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7E041">
      <w:pPr>
        <w:keepNext w:val="0"/>
        <w:keepLines w:val="0"/>
        <w:pageBreakBefore w:val="0"/>
        <w:widowControl/>
        <w:kinsoku/>
        <w:wordWrap w:val="0"/>
        <w:overflowPunct/>
        <w:topLinePunct w:val="0"/>
        <w:autoSpaceDE w:val="0"/>
        <w:autoSpaceDN w:val="0"/>
        <w:bidi w:val="0"/>
        <w:adjustRightInd w:val="0"/>
        <w:spacing w:line="240" w:lineRule="auto"/>
        <w:ind w:firstLine="0" w:firstLineChars="0"/>
        <w:jc w:val="both"/>
        <w:rPr>
          <w:rFonts w:ascii="Arial"/>
          <w:color w:val="auto"/>
          <w:sz w:val="21"/>
          <w:highlight w:val="none"/>
        </w:rPr>
      </w:pPr>
    </w:p>
    <w:p w14:paraId="034458C4">
      <w:pPr>
        <w:pStyle w:val="23"/>
        <w:keepNext w:val="0"/>
        <w:keepLines w:val="0"/>
        <w:pageBreakBefore w:val="0"/>
        <w:widowControl/>
        <w:kinsoku/>
        <w:overflowPunct/>
        <w:topLinePunct w:val="0"/>
        <w:autoSpaceDE w:val="0"/>
        <w:autoSpaceDN w:val="0"/>
        <w:bidi w:val="0"/>
        <w:adjustRightInd w:val="0"/>
        <w:spacing w:line="240" w:lineRule="auto"/>
        <w:ind w:firstLine="964" w:firstLineChars="200"/>
        <w:jc w:val="center"/>
        <w:rPr>
          <w:rFonts w:hint="eastAsia" w:ascii="宋体" w:hAnsi="宋体" w:eastAsia="宋体" w:cs="宋体"/>
          <w:color w:val="auto"/>
          <w:highlight w:val="none"/>
        </w:rPr>
      </w:pPr>
      <w:r>
        <w:rPr>
          <w:rFonts w:hint="eastAsia" w:ascii="宋体" w:hAnsi="宋体" w:eastAsia="宋体" w:cs="宋体"/>
          <w:b/>
          <w:bCs/>
          <w:color w:val="auto"/>
          <w:sz w:val="48"/>
          <w:szCs w:val="48"/>
          <w:highlight w:val="none"/>
          <w:lang w:eastAsia="zh-CN"/>
        </w:rPr>
        <w:t>淅川县水利局淅川县2024年小型水库维修养护工程项目</w:t>
      </w:r>
    </w:p>
    <w:p w14:paraId="7EC1323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
          <w:sz w:val="72"/>
          <w:szCs w:val="72"/>
          <w:highlight w:val="none"/>
          <w14:textOutline w14:w="3844" w14:cap="flat" w14:cmpd="sng">
            <w14:solidFill>
              <w14:srgbClr w14:val="000000"/>
            </w14:solidFill>
            <w14:prstDash w14:val="solid"/>
            <w14:miter w14:val="0"/>
          </w14:textOutline>
        </w:rPr>
      </w:pPr>
    </w:p>
    <w:p w14:paraId="1FCE360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72"/>
          <w:szCs w:val="72"/>
          <w:highlight w:val="none"/>
        </w:rPr>
      </w:pPr>
      <w:r>
        <w:rPr>
          <w:rFonts w:hint="eastAsia" w:ascii="宋体" w:hAnsi="宋体" w:eastAsia="宋体" w:cs="宋体"/>
          <w:color w:val="auto"/>
          <w:spacing w:val="-1"/>
          <w:sz w:val="72"/>
          <w:szCs w:val="72"/>
          <w:highlight w:val="none"/>
          <w14:textOutline w14:w="3844" w14:cap="flat" w14:cmpd="sng">
            <w14:solidFill>
              <w14:srgbClr w14:val="000000"/>
            </w14:solidFill>
            <w14:prstDash w14:val="solid"/>
            <w14:miter w14:val="0"/>
          </w14:textOutline>
        </w:rPr>
        <w:t>竞争性磋商文件</w:t>
      </w:r>
    </w:p>
    <w:p w14:paraId="77A81F5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52"/>
          <w:szCs w:val="52"/>
          <w:highlight w:val="none"/>
        </w:rPr>
      </w:pPr>
    </w:p>
    <w:p w14:paraId="3AD232C5">
      <w:pPr>
        <w:keepNext w:val="0"/>
        <w:keepLines w:val="0"/>
        <w:pageBreakBefore w:val="0"/>
        <w:kinsoku/>
        <w:wordWrap w:val="0"/>
        <w:overflowPunct/>
        <w:topLinePunct w:val="0"/>
        <w:bidi w:val="0"/>
        <w:spacing w:line="248" w:lineRule="auto"/>
        <w:jc w:val="both"/>
        <w:rPr>
          <w:rFonts w:hint="eastAsia" w:ascii="宋体" w:hAnsi="宋体" w:eastAsia="宋体" w:cs="宋体"/>
          <w:color w:val="auto"/>
          <w:sz w:val="21"/>
          <w:highlight w:val="none"/>
        </w:rPr>
      </w:pPr>
    </w:p>
    <w:p w14:paraId="5ACED8CE">
      <w:pPr>
        <w:keepNext w:val="0"/>
        <w:keepLines w:val="0"/>
        <w:pageBreakBefore w:val="0"/>
        <w:kinsoku/>
        <w:wordWrap w:val="0"/>
        <w:overflowPunct/>
        <w:topLinePunct w:val="0"/>
        <w:bidi w:val="0"/>
        <w:spacing w:line="249" w:lineRule="auto"/>
        <w:jc w:val="both"/>
        <w:rPr>
          <w:rFonts w:hint="eastAsia" w:ascii="宋体" w:hAnsi="宋体" w:eastAsia="宋体" w:cs="宋体"/>
          <w:color w:val="auto"/>
          <w:sz w:val="21"/>
          <w:highlight w:val="none"/>
        </w:rPr>
      </w:pPr>
    </w:p>
    <w:p w14:paraId="0B27BE1F">
      <w:pPr>
        <w:keepNext w:val="0"/>
        <w:keepLines w:val="0"/>
        <w:pageBreakBefore w:val="0"/>
        <w:kinsoku/>
        <w:wordWrap w:val="0"/>
        <w:overflowPunct/>
        <w:topLinePunct w:val="0"/>
        <w:bidi w:val="0"/>
        <w:spacing w:line="249" w:lineRule="auto"/>
        <w:jc w:val="both"/>
        <w:rPr>
          <w:rFonts w:hint="eastAsia" w:ascii="宋体" w:hAnsi="宋体" w:eastAsia="宋体" w:cs="宋体"/>
          <w:color w:val="auto"/>
          <w:sz w:val="21"/>
          <w:highlight w:val="none"/>
        </w:rPr>
      </w:pPr>
    </w:p>
    <w:p w14:paraId="217B11C3">
      <w:pPr>
        <w:keepNext w:val="0"/>
        <w:keepLines w:val="0"/>
        <w:pageBreakBefore w:val="0"/>
        <w:kinsoku/>
        <w:wordWrap w:val="0"/>
        <w:overflowPunct/>
        <w:topLinePunct w:val="0"/>
        <w:bidi w:val="0"/>
        <w:spacing w:line="249" w:lineRule="auto"/>
        <w:jc w:val="both"/>
        <w:rPr>
          <w:rFonts w:hint="eastAsia" w:ascii="宋体" w:hAnsi="宋体" w:eastAsia="宋体" w:cs="宋体"/>
          <w:color w:val="auto"/>
          <w:sz w:val="21"/>
          <w:highlight w:val="none"/>
        </w:rPr>
      </w:pPr>
    </w:p>
    <w:p w14:paraId="7916A29A">
      <w:pPr>
        <w:keepNext w:val="0"/>
        <w:keepLines w:val="0"/>
        <w:pageBreakBefore w:val="0"/>
        <w:kinsoku/>
        <w:wordWrap w:val="0"/>
        <w:overflowPunct/>
        <w:topLinePunct w:val="0"/>
        <w:bidi w:val="0"/>
        <w:spacing w:line="249" w:lineRule="auto"/>
        <w:jc w:val="both"/>
        <w:rPr>
          <w:rFonts w:hint="eastAsia" w:ascii="宋体" w:hAnsi="宋体" w:eastAsia="宋体" w:cs="宋体"/>
          <w:color w:val="auto"/>
          <w:sz w:val="21"/>
          <w:highlight w:val="none"/>
        </w:rPr>
      </w:pPr>
    </w:p>
    <w:p w14:paraId="7319424D">
      <w:pPr>
        <w:keepNext w:val="0"/>
        <w:keepLines w:val="0"/>
        <w:pageBreakBefore w:val="0"/>
        <w:kinsoku/>
        <w:wordWrap w:val="0"/>
        <w:overflowPunct/>
        <w:topLinePunct w:val="0"/>
        <w:bidi w:val="0"/>
        <w:spacing w:line="249" w:lineRule="auto"/>
        <w:jc w:val="both"/>
        <w:rPr>
          <w:rFonts w:hint="eastAsia" w:ascii="宋体" w:hAnsi="宋体" w:eastAsia="宋体" w:cs="宋体"/>
          <w:color w:val="auto"/>
          <w:sz w:val="21"/>
          <w:highlight w:val="none"/>
        </w:rPr>
      </w:pPr>
    </w:p>
    <w:p w14:paraId="56731DD4">
      <w:pPr>
        <w:keepNext w:val="0"/>
        <w:keepLines w:val="0"/>
        <w:pageBreakBefore w:val="0"/>
        <w:kinsoku/>
        <w:wordWrap w:val="0"/>
        <w:overflowPunct/>
        <w:topLinePunct w:val="0"/>
        <w:bidi w:val="0"/>
        <w:spacing w:line="249" w:lineRule="auto"/>
        <w:jc w:val="both"/>
        <w:rPr>
          <w:rFonts w:hint="eastAsia" w:ascii="宋体" w:hAnsi="宋体" w:eastAsia="宋体" w:cs="宋体"/>
          <w:color w:val="auto"/>
          <w:sz w:val="21"/>
          <w:highlight w:val="none"/>
        </w:rPr>
      </w:pPr>
    </w:p>
    <w:p w14:paraId="1F855E08">
      <w:pPr>
        <w:keepNext w:val="0"/>
        <w:keepLines w:val="0"/>
        <w:pageBreakBefore w:val="0"/>
        <w:kinsoku/>
        <w:wordWrap w:val="0"/>
        <w:overflowPunct/>
        <w:topLinePunct w:val="0"/>
        <w:bidi w:val="0"/>
        <w:spacing w:line="249" w:lineRule="auto"/>
        <w:jc w:val="both"/>
        <w:rPr>
          <w:rFonts w:hint="eastAsia" w:ascii="宋体" w:hAnsi="宋体" w:eastAsia="宋体" w:cs="宋体"/>
          <w:color w:val="auto"/>
          <w:sz w:val="21"/>
          <w:highlight w:val="none"/>
        </w:rPr>
      </w:pPr>
    </w:p>
    <w:p w14:paraId="75529044">
      <w:pPr>
        <w:keepNext w:val="0"/>
        <w:keepLines w:val="0"/>
        <w:pageBreakBefore w:val="0"/>
        <w:widowControl/>
        <w:kinsoku/>
        <w:wordWrap w:val="0"/>
        <w:overflowPunct/>
        <w:topLinePunct w:val="0"/>
        <w:autoSpaceDE w:val="0"/>
        <w:autoSpaceDN w:val="0"/>
        <w:bidi w:val="0"/>
        <w:adjustRightInd w:val="0"/>
        <w:snapToGrid w:val="0"/>
        <w:spacing w:line="360" w:lineRule="auto"/>
        <w:ind w:left="1436" w:hanging="1436" w:hangingChars="500"/>
        <w:jc w:val="both"/>
        <w:textAlignment w:val="baseline"/>
        <w:rPr>
          <w:rFonts w:hint="default" w:ascii="宋体" w:hAnsi="宋体" w:eastAsia="宋体" w:cs="宋体"/>
          <w:b/>
          <w:bCs/>
          <w:color w:val="auto"/>
          <w:spacing w:val="-17"/>
          <w:sz w:val="32"/>
          <w:szCs w:val="32"/>
          <w:highlight w:val="none"/>
          <w:u w:val="single"/>
          <w:lang w:val="en-US" w:eastAsia="zh-CN"/>
        </w:rPr>
      </w:pPr>
      <w:r>
        <w:rPr>
          <w:rFonts w:hint="eastAsia" w:ascii="宋体" w:hAnsi="宋体" w:eastAsia="宋体" w:cs="宋体"/>
          <w:b/>
          <w:bCs/>
          <w:color w:val="auto"/>
          <w:spacing w:val="-17"/>
          <w:sz w:val="32"/>
          <w:szCs w:val="32"/>
          <w:highlight w:val="none"/>
        </w:rPr>
        <w:t>项目名称：</w:t>
      </w:r>
      <w:r>
        <w:rPr>
          <w:rFonts w:hint="eastAsia" w:ascii="宋体" w:hAnsi="宋体" w:eastAsia="宋体" w:cs="宋体"/>
          <w:b/>
          <w:bCs/>
          <w:color w:val="auto"/>
          <w:spacing w:val="-17"/>
          <w:sz w:val="32"/>
          <w:szCs w:val="32"/>
          <w:highlight w:val="none"/>
          <w:u w:val="single"/>
          <w:lang w:val="en-US" w:eastAsia="zh-CN"/>
        </w:rPr>
        <w:t xml:space="preserve">淅川县水利局淅川县2024年小型水库维修养护工程项目      </w:t>
      </w:r>
    </w:p>
    <w:p w14:paraId="6D176C4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0" w:firstLineChars="0"/>
        <w:jc w:val="both"/>
        <w:textAlignment w:val="baseline"/>
        <w:rPr>
          <w:rFonts w:hint="eastAsia" w:ascii="宋体" w:hAnsi="宋体" w:eastAsia="宋体" w:cs="宋体"/>
          <w:b/>
          <w:bCs/>
          <w:color w:val="auto"/>
          <w:spacing w:val="-17"/>
          <w:sz w:val="32"/>
          <w:szCs w:val="32"/>
          <w:highlight w:val="none"/>
          <w:lang w:eastAsia="zh-CN"/>
        </w:rPr>
      </w:pPr>
      <w:r>
        <w:rPr>
          <w:rFonts w:hint="eastAsia" w:ascii="宋体" w:hAnsi="宋体" w:eastAsia="宋体" w:cs="宋体"/>
          <w:b/>
          <w:bCs/>
          <w:color w:val="auto"/>
          <w:spacing w:val="-17"/>
          <w:sz w:val="32"/>
          <w:szCs w:val="32"/>
          <w:highlight w:val="none"/>
        </w:rPr>
        <w:t>项目编号</w:t>
      </w:r>
      <w:r>
        <w:rPr>
          <w:rFonts w:hint="eastAsia" w:ascii="宋体" w:hAnsi="宋体" w:eastAsia="宋体" w:cs="宋体"/>
          <w:b/>
          <w:bCs/>
          <w:color w:val="auto"/>
          <w:spacing w:val="-17"/>
          <w:sz w:val="32"/>
          <w:szCs w:val="32"/>
          <w:highlight w:val="none"/>
          <w:lang w:eastAsia="zh-CN"/>
        </w:rPr>
        <w:t>：</w:t>
      </w:r>
      <w:r>
        <w:rPr>
          <w:rFonts w:hint="eastAsia" w:ascii="宋体" w:hAnsi="宋体" w:eastAsia="宋体" w:cs="宋体"/>
          <w:b/>
          <w:bCs/>
          <w:color w:val="auto"/>
          <w:spacing w:val="-17"/>
          <w:sz w:val="32"/>
          <w:szCs w:val="32"/>
          <w:highlight w:val="none"/>
          <w:u w:val="single"/>
          <w:lang w:eastAsia="zh-CN"/>
        </w:rPr>
        <w:t>淅财磋商采</w:t>
      </w:r>
      <w:r>
        <w:rPr>
          <w:rFonts w:hint="eastAsia" w:ascii="宋体" w:hAnsi="宋体" w:eastAsia="宋体" w:cs="宋体"/>
          <w:b/>
          <w:bCs/>
          <w:color w:val="auto"/>
          <w:spacing w:val="-17"/>
          <w:sz w:val="32"/>
          <w:szCs w:val="32"/>
          <w:highlight w:val="none"/>
          <w:u w:val="single"/>
          <w:lang w:eastAsia="zh-CN"/>
        </w:rPr>
        <w:t>购-2024-43</w:t>
      </w:r>
      <w:r>
        <w:rPr>
          <w:rFonts w:hint="eastAsia" w:ascii="宋体" w:hAnsi="宋体" w:eastAsia="宋体" w:cs="宋体"/>
          <w:b/>
          <w:bCs/>
          <w:color w:val="auto"/>
          <w:spacing w:val="-17"/>
          <w:sz w:val="32"/>
          <w:szCs w:val="32"/>
          <w:highlight w:val="none"/>
          <w:u w:val="single"/>
          <w:lang w:val="en-US" w:eastAsia="zh-CN"/>
        </w:rPr>
        <w:t xml:space="preserve">                       </w:t>
      </w:r>
    </w:p>
    <w:p w14:paraId="1E658B7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0" w:firstLineChars="0"/>
        <w:jc w:val="both"/>
        <w:textAlignment w:val="baseline"/>
        <w:rPr>
          <w:rFonts w:hint="eastAsia" w:ascii="宋体" w:hAnsi="宋体" w:eastAsia="宋体" w:cs="宋体"/>
          <w:b/>
          <w:bCs/>
          <w:color w:val="auto"/>
          <w:spacing w:val="-17"/>
          <w:sz w:val="32"/>
          <w:szCs w:val="32"/>
          <w:highlight w:val="none"/>
        </w:rPr>
      </w:pPr>
      <w:r>
        <w:rPr>
          <w:rFonts w:hint="eastAsia" w:ascii="宋体" w:hAnsi="宋体" w:eastAsia="宋体" w:cs="宋体"/>
          <w:b/>
          <w:bCs/>
          <w:color w:val="auto"/>
          <w:spacing w:val="-17"/>
          <w:sz w:val="32"/>
          <w:szCs w:val="32"/>
          <w:highlight w:val="none"/>
          <w:lang w:val="en-US" w:eastAsia="zh-CN"/>
        </w:rPr>
        <w:t>标段编号</w:t>
      </w:r>
      <w:r>
        <w:rPr>
          <w:rFonts w:hint="eastAsia" w:ascii="宋体" w:hAnsi="宋体" w:eastAsia="宋体" w:cs="宋体"/>
          <w:b/>
          <w:bCs/>
          <w:color w:val="auto"/>
          <w:spacing w:val="-17"/>
          <w:sz w:val="32"/>
          <w:szCs w:val="32"/>
          <w:highlight w:val="none"/>
        </w:rPr>
        <w:t>：</w:t>
      </w:r>
      <w:r>
        <w:rPr>
          <w:rFonts w:hint="eastAsia" w:ascii="宋体" w:hAnsi="宋体" w:eastAsia="宋体" w:cs="宋体"/>
          <w:b/>
          <w:bCs/>
          <w:color w:val="auto"/>
          <w:spacing w:val="-17"/>
          <w:sz w:val="32"/>
          <w:szCs w:val="32"/>
          <w:highlight w:val="none"/>
          <w:u w:val="single"/>
          <w:lang w:val="en-US" w:eastAsia="zh-CN"/>
        </w:rPr>
        <w:t xml:space="preserve">淅财磋商采购-2024-43      </w:t>
      </w:r>
      <w:r>
        <w:rPr>
          <w:rFonts w:hint="eastAsia" w:ascii="宋体" w:hAnsi="宋体" w:eastAsia="宋体" w:cs="宋体"/>
          <w:b/>
          <w:bCs/>
          <w:color w:val="auto"/>
          <w:spacing w:val="-17"/>
          <w:sz w:val="32"/>
          <w:szCs w:val="32"/>
          <w:highlight w:val="none"/>
          <w:u w:val="single"/>
          <w:lang w:val="en-US" w:eastAsia="zh-CN"/>
        </w:rPr>
        <w:t xml:space="preserve">                  </w:t>
      </w:r>
    </w:p>
    <w:p w14:paraId="2AB859FE">
      <w:pPr>
        <w:keepNext w:val="0"/>
        <w:keepLines w:val="0"/>
        <w:pageBreakBefore w:val="0"/>
        <w:widowControl/>
        <w:kinsoku/>
        <w:wordWrap w:val="0"/>
        <w:overflowPunct/>
        <w:topLinePunct w:val="0"/>
        <w:autoSpaceDE w:val="0"/>
        <w:autoSpaceDN w:val="0"/>
        <w:bidi w:val="0"/>
        <w:adjustRightInd w:val="0"/>
        <w:snapToGrid w:val="0"/>
        <w:spacing w:line="360" w:lineRule="auto"/>
        <w:ind w:left="575" w:hanging="575" w:hangingChars="200"/>
        <w:jc w:val="both"/>
        <w:textAlignment w:val="baseline"/>
        <w:rPr>
          <w:rFonts w:hint="eastAsia" w:ascii="宋体" w:hAnsi="宋体" w:eastAsia="宋体" w:cs="宋体"/>
          <w:b/>
          <w:bCs/>
          <w:color w:val="auto"/>
          <w:spacing w:val="-17"/>
          <w:sz w:val="32"/>
          <w:szCs w:val="32"/>
          <w:highlight w:val="none"/>
          <w:lang w:val="en-US"/>
        </w:rPr>
      </w:pPr>
      <w:r>
        <w:rPr>
          <w:rFonts w:hint="eastAsia" w:ascii="宋体" w:hAnsi="宋体" w:eastAsia="宋体" w:cs="宋体"/>
          <w:b/>
          <w:bCs/>
          <w:color w:val="auto"/>
          <w:spacing w:val="-17"/>
          <w:sz w:val="32"/>
          <w:szCs w:val="32"/>
          <w:highlight w:val="none"/>
        </w:rPr>
        <w:t>采购人：</w:t>
      </w:r>
      <w:r>
        <w:rPr>
          <w:rFonts w:hint="eastAsia" w:ascii="宋体" w:hAnsi="宋体" w:eastAsia="宋体" w:cs="宋体"/>
          <w:b/>
          <w:bCs/>
          <w:color w:val="auto"/>
          <w:spacing w:val="-17"/>
          <w:sz w:val="32"/>
          <w:szCs w:val="32"/>
          <w:highlight w:val="none"/>
          <w:lang w:val="en-US" w:eastAsia="zh-CN"/>
        </w:rPr>
        <w:t xml:space="preserve">  </w:t>
      </w:r>
      <w:r>
        <w:rPr>
          <w:rFonts w:hint="eastAsia" w:ascii="宋体" w:hAnsi="宋体" w:eastAsia="宋体" w:cs="宋体"/>
          <w:b/>
          <w:bCs/>
          <w:color w:val="auto"/>
          <w:spacing w:val="-17"/>
          <w:sz w:val="32"/>
          <w:szCs w:val="32"/>
          <w:highlight w:val="none"/>
          <w:u w:val="single"/>
          <w:lang w:val="en-US" w:eastAsia="zh-CN"/>
        </w:rPr>
        <w:t xml:space="preserve">淅川县水利局 </w:t>
      </w:r>
    </w:p>
    <w:p w14:paraId="7254487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0" w:firstLineChars="0"/>
        <w:jc w:val="both"/>
        <w:textAlignment w:val="baseline"/>
        <w:rPr>
          <w:rFonts w:hint="eastAsia" w:ascii="宋体" w:hAnsi="宋体" w:eastAsia="宋体" w:cs="宋体"/>
          <w:b/>
          <w:bCs/>
          <w:color w:val="auto"/>
          <w:spacing w:val="-17"/>
          <w:sz w:val="32"/>
          <w:szCs w:val="32"/>
          <w:highlight w:val="none"/>
          <w:u w:val="single"/>
          <w:lang w:val="en-US" w:eastAsia="zh-CN"/>
        </w:rPr>
      </w:pPr>
      <w:r>
        <w:rPr>
          <w:rFonts w:hint="eastAsia" w:ascii="宋体" w:hAnsi="宋体" w:eastAsia="宋体" w:cs="宋体"/>
          <w:b/>
          <w:bCs/>
          <w:color w:val="auto"/>
          <w:spacing w:val="-17"/>
          <w:sz w:val="32"/>
          <w:szCs w:val="32"/>
          <w:highlight w:val="none"/>
        </w:rPr>
        <w:t>采购代理机构：</w:t>
      </w:r>
      <w:r>
        <w:rPr>
          <w:rFonts w:hint="eastAsia" w:ascii="宋体" w:hAnsi="宋体" w:eastAsia="宋体" w:cs="宋体"/>
          <w:b/>
          <w:bCs/>
          <w:color w:val="auto"/>
          <w:spacing w:val="-17"/>
          <w:sz w:val="32"/>
          <w:szCs w:val="32"/>
          <w:highlight w:val="none"/>
          <w:u w:val="single"/>
        </w:rPr>
        <w:t>河南诚必信工程管理有限公司</w:t>
      </w:r>
      <w:r>
        <w:rPr>
          <w:rFonts w:hint="eastAsia" w:ascii="宋体" w:hAnsi="宋体" w:eastAsia="宋体" w:cs="宋体"/>
          <w:b/>
          <w:bCs/>
          <w:color w:val="auto"/>
          <w:spacing w:val="-17"/>
          <w:sz w:val="32"/>
          <w:szCs w:val="32"/>
          <w:highlight w:val="none"/>
          <w:u w:val="single"/>
          <w:lang w:val="en-US" w:eastAsia="zh-CN"/>
        </w:rPr>
        <w:t xml:space="preserve">         </w:t>
      </w:r>
    </w:p>
    <w:p w14:paraId="7FE9F871">
      <w:pPr>
        <w:pStyle w:val="2"/>
        <w:bidi w:val="0"/>
        <w:rPr>
          <w:rFonts w:hint="eastAsia" w:ascii="宋体" w:hAnsi="宋体" w:eastAsia="宋体" w:cs="宋体"/>
          <w:b/>
          <w:bCs/>
          <w:color w:val="auto"/>
          <w:spacing w:val="-17"/>
          <w:sz w:val="32"/>
          <w:szCs w:val="32"/>
          <w:highlight w:val="none"/>
          <w:u w:val="single"/>
          <w:lang w:val="en-US" w:eastAsia="zh-CN"/>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二零二四年</w:t>
      </w:r>
      <w:r>
        <w:rPr>
          <w:rFonts w:hint="eastAsia" w:cs="宋体"/>
          <w:b/>
          <w:bCs/>
          <w:color w:val="auto"/>
          <w:sz w:val="32"/>
          <w:szCs w:val="32"/>
          <w:highlight w:val="none"/>
          <w:u w:val="single"/>
          <w:lang w:val="en-US" w:eastAsia="zh-CN"/>
        </w:rPr>
        <w:t>七</w:t>
      </w:r>
      <w:r>
        <w:rPr>
          <w:rFonts w:hint="eastAsia" w:ascii="宋体" w:hAnsi="宋体" w:eastAsia="宋体" w:cs="宋体"/>
          <w:b/>
          <w:bCs/>
          <w:color w:val="auto"/>
          <w:sz w:val="32"/>
          <w:szCs w:val="32"/>
          <w:highlight w:val="none"/>
          <w:u w:val="single"/>
        </w:rPr>
        <w:t>月</w:t>
      </w:r>
      <w:r>
        <w:rPr>
          <w:rFonts w:hint="eastAsia" w:ascii="宋体" w:hAnsi="宋体" w:eastAsia="宋体" w:cs="宋体"/>
          <w:b/>
          <w:bCs/>
          <w:color w:val="auto"/>
          <w:spacing w:val="-17"/>
          <w:sz w:val="32"/>
          <w:szCs w:val="32"/>
          <w:highlight w:val="none"/>
          <w:u w:val="single"/>
          <w:lang w:val="en-US" w:eastAsia="zh-CN"/>
        </w:rPr>
        <w:t xml:space="preserve">                              </w:t>
      </w:r>
    </w:p>
    <w:p w14:paraId="59E30403">
      <w:pPr>
        <w:rPr>
          <w:rFonts w:hint="eastAsia" w:ascii="宋体" w:hAnsi="宋体" w:eastAsia="宋体" w:cs="宋体"/>
          <w:b/>
          <w:bCs/>
          <w:color w:val="auto"/>
          <w:spacing w:val="-17"/>
          <w:sz w:val="32"/>
          <w:szCs w:val="32"/>
          <w:highlight w:val="none"/>
          <w:u w:val="single"/>
          <w:lang w:val="en-US" w:eastAsia="zh-CN"/>
        </w:rPr>
      </w:pPr>
      <w:r>
        <w:rPr>
          <w:rFonts w:hint="eastAsia" w:ascii="宋体" w:hAnsi="宋体" w:eastAsia="宋体" w:cs="宋体"/>
          <w:b/>
          <w:bCs/>
          <w:color w:val="auto"/>
          <w:spacing w:val="-17"/>
          <w:sz w:val="32"/>
          <w:szCs w:val="32"/>
          <w:highlight w:val="none"/>
          <w:u w:val="single"/>
          <w:lang w:val="en-US" w:eastAsia="zh-CN"/>
        </w:rPr>
        <w:br w:type="page"/>
      </w:r>
    </w:p>
    <w:p w14:paraId="16AF7734">
      <w:pPr>
        <w:pStyle w:val="22"/>
        <w:rPr>
          <w:color w:val="auto"/>
          <w:highlight w:val="none"/>
        </w:rPr>
        <w:sectPr>
          <w:headerReference r:id="rId5" w:type="default"/>
          <w:pgSz w:w="11907" w:h="16840"/>
          <w:pgMar w:top="1440" w:right="1800" w:bottom="1440" w:left="1800" w:header="878" w:footer="0" w:gutter="0"/>
          <w:pgNumType w:fmt="decimal"/>
          <w:cols w:space="720" w:num="1"/>
        </w:sectPr>
      </w:pPr>
    </w:p>
    <w:p w14:paraId="2BD4C42A">
      <w:pPr>
        <w:pStyle w:val="2"/>
        <w:keepNext w:val="0"/>
        <w:keepLines w:val="0"/>
        <w:pageBreakBefore w:val="0"/>
        <w:kinsoku/>
        <w:wordWrap w:val="0"/>
        <w:overflowPunct/>
        <w:topLinePunct w:val="0"/>
        <w:bidi w:val="0"/>
        <w:spacing w:before="358" w:line="360" w:lineRule="auto"/>
        <w:jc w:val="center"/>
        <w:rPr>
          <w:rFonts w:hint="eastAsia" w:eastAsia="宋体"/>
          <w:color w:val="auto"/>
          <w:spacing w:val="-1"/>
          <w:sz w:val="36"/>
          <w:szCs w:val="36"/>
          <w:highlight w:val="none"/>
          <w:lang w:val="en-US" w:eastAsia="zh-CN"/>
          <w14:textOutline w14:w="2306" w14:cap="flat" w14:cmpd="sng">
            <w14:solidFill>
              <w14:srgbClr w14:val="000000"/>
            </w14:solidFill>
            <w14:prstDash w14:val="solid"/>
            <w14:miter w14:val="0"/>
          </w14:textOutline>
        </w:rPr>
      </w:pP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目录</w:t>
      </w:r>
    </w:p>
    <w:p w14:paraId="6DA931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第一章 竞争性磋商公告</w:t>
      </w:r>
    </w:p>
    <w:p w14:paraId="026A21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第二章 采购需求</w:t>
      </w:r>
    </w:p>
    <w:p w14:paraId="51490E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第三章 供应商须知</w:t>
      </w:r>
    </w:p>
    <w:p w14:paraId="1417C8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第四章 评审程序、评审方法和评审标准</w:t>
      </w:r>
    </w:p>
    <w:p w14:paraId="21A7B5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第五章 政府采购合同（草案）</w:t>
      </w:r>
    </w:p>
    <w:p w14:paraId="539101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pacing w:val="-1"/>
          <w:szCs w:val="36"/>
          <w:highlight w:val="none"/>
          <w14:textOutline w14:w="2306" w14:cap="flat" w14:cmpd="sng">
            <w14:solidFill>
              <w14:srgbClr w14:val="000000"/>
            </w14:solidFill>
            <w14:prstDash w14:val="solid"/>
            <w14:miter w14:val="0"/>
          </w14:textOutline>
        </w:rPr>
      </w:pPr>
      <w:r>
        <w:rPr>
          <w:rFonts w:hint="eastAsia" w:ascii="宋体" w:hAnsi="宋体" w:eastAsia="宋体" w:cs="宋体"/>
          <w:color w:val="auto"/>
          <w:sz w:val="30"/>
          <w:szCs w:val="30"/>
          <w:highlight w:val="none"/>
        </w:rPr>
        <w:t>第六章 响应文件格式</w:t>
      </w:r>
      <w:r>
        <w:rPr>
          <w:color w:val="auto"/>
          <w:spacing w:val="-1"/>
          <w:szCs w:val="36"/>
          <w:highlight w:val="none"/>
          <w14:textOutline w14:w="2306" w14:cap="flat" w14:cmpd="sng">
            <w14:solidFill>
              <w14:srgbClr w14:val="000000"/>
            </w14:solidFill>
            <w14:prstDash w14:val="solid"/>
            <w14:miter w14:val="0"/>
          </w14:textOutline>
        </w:rPr>
        <w:br w:type="page"/>
      </w:r>
    </w:p>
    <w:p w14:paraId="6080DD10">
      <w:pPr>
        <w:pStyle w:val="3"/>
        <w:bidi w:val="0"/>
        <w:rPr>
          <w:rFonts w:ascii="Arial"/>
          <w:color w:val="auto"/>
          <w:sz w:val="21"/>
          <w:highlight w:val="none"/>
        </w:rPr>
      </w:pPr>
      <w:r>
        <w:rPr>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color w:val="auto"/>
          <w:spacing w:val="-1"/>
          <w:sz w:val="36"/>
          <w:szCs w:val="36"/>
          <w:highlight w:val="none"/>
          <w:lang w:eastAsia="zh-CN"/>
          <w14:textOutline w14:w="2306" w14:cap="flat" w14:cmpd="sng">
            <w14:solidFill>
              <w14:srgbClr w14:val="000000"/>
            </w14:solidFill>
            <w14:prstDash w14:val="solid"/>
            <w14:miter w14:val="0"/>
          </w14:textOutline>
        </w:rPr>
        <w:t>竞争性磋商公告</w:t>
      </w:r>
    </w:p>
    <w:p w14:paraId="0DE85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6" w:firstLineChars="200"/>
        <w:textAlignment w:val="baseline"/>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项目概况</w:t>
      </w:r>
    </w:p>
    <w:p w14:paraId="4F036537">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淅川县水利局淅川县2024年小型水库维修养护工程项目</w:t>
      </w:r>
      <w:r>
        <w:rPr>
          <w:rFonts w:hint="eastAsia" w:ascii="宋体" w:hAnsi="宋体" w:eastAsia="宋体" w:cs="宋体"/>
          <w:color w:val="auto"/>
          <w:spacing w:val="-4"/>
          <w:sz w:val="21"/>
          <w:szCs w:val="21"/>
          <w:highlight w:val="none"/>
        </w:rPr>
        <w:t>的潜在</w:t>
      </w: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应在全国公共资源交易平台(河南省·</w:t>
      </w:r>
      <w:r>
        <w:rPr>
          <w:rFonts w:hint="eastAsia" w:ascii="宋体" w:hAnsi="宋体" w:eastAsia="宋体" w:cs="宋体"/>
          <w:color w:val="auto"/>
          <w:spacing w:val="-4"/>
          <w:sz w:val="21"/>
          <w:szCs w:val="21"/>
          <w:highlight w:val="none"/>
          <w:lang w:val="en-US" w:eastAsia="zh-CN"/>
        </w:rPr>
        <w:t>淅川</w:t>
      </w:r>
      <w:r>
        <w:rPr>
          <w:rFonts w:hint="eastAsia" w:ascii="宋体" w:hAnsi="宋体" w:eastAsia="宋体" w:cs="宋体"/>
          <w:color w:val="auto"/>
          <w:spacing w:val="-4"/>
          <w:sz w:val="21"/>
          <w:szCs w:val="21"/>
          <w:highlight w:val="none"/>
        </w:rPr>
        <w:t>县 )</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http://ggzyjy.xichuan.gov.cn/)获取</w:t>
      </w:r>
      <w:r>
        <w:rPr>
          <w:rFonts w:hint="eastAsia" w:ascii="宋体" w:hAnsi="宋体" w:eastAsia="宋体" w:cs="宋体"/>
          <w:color w:val="auto"/>
          <w:spacing w:val="-4"/>
          <w:sz w:val="21"/>
          <w:szCs w:val="21"/>
          <w:highlight w:val="none"/>
          <w:lang w:val="en-US" w:eastAsia="zh-CN"/>
        </w:rPr>
        <w:t>磋商</w:t>
      </w:r>
      <w:r>
        <w:rPr>
          <w:rFonts w:hint="eastAsia" w:ascii="宋体" w:hAnsi="宋体" w:eastAsia="宋体" w:cs="宋体"/>
          <w:color w:val="auto"/>
          <w:spacing w:val="-4"/>
          <w:sz w:val="21"/>
          <w:szCs w:val="21"/>
          <w:highlight w:val="none"/>
        </w:rPr>
        <w:t>文件，</w:t>
      </w:r>
      <w:r>
        <w:rPr>
          <w:rFonts w:hint="eastAsia" w:ascii="宋体" w:hAnsi="宋体" w:eastAsia="宋体" w:cs="宋体"/>
          <w:color w:val="auto"/>
          <w:spacing w:val="-4"/>
          <w:sz w:val="21"/>
          <w:szCs w:val="21"/>
          <w:highlight w:val="none"/>
        </w:rPr>
        <w:t>并于</w:t>
      </w:r>
      <w:r>
        <w:rPr>
          <w:rFonts w:hint="eastAsia" w:ascii="宋体" w:hAnsi="宋体" w:eastAsia="宋体" w:cs="宋体"/>
          <w:color w:val="auto"/>
          <w:spacing w:val="-4"/>
          <w:sz w:val="21"/>
          <w:szCs w:val="21"/>
          <w:highlight w:val="none"/>
        </w:rPr>
        <w:t>202</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lang w:val="en-US" w:eastAsia="zh-CN"/>
        </w:rPr>
        <w:t>8</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lang w:val="en-US" w:eastAsia="zh-CN"/>
        </w:rPr>
        <w:t>14</w:t>
      </w:r>
      <w:r>
        <w:rPr>
          <w:rFonts w:hint="eastAsia" w:ascii="宋体" w:hAnsi="宋体" w:eastAsia="宋体" w:cs="宋体"/>
          <w:color w:val="auto"/>
          <w:spacing w:val="-4"/>
          <w:sz w:val="21"/>
          <w:szCs w:val="21"/>
          <w:highlight w:val="none"/>
        </w:rPr>
        <w:t>日9时</w:t>
      </w:r>
      <w:r>
        <w:rPr>
          <w:rFonts w:hint="eastAsia" w:ascii="宋体" w:hAnsi="宋体" w:eastAsia="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rPr>
        <w:t>0分</w:t>
      </w:r>
      <w:r>
        <w:rPr>
          <w:rFonts w:hint="eastAsia" w:ascii="宋体" w:hAnsi="宋体" w:eastAsia="宋体" w:cs="宋体"/>
          <w:color w:val="auto"/>
          <w:spacing w:val="-4"/>
          <w:sz w:val="21"/>
          <w:szCs w:val="21"/>
          <w:highlight w:val="none"/>
        </w:rPr>
        <w:t>(北京时间)前递交</w:t>
      </w:r>
      <w:r>
        <w:rPr>
          <w:rFonts w:hint="eastAsia" w:ascii="宋体" w:hAnsi="宋体" w:eastAsia="宋体" w:cs="宋体"/>
          <w:color w:val="auto"/>
          <w:spacing w:val="-4"/>
          <w:sz w:val="21"/>
          <w:szCs w:val="21"/>
          <w:highlight w:val="none"/>
          <w:lang w:val="en-US" w:eastAsia="zh-CN"/>
        </w:rPr>
        <w:t>响应</w:t>
      </w:r>
      <w:r>
        <w:rPr>
          <w:rFonts w:hint="eastAsia" w:ascii="宋体" w:hAnsi="宋体" w:eastAsia="宋体" w:cs="宋体"/>
          <w:color w:val="auto"/>
          <w:spacing w:val="-4"/>
          <w:sz w:val="21"/>
          <w:szCs w:val="21"/>
          <w:highlight w:val="none"/>
        </w:rPr>
        <w:t>文件。</w:t>
      </w:r>
    </w:p>
    <w:p w14:paraId="189A8C6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一、项目基本情况</w:t>
      </w:r>
    </w:p>
    <w:p w14:paraId="46725D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default"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rPr>
        <w:t>1、项目编号：</w:t>
      </w:r>
      <w:r>
        <w:rPr>
          <w:rFonts w:hint="eastAsia" w:ascii="宋体" w:hAnsi="宋体" w:eastAsia="宋体" w:cs="宋体"/>
          <w:color w:val="auto"/>
          <w:spacing w:val="-4"/>
          <w:sz w:val="21"/>
          <w:szCs w:val="21"/>
          <w:highlight w:val="none"/>
        </w:rPr>
        <w:t>淅财磋商采购-2024-</w:t>
      </w:r>
      <w:r>
        <w:rPr>
          <w:rFonts w:hint="eastAsia" w:ascii="宋体" w:hAnsi="宋体" w:eastAsia="宋体" w:cs="宋体"/>
          <w:color w:val="auto"/>
          <w:spacing w:val="-4"/>
          <w:sz w:val="21"/>
          <w:szCs w:val="21"/>
          <w:highlight w:val="none"/>
          <w:lang w:val="en-US" w:eastAsia="zh-CN"/>
        </w:rPr>
        <w:t>43</w:t>
      </w:r>
    </w:p>
    <w:p w14:paraId="570C4F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2、项目名称：</w:t>
      </w:r>
      <w:r>
        <w:rPr>
          <w:rFonts w:hint="eastAsia" w:ascii="宋体" w:hAnsi="宋体" w:eastAsia="宋体" w:cs="宋体"/>
          <w:color w:val="auto"/>
          <w:spacing w:val="-4"/>
          <w:sz w:val="21"/>
          <w:szCs w:val="21"/>
          <w:highlight w:val="none"/>
          <w:lang w:eastAsia="zh-CN"/>
        </w:rPr>
        <w:t>淅川县水利局淅川县2024年小型水库维修养护工程项目</w:t>
      </w:r>
    </w:p>
    <w:p w14:paraId="1F163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3、采购方式：竞争性磋商</w:t>
      </w:r>
    </w:p>
    <w:p w14:paraId="6B058E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4、预算金额：</w:t>
      </w:r>
      <w:r>
        <w:rPr>
          <w:rFonts w:hint="eastAsia" w:ascii="宋体" w:hAnsi="宋体" w:eastAsia="宋体" w:cs="宋体"/>
          <w:color w:val="auto"/>
          <w:spacing w:val="-4"/>
          <w:sz w:val="21"/>
          <w:szCs w:val="21"/>
          <w:highlight w:val="none"/>
          <w:lang w:val="en-US" w:eastAsia="zh-CN"/>
        </w:rPr>
        <w:t>786049.83</w:t>
      </w:r>
      <w:r>
        <w:rPr>
          <w:rFonts w:hint="eastAsia" w:ascii="宋体" w:hAnsi="宋体" w:eastAsia="宋体" w:cs="宋体"/>
          <w:color w:val="auto"/>
          <w:spacing w:val="-4"/>
          <w:sz w:val="21"/>
          <w:szCs w:val="21"/>
          <w:highlight w:val="none"/>
        </w:rPr>
        <w:t>元</w:t>
      </w:r>
    </w:p>
    <w:p w14:paraId="54831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最高限价：</w:t>
      </w:r>
      <w:r>
        <w:rPr>
          <w:rFonts w:hint="eastAsia" w:ascii="宋体" w:hAnsi="宋体" w:eastAsia="宋体" w:cs="宋体"/>
          <w:color w:val="auto"/>
          <w:spacing w:val="-4"/>
          <w:sz w:val="21"/>
          <w:szCs w:val="21"/>
          <w:highlight w:val="none"/>
          <w:lang w:val="en-US" w:eastAsia="zh-CN"/>
        </w:rPr>
        <w:t>786049.83</w:t>
      </w:r>
      <w:r>
        <w:rPr>
          <w:rFonts w:hint="eastAsia" w:ascii="宋体" w:hAnsi="宋体" w:eastAsia="宋体" w:cs="宋体"/>
          <w:color w:val="auto"/>
          <w:spacing w:val="-4"/>
          <w:sz w:val="21"/>
          <w:szCs w:val="21"/>
          <w:highlight w:val="none"/>
        </w:rPr>
        <w:t>元</w:t>
      </w:r>
    </w:p>
    <w:tbl>
      <w:tblPr>
        <w:tblStyle w:val="19"/>
        <w:tblpPr w:leftFromText="180" w:rightFromText="180" w:vertAnchor="text" w:horzAnchor="page" w:tblpX="1455" w:tblpY="231"/>
        <w:tblOverlap w:val="never"/>
        <w:tblW w:w="97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1305"/>
        <w:gridCol w:w="2812"/>
        <w:gridCol w:w="1350"/>
        <w:gridCol w:w="1215"/>
        <w:gridCol w:w="1215"/>
        <w:gridCol w:w="1215"/>
      </w:tblGrid>
      <w:tr w14:paraId="74E001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660" w:type="dxa"/>
            <w:vAlign w:val="center"/>
          </w:tcPr>
          <w:p w14:paraId="4D8BB47F">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序号</w:t>
            </w:r>
          </w:p>
        </w:tc>
        <w:tc>
          <w:tcPr>
            <w:tcW w:w="1305" w:type="dxa"/>
            <w:vAlign w:val="center"/>
          </w:tcPr>
          <w:p w14:paraId="0926D7D4">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包号</w:t>
            </w:r>
          </w:p>
        </w:tc>
        <w:tc>
          <w:tcPr>
            <w:tcW w:w="2812" w:type="dxa"/>
            <w:vAlign w:val="center"/>
          </w:tcPr>
          <w:p w14:paraId="78405A53">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包名称</w:t>
            </w:r>
          </w:p>
        </w:tc>
        <w:tc>
          <w:tcPr>
            <w:tcW w:w="1350" w:type="dxa"/>
            <w:vAlign w:val="center"/>
          </w:tcPr>
          <w:p w14:paraId="0BE7FD56">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包预算</w:t>
            </w:r>
            <w:r>
              <w:rPr>
                <w:rFonts w:hint="eastAsia" w:ascii="宋体" w:hAnsi="宋体" w:eastAsia="宋体" w:cs="宋体"/>
                <w:color w:val="auto"/>
                <w:kern w:val="0"/>
                <w:sz w:val="21"/>
                <w:szCs w:val="21"/>
                <w:highlight w:val="none"/>
                <w:lang w:val="zh-CN" w:bidi="zh-CN"/>
              </w:rPr>
              <w:t>（元）</w:t>
            </w:r>
          </w:p>
        </w:tc>
        <w:tc>
          <w:tcPr>
            <w:tcW w:w="1215" w:type="dxa"/>
            <w:vAlign w:val="center"/>
          </w:tcPr>
          <w:p w14:paraId="2E313E56">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包最高限价</w:t>
            </w:r>
            <w:r>
              <w:rPr>
                <w:rFonts w:hint="eastAsia" w:ascii="宋体" w:hAnsi="宋体" w:eastAsia="宋体" w:cs="宋体"/>
                <w:color w:val="auto"/>
                <w:kern w:val="0"/>
                <w:sz w:val="21"/>
                <w:szCs w:val="21"/>
                <w:highlight w:val="none"/>
                <w:lang w:val="zh-CN" w:bidi="zh-CN"/>
              </w:rPr>
              <w:t>（元）</w:t>
            </w:r>
          </w:p>
        </w:tc>
        <w:tc>
          <w:tcPr>
            <w:tcW w:w="1215" w:type="dxa"/>
            <w:vAlign w:val="center"/>
          </w:tcPr>
          <w:p w14:paraId="13F5E75B">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是否专门面向中小企业</w:t>
            </w:r>
          </w:p>
        </w:tc>
        <w:tc>
          <w:tcPr>
            <w:tcW w:w="1215" w:type="dxa"/>
            <w:vAlign w:val="center"/>
          </w:tcPr>
          <w:p w14:paraId="561A1B59">
            <w:pPr>
              <w:spacing w:line="380" w:lineRule="exact"/>
              <w:jc w:val="center"/>
              <w:rPr>
                <w:rFonts w:hint="eastAsia" w:ascii="宋体" w:hAnsi="宋体" w:eastAsia="宋体" w:cs="宋体"/>
                <w:color w:val="auto"/>
                <w:kern w:val="0"/>
                <w:sz w:val="21"/>
                <w:szCs w:val="21"/>
                <w:highlight w:val="none"/>
                <w:lang w:bidi="zh-CN"/>
              </w:rPr>
            </w:pPr>
            <w:r>
              <w:rPr>
                <w:rFonts w:hint="eastAsia" w:ascii="宋体" w:hAnsi="宋体" w:eastAsia="宋体" w:cs="宋体"/>
                <w:color w:val="auto"/>
                <w:sz w:val="21"/>
                <w:szCs w:val="21"/>
                <w:highlight w:val="none"/>
                <w:lang w:val="en-US" w:eastAsia="zh-CN"/>
              </w:rPr>
              <w:t>采购预留金额（元）</w:t>
            </w:r>
          </w:p>
        </w:tc>
      </w:tr>
      <w:tr w14:paraId="3C1B06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7" w:hRule="exact"/>
        </w:trPr>
        <w:tc>
          <w:tcPr>
            <w:tcW w:w="660" w:type="dxa"/>
            <w:vAlign w:val="center"/>
          </w:tcPr>
          <w:p w14:paraId="5D1CD7E7">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w:t>
            </w:r>
          </w:p>
        </w:tc>
        <w:tc>
          <w:tcPr>
            <w:tcW w:w="1305" w:type="dxa"/>
            <w:vAlign w:val="center"/>
          </w:tcPr>
          <w:p w14:paraId="55FB9F40">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0" w:firstLineChars="0"/>
              <w:jc w:val="center"/>
              <w:textAlignment w:val="baseline"/>
              <w:rPr>
                <w:rFonts w:hint="default" w:ascii="宋体" w:hAnsi="宋体" w:eastAsia="宋体" w:cs="宋体"/>
                <w:color w:val="auto"/>
                <w:kern w:val="0"/>
                <w:sz w:val="21"/>
                <w:szCs w:val="21"/>
                <w:highlight w:val="none"/>
                <w:lang w:val="en-US" w:bidi="zh-CN"/>
              </w:rPr>
            </w:pPr>
            <w:r>
              <w:rPr>
                <w:rFonts w:hint="eastAsia" w:ascii="宋体" w:hAnsi="宋体" w:eastAsia="宋体" w:cs="宋体"/>
                <w:color w:val="auto"/>
                <w:sz w:val="21"/>
                <w:szCs w:val="21"/>
                <w:highlight w:val="none"/>
              </w:rPr>
              <w:t>淅财磋商采购-2024</w:t>
            </w:r>
            <w:r>
              <w:rPr>
                <w:rFonts w:hint="eastAsia" w:ascii="宋体" w:hAnsi="宋体" w:eastAsia="宋体" w:cs="宋体"/>
                <w:color w:val="auto"/>
                <w:sz w:val="21"/>
                <w:szCs w:val="21"/>
                <w:highlight w:val="none"/>
                <w:lang w:val="en-US" w:eastAsia="zh-CN"/>
              </w:rPr>
              <w:t>-43-1</w:t>
            </w:r>
          </w:p>
        </w:tc>
        <w:tc>
          <w:tcPr>
            <w:tcW w:w="2812" w:type="dxa"/>
            <w:vAlign w:val="center"/>
          </w:tcPr>
          <w:p w14:paraId="2223FA1E">
            <w:pPr>
              <w:pStyle w:val="2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spacing w:val="-4"/>
                <w:sz w:val="21"/>
                <w:szCs w:val="21"/>
                <w:highlight w:val="none"/>
                <w:lang w:val="en-US" w:eastAsia="zh-CN"/>
              </w:rPr>
              <w:t>淅川县水利局淅川县2024年小型水库维修养护工程项目</w:t>
            </w:r>
            <w:r>
              <w:rPr>
                <w:rFonts w:hint="eastAsia" w:ascii="宋体" w:hAnsi="宋体" w:eastAsia="宋体" w:cs="宋体"/>
                <w:color w:val="auto"/>
                <w:spacing w:val="-4"/>
                <w:sz w:val="21"/>
                <w:szCs w:val="21"/>
                <w:highlight w:val="none"/>
              </w:rPr>
              <w:t>第1标段</w:t>
            </w:r>
          </w:p>
        </w:tc>
        <w:tc>
          <w:tcPr>
            <w:tcW w:w="1350" w:type="dxa"/>
            <w:vAlign w:val="center"/>
          </w:tcPr>
          <w:p w14:paraId="48929033">
            <w:pPr>
              <w:pStyle w:val="26"/>
              <w:keepNext w:val="0"/>
              <w:keepLines w:val="0"/>
              <w:pageBreakBefore w:val="0"/>
              <w:kinsoku/>
              <w:wordWrap w:val="0"/>
              <w:overflowPunct/>
              <w:topLinePunct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spacing w:val="-4"/>
                <w:sz w:val="21"/>
                <w:szCs w:val="21"/>
                <w:highlight w:val="none"/>
                <w:lang w:val="en-US" w:eastAsia="zh-CN"/>
              </w:rPr>
              <w:t>786049.83</w:t>
            </w:r>
          </w:p>
        </w:tc>
        <w:tc>
          <w:tcPr>
            <w:tcW w:w="1215" w:type="dxa"/>
            <w:vAlign w:val="center"/>
          </w:tcPr>
          <w:p w14:paraId="5B90661B">
            <w:pPr>
              <w:pStyle w:val="26"/>
              <w:keepNext w:val="0"/>
              <w:keepLines w:val="0"/>
              <w:pageBreakBefore w:val="0"/>
              <w:kinsoku/>
              <w:wordWrap w:val="0"/>
              <w:overflowPunct/>
              <w:topLinePunct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spacing w:val="-4"/>
                <w:sz w:val="21"/>
                <w:szCs w:val="21"/>
                <w:highlight w:val="none"/>
                <w:lang w:val="en-US" w:eastAsia="zh-CN"/>
              </w:rPr>
              <w:t>786049.83</w:t>
            </w:r>
          </w:p>
        </w:tc>
        <w:tc>
          <w:tcPr>
            <w:tcW w:w="1215" w:type="dxa"/>
            <w:vAlign w:val="center"/>
          </w:tcPr>
          <w:p w14:paraId="006FD787">
            <w:pPr>
              <w:keepNext w:val="0"/>
              <w:keepLines w:val="0"/>
              <w:pageBreakBefore w:val="0"/>
              <w:widowControl w:val="0"/>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是</w:t>
            </w:r>
          </w:p>
        </w:tc>
        <w:tc>
          <w:tcPr>
            <w:tcW w:w="1215" w:type="dxa"/>
            <w:vAlign w:val="center"/>
          </w:tcPr>
          <w:p w14:paraId="1F59FAEE">
            <w:pPr>
              <w:spacing w:line="380" w:lineRule="exact"/>
              <w:jc w:val="center"/>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spacing w:val="-4"/>
                <w:sz w:val="21"/>
                <w:szCs w:val="21"/>
                <w:highlight w:val="none"/>
                <w:lang w:val="en-US" w:eastAsia="zh-CN"/>
              </w:rPr>
              <w:t>786049.83</w:t>
            </w:r>
          </w:p>
        </w:tc>
      </w:tr>
    </w:tbl>
    <w:p w14:paraId="6F006E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4"/>
          <w:sz w:val="21"/>
          <w:szCs w:val="21"/>
          <w:highlight w:val="none"/>
          <w:lang w:val="en-US" w:eastAsia="zh-CN"/>
        </w:rPr>
        <w:t>采购需求</w:t>
      </w:r>
      <w:r>
        <w:rPr>
          <w:rFonts w:hint="eastAsia" w:ascii="宋体" w:hAnsi="宋体" w:eastAsia="宋体" w:cs="宋体"/>
          <w:color w:val="auto"/>
          <w:spacing w:val="-4"/>
          <w:sz w:val="21"/>
          <w:szCs w:val="21"/>
          <w:highlight w:val="none"/>
        </w:rPr>
        <w:t>(包括目标、标准、数量、规格、服务要求、验收标准等) ：</w:t>
      </w:r>
    </w:p>
    <w:p w14:paraId="13FEFAAA">
      <w:pPr>
        <w:pStyle w:val="16"/>
        <w:keepNext w:val="0"/>
        <w:keepLines w:val="0"/>
        <w:pageBreakBefore w:val="0"/>
        <w:widowControl w:val="0"/>
        <w:tabs>
          <w:tab w:val="left" w:pos="3969"/>
        </w:tabs>
        <w:kinsoku/>
        <w:overflowPunct/>
        <w:topLinePunct w:val="0"/>
        <w:bidi w:val="0"/>
        <w:adjustRightInd w:val="0"/>
        <w:snapToGrid w:val="0"/>
        <w:spacing w:before="0" w:beforeAutospacing="0" w:after="0" w:afterAutospacing="0" w:line="360" w:lineRule="auto"/>
        <w:ind w:firstLine="404" w:firstLineChars="200"/>
        <w:textAlignment w:val="auto"/>
        <w:rPr>
          <w:rFonts w:hint="default"/>
          <w:color w:val="auto"/>
          <w:highlight w:val="none"/>
          <w:shd w:val="clear" w:color="auto" w:fill="FFFFFF"/>
          <w:lang w:val="en-US" w:eastAsia="zh-CN"/>
        </w:rPr>
      </w:pPr>
      <w:r>
        <w:rPr>
          <w:rFonts w:hint="eastAsia" w:ascii="宋体" w:hAnsi="宋体" w:eastAsia="宋体" w:cs="宋体"/>
          <w:color w:val="auto"/>
          <w:spacing w:val="-4"/>
          <w:sz w:val="21"/>
          <w:szCs w:val="21"/>
          <w:highlight w:val="none"/>
        </w:rPr>
        <w:t>5.1、项目内容：</w:t>
      </w:r>
      <w:r>
        <w:rPr>
          <w:rFonts w:hint="eastAsia"/>
          <w:color w:val="auto"/>
          <w:highlight w:val="none"/>
          <w:shd w:val="clear" w:color="auto" w:fill="FFFFFF"/>
        </w:rPr>
        <w:t>工程量清单及图纸</w:t>
      </w:r>
      <w:r>
        <w:rPr>
          <w:rFonts w:hint="eastAsia"/>
          <w:color w:val="auto"/>
          <w:highlight w:val="none"/>
          <w:shd w:val="clear" w:color="auto" w:fill="FFFFFF"/>
          <w:lang w:val="en-US" w:eastAsia="zh-CN"/>
        </w:rPr>
        <w:t>范围内</w:t>
      </w:r>
      <w:r>
        <w:rPr>
          <w:rFonts w:hint="eastAsia"/>
          <w:color w:val="auto"/>
          <w:highlight w:val="none"/>
          <w:shd w:val="clear" w:color="auto" w:fill="FFFFFF"/>
        </w:rPr>
        <w:t>全部内容</w:t>
      </w:r>
    </w:p>
    <w:p w14:paraId="31315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5.2.</w:t>
      </w:r>
      <w:r>
        <w:rPr>
          <w:rFonts w:hint="eastAsia" w:ascii="宋体" w:hAnsi="宋体" w:eastAsia="宋体" w:cs="宋体"/>
          <w:color w:val="auto"/>
          <w:sz w:val="24"/>
          <w:szCs w:val="24"/>
          <w:highlight w:val="none"/>
          <w:lang w:val="en-US"/>
        </w:rPr>
        <w:t>项目地点</w:t>
      </w:r>
      <w:r>
        <w:rPr>
          <w:rFonts w:hint="eastAsia" w:ascii="宋体" w:hAnsi="宋体" w:eastAsia="宋体" w:cs="宋体"/>
          <w:color w:val="auto"/>
          <w:spacing w:val="-4"/>
          <w:sz w:val="21"/>
          <w:szCs w:val="21"/>
          <w:highlight w:val="none"/>
          <w:lang w:val="en-US" w:eastAsia="zh-CN"/>
        </w:rPr>
        <w:t xml:space="preserve">：采购人指定地点 </w:t>
      </w:r>
    </w:p>
    <w:p w14:paraId="06AE09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5.3. 计划工期：合同签订后9</w:t>
      </w:r>
      <w:bookmarkStart w:id="22" w:name="_GoBack"/>
      <w:bookmarkEnd w:id="22"/>
      <w:r>
        <w:rPr>
          <w:rFonts w:hint="eastAsia" w:ascii="宋体" w:hAnsi="宋体" w:eastAsia="宋体" w:cs="宋体"/>
          <w:color w:val="auto"/>
          <w:spacing w:val="-4"/>
          <w:sz w:val="21"/>
          <w:szCs w:val="21"/>
          <w:highlight w:val="none"/>
          <w:lang w:val="en-US" w:eastAsia="zh-CN"/>
        </w:rPr>
        <w:t>0日</w:t>
      </w:r>
      <w:r>
        <w:rPr>
          <w:rFonts w:hint="eastAsia" w:ascii="宋体" w:hAnsi="宋体" w:eastAsia="宋体" w:cs="宋体"/>
          <w:color w:val="auto"/>
          <w:spacing w:val="-4"/>
          <w:sz w:val="21"/>
          <w:szCs w:val="21"/>
          <w:highlight w:val="none"/>
          <w:lang w:val="en-US" w:eastAsia="zh-CN"/>
        </w:rPr>
        <w:t>历天</w:t>
      </w:r>
    </w:p>
    <w:p w14:paraId="526B6C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5.4. 资金来源及落实情况：财政资金</w:t>
      </w:r>
    </w:p>
    <w:p w14:paraId="0F9408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color w:val="auto"/>
          <w:highlight w:val="none"/>
        </w:rPr>
      </w:pPr>
      <w:r>
        <w:rPr>
          <w:rFonts w:hint="eastAsia" w:ascii="宋体" w:hAnsi="宋体" w:eastAsia="宋体" w:cs="宋体"/>
          <w:color w:val="auto"/>
          <w:spacing w:val="-4"/>
          <w:sz w:val="21"/>
          <w:szCs w:val="21"/>
          <w:highlight w:val="none"/>
          <w:lang w:val="en-US" w:eastAsia="zh-CN"/>
        </w:rPr>
        <w:t>5.5. 质量要求：</w:t>
      </w:r>
      <w:r>
        <w:rPr>
          <w:rFonts w:hint="eastAsia" w:ascii="宋体" w:hAnsi="宋体" w:eastAsia="宋体" w:cs="宋体"/>
          <w:color w:val="auto"/>
          <w:spacing w:val="-4"/>
          <w:sz w:val="21"/>
          <w:szCs w:val="21"/>
          <w:highlight w:val="none"/>
        </w:rPr>
        <w:t>合格，</w:t>
      </w:r>
      <w:r>
        <w:rPr>
          <w:rFonts w:hint="eastAsia" w:ascii="宋体" w:hAnsi="宋体"/>
          <w:color w:val="auto"/>
          <w:szCs w:val="21"/>
          <w:highlight w:val="none"/>
          <w:lang w:val="en-US" w:eastAsia="zh-CN"/>
        </w:rPr>
        <w:t>符合国家及行业现行的技术规范和标准</w:t>
      </w:r>
    </w:p>
    <w:p w14:paraId="15325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rPr>
        <w:t>6、合同履行期限：</w:t>
      </w:r>
      <w:r>
        <w:rPr>
          <w:rFonts w:hint="eastAsia" w:ascii="宋体" w:hAnsi="宋体" w:eastAsia="宋体" w:cs="宋体"/>
          <w:color w:val="auto"/>
          <w:spacing w:val="-4"/>
          <w:sz w:val="21"/>
          <w:szCs w:val="21"/>
          <w:highlight w:val="none"/>
          <w:lang w:val="en-US" w:eastAsia="zh-CN"/>
        </w:rPr>
        <w:t>同“计划工期”</w:t>
      </w:r>
    </w:p>
    <w:p w14:paraId="21C6CB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7、本项目是否接受联合体投标：否</w:t>
      </w:r>
    </w:p>
    <w:p w14:paraId="4DCFB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8、是否接受进口产品：否</w:t>
      </w:r>
    </w:p>
    <w:p w14:paraId="3553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9、是否专门面向中小企业：</w:t>
      </w:r>
      <w:r>
        <w:rPr>
          <w:rFonts w:hint="eastAsia" w:ascii="宋体" w:hAnsi="宋体" w:eastAsia="宋体" w:cs="宋体"/>
          <w:color w:val="auto"/>
          <w:spacing w:val="-4"/>
          <w:sz w:val="21"/>
          <w:szCs w:val="21"/>
          <w:highlight w:val="none"/>
          <w:lang w:val="en-US" w:eastAsia="zh-CN"/>
        </w:rPr>
        <w:t>是</w:t>
      </w:r>
    </w:p>
    <w:p w14:paraId="5B57E94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4"/>
          <w:sz w:val="21"/>
          <w:szCs w:val="21"/>
          <w:highlight w:val="none"/>
        </w:rPr>
        <w:t>二、</w:t>
      </w:r>
      <w:r>
        <w:rPr>
          <w:rFonts w:hint="eastAsia" w:ascii="宋体" w:hAnsi="宋体" w:eastAsia="宋体" w:cs="宋体"/>
          <w:b/>
          <w:bCs/>
          <w:color w:val="auto"/>
          <w:spacing w:val="-4"/>
          <w:sz w:val="21"/>
          <w:szCs w:val="21"/>
          <w:highlight w:val="none"/>
          <w:lang w:eastAsia="zh-CN"/>
        </w:rPr>
        <w:t>供应商</w:t>
      </w:r>
      <w:r>
        <w:rPr>
          <w:rFonts w:hint="eastAsia" w:ascii="宋体" w:hAnsi="宋体" w:eastAsia="宋体" w:cs="宋体"/>
          <w:b/>
          <w:bCs/>
          <w:color w:val="auto"/>
          <w:spacing w:val="-4"/>
          <w:sz w:val="21"/>
          <w:szCs w:val="21"/>
          <w:highlight w:val="none"/>
        </w:rPr>
        <w:t>资格要求</w:t>
      </w:r>
      <w:r>
        <w:rPr>
          <w:rFonts w:hint="eastAsia" w:ascii="宋体" w:hAnsi="宋体" w:eastAsia="宋体" w:cs="宋体"/>
          <w:color w:val="auto"/>
          <w:spacing w:val="-4"/>
          <w:sz w:val="21"/>
          <w:szCs w:val="21"/>
          <w:highlight w:val="none"/>
        </w:rPr>
        <w:t>：</w:t>
      </w:r>
    </w:p>
    <w:p w14:paraId="5088FF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1、满足《中华人民共和国政府采购法》第二十二</w:t>
      </w:r>
      <w:r>
        <w:rPr>
          <w:rFonts w:hint="eastAsia" w:ascii="宋体" w:hAnsi="宋体" w:eastAsia="宋体" w:cs="宋体"/>
          <w:color w:val="auto"/>
          <w:spacing w:val="-4"/>
          <w:sz w:val="21"/>
          <w:szCs w:val="21"/>
          <w:highlight w:val="none"/>
        </w:rPr>
        <w:t>条规定；</w:t>
      </w:r>
    </w:p>
    <w:p w14:paraId="503648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2、落实政府采购政策满足的资格要求：</w:t>
      </w:r>
    </w:p>
    <w:p w14:paraId="32D48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本项目执行促进中小型企业发展政策(残疾人福利性企业、监狱企业视同小微企业)</w:t>
      </w:r>
    </w:p>
    <w:p w14:paraId="2AC9EF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3、本项目的特定资格要求</w:t>
      </w:r>
    </w:p>
    <w:p w14:paraId="3171F6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3.1、</w:t>
      </w:r>
      <w:r>
        <w:rPr>
          <w:rFonts w:hint="eastAsia" w:ascii="宋体" w:hAnsi="宋体" w:eastAsia="宋体" w:cs="宋体"/>
          <w:color w:val="auto"/>
          <w:sz w:val="21"/>
          <w:szCs w:val="21"/>
          <w:highlight w:val="none"/>
          <w:lang w:val="en-US" w:eastAsia="zh-CN"/>
        </w:rPr>
        <w:t>注册于中华人民共和国境内，具有独立承担民事责任能力。</w:t>
      </w:r>
    </w:p>
    <w:p w14:paraId="180C64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jc w:val="left"/>
        <w:textAlignment w:val="baseline"/>
        <w:rPr>
          <w:rFonts w:hint="eastAsia" w:ascii="宋体" w:hAnsi="宋体" w:eastAsia="宋体" w:cs="宋体"/>
          <w:color w:val="auto"/>
          <w:spacing w:val="-14"/>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
        </w:rPr>
        <w:t>3.2、具有良好的商</w:t>
      </w:r>
      <w:r>
        <w:rPr>
          <w:rFonts w:hint="eastAsia" w:ascii="宋体" w:hAnsi="宋体" w:eastAsia="宋体" w:cs="宋体"/>
          <w:color w:val="auto"/>
          <w:spacing w:val="-14"/>
          <w:sz w:val="21"/>
          <w:szCs w:val="21"/>
          <w:highlight w:val="none"/>
          <w:lang w:eastAsia="zh-CN"/>
        </w:rPr>
        <w:t>业信誉和健全的财务会计制度</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r>
        <w:rPr>
          <w:rFonts w:hint="eastAsia" w:ascii="宋体" w:hAnsi="宋体" w:eastAsia="宋体" w:cs="宋体"/>
          <w:color w:val="auto"/>
          <w:spacing w:val="-14"/>
          <w:sz w:val="21"/>
          <w:szCs w:val="21"/>
          <w:highlight w:val="none"/>
          <w:lang w:eastAsia="zh-CN"/>
        </w:rPr>
        <w:t>；</w:t>
      </w:r>
    </w:p>
    <w:p w14:paraId="7082E984">
      <w:pPr>
        <w:kinsoku/>
        <w:wordWrap w:val="0"/>
        <w:autoSpaceDE/>
        <w:autoSpaceDN/>
        <w:adjustRightInd/>
        <w:snapToGrid/>
        <w:spacing w:line="360" w:lineRule="auto"/>
        <w:ind w:left="420" w:leftChars="200"/>
        <w:jc w:val="both"/>
        <w:textAlignment w:val="auto"/>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lang w:val="en-US" w:eastAsia="zh-CN"/>
        </w:rPr>
        <w:t>3.</w:t>
      </w:r>
      <w:r>
        <w:rPr>
          <w:rFonts w:hint="eastAsia" w:ascii="宋体" w:hAnsi="宋体" w:eastAsia="宋体" w:cs="宋体"/>
          <w:color w:val="auto"/>
          <w:spacing w:val="-14"/>
          <w:sz w:val="21"/>
          <w:szCs w:val="21"/>
          <w:highlight w:val="none"/>
          <w:lang w:eastAsia="zh-CN"/>
        </w:rPr>
        <w:t>3、具有履行合同所必需的设备和专业技术能力</w:t>
      </w:r>
      <w:r>
        <w:rPr>
          <w:rFonts w:hint="eastAsia" w:ascii="宋体" w:hAnsi="宋体" w:eastAsia="宋体" w:cs="宋体"/>
          <w:color w:val="auto"/>
          <w:sz w:val="21"/>
          <w:szCs w:val="21"/>
          <w:highlight w:val="none"/>
          <w:lang w:val="en-US" w:eastAsia="zh-CN"/>
        </w:rPr>
        <w:t>（提供承诺书）</w:t>
      </w:r>
      <w:r>
        <w:rPr>
          <w:rFonts w:hint="eastAsia" w:ascii="宋体" w:hAnsi="宋体" w:eastAsia="宋体" w:cs="宋体"/>
          <w:color w:val="auto"/>
          <w:spacing w:val="-14"/>
          <w:sz w:val="21"/>
          <w:szCs w:val="21"/>
          <w:highlight w:val="none"/>
          <w:lang w:eastAsia="zh-CN"/>
        </w:rPr>
        <w:t>；</w:t>
      </w:r>
    </w:p>
    <w:p w14:paraId="3F8FA10B">
      <w:pPr>
        <w:keepNext w:val="0"/>
        <w:keepLines w:val="0"/>
        <w:pageBreakBefore w:val="0"/>
        <w:widowControl/>
        <w:kinsoku/>
        <w:wordWrap w:val="0"/>
        <w:overflowPunct/>
        <w:topLinePunct w:val="0"/>
        <w:autoSpaceDE/>
        <w:autoSpaceDN/>
        <w:bidi w:val="0"/>
        <w:adjustRightInd/>
        <w:snapToGrid/>
        <w:spacing w:line="360" w:lineRule="auto"/>
        <w:ind w:left="0" w:leftChars="0" w:firstLine="364" w:firstLineChars="200"/>
        <w:jc w:val="both"/>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color w:val="auto"/>
          <w:spacing w:val="-14"/>
          <w:sz w:val="21"/>
          <w:szCs w:val="21"/>
          <w:highlight w:val="none"/>
          <w:lang w:val="en-US" w:eastAsia="zh-CN"/>
        </w:rPr>
        <w:t>3.</w:t>
      </w:r>
      <w:r>
        <w:rPr>
          <w:rFonts w:hint="eastAsia" w:ascii="宋体" w:hAnsi="宋体" w:eastAsia="宋体" w:cs="宋体"/>
          <w:color w:val="auto"/>
          <w:spacing w:val="-14"/>
          <w:sz w:val="21"/>
          <w:szCs w:val="21"/>
          <w:highlight w:val="none"/>
          <w:lang w:eastAsia="zh-CN"/>
        </w:rPr>
        <w:t>4、</w:t>
      </w:r>
      <w:r>
        <w:rPr>
          <w:rFonts w:hint="eastAsia" w:ascii="宋体" w:hAnsi="宋体" w:eastAsia="宋体" w:cs="宋体"/>
          <w:snapToGrid w:val="0"/>
          <w:color w:val="auto"/>
          <w:kern w:val="0"/>
          <w:sz w:val="21"/>
          <w:szCs w:val="21"/>
          <w:highlight w:val="none"/>
          <w:lang w:val="en-US" w:eastAsia="zh-CN" w:bidi="ar"/>
        </w:rPr>
        <w:t>有依法缴纳税收和社会保障资金的良好记录</w:t>
      </w:r>
      <w:r>
        <w:rPr>
          <w:rFonts w:hint="eastAsia" w:ascii="宋体" w:hAnsi="宋体" w:eastAsia="宋体" w:cs="宋体"/>
          <w:color w:val="auto"/>
          <w:sz w:val="21"/>
          <w:szCs w:val="21"/>
          <w:highlight w:val="none"/>
          <w:lang w:val="en-US" w:eastAsia="zh-CN"/>
        </w:rPr>
        <w:t>（提供2024年1月以来任意一个月份依法缴纳税收和社会保障资金的证明资料；依法免税或不需要缴纳社会保障资金的投标人，应提供相应文件证明其依法免税或不需要缴纳社会保障资金）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snapToGrid w:val="0"/>
          <w:color w:val="auto"/>
          <w:kern w:val="0"/>
          <w:sz w:val="21"/>
          <w:szCs w:val="21"/>
          <w:highlight w:val="none"/>
          <w:lang w:val="en-US" w:eastAsia="zh-CN" w:bidi="ar"/>
        </w:rPr>
        <w:t>；</w:t>
      </w:r>
    </w:p>
    <w:p w14:paraId="5EE01E23">
      <w:pPr>
        <w:keepNext w:val="0"/>
        <w:keepLines w:val="0"/>
        <w:pageBreakBefore w:val="0"/>
        <w:widowControl/>
        <w:kinsoku/>
        <w:wordWrap w:val="0"/>
        <w:overflowPunct/>
        <w:topLinePunct w:val="0"/>
        <w:autoSpaceDE/>
        <w:autoSpaceDN/>
        <w:bidi w:val="0"/>
        <w:adjustRightInd/>
        <w:snapToGrid/>
        <w:spacing w:line="360" w:lineRule="auto"/>
        <w:ind w:left="0" w:leftChars="0" w:firstLine="364"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4"/>
          <w:sz w:val="21"/>
          <w:szCs w:val="21"/>
          <w:highlight w:val="none"/>
          <w:lang w:val="en-US" w:eastAsia="zh-CN"/>
        </w:rPr>
        <w:t>3.</w:t>
      </w:r>
      <w:r>
        <w:rPr>
          <w:rFonts w:hint="eastAsia" w:ascii="宋体" w:hAnsi="宋体" w:eastAsia="宋体" w:cs="宋体"/>
          <w:color w:val="auto"/>
          <w:spacing w:val="-14"/>
          <w:sz w:val="21"/>
          <w:szCs w:val="21"/>
          <w:highlight w:val="none"/>
          <w:lang w:eastAsia="zh-CN"/>
        </w:rPr>
        <w:t>5、参加政府采购活动前三年内，在经营活动中没有重大违法记录；</w:t>
      </w:r>
      <w:r>
        <w:rPr>
          <w:rFonts w:hint="eastAsia" w:ascii="宋体" w:hAnsi="宋体" w:eastAsia="宋体" w:cs="宋体"/>
          <w:color w:val="auto"/>
          <w:sz w:val="21"/>
          <w:szCs w:val="21"/>
          <w:highlight w:val="none"/>
          <w:lang w:val="en-US" w:eastAsia="zh-CN"/>
        </w:rPr>
        <w:t>（提供承诺书）</w:t>
      </w:r>
    </w:p>
    <w:p w14:paraId="63AC2317">
      <w:pPr>
        <w:keepNext w:val="0"/>
        <w:keepLines w:val="0"/>
        <w:pageBreakBefore w:val="0"/>
        <w:widowControl/>
        <w:kinsoku/>
        <w:wordWrap w:val="0"/>
        <w:overflowPunct/>
        <w:topLinePunct w:val="0"/>
        <w:autoSpaceDE/>
        <w:autoSpaceDN/>
        <w:bidi w:val="0"/>
        <w:adjustRightInd/>
        <w:snapToGrid/>
        <w:spacing w:line="360" w:lineRule="auto"/>
        <w:ind w:left="0" w:leftChars="0" w:firstLine="364" w:firstLineChars="200"/>
        <w:jc w:val="both"/>
        <w:textAlignment w:val="auto"/>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lang w:val="en-US" w:eastAsia="zh-CN"/>
        </w:rPr>
        <w:t>3.</w:t>
      </w:r>
      <w:r>
        <w:rPr>
          <w:rFonts w:hint="eastAsia" w:ascii="宋体" w:hAnsi="宋体" w:eastAsia="宋体" w:cs="宋体"/>
          <w:color w:val="auto"/>
          <w:spacing w:val="-14"/>
          <w:sz w:val="21"/>
          <w:szCs w:val="21"/>
          <w:highlight w:val="none"/>
          <w:lang w:eastAsia="zh-CN"/>
        </w:rPr>
        <w:t>6、投标人须具备水利水电工程施工总承包叁级及以上资质，具有有效的安全生产许可证，并在人员、设备、资金等方面具有相应的施工能力；</w:t>
      </w:r>
    </w:p>
    <w:p w14:paraId="1FA6502F">
      <w:pPr>
        <w:keepNext w:val="0"/>
        <w:keepLines w:val="0"/>
        <w:pageBreakBefore w:val="0"/>
        <w:widowControl/>
        <w:kinsoku/>
        <w:wordWrap w:val="0"/>
        <w:overflowPunct/>
        <w:topLinePunct w:val="0"/>
        <w:autoSpaceDE/>
        <w:autoSpaceDN/>
        <w:bidi w:val="0"/>
        <w:adjustRightInd/>
        <w:snapToGrid/>
        <w:spacing w:line="360" w:lineRule="auto"/>
        <w:ind w:left="0" w:leftChars="0" w:firstLine="364" w:firstLineChars="200"/>
        <w:jc w:val="both"/>
        <w:textAlignment w:val="auto"/>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lang w:eastAsia="zh-CN"/>
        </w:rPr>
        <w:t>拟派项目经理须具备水利水电工程贰级及以上注册建造师资格(不含临时),拟任技术负责人应具有水利专业中级及以上技术职称；企业主要负责人、项目经理及专职安全员应取得省级及以上水行政主管部门核发的安全生产考核合格证(拟在本项目中担任项目经理、技术负责人及专职安全员的人员不得有在建项目,出具无在建承诺。投标人拟任本项目项目经理、技术负责人及专职安全员承担的合同工程已完工或变更手续齐全以及其他符合规定情形的,应在投标文件中提供相应证明材料,可视为无在建工程,开标后提供的任何材料一律不予认可；投标人、相关执(从)业人员和委托代理人须在水利建设市场监管平台信息公开,委托代理人及相关执(从)业人员应是本单位正式员工（以网上公示为准，截图并加盖公章）</w:t>
      </w:r>
    </w:p>
    <w:p w14:paraId="07CA379F">
      <w:pPr>
        <w:keepNext w:val="0"/>
        <w:keepLines w:val="0"/>
        <w:pageBreakBefore w:val="0"/>
        <w:widowControl/>
        <w:kinsoku/>
        <w:wordWrap w:val="0"/>
        <w:overflowPunct/>
        <w:topLinePunct w:val="0"/>
        <w:autoSpaceDE/>
        <w:autoSpaceDN/>
        <w:bidi w:val="0"/>
        <w:adjustRightInd/>
        <w:snapToGrid/>
        <w:spacing w:line="360" w:lineRule="auto"/>
        <w:ind w:left="0" w:leftChars="0" w:firstLine="364" w:firstLineChars="200"/>
        <w:jc w:val="both"/>
        <w:textAlignment w:val="auto"/>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lang w:val="en-US" w:eastAsia="zh-CN"/>
        </w:rPr>
        <w:t>3.7、</w:t>
      </w:r>
      <w:r>
        <w:rPr>
          <w:rFonts w:hint="eastAsia" w:ascii="宋体" w:hAnsi="宋体" w:eastAsia="宋体" w:cs="宋体"/>
          <w:color w:val="auto"/>
          <w:spacing w:val="-14"/>
          <w:sz w:val="21"/>
          <w:szCs w:val="21"/>
          <w:highlight w:val="none"/>
          <w:lang w:eastAsia="zh-CN"/>
        </w:rPr>
        <w:t>根据《关于在政府采购活动中查询及使用信用记录有关问题的通知》(财库</w:t>
      </w:r>
      <w:r>
        <w:rPr>
          <w:rFonts w:hint="eastAsia" w:ascii="宋体" w:hAnsi="宋体" w:eastAsia="宋体" w:cs="宋体"/>
          <w:color w:val="auto"/>
          <w:spacing w:val="-2"/>
          <w:sz w:val="21"/>
          <w:szCs w:val="21"/>
          <w:highlight w:val="none"/>
          <w:lang w:eastAsia="zh-CN"/>
        </w:rPr>
        <w:t>〔2016〕</w:t>
      </w:r>
      <w:r>
        <w:rPr>
          <w:rFonts w:hint="eastAsia" w:ascii="宋体" w:hAnsi="宋体" w:eastAsia="宋体" w:cs="宋体"/>
          <w:color w:val="auto"/>
          <w:spacing w:val="-14"/>
          <w:sz w:val="21"/>
          <w:szCs w:val="21"/>
          <w:highlight w:val="none"/>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DC4ED7C">
      <w:pPr>
        <w:kinsoku/>
        <w:wordWrap w:val="0"/>
        <w:autoSpaceDE/>
        <w:autoSpaceDN/>
        <w:adjustRightInd/>
        <w:snapToGrid/>
        <w:spacing w:line="360" w:lineRule="auto"/>
        <w:ind w:firstLine="364" w:firstLineChars="200"/>
        <w:jc w:val="both"/>
        <w:textAlignment w:val="auto"/>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lang w:val="en-US" w:eastAsia="zh-CN"/>
        </w:rPr>
        <w:t>3.8、</w:t>
      </w:r>
      <w:r>
        <w:rPr>
          <w:rFonts w:hint="eastAsia" w:ascii="宋体" w:hAnsi="宋体" w:eastAsia="宋体" w:cs="宋体"/>
          <w:color w:val="auto"/>
          <w:spacing w:val="-14"/>
          <w:sz w:val="21"/>
          <w:szCs w:val="21"/>
          <w:highlight w:val="none"/>
          <w:lang w:eastAsia="zh-CN"/>
        </w:rPr>
        <w:t>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r>
        <w:rPr>
          <w:rFonts w:hint="eastAsia" w:ascii="宋体" w:hAnsi="宋体" w:eastAsia="宋体" w:cs="宋体"/>
          <w:color w:val="auto"/>
          <w:spacing w:val="-14"/>
          <w:sz w:val="21"/>
          <w:szCs w:val="21"/>
          <w:highlight w:val="none"/>
          <w:lang w:val="en-US" w:eastAsia="zh-CN"/>
        </w:rPr>
        <w:t xml:space="preserve">    </w:t>
      </w:r>
    </w:p>
    <w:p w14:paraId="5E87D42C">
      <w:pPr>
        <w:kinsoku/>
        <w:wordWrap w:val="0"/>
        <w:autoSpaceDE/>
        <w:autoSpaceDN/>
        <w:adjustRightInd/>
        <w:snapToGrid/>
        <w:spacing w:line="360" w:lineRule="auto"/>
        <w:ind w:firstLine="364" w:firstLineChars="200"/>
        <w:jc w:val="both"/>
        <w:textAlignment w:val="auto"/>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lang w:val="en-US" w:eastAsia="zh-CN"/>
        </w:rPr>
        <w:t>3.9、</w:t>
      </w:r>
      <w:r>
        <w:rPr>
          <w:rFonts w:hint="eastAsia" w:ascii="宋体" w:hAnsi="宋体" w:eastAsia="宋体" w:cs="宋体"/>
          <w:color w:val="auto"/>
          <w:spacing w:val="-14"/>
          <w:sz w:val="21"/>
          <w:szCs w:val="21"/>
          <w:highlight w:val="none"/>
          <w:lang w:eastAsia="zh-CN"/>
        </w:rPr>
        <w:t>遵守国家有关法律、法规、规章。</w:t>
      </w:r>
    </w:p>
    <w:p w14:paraId="051310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lang w:val="en-US" w:eastAsia="zh-CN"/>
        </w:rPr>
        <w:t>3.10、</w:t>
      </w:r>
      <w:r>
        <w:rPr>
          <w:rFonts w:hint="eastAsia" w:ascii="宋体" w:hAnsi="宋体" w:eastAsia="宋体" w:cs="宋体"/>
          <w:color w:val="auto"/>
          <w:spacing w:val="-4"/>
          <w:sz w:val="21"/>
          <w:szCs w:val="21"/>
          <w:highlight w:val="none"/>
        </w:rPr>
        <w:t>本项目不接受联合体投标，不得分包转包。</w:t>
      </w:r>
    </w:p>
    <w:p w14:paraId="6460EC6F">
      <w:pPr>
        <w:kinsoku/>
        <w:wordWrap w:val="0"/>
        <w:autoSpaceDE/>
        <w:autoSpaceDN/>
        <w:adjustRightInd/>
        <w:snapToGrid/>
        <w:spacing w:line="360" w:lineRule="auto"/>
        <w:ind w:firstLine="364" w:firstLineChars="200"/>
        <w:jc w:val="both"/>
        <w:textAlignment w:val="auto"/>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lang w:val="en-US" w:eastAsia="zh-CN"/>
        </w:rPr>
        <w:t>3.11、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企业自行承担责任；</w:t>
      </w:r>
    </w:p>
    <w:p w14:paraId="0BBAA9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snapToGrid w:val="0"/>
          <w:color w:val="auto"/>
          <w:spacing w:val="-14"/>
          <w:sz w:val="21"/>
          <w:szCs w:val="21"/>
          <w:highlight w:val="none"/>
          <w:lang w:val="en-US" w:eastAsia="zh-CN" w:bidi="ar-SA"/>
        </w:rPr>
        <w:t>3.12、本项目中标/成交结果公示时，同时公示中标/成交人诚信库信息，接受社会监督。</w:t>
      </w:r>
    </w:p>
    <w:p w14:paraId="55E3B730">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三、获</w:t>
      </w:r>
      <w:r>
        <w:rPr>
          <w:rFonts w:hint="eastAsia" w:ascii="宋体" w:hAnsi="宋体" w:eastAsia="宋体" w:cs="宋体"/>
          <w:b/>
          <w:bCs/>
          <w:color w:val="auto"/>
          <w:sz w:val="21"/>
          <w:szCs w:val="21"/>
          <w:highlight w:val="none"/>
        </w:rPr>
        <w:t>取采购文件</w:t>
      </w:r>
    </w:p>
    <w:p w14:paraId="400B82B1">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1.时间： 202</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24 </w:t>
      </w:r>
      <w:r>
        <w:rPr>
          <w:rFonts w:hint="eastAsia" w:ascii="宋体" w:hAnsi="宋体" w:eastAsia="宋体" w:cs="宋体"/>
          <w:color w:val="auto"/>
          <w:spacing w:val="-1"/>
          <w:sz w:val="21"/>
          <w:szCs w:val="21"/>
          <w:highlight w:val="none"/>
        </w:rPr>
        <w:t>日至</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202</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13 </w:t>
      </w:r>
      <w:r>
        <w:rPr>
          <w:rFonts w:hint="eastAsia" w:ascii="宋体" w:hAnsi="宋体" w:eastAsia="宋体" w:cs="宋体"/>
          <w:color w:val="auto"/>
          <w:spacing w:val="-1"/>
          <w:sz w:val="21"/>
          <w:szCs w:val="21"/>
          <w:highlight w:val="none"/>
        </w:rPr>
        <w:t>日，每天上午09:00至12:00，下午1</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:00</w:t>
      </w:r>
      <w:r>
        <w:rPr>
          <w:rFonts w:hint="eastAsia" w:ascii="宋体" w:hAnsi="宋体" w:eastAsia="宋体" w:cs="宋体"/>
          <w:color w:val="auto"/>
          <w:spacing w:val="-1"/>
          <w:sz w:val="21"/>
          <w:szCs w:val="21"/>
          <w:highlight w:val="none"/>
        </w:rPr>
        <w:t>至18:00 (北京时间，法定节假日除外。)</w:t>
      </w:r>
    </w:p>
    <w:p w14:paraId="06337E28">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2.地点：</w:t>
      </w:r>
      <w:r>
        <w:rPr>
          <w:rFonts w:hint="eastAsia" w:ascii="宋体" w:hAnsi="宋体" w:eastAsia="宋体" w:cs="宋体"/>
          <w:color w:val="auto"/>
          <w:spacing w:val="-4"/>
          <w:sz w:val="21"/>
          <w:szCs w:val="21"/>
          <w:highlight w:val="none"/>
        </w:rPr>
        <w:t>全国公共资源交易平台(河南省·淅川县 )</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http://ggzyjy.xichuan.gov.cn/)</w:t>
      </w:r>
    </w:p>
    <w:p w14:paraId="41C988C8">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3.方式：潜在</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登录</w:t>
      </w:r>
      <w:r>
        <w:rPr>
          <w:rFonts w:hint="eastAsia" w:ascii="宋体" w:hAnsi="宋体" w:eastAsia="宋体" w:cs="宋体"/>
          <w:color w:val="auto"/>
          <w:spacing w:val="-4"/>
          <w:sz w:val="21"/>
          <w:szCs w:val="21"/>
          <w:highlight w:val="none"/>
        </w:rPr>
        <w:t>全国公共资源交易平台(河南省·淅川县 )</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http://ggzyjy.xichuan.gov.cn/)</w:t>
      </w:r>
      <w:r>
        <w:rPr>
          <w:rFonts w:hint="eastAsia" w:ascii="宋体" w:hAnsi="宋体" w:eastAsia="宋体" w:cs="宋体"/>
          <w:color w:val="auto"/>
          <w:spacing w:val="-1"/>
          <w:sz w:val="21"/>
          <w:szCs w:val="21"/>
          <w:highlight w:val="none"/>
        </w:rPr>
        <w:t xml:space="preserve"> 参与采购项目，可直接下载磋商文件</w:t>
      </w:r>
    </w:p>
    <w:p w14:paraId="4BF67B75">
      <w:pPr>
        <w:keepNext w:val="0"/>
        <w:keepLines w:val="0"/>
        <w:pageBreakBefore w:val="0"/>
        <w:widowControl/>
        <w:kinsoku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lang w:val="zh-CN" w:eastAsia="zh-CN"/>
        </w:rPr>
      </w:pPr>
      <w:r>
        <w:rPr>
          <w:rFonts w:hint="eastAsia" w:ascii="宋体" w:hAnsi="宋体" w:eastAsia="宋体" w:cs="宋体"/>
          <w:color w:val="auto"/>
          <w:spacing w:val="-4"/>
          <w:sz w:val="21"/>
          <w:szCs w:val="21"/>
          <w:highlight w:val="none"/>
          <w:lang w:val="en-US" w:eastAsia="zh-CN"/>
        </w:rPr>
        <w:t>3.1.</w:t>
      </w:r>
      <w:r>
        <w:rPr>
          <w:rFonts w:hint="eastAsia" w:ascii="宋体" w:hAnsi="宋体" w:eastAsia="宋体" w:cs="宋体"/>
          <w:color w:val="auto"/>
          <w:spacing w:val="-4"/>
          <w:sz w:val="21"/>
          <w:szCs w:val="21"/>
          <w:highlight w:val="none"/>
          <w:lang w:val="zh-CN" w:eastAsia="zh-CN"/>
        </w:rPr>
        <w:t>本项目不收取采购文件费。</w:t>
      </w:r>
    </w:p>
    <w:p w14:paraId="30E07269">
      <w:pPr>
        <w:keepNext w:val="0"/>
        <w:keepLines w:val="0"/>
        <w:pageBreakBefore w:val="0"/>
        <w:widowControl/>
        <w:kinsoku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lang w:val="zh-CN" w:eastAsia="zh-CN"/>
        </w:rPr>
      </w:pPr>
      <w:r>
        <w:rPr>
          <w:rFonts w:hint="eastAsia" w:ascii="宋体" w:hAnsi="宋体" w:eastAsia="宋体" w:cs="宋体"/>
          <w:color w:val="auto"/>
          <w:spacing w:val="-4"/>
          <w:sz w:val="21"/>
          <w:szCs w:val="21"/>
          <w:highlight w:val="none"/>
          <w:lang w:val="zh-CN" w:eastAsia="zh-CN"/>
        </w:rPr>
        <w:t>3.</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lang w:val="zh-CN" w:eastAsia="zh-CN"/>
        </w:rPr>
        <w:t>本项目不收取投标保证金</w:t>
      </w:r>
    </w:p>
    <w:p w14:paraId="1E5F5E78">
      <w:pPr>
        <w:keepNext w:val="0"/>
        <w:keepLines w:val="0"/>
        <w:pageBreakBefore w:val="0"/>
        <w:widowControl/>
        <w:kinsoku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4.售价： 0元</w:t>
      </w:r>
    </w:p>
    <w:p w14:paraId="6FD510DD">
      <w:pPr>
        <w:bidi w:val="0"/>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四</w:t>
      </w:r>
      <w:r>
        <w:rPr>
          <w:rFonts w:hint="eastAsia" w:ascii="宋体" w:hAnsi="宋体" w:eastAsia="宋体" w:cs="宋体"/>
          <w:b/>
          <w:bCs/>
          <w:color w:val="auto"/>
          <w:spacing w:val="-3"/>
          <w:sz w:val="21"/>
          <w:szCs w:val="21"/>
          <w:highlight w:val="none"/>
        </w:rPr>
        <w:t>、响应文件提交</w:t>
      </w:r>
    </w:p>
    <w:p w14:paraId="5A35AEBD">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截至</w:t>
      </w:r>
      <w:r>
        <w:rPr>
          <w:rFonts w:hint="eastAsia" w:ascii="宋体" w:hAnsi="宋体" w:eastAsia="宋体" w:cs="宋体"/>
          <w:color w:val="auto"/>
          <w:spacing w:val="-1"/>
          <w:sz w:val="21"/>
          <w:szCs w:val="21"/>
          <w:highlight w:val="none"/>
        </w:rPr>
        <w:t>时间： 202</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14 </w:t>
      </w:r>
      <w:r>
        <w:rPr>
          <w:rFonts w:hint="eastAsia" w:ascii="宋体" w:hAnsi="宋体" w:eastAsia="宋体" w:cs="宋体"/>
          <w:color w:val="auto"/>
          <w:spacing w:val="-1"/>
          <w:sz w:val="21"/>
          <w:szCs w:val="21"/>
          <w:highlight w:val="none"/>
        </w:rPr>
        <w:t>日</w:t>
      </w:r>
      <w:r>
        <w:rPr>
          <w:rFonts w:hint="eastAsia" w:ascii="宋体" w:hAnsi="宋体" w:eastAsia="宋体" w:cs="宋体"/>
          <w:color w:val="auto"/>
          <w:spacing w:val="-1"/>
          <w:sz w:val="21"/>
          <w:szCs w:val="21"/>
          <w:highlight w:val="none"/>
          <w:lang w:val="en-US" w:eastAsia="zh-CN"/>
        </w:rPr>
        <w:t xml:space="preserve">9 </w:t>
      </w:r>
      <w:r>
        <w:rPr>
          <w:rFonts w:hint="eastAsia" w:ascii="宋体" w:hAnsi="宋体" w:eastAsia="宋体" w:cs="宋体"/>
          <w:color w:val="auto"/>
          <w:spacing w:val="-1"/>
          <w:sz w:val="21"/>
          <w:szCs w:val="21"/>
          <w:highlight w:val="none"/>
        </w:rPr>
        <w:t>时</w:t>
      </w:r>
      <w:r>
        <w:rPr>
          <w:rFonts w:hint="eastAsia" w:ascii="宋体" w:hAnsi="宋体" w:eastAsia="宋体" w:cs="宋体"/>
          <w:color w:val="auto"/>
          <w:spacing w:val="-1"/>
          <w:sz w:val="21"/>
          <w:szCs w:val="21"/>
          <w:highlight w:val="none"/>
          <w:lang w:val="en-US" w:eastAsia="zh-CN"/>
        </w:rPr>
        <w:t>00</w:t>
      </w:r>
      <w:r>
        <w:rPr>
          <w:rFonts w:hint="eastAsia" w:ascii="宋体" w:hAnsi="宋体" w:eastAsia="宋体" w:cs="宋体"/>
          <w:color w:val="auto"/>
          <w:spacing w:val="-1"/>
          <w:sz w:val="21"/>
          <w:szCs w:val="21"/>
          <w:highlight w:val="none"/>
        </w:rPr>
        <w:t>分(北京时间</w:t>
      </w:r>
      <w:r>
        <w:rPr>
          <w:rFonts w:hint="eastAsia" w:ascii="宋体" w:hAnsi="宋体" w:eastAsia="宋体" w:cs="宋体"/>
          <w:color w:val="auto"/>
          <w:spacing w:val="-1"/>
          <w:sz w:val="21"/>
          <w:szCs w:val="21"/>
          <w:highlight w:val="none"/>
          <w:lang w:eastAsia="zh-CN"/>
        </w:rPr>
        <w:t>）</w:t>
      </w:r>
    </w:p>
    <w:p w14:paraId="2E0A7D89">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2.地点：</w:t>
      </w:r>
      <w:r>
        <w:rPr>
          <w:rFonts w:hint="eastAsia" w:ascii="宋体" w:hAnsi="宋体" w:eastAsia="宋体" w:cs="宋体"/>
          <w:color w:val="auto"/>
          <w:spacing w:val="-4"/>
          <w:sz w:val="21"/>
          <w:szCs w:val="21"/>
          <w:highlight w:val="none"/>
        </w:rPr>
        <w:t>全国公共资源交易平台(河南省·淅川县 )</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http://ggzyjy.xichuan.gov.cn/)</w:t>
      </w:r>
    </w:p>
    <w:p w14:paraId="0E0B9C49">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五、响应文件开</w:t>
      </w:r>
      <w:r>
        <w:rPr>
          <w:rFonts w:hint="eastAsia" w:ascii="宋体" w:hAnsi="宋体" w:eastAsia="宋体" w:cs="宋体"/>
          <w:b/>
          <w:bCs/>
          <w:color w:val="auto"/>
          <w:sz w:val="21"/>
          <w:szCs w:val="21"/>
          <w:highlight w:val="none"/>
        </w:rPr>
        <w:t>启</w:t>
      </w:r>
    </w:p>
    <w:p w14:paraId="282D23CB">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 xml:space="preserve">1.时间： </w:t>
      </w:r>
      <w:r>
        <w:rPr>
          <w:rFonts w:hint="eastAsia" w:ascii="宋体" w:hAnsi="宋体" w:eastAsia="宋体" w:cs="宋体"/>
          <w:color w:val="auto"/>
          <w:spacing w:val="-1"/>
          <w:sz w:val="21"/>
          <w:szCs w:val="21"/>
          <w:highlight w:val="none"/>
        </w:rPr>
        <w:t>202</w:t>
      </w:r>
      <w:r>
        <w:rPr>
          <w:rFonts w:hint="eastAsia" w:ascii="宋体" w:hAnsi="宋体" w:eastAsia="宋体" w:cs="宋体"/>
          <w:color w:val="auto"/>
          <w:spacing w:val="-1"/>
          <w:sz w:val="21"/>
          <w:szCs w:val="21"/>
          <w:highlight w:val="none"/>
          <w:lang w:val="en-US" w:eastAsia="zh-CN"/>
        </w:rPr>
        <w:t xml:space="preserve">4年8月 14 </w:t>
      </w:r>
      <w:r>
        <w:rPr>
          <w:rFonts w:hint="eastAsia" w:ascii="宋体" w:hAnsi="宋体" w:eastAsia="宋体" w:cs="宋体"/>
          <w:color w:val="auto"/>
          <w:spacing w:val="-1"/>
          <w:sz w:val="21"/>
          <w:szCs w:val="21"/>
          <w:highlight w:val="none"/>
        </w:rPr>
        <w:t>日</w:t>
      </w:r>
      <w:r>
        <w:rPr>
          <w:rFonts w:hint="eastAsia" w:ascii="宋体" w:hAnsi="宋体" w:eastAsia="宋体"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rPr>
        <w:t>时</w:t>
      </w:r>
      <w:r>
        <w:rPr>
          <w:rFonts w:hint="eastAsia" w:ascii="宋体" w:hAnsi="宋体" w:eastAsia="宋体" w:cs="宋体"/>
          <w:color w:val="auto"/>
          <w:spacing w:val="-1"/>
          <w:sz w:val="21"/>
          <w:szCs w:val="21"/>
          <w:highlight w:val="none"/>
          <w:lang w:val="en-US" w:eastAsia="zh-CN"/>
        </w:rPr>
        <w:t>00</w:t>
      </w:r>
      <w:r>
        <w:rPr>
          <w:rFonts w:hint="eastAsia" w:ascii="宋体" w:hAnsi="宋体" w:eastAsia="宋体" w:cs="宋体"/>
          <w:color w:val="auto"/>
          <w:spacing w:val="-1"/>
          <w:sz w:val="21"/>
          <w:szCs w:val="21"/>
          <w:highlight w:val="none"/>
        </w:rPr>
        <w:t>分(北京时间</w:t>
      </w:r>
      <w:r>
        <w:rPr>
          <w:rFonts w:hint="eastAsia" w:ascii="宋体" w:hAnsi="宋体" w:eastAsia="宋体" w:cs="宋体"/>
          <w:color w:val="auto"/>
          <w:spacing w:val="-1"/>
          <w:sz w:val="21"/>
          <w:szCs w:val="21"/>
          <w:highlight w:val="none"/>
          <w:lang w:eastAsia="zh-CN"/>
        </w:rPr>
        <w:t>）</w:t>
      </w:r>
    </w:p>
    <w:p w14:paraId="715853FD">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2.地点：该项目需要使用不见面开标，供应商无需前往现场来参与投标。各供应商根据手册要求，提前做好相关准备工作。附件：操作手册地址(下载专区中自行下载)、不见面开标大厅地址</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https://ggzyjy.nanyang.gov.cn/BidOpening/bidhall/nanyang/login.html</w:t>
      </w:r>
    </w:p>
    <w:p w14:paraId="0AA103F5">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color w:val="auto"/>
          <w:spacing w:val="-1"/>
          <w:sz w:val="21"/>
          <w:szCs w:val="21"/>
          <w:highlight w:val="none"/>
        </w:rPr>
      </w:pPr>
      <w:r>
        <w:rPr>
          <w:rFonts w:hint="eastAsia" w:ascii="宋体" w:hAnsi="宋体" w:eastAsia="宋体" w:cs="宋体"/>
          <w:b/>
          <w:bCs/>
          <w:color w:val="auto"/>
          <w:spacing w:val="-1"/>
          <w:sz w:val="21"/>
          <w:szCs w:val="21"/>
          <w:highlight w:val="none"/>
        </w:rPr>
        <w:t>六、发布公告的媒介</w:t>
      </w:r>
    </w:p>
    <w:p w14:paraId="0A9E1C7F">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本次磋商公告同时在《河南省</w:t>
      </w:r>
      <w:r>
        <w:rPr>
          <w:rFonts w:hint="eastAsia" w:ascii="宋体" w:hAnsi="宋体" w:eastAsia="宋体" w:cs="宋体"/>
          <w:color w:val="auto"/>
          <w:spacing w:val="-1"/>
          <w:sz w:val="21"/>
          <w:szCs w:val="21"/>
          <w:highlight w:val="none"/>
          <w:lang w:val="en-US" w:eastAsia="zh-CN"/>
        </w:rPr>
        <w:t>政府采购网</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《中国招标投标公共服务平台》、《河南省水利厅》</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《河南省电子招标投标公共服务平台》、《淅川县公共资源交易中心》网站上发布。</w:t>
      </w:r>
    </w:p>
    <w:p w14:paraId="7B6FE584">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color w:val="auto"/>
          <w:spacing w:val="-1"/>
          <w:sz w:val="21"/>
          <w:szCs w:val="21"/>
          <w:highlight w:val="none"/>
        </w:rPr>
      </w:pPr>
      <w:bookmarkStart w:id="0" w:name="_bookmark2"/>
      <w:bookmarkEnd w:id="0"/>
      <w:r>
        <w:rPr>
          <w:rFonts w:hint="eastAsia" w:ascii="宋体" w:hAnsi="宋体" w:eastAsia="宋体" w:cs="宋体"/>
          <w:b/>
          <w:bCs/>
          <w:color w:val="auto"/>
          <w:spacing w:val="-1"/>
          <w:sz w:val="21"/>
          <w:szCs w:val="21"/>
          <w:highlight w:val="none"/>
        </w:rPr>
        <w:t>七、其他补充事宜</w:t>
      </w:r>
    </w:p>
    <w:p w14:paraId="01FE98D5">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1、企业诚信库注册</w:t>
      </w:r>
    </w:p>
    <w:p w14:paraId="527B5503">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w:t>
      </w:r>
      <w:r>
        <w:rPr>
          <w:rFonts w:hint="eastAsia" w:ascii="宋体" w:hAnsi="宋体" w:eastAsia="宋体" w:cs="宋体"/>
          <w:color w:val="auto"/>
          <w:spacing w:val="-1"/>
          <w:sz w:val="21"/>
          <w:szCs w:val="21"/>
          <w:highlight w:val="none"/>
        </w:rPr>
        <w:t>续导致无法投标的,责任自负。</w:t>
      </w:r>
    </w:p>
    <w:p w14:paraId="60B1812C">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2、办理CA数字证书</w:t>
      </w:r>
    </w:p>
    <w:p w14:paraId="1F11EE9C">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投标人完成企业诚信库注册后，必须办理CA数字证书方可在网上办理招投标相关业务。CA数字证书办理请参见南阳市公共资源交易中心网站下载专区《CA办理所需资料》。</w:t>
      </w:r>
    </w:p>
    <w:p w14:paraId="4F35FF32">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3、因投标人无需现场参与开标，所有准备工作需要自行到位。开标过程中如遇到紧急事项，可在不见面开标大厅中进行提出异议或文字交流，严重问题可拨打技术支持电话400-998-0000。</w:t>
      </w:r>
    </w:p>
    <w:p w14:paraId="09096344">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、本项目为电子评标项目，投标人须提供电子投标文件，电子投标文件需要使用投标文件制作工具制作，制作工具及操作手册可在南阳市公共资源交易中心网站“下载专区”中下载。</w:t>
      </w:r>
    </w:p>
    <w:p w14:paraId="72E7273E">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、请各潜在投标人在获取文件后及时关注网站更新信息，若因其他原因未能及时看到网上更新信息而造成的损失，采购人及采购代理机构将不负任何责任。</w:t>
      </w:r>
    </w:p>
    <w:p w14:paraId="029E76E6">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电子交易系统技术支持电话：400-998-0000</w:t>
      </w:r>
    </w:p>
    <w:p w14:paraId="7E6CB7C3">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CA数字证书技术电话：详见淅川县公共资源交易中心网站首页CA办理和咨询</w:t>
      </w:r>
    </w:p>
    <w:p w14:paraId="1762C750">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、监督部门：淅川县财政局</w:t>
      </w:r>
    </w:p>
    <w:p w14:paraId="363C3C26">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监督部门代码：11411326006042033B</w:t>
      </w:r>
    </w:p>
    <w:p w14:paraId="7190C9E0">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地址：淅川县金河镇</w:t>
      </w:r>
    </w:p>
    <w:p w14:paraId="25407D10">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 系 人：姚先生</w:t>
      </w:r>
    </w:p>
    <w:p w14:paraId="43A0F6CF">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联系电话：0377-60668835</w:t>
      </w:r>
    </w:p>
    <w:p w14:paraId="5CE54334">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八、</w:t>
      </w:r>
      <w:r>
        <w:rPr>
          <w:rFonts w:hint="eastAsia" w:ascii="宋体" w:hAnsi="宋体" w:eastAsia="宋体" w:cs="宋体"/>
          <w:b/>
          <w:bCs/>
          <w:color w:val="auto"/>
          <w:spacing w:val="-1"/>
          <w:sz w:val="21"/>
          <w:szCs w:val="21"/>
          <w:highlight w:val="none"/>
        </w:rPr>
        <w:t>联系方式：</w:t>
      </w:r>
    </w:p>
    <w:p w14:paraId="4684E3F4">
      <w:pPr>
        <w:keepNext w:val="0"/>
        <w:keepLines w:val="0"/>
        <w:pageBreakBefore w:val="0"/>
        <w:widowControl/>
        <w:kinsoku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1.采购人信息</w:t>
      </w:r>
    </w:p>
    <w:p w14:paraId="16D53BBF">
      <w:pPr>
        <w:spacing w:line="42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招标人：淅川县</w:t>
      </w:r>
      <w:r>
        <w:rPr>
          <w:rFonts w:hint="eastAsia" w:ascii="宋体" w:hAnsi="宋体" w:eastAsia="宋体" w:cs="Times New Roman"/>
          <w:color w:val="auto"/>
          <w:szCs w:val="21"/>
          <w:highlight w:val="none"/>
          <w:lang w:val="en-US" w:eastAsia="zh-CN"/>
        </w:rPr>
        <w:t>水利局</w:t>
      </w:r>
    </w:p>
    <w:p w14:paraId="486BED32">
      <w:pPr>
        <w:spacing w:line="420" w:lineRule="exact"/>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地址：淅川县龙城街道健康路中段</w:t>
      </w:r>
    </w:p>
    <w:p w14:paraId="30E55581">
      <w:pPr>
        <w:spacing w:line="42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联系人：</w:t>
      </w:r>
      <w:r>
        <w:rPr>
          <w:rFonts w:hint="eastAsia" w:ascii="宋体" w:hAnsi="宋体" w:eastAsia="宋体" w:cs="Times New Roman"/>
          <w:color w:val="auto"/>
          <w:szCs w:val="21"/>
          <w:highlight w:val="none"/>
          <w:lang w:val="en-US" w:eastAsia="zh-CN"/>
        </w:rPr>
        <w:t>杨先生</w:t>
      </w:r>
    </w:p>
    <w:p w14:paraId="120702E0">
      <w:pPr>
        <w:spacing w:line="420" w:lineRule="exact"/>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 xml:space="preserve">联系电话： </w:t>
      </w:r>
      <w:r>
        <w:rPr>
          <w:rFonts w:hint="eastAsia" w:ascii="宋体" w:hAnsi="宋体" w:eastAsia="宋体" w:cs="Times New Roman"/>
          <w:color w:val="auto"/>
          <w:szCs w:val="21"/>
          <w:highlight w:val="none"/>
          <w:lang w:val="en-US" w:eastAsia="zh-CN"/>
        </w:rPr>
        <w:t>19937706225</w:t>
      </w:r>
      <w:r>
        <w:rPr>
          <w:rFonts w:hint="eastAsia" w:ascii="宋体" w:hAnsi="宋体" w:eastAsia="宋体" w:cs="Times New Roman"/>
          <w:color w:val="auto"/>
          <w:szCs w:val="21"/>
          <w:highlight w:val="none"/>
          <w:lang w:val="zh-CN" w:eastAsia="zh-CN"/>
        </w:rPr>
        <w:t xml:space="preserve">  </w:t>
      </w:r>
    </w:p>
    <w:p w14:paraId="4E2DF96E">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2.采购代理机构信息(如有)</w:t>
      </w:r>
    </w:p>
    <w:p w14:paraId="22D5BA3B">
      <w:pPr>
        <w:spacing w:line="420" w:lineRule="exact"/>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招标代理机构：河南诚必信工程管理有限公司</w:t>
      </w:r>
    </w:p>
    <w:p w14:paraId="414FC9F7">
      <w:pPr>
        <w:spacing w:line="42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 xml:space="preserve">联系人： </w:t>
      </w:r>
      <w:r>
        <w:rPr>
          <w:rFonts w:hint="eastAsia" w:ascii="宋体" w:hAnsi="宋体" w:eastAsia="宋体" w:cs="Times New Roman"/>
          <w:color w:val="auto"/>
          <w:szCs w:val="21"/>
          <w:highlight w:val="none"/>
          <w:lang w:val="en-US" w:eastAsia="zh-CN"/>
        </w:rPr>
        <w:t>杨女士</w:t>
      </w:r>
    </w:p>
    <w:p w14:paraId="6EC7D7C5">
      <w:pPr>
        <w:spacing w:line="420" w:lineRule="exact"/>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联系电话：</w:t>
      </w:r>
      <w:r>
        <w:rPr>
          <w:rFonts w:hint="eastAsia" w:ascii="宋体" w:hAnsi="宋体" w:eastAsia="宋体" w:cs="Times New Roman"/>
          <w:color w:val="auto"/>
          <w:szCs w:val="21"/>
          <w:highlight w:val="none"/>
          <w:lang w:val="en-US" w:eastAsia="zh-CN"/>
        </w:rPr>
        <w:t>16696326521</w:t>
      </w:r>
      <w:r>
        <w:rPr>
          <w:rFonts w:hint="eastAsia" w:ascii="宋体" w:hAnsi="宋体" w:eastAsia="宋体" w:cs="Times New Roman"/>
          <w:color w:val="auto"/>
          <w:szCs w:val="21"/>
          <w:highlight w:val="none"/>
          <w:lang w:val="zh-CN" w:eastAsia="zh-CN"/>
        </w:rPr>
        <w:t xml:space="preserve"> </w:t>
      </w:r>
    </w:p>
    <w:p w14:paraId="29BA5191">
      <w:pPr>
        <w:spacing w:line="420" w:lineRule="exact"/>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地址：河南省南阳市卧龙区七一街道卧龙医院北200米车站南路987号</w:t>
      </w:r>
    </w:p>
    <w:p w14:paraId="0949E852">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项目联系方式</w:t>
      </w:r>
    </w:p>
    <w:p w14:paraId="1DC1A5C9">
      <w:pPr>
        <w:spacing w:line="420" w:lineRule="exact"/>
        <w:ind w:firstLine="420" w:firstLineChars="200"/>
        <w:jc w:val="left"/>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杨女士</w:t>
      </w:r>
    </w:p>
    <w:p w14:paraId="586DDF13">
      <w:pPr>
        <w:spacing w:line="42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电</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话：</w:t>
      </w:r>
      <w:r>
        <w:rPr>
          <w:rFonts w:hint="eastAsia" w:ascii="宋体" w:hAnsi="宋体" w:eastAsia="宋体" w:cs="Times New Roman"/>
          <w:color w:val="auto"/>
          <w:szCs w:val="21"/>
          <w:highlight w:val="none"/>
          <w:lang w:val="en-US" w:eastAsia="zh-CN"/>
        </w:rPr>
        <w:t xml:space="preserve">16696326521 </w:t>
      </w:r>
    </w:p>
    <w:p w14:paraId="3ED25D17">
      <w:pPr>
        <w:pStyle w:val="13"/>
        <w:rPr>
          <w:rFonts w:hint="eastAsia" w:ascii="宋体" w:hAnsi="宋体" w:eastAsia="宋体" w:cs="宋体"/>
          <w:color w:val="auto"/>
          <w:spacing w:val="-1"/>
          <w:sz w:val="21"/>
          <w:szCs w:val="21"/>
          <w:highlight w:val="none"/>
          <w:lang w:val="en-US" w:eastAsia="zh-CN"/>
        </w:rPr>
      </w:pPr>
    </w:p>
    <w:p w14:paraId="49C54613">
      <w:pPr>
        <w:rPr>
          <w:rFonts w:hint="eastAsia"/>
          <w:color w:val="auto"/>
          <w:highlight w:val="none"/>
          <w:lang w:val="en-US" w:eastAsia="zh-CN"/>
        </w:rPr>
        <w:sectPr>
          <w:footerReference r:id="rId6" w:type="default"/>
          <w:pgSz w:w="11921" w:h="16860"/>
          <w:pgMar w:top="1440" w:right="1800" w:bottom="1440" w:left="1800" w:header="0" w:footer="962" w:gutter="0"/>
          <w:pgNumType w:start="1"/>
          <w:cols w:space="720" w:num="1"/>
        </w:sectPr>
      </w:pPr>
    </w:p>
    <w:p w14:paraId="08FC405F">
      <w:pPr>
        <w:pStyle w:val="3"/>
        <w:bidi w:val="0"/>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493BB979">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一、采购内容及要求</w:t>
      </w:r>
    </w:p>
    <w:p w14:paraId="77124D73">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1.采购需求:通过政府采购程序择优选择施工企业。</w:t>
      </w:r>
    </w:p>
    <w:p w14:paraId="6213CDF3">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项目内容：工程量清单及图纸范围内全部内容</w:t>
      </w:r>
    </w:p>
    <w:p w14:paraId="0ADB2418">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2.采购范围:本项目工程量清单、</w:t>
      </w:r>
      <w:r>
        <w:rPr>
          <w:rFonts w:hint="eastAsia" w:ascii="宋体" w:hAnsi="宋体" w:eastAsia="宋体" w:cs="宋体"/>
          <w:color w:val="auto"/>
          <w:kern w:val="2"/>
          <w:sz w:val="24"/>
          <w:szCs w:val="24"/>
          <w:highlight w:val="none"/>
          <w:lang w:val="en-US" w:eastAsia="zh-CN" w:bidi="ar"/>
        </w:rPr>
        <w:t>图纸、</w:t>
      </w:r>
      <w:r>
        <w:rPr>
          <w:rFonts w:hint="eastAsia" w:ascii="宋体" w:hAnsi="宋体" w:eastAsia="宋体" w:cs="宋体"/>
          <w:color w:val="auto"/>
          <w:kern w:val="2"/>
          <w:sz w:val="24"/>
          <w:szCs w:val="24"/>
          <w:highlight w:val="none"/>
          <w:lang w:val="zh-CN" w:eastAsia="zh-CN" w:bidi="ar"/>
        </w:rPr>
        <w:t>竞争性磋商文件所包含的全部内容。</w:t>
      </w:r>
    </w:p>
    <w:p w14:paraId="6D4F3539">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二、项目商务要求</w:t>
      </w:r>
    </w:p>
    <w:p w14:paraId="192A90D2">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1.工期、建设地点:详见竞争性磋商公告。</w:t>
      </w:r>
    </w:p>
    <w:p w14:paraId="50E58268">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2.付款方式:双方</w:t>
      </w:r>
      <w:r>
        <w:rPr>
          <w:rFonts w:hint="eastAsia" w:cs="宋体"/>
          <w:color w:val="auto"/>
          <w:kern w:val="2"/>
          <w:sz w:val="24"/>
          <w:szCs w:val="24"/>
          <w:highlight w:val="none"/>
          <w:lang w:val="en-US" w:eastAsia="zh-CN" w:bidi="ar"/>
        </w:rPr>
        <w:t>在合同中自行</w:t>
      </w:r>
      <w:r>
        <w:rPr>
          <w:rFonts w:hint="eastAsia" w:ascii="宋体" w:hAnsi="宋体" w:eastAsia="宋体" w:cs="宋体"/>
          <w:color w:val="auto"/>
          <w:kern w:val="2"/>
          <w:sz w:val="24"/>
          <w:szCs w:val="24"/>
          <w:highlight w:val="none"/>
          <w:lang w:val="zh-CN" w:eastAsia="zh-CN" w:bidi="ar"/>
        </w:rPr>
        <w:t>商</w:t>
      </w:r>
      <w:r>
        <w:rPr>
          <w:rFonts w:hint="eastAsia" w:cs="宋体"/>
          <w:color w:val="auto"/>
          <w:kern w:val="2"/>
          <w:sz w:val="24"/>
          <w:szCs w:val="24"/>
          <w:highlight w:val="none"/>
          <w:lang w:val="en-US" w:eastAsia="zh-CN" w:bidi="ar"/>
        </w:rPr>
        <w:t>定</w:t>
      </w:r>
      <w:r>
        <w:rPr>
          <w:rFonts w:hint="eastAsia" w:ascii="宋体" w:hAnsi="宋体" w:eastAsia="宋体" w:cs="宋体"/>
          <w:color w:val="auto"/>
          <w:kern w:val="2"/>
          <w:sz w:val="24"/>
          <w:szCs w:val="24"/>
          <w:highlight w:val="none"/>
          <w:lang w:val="zh-CN" w:eastAsia="zh-CN" w:bidi="ar"/>
        </w:rPr>
        <w:t>。</w:t>
      </w:r>
    </w:p>
    <w:p w14:paraId="373AE072">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3.包装和运输(如适用，须满足《关于印发《商品包装政府采购需求标准(试行)&gt;、&lt;快递包装政府采购需求标准(试行)〉的通知》(财办库(2020)123号)。</w:t>
      </w:r>
    </w:p>
    <w:p w14:paraId="0B304BDE">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4.质保期:执行国家有关标准。</w:t>
      </w:r>
    </w:p>
    <w:p w14:paraId="5D7004A4">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5.关于强制节能产品的要求:无</w:t>
      </w:r>
    </w:p>
    <w:p w14:paraId="28E1C7D8">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6.保险:执行国家有关标准。</w:t>
      </w:r>
    </w:p>
    <w:p w14:paraId="75ED54EE">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7.验收标准及方式:根据与本工程有关的现行工程技术、质量评定标准、施工验收标准及规范，乙方自行验收通过后甲方现组织相关部门进行验收。</w:t>
      </w:r>
    </w:p>
    <w:p w14:paraId="5C6F0458">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8.口有样品，样品提供要求、方式、摆放时间及地点</w:t>
      </w:r>
    </w:p>
    <w:p w14:paraId="2BA03756">
      <w:pPr>
        <w:pStyle w:val="2"/>
        <w:keepNext w:val="0"/>
        <w:keepLines w:val="0"/>
        <w:pageBreakBefore w:val="0"/>
        <w:widowControl w:val="0"/>
        <w:kinsoku/>
        <w:wordWrap w:val="0"/>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sym w:font="Wingdings" w:char="00FE"/>
      </w:r>
      <w:r>
        <w:rPr>
          <w:rFonts w:hint="eastAsia" w:ascii="宋体" w:hAnsi="宋体" w:eastAsia="宋体" w:cs="宋体"/>
          <w:color w:val="auto"/>
          <w:kern w:val="2"/>
          <w:sz w:val="24"/>
          <w:szCs w:val="24"/>
          <w:highlight w:val="none"/>
          <w:lang w:val="zh-CN" w:eastAsia="zh-CN" w:bidi="ar"/>
        </w:rPr>
        <w:t>无样品。</w:t>
      </w:r>
    </w:p>
    <w:p w14:paraId="20F4F7BD">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9.口有演示，演示要求、内容、方式及地点。鼓励使用不见面演示</w:t>
      </w:r>
    </w:p>
    <w:p w14:paraId="43133AD3">
      <w:pPr>
        <w:pStyle w:val="2"/>
        <w:keepNext w:val="0"/>
        <w:keepLines w:val="0"/>
        <w:pageBreakBefore w:val="0"/>
        <w:widowControl w:val="0"/>
        <w:kinsoku/>
        <w:wordWrap w:val="0"/>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sym w:font="Wingdings" w:char="00FE"/>
      </w:r>
      <w:r>
        <w:rPr>
          <w:rFonts w:hint="eastAsia" w:ascii="宋体" w:hAnsi="宋体" w:eastAsia="宋体" w:cs="宋体"/>
          <w:color w:val="auto"/>
          <w:kern w:val="2"/>
          <w:sz w:val="24"/>
          <w:szCs w:val="24"/>
          <w:highlight w:val="none"/>
          <w:lang w:val="zh-CN" w:eastAsia="zh-CN" w:bidi="ar"/>
        </w:rPr>
        <w:t>无演示。</w:t>
      </w:r>
    </w:p>
    <w:p w14:paraId="6AF7A380">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10.其他要求:无</w:t>
      </w:r>
    </w:p>
    <w:p w14:paraId="3CE1D8BC">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11.图纸:详见系统内附件</w:t>
      </w:r>
    </w:p>
    <w:p w14:paraId="3EEBE592">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color w:val="auto"/>
          <w:spacing w:val="-1"/>
          <w:position w:val="24"/>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color w:val="auto"/>
          <w:kern w:val="2"/>
          <w:sz w:val="24"/>
          <w:szCs w:val="24"/>
          <w:highlight w:val="none"/>
          <w:lang w:val="zh-CN" w:eastAsia="zh-CN" w:bidi="ar"/>
        </w:rPr>
        <w:t>12.工程量清单:详见系统内附件</w:t>
      </w:r>
    </w:p>
    <w:p w14:paraId="0FC6D36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C7A260F">
      <w:pPr>
        <w:pStyle w:val="2"/>
        <w:keepNext w:val="0"/>
        <w:keepLines w:val="0"/>
        <w:pageBreakBefore w:val="0"/>
        <w:kinsoku/>
        <w:wordWrap w:val="0"/>
        <w:overflowPunct/>
        <w:topLinePunct w:val="0"/>
        <w:bidi w:val="0"/>
        <w:spacing w:before="352" w:line="690" w:lineRule="exact"/>
        <w:ind w:left="3276"/>
        <w:jc w:val="both"/>
        <w:rPr>
          <w:color w:val="auto"/>
          <w:spacing w:val="-1"/>
          <w:position w:val="24"/>
          <w:sz w:val="36"/>
          <w:szCs w:val="36"/>
          <w:highlight w:val="none"/>
          <w14:textOutline w14:w="2306" w14:cap="flat" w14:cmpd="sng">
            <w14:solidFill>
              <w14:srgbClr w14:val="000000"/>
            </w14:solidFill>
            <w14:prstDash w14:val="solid"/>
            <w14:miter w14:val="0"/>
          </w14:textOutline>
        </w:rPr>
      </w:pPr>
    </w:p>
    <w:p w14:paraId="140BD1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1FB54DAC">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br w:type="page"/>
      </w:r>
    </w:p>
    <w:p w14:paraId="7C6E0825">
      <w:pPr>
        <w:pStyle w:val="3"/>
        <w:bidi w:val="0"/>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供应商须知</w:t>
      </w:r>
    </w:p>
    <w:p w14:paraId="26C5B8AF">
      <w:pPr>
        <w:pStyle w:val="2"/>
        <w:keepNext w:val="0"/>
        <w:keepLines w:val="0"/>
        <w:pageBreakBefore w:val="0"/>
        <w:kinsoku/>
        <w:wordWrap w:val="0"/>
        <w:overflowPunct/>
        <w:topLinePunct w:val="0"/>
        <w:bidi w:val="0"/>
        <w:spacing w:line="220" w:lineRule="auto"/>
        <w:ind w:left="3861"/>
        <w:jc w:val="both"/>
        <w:rPr>
          <w:color w:val="auto"/>
          <w:spacing w:val="-1"/>
          <w:sz w:val="28"/>
          <w:szCs w:val="28"/>
          <w:highlight w:val="none"/>
          <w14:textOutline w14:w="1800" w14:cap="flat" w14:cmpd="sng">
            <w14:solidFill>
              <w14:srgbClr w14:val="000000"/>
            </w14:solidFill>
            <w14:prstDash w14:val="solid"/>
            <w14:miter w14:val="0"/>
          </w14:textOutline>
        </w:rPr>
      </w:pPr>
    </w:p>
    <w:p w14:paraId="3FAC170E">
      <w:pPr>
        <w:pStyle w:val="2"/>
        <w:keepNext w:val="0"/>
        <w:keepLines w:val="0"/>
        <w:pageBreakBefore w:val="0"/>
        <w:kinsoku/>
        <w:wordWrap w:val="0"/>
        <w:overflowPunct/>
        <w:topLinePunct w:val="0"/>
        <w:bidi w:val="0"/>
        <w:spacing w:line="220" w:lineRule="auto"/>
        <w:ind w:left="3861"/>
        <w:jc w:val="both"/>
        <w:rPr>
          <w:color w:val="auto"/>
          <w:spacing w:val="-1"/>
          <w:sz w:val="28"/>
          <w:szCs w:val="28"/>
          <w:highlight w:val="none"/>
          <w14:textOutline w14:w="1800" w14:cap="flat" w14:cmpd="sng">
            <w14:solidFill>
              <w14:srgbClr w14:val="000000"/>
            </w14:solidFill>
            <w14:prstDash w14:val="solid"/>
            <w14:miter w14:val="0"/>
          </w14:textOutline>
        </w:rPr>
      </w:pPr>
      <w:r>
        <w:rPr>
          <w:color w:val="auto"/>
          <w:spacing w:val="-1"/>
          <w:sz w:val="28"/>
          <w:szCs w:val="28"/>
          <w:highlight w:val="none"/>
          <w14:textOutline w14:w="1800" w14:cap="flat" w14:cmpd="sng">
            <w14:solidFill>
              <w14:srgbClr w14:val="000000"/>
            </w14:solidFill>
            <w14:prstDash w14:val="solid"/>
            <w14:miter w14:val="0"/>
          </w14:textOutline>
        </w:rPr>
        <w:t>供应商须知表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62C8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2DDEE41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4B5A4B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526D7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C9E47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2C96E3B">
            <w:pPr>
              <w:pStyle w:val="26"/>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pacing w:val="19"/>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lang w:val="en-US" w:eastAsia="zh-CN"/>
              </w:rPr>
              <w:t>工程</w:t>
            </w:r>
          </w:p>
        </w:tc>
      </w:tr>
      <w:tr w14:paraId="6D54F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F7C52E5">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BFA77C7">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4D0B0CD0">
            <w:pPr>
              <w:pStyle w:val="26"/>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79EEF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22FA9B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183A302">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tc>
      </w:tr>
      <w:tr w14:paraId="2AFF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148971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27920CE">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tc>
      </w:tr>
      <w:tr w14:paraId="25067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F126FA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13F0076">
            <w:pPr>
              <w:pStyle w:val="26"/>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1、本项目采购标的按照中小企业划分标</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准属于：水利工程</w:t>
            </w:r>
          </w:p>
          <w:p w14:paraId="2BD0B535">
            <w:pPr>
              <w:pStyle w:val="26"/>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18286D1A">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5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71BCA671">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231A4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29D6729">
            <w:pPr>
              <w:pStyle w:val="26"/>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13DD468F">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磋商</w:t>
            </w:r>
            <w:r>
              <w:rPr>
                <w:rFonts w:hint="eastAsia" w:asciiTheme="minorEastAsia" w:hAnsiTheme="minorEastAsia" w:eastAsiaTheme="minorEastAsia" w:cstheme="minorEastAsia"/>
                <w:color w:val="auto"/>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C9A9332">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7"/>
                <w:sz w:val="24"/>
                <w:szCs w:val="24"/>
                <w:highlight w:val="none"/>
              </w:rPr>
              <w:t>报价的特殊规定：</w:t>
            </w:r>
          </w:p>
          <w:p w14:paraId="39EC924C">
            <w:pPr>
              <w:pStyle w:val="26"/>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45D27BEF">
            <w:pPr>
              <w:pStyle w:val="26"/>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5135A31B">
            <w:pPr>
              <w:pStyle w:val="26"/>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0119E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C8025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6898E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78.6</w:t>
            </w:r>
            <w:r>
              <w:rPr>
                <w:rFonts w:hint="eastAsia" w:asciiTheme="minorEastAsia" w:hAnsiTheme="minorEastAsia" w:eastAsiaTheme="minorEastAsia" w:cstheme="minorEastAsia"/>
                <w:b w:val="0"/>
                <w:bCs/>
                <w:color w:val="auto"/>
                <w:sz w:val="24"/>
                <w:szCs w:val="24"/>
                <w:highlight w:val="none"/>
                <w:lang w:val="en-US" w:eastAsia="zh-CN"/>
              </w:rPr>
              <w:t>万元</w:t>
            </w:r>
          </w:p>
        </w:tc>
      </w:tr>
      <w:tr w14:paraId="163EA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2411C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8E4685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1763B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7E839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ECF01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文件：1份</w:t>
            </w:r>
          </w:p>
        </w:tc>
      </w:tr>
      <w:tr w14:paraId="78B2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B2683B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上传</w:t>
            </w:r>
            <w:r>
              <w:rPr>
                <w:rFonts w:hint="eastAsia" w:asciiTheme="minorEastAsia" w:hAnsiTheme="minorEastAsia" w:eastAsiaTheme="minorEastAsia" w:cstheme="minorEastAsia"/>
                <w:color w:val="auto"/>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51BCA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2024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14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3B8B0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8DCDAD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063E82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2024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14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59F82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8200F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7B2C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w:t>
            </w:r>
          </w:p>
        </w:tc>
      </w:tr>
      <w:tr w14:paraId="71B4A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6C88E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7E525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eastAsia="zh-CN"/>
              </w:rPr>
              <w:t>直接确定</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tc>
      </w:tr>
      <w:tr w14:paraId="664CC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996F1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2E6A7EB7">
            <w:pPr>
              <w:pStyle w:val="26"/>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集中采购机构不收费</w:t>
            </w:r>
          </w:p>
          <w:p w14:paraId="4A2B6FD1">
            <w:pPr>
              <w:pStyle w:val="26"/>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收费对象：</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采购人</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中标人</w:t>
            </w:r>
          </w:p>
          <w:p w14:paraId="1242F01F">
            <w:pPr>
              <w:pStyle w:val="26"/>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val="en-US" w:eastAsia="zh-CN"/>
              </w:rPr>
              <w:t>收费标准：</w:t>
            </w:r>
            <w:r>
              <w:rPr>
                <w:rFonts w:hint="eastAsia" w:asciiTheme="minorEastAsia" w:hAnsiTheme="minorEastAsia" w:eastAsiaTheme="minorEastAsia" w:cstheme="minorEastAsia"/>
                <w:color w:val="auto"/>
                <w:spacing w:val="-13"/>
                <w:sz w:val="24"/>
                <w:szCs w:val="24"/>
                <w:highlight w:val="none"/>
                <w:lang w:eastAsia="zh-CN"/>
              </w:rPr>
              <w:t>本项目代理服务费参照《河南省招标代理服务收费指导意见》豫招协[2023]002号文规定；</w:t>
            </w:r>
            <w:r>
              <w:rPr>
                <w:rFonts w:hint="eastAsia"/>
                <w:color w:val="auto"/>
                <w:sz w:val="24"/>
                <w:highlight w:val="none"/>
                <w:lang w:eastAsia="zh-CN"/>
              </w:rPr>
              <w:t>由中标人在领取</w:t>
            </w:r>
            <w:r>
              <w:rPr>
                <w:rFonts w:hint="eastAsia"/>
                <w:color w:val="auto"/>
                <w:sz w:val="24"/>
                <w:highlight w:val="none"/>
                <w:lang w:val="en-US" w:eastAsia="zh-CN"/>
              </w:rPr>
              <w:t>中标</w:t>
            </w:r>
            <w:r>
              <w:rPr>
                <w:rFonts w:hint="eastAsia"/>
                <w:color w:val="auto"/>
                <w:sz w:val="24"/>
                <w:highlight w:val="none"/>
                <w:lang w:eastAsia="zh-CN"/>
              </w:rPr>
              <w:t>通知书时向本采购代理机构支付（并计入投标总报价），请响应人充分考虑这一因素。</w:t>
            </w:r>
          </w:p>
        </w:tc>
      </w:tr>
    </w:tbl>
    <w:p w14:paraId="7755CB8A">
      <w:pPr>
        <w:pStyle w:val="9"/>
        <w:ind w:left="0" w:leftChars="0" w:firstLine="0" w:firstLineChars="0"/>
        <w:rPr>
          <w:color w:val="auto"/>
          <w:highlight w:val="none"/>
        </w:rPr>
      </w:pPr>
    </w:p>
    <w:p w14:paraId="193077B9">
      <w:pPr>
        <w:pStyle w:val="2"/>
        <w:keepNext w:val="0"/>
        <w:keepLines w:val="0"/>
        <w:pageBreakBefore w:val="0"/>
        <w:kinsoku/>
        <w:wordWrap w:val="0"/>
        <w:overflowPunct/>
        <w:topLinePunct w:val="0"/>
        <w:bidi w:val="0"/>
        <w:spacing w:before="91" w:line="360" w:lineRule="auto"/>
        <w:ind w:left="3844"/>
        <w:jc w:val="both"/>
        <w:rPr>
          <w:color w:val="auto"/>
          <w:sz w:val="28"/>
          <w:szCs w:val="28"/>
          <w:highlight w:val="none"/>
        </w:rPr>
      </w:pPr>
      <w:r>
        <w:rPr>
          <w:color w:val="auto"/>
          <w:spacing w:val="-1"/>
          <w:sz w:val="28"/>
          <w:szCs w:val="28"/>
          <w:highlight w:val="none"/>
          <w14:textOutline w14:w="1800" w14:cap="flat" w14:cmpd="sng">
            <w14:solidFill>
              <w14:srgbClr w14:val="000000"/>
            </w14:solidFill>
            <w14:prstDash w14:val="solid"/>
            <w14:miter w14:val="0"/>
          </w14:textOutline>
        </w:rPr>
        <w:t>供应商须知</w:t>
      </w:r>
    </w:p>
    <w:p w14:paraId="07401861">
      <w:pPr>
        <w:pStyle w:val="2"/>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color w:val="auto"/>
          <w:spacing w:val="-1"/>
          <w:sz w:val="24"/>
          <w:szCs w:val="24"/>
          <w:highlight w:val="none"/>
        </w:rPr>
      </w:pPr>
      <w:r>
        <w:rPr>
          <w:color w:val="auto"/>
          <w:spacing w:val="-10"/>
          <w:sz w:val="28"/>
          <w:szCs w:val="28"/>
          <w:highlight w:val="none"/>
          <w14:textOutline w14:w="1800" w14:cap="flat" w14:cmpd="sng">
            <w14:solidFill>
              <w14:srgbClr w14:val="000000"/>
            </w14:solidFill>
            <w14:prstDash w14:val="solid"/>
            <w14:miter w14:val="0"/>
          </w14:textOutline>
        </w:rPr>
        <w:t>一</w:t>
      </w:r>
      <w:r>
        <w:rPr>
          <w:rFonts w:hint="eastAsia"/>
          <w:color w:val="auto"/>
          <w:spacing w:val="5"/>
          <w:sz w:val="28"/>
          <w:szCs w:val="28"/>
          <w:highlight w:val="none"/>
          <w:lang w:eastAsia="zh-CN"/>
        </w:rPr>
        <w:t>、</w:t>
      </w:r>
      <w:r>
        <w:rPr>
          <w:color w:val="auto"/>
          <w:spacing w:val="-10"/>
          <w:sz w:val="28"/>
          <w:szCs w:val="28"/>
          <w:highlight w:val="none"/>
          <w14:textOutline w14:w="1800" w14:cap="flat" w14:cmpd="sng">
            <w14:solidFill>
              <w14:srgbClr w14:val="000000"/>
            </w14:solidFill>
            <w14:prstDash w14:val="solid"/>
            <w14:miter w14:val="0"/>
          </w14:textOutline>
        </w:rPr>
        <w:t>说明</w:t>
      </w:r>
    </w:p>
    <w:p w14:paraId="48794E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w:t>
      </w:r>
      <w:r>
        <w:rPr>
          <w:rFonts w:hint="eastAsia" w:asciiTheme="minorEastAsia" w:hAnsiTheme="minorEastAsia" w:eastAsiaTheme="minorEastAsia" w:cstheme="minorEastAsia"/>
          <w:b/>
          <w:bCs/>
          <w:color w:val="auto"/>
          <w:spacing w:val="-4"/>
          <w:sz w:val="24"/>
          <w:szCs w:val="24"/>
          <w:highlight w:val="none"/>
          <w:lang w:val="en-US" w:eastAsia="zh-CN"/>
        </w:rPr>
        <w:t>供应商</w:t>
      </w:r>
      <w:r>
        <w:rPr>
          <w:rFonts w:hint="eastAsia" w:asciiTheme="minorEastAsia" w:hAnsiTheme="minorEastAsia" w:eastAsiaTheme="minorEastAsia" w:cstheme="minorEastAsia"/>
          <w:b/>
          <w:bCs/>
          <w:color w:val="auto"/>
          <w:spacing w:val="-1"/>
          <w:sz w:val="24"/>
          <w:szCs w:val="24"/>
          <w:highlight w:val="none"/>
        </w:rPr>
        <w:t>、联合体</w:t>
      </w:r>
    </w:p>
    <w:p w14:paraId="1BA4FB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p>
    <w:p w14:paraId="34EC8E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供应商（也称申请人）：指向采购人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2BC4A1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0047E4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资金来源、项目属性、科研仪器设备采购</w:t>
      </w:r>
    </w:p>
    <w:p w14:paraId="5938068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78.6</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7"/>
          <w:sz w:val="24"/>
          <w:szCs w:val="24"/>
          <w:highlight w:val="none"/>
        </w:rPr>
        <w:t>和/或本项目采购中无法与财</w:t>
      </w:r>
      <w:r>
        <w:rPr>
          <w:rFonts w:hint="eastAsia" w:asciiTheme="minorEastAsia" w:hAnsiTheme="minorEastAsia" w:eastAsiaTheme="minorEastAsia" w:cstheme="minorEastAsia"/>
          <w:color w:val="auto"/>
          <w:spacing w:val="6"/>
          <w:sz w:val="24"/>
          <w:szCs w:val="24"/>
          <w:highlight w:val="none"/>
        </w:rPr>
        <w:t>政性资金分割的非财政</w:t>
      </w:r>
      <w:r>
        <w:rPr>
          <w:rFonts w:hint="eastAsia" w:asciiTheme="minorEastAsia" w:hAnsiTheme="minorEastAsia" w:eastAsiaTheme="minorEastAsia" w:cstheme="minorEastAsia"/>
          <w:color w:val="auto"/>
          <w:spacing w:val="-9"/>
          <w:sz w:val="24"/>
          <w:szCs w:val="24"/>
          <w:highlight w:val="none"/>
        </w:rPr>
        <w:t>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 </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9"/>
          <w:sz w:val="24"/>
          <w:szCs w:val="24"/>
          <w:highlight w:val="none"/>
        </w:rPr>
        <w:t>。</w:t>
      </w:r>
    </w:p>
    <w:p w14:paraId="351AAA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项目属性见《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7D3CE4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是否属于科研仪器设备采购见《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4484E4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29C9E1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val="en-US" w:eastAsia="zh-CN"/>
        </w:rPr>
        <w:t>供应商</w:t>
      </w:r>
      <w:r>
        <w:rPr>
          <w:rFonts w:hint="eastAsia" w:asciiTheme="minorEastAsia" w:hAnsiTheme="minorEastAsia" w:eastAsiaTheme="minorEastAsia" w:cstheme="minorEastAsia"/>
          <w:color w:val="auto"/>
          <w:spacing w:val="3"/>
          <w:sz w:val="24"/>
          <w:szCs w:val="24"/>
          <w:highlight w:val="none"/>
          <w:lang w:eastAsia="zh-CN"/>
        </w:rPr>
        <w:t>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前答疑会，则供应商</w:t>
      </w:r>
      <w:r>
        <w:rPr>
          <w:rFonts w:hint="eastAsia" w:asciiTheme="minorEastAsia" w:hAnsiTheme="minorEastAsia" w:eastAsiaTheme="minorEastAsia" w:cstheme="minorEastAsia"/>
          <w:color w:val="auto"/>
          <w:spacing w:val="-3"/>
          <w:sz w:val="24"/>
          <w:szCs w:val="24"/>
          <w:highlight w:val="none"/>
        </w:rPr>
        <w:t>应按要求在规定的时间和地点参加。</w:t>
      </w:r>
    </w:p>
    <w:p w14:paraId="6D1BA2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前答疑会而导致对项目实际情况不了解，影响</w:t>
      </w:r>
      <w:r>
        <w:rPr>
          <w:rFonts w:hint="eastAsia" w:asciiTheme="minorEastAsia" w:hAnsiTheme="minorEastAsia" w:eastAsiaTheme="minorEastAsia" w:cstheme="minorEastAsia"/>
          <w:color w:val="auto"/>
          <w:spacing w:val="2"/>
          <w:sz w:val="24"/>
          <w:szCs w:val="24"/>
          <w:highlight w:val="none"/>
          <w:lang w:val="en-US" w:eastAsia="zh-CN"/>
        </w:rPr>
        <w:t>响应</w:t>
      </w:r>
      <w:r>
        <w:rPr>
          <w:rFonts w:hint="eastAsia" w:asciiTheme="minorEastAsia" w:hAnsiTheme="minorEastAsia" w:eastAsiaTheme="minorEastAsia" w:cstheme="minorEastAsia"/>
          <w:color w:val="auto"/>
          <w:spacing w:val="2"/>
          <w:sz w:val="24"/>
          <w:szCs w:val="24"/>
          <w:highlight w:val="none"/>
        </w:rPr>
        <w:t>文件编制、</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报价准确性、综合因素响应不全面等问题的，由</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rPr>
        <w:t>自行承担不利评审后果。</w:t>
      </w:r>
    </w:p>
    <w:p w14:paraId="2CB2DB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456A224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10F13B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7CBF1E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6D73AC5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259C63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279ADBC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5B8A0C6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HYPERLINK"5.2.1.1"</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5767E8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HYPERLINK"5.2.1.2"</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22AE26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159EBB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7A36F0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2DB39F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HYPERLINK"5.2.1.3"</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4665F60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HYPERLINK"5.2.1.4"</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75AC81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0056C0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3E813B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3325AC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346F02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1C7AFC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530B59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5687740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C4236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val="en-US" w:eastAsia="zh-CN"/>
        </w:rPr>
        <w:t>竞争性磋商公告</w:t>
      </w:r>
      <w:r>
        <w:rPr>
          <w:rFonts w:hint="eastAsia" w:asciiTheme="minorEastAsia" w:hAnsiTheme="minorEastAsia" w:eastAsiaTheme="minorEastAsia" w:cstheme="minorEastAsia"/>
          <w:color w:val="auto"/>
          <w:spacing w:val="-8"/>
          <w:sz w:val="24"/>
          <w:szCs w:val="24"/>
          <w:highlight w:val="none"/>
        </w:rPr>
        <w:t>》。</w:t>
      </w:r>
    </w:p>
    <w:p w14:paraId="1A10EB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val="en-US" w:eastAsia="zh-CN"/>
        </w:rPr>
        <w:t>供应商</w:t>
      </w:r>
      <w:r>
        <w:rPr>
          <w:rFonts w:hint="eastAsia" w:asciiTheme="minorEastAsia" w:hAnsiTheme="minorEastAsia" w:eastAsiaTheme="minorEastAsia" w:cstheme="minorEastAsia"/>
          <w:color w:val="auto"/>
          <w:spacing w:val="-8"/>
          <w:sz w:val="24"/>
          <w:szCs w:val="24"/>
          <w:highlight w:val="none"/>
          <w:lang w:eastAsia="zh-CN"/>
        </w:rPr>
        <w:t>须知表</w:t>
      </w:r>
      <w:r>
        <w:rPr>
          <w:rFonts w:hint="eastAsia" w:asciiTheme="minorEastAsia" w:hAnsiTheme="minorEastAsia" w:eastAsiaTheme="minorEastAsia" w:cstheme="minorEastAsia"/>
          <w:color w:val="auto"/>
          <w:spacing w:val="-8"/>
          <w:sz w:val="24"/>
          <w:szCs w:val="24"/>
          <w:highlight w:val="none"/>
        </w:rPr>
        <w:t>》。</w:t>
      </w:r>
    </w:p>
    <w:p w14:paraId="5A1B06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w:t>
      </w:r>
    </w:p>
    <w:p w14:paraId="7DB49E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0619D2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A910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.3.2</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19C21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8"/>
          <w:sz w:val="24"/>
          <w:szCs w:val="24"/>
          <w:highlight w:val="none"/>
        </w:rPr>
        <w:t>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w:t>
      </w:r>
      <w:r>
        <w:rPr>
          <w:rFonts w:hint="eastAsia" w:asciiTheme="minorEastAsia" w:hAnsiTheme="minorEastAsia" w:eastAsiaTheme="minorEastAsia" w:cstheme="minorEastAsia"/>
          <w:b/>
          <w:bCs/>
          <w:color w:val="auto"/>
          <w:spacing w:val="-8"/>
          <w:sz w:val="24"/>
          <w:szCs w:val="24"/>
          <w:highlight w:val="none"/>
          <w:lang w:val="en-US" w:eastAsia="zh-CN"/>
        </w:rPr>
        <w:t>响应</w:t>
      </w:r>
      <w:r>
        <w:rPr>
          <w:rFonts w:hint="eastAsia" w:asciiTheme="minorEastAsia" w:hAnsiTheme="minorEastAsia" w:eastAsiaTheme="minorEastAsia" w:cstheme="minorEastAsia"/>
          <w:b/>
          <w:bCs/>
          <w:color w:val="auto"/>
          <w:spacing w:val="-8"/>
          <w:sz w:val="24"/>
          <w:szCs w:val="24"/>
          <w:highlight w:val="none"/>
        </w:rPr>
        <w:t>无效；</w:t>
      </w:r>
    </w:p>
    <w:p w14:paraId="2EC48C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程序、评审方法和评审标准》。（如涉及）。</w:t>
      </w:r>
    </w:p>
    <w:p w14:paraId="73E7290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3B4301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color w:val="auto"/>
          <w:spacing w:val="-8"/>
          <w:sz w:val="24"/>
          <w:szCs w:val="24"/>
          <w:highlight w:val="none"/>
          <w:lang w:val="en-US" w:eastAsia="zh-CN"/>
        </w:rPr>
        <w:t>响应</w:t>
      </w:r>
      <w:r>
        <w:rPr>
          <w:rFonts w:hint="eastAsia" w:asciiTheme="minorEastAsia" w:hAnsiTheme="minorEastAsia" w:eastAsiaTheme="minorEastAsia" w:cstheme="minorEastAsia"/>
          <w:color w:val="auto"/>
          <w:spacing w:val="-8"/>
          <w:sz w:val="24"/>
          <w:szCs w:val="24"/>
          <w:highlight w:val="none"/>
        </w:rPr>
        <w:t>无效。财政部、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7CBADA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6AAD4C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00D5158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5F964A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03324A5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60C30B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6D52A6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77C5A0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5.采购</w:t>
      </w:r>
      <w:r>
        <w:rPr>
          <w:rFonts w:hint="eastAsia" w:asciiTheme="minorEastAsia" w:hAnsiTheme="minorEastAsia" w:eastAsiaTheme="minorEastAsia" w:cstheme="minorEastAsia"/>
          <w:b/>
          <w:bCs/>
          <w:color w:val="auto"/>
          <w:spacing w:val="-2"/>
          <w:sz w:val="24"/>
          <w:szCs w:val="24"/>
          <w:highlight w:val="none"/>
        </w:rPr>
        <w:t>费用</w:t>
      </w:r>
    </w:p>
    <w:p w14:paraId="419F111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4"/>
          <w:sz w:val="24"/>
          <w:szCs w:val="24"/>
          <w:highlight w:val="none"/>
        </w:rPr>
        <w:t>应自行承担所有与准备和参加</w:t>
      </w:r>
      <w:r>
        <w:rPr>
          <w:rFonts w:hint="eastAsia" w:asciiTheme="minorEastAsia" w:hAnsiTheme="minorEastAsia" w:eastAsiaTheme="minorEastAsia" w:cstheme="minorEastAsia"/>
          <w:color w:val="auto"/>
          <w:spacing w:val="-4"/>
          <w:sz w:val="24"/>
          <w:szCs w:val="24"/>
          <w:highlight w:val="none"/>
          <w:lang w:val="en-US" w:eastAsia="zh-CN"/>
        </w:rPr>
        <w:t>本次采购</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10EAA3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6.采购范围及适用法律</w:t>
      </w:r>
    </w:p>
    <w:p w14:paraId="6456FA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2E950A6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淅川县财政局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342081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w:t>
      </w:r>
    </w:p>
    <w:p w14:paraId="2607E42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6.4 “服务”指采购文件规定供应商应承担的服务。</w:t>
      </w:r>
    </w:p>
    <w:p w14:paraId="71DB8EF4">
      <w:pPr>
        <w:keepNext w:val="0"/>
        <w:keepLines w:val="0"/>
        <w:pageBreakBefore w:val="0"/>
        <w:kinsoku/>
        <w:wordWrap w:val="0"/>
        <w:overflowPunct/>
        <w:topLinePunct w:val="0"/>
        <w:bidi w:val="0"/>
        <w:spacing w:line="292" w:lineRule="auto"/>
        <w:jc w:val="both"/>
        <w:rPr>
          <w:rFonts w:ascii="Arial"/>
          <w:color w:val="auto"/>
          <w:sz w:val="21"/>
          <w:highlight w:val="none"/>
        </w:rPr>
      </w:pPr>
    </w:p>
    <w:p w14:paraId="671EA21F">
      <w:pPr>
        <w:pStyle w:val="2"/>
        <w:keepNext w:val="0"/>
        <w:keepLines w:val="0"/>
        <w:pageBreakBefore w:val="0"/>
        <w:kinsoku/>
        <w:wordWrap w:val="0"/>
        <w:overflowPunct/>
        <w:topLinePunct w:val="0"/>
        <w:bidi w:val="0"/>
        <w:spacing w:before="91" w:line="360" w:lineRule="auto"/>
        <w:jc w:val="both"/>
        <w:rPr>
          <w:rFonts w:hint="eastAsia"/>
          <w:color w:val="auto"/>
          <w:sz w:val="24"/>
          <w:szCs w:val="24"/>
          <w:highlight w:val="none"/>
          <w:lang w:val="en-US" w:eastAsia="zh-CN"/>
        </w:rPr>
      </w:pPr>
      <w:r>
        <w:rPr>
          <w:color w:val="auto"/>
          <w:spacing w:val="-1"/>
          <w:sz w:val="28"/>
          <w:szCs w:val="28"/>
          <w:highlight w:val="none"/>
          <w14:textOutline w14:w="1800" w14:cap="flat" w14:cmpd="sng">
            <w14:solidFill>
              <w14:srgbClr w14:val="000000"/>
            </w14:solidFill>
            <w14:prstDash w14:val="solid"/>
            <w14:miter w14:val="0"/>
          </w14:textOutline>
        </w:rPr>
        <w:t>二</w:t>
      </w:r>
      <w:r>
        <w:rPr>
          <w:rFonts w:hint="eastAsia"/>
          <w:color w:val="auto"/>
          <w:spacing w:val="-1"/>
          <w:sz w:val="28"/>
          <w:szCs w:val="28"/>
          <w:highlight w:val="none"/>
          <w:lang w:eastAsia="zh-CN"/>
        </w:rPr>
        <w:t>、</w:t>
      </w:r>
      <w:r>
        <w:rPr>
          <w:color w:val="auto"/>
          <w:spacing w:val="-1"/>
          <w:sz w:val="28"/>
          <w:szCs w:val="28"/>
          <w:highlight w:val="none"/>
          <w14:textOutline w14:w="1800" w14:cap="flat" w14:cmpd="sng">
            <w14:solidFill>
              <w14:srgbClr w14:val="000000"/>
            </w14:solidFill>
            <w14:prstDash w14:val="solid"/>
            <w14:miter w14:val="0"/>
          </w14:textOutline>
        </w:rPr>
        <w:t>竞争性磋商文件</w:t>
      </w:r>
    </w:p>
    <w:p w14:paraId="159766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color w:val="auto"/>
          <w:sz w:val="24"/>
          <w:szCs w:val="24"/>
          <w:highlight w:val="none"/>
        </w:rPr>
      </w:pPr>
      <w:r>
        <w:rPr>
          <w:rFonts w:hint="eastAsia"/>
          <w:b/>
          <w:bCs/>
          <w:color w:val="auto"/>
          <w:sz w:val="24"/>
          <w:szCs w:val="24"/>
          <w:highlight w:val="none"/>
          <w:lang w:val="en-US" w:eastAsia="zh-CN"/>
        </w:rPr>
        <w:t>7.</w:t>
      </w:r>
      <w:r>
        <w:rPr>
          <w:b/>
          <w:bCs/>
          <w:color w:val="auto"/>
          <w:sz w:val="24"/>
          <w:szCs w:val="24"/>
          <w:highlight w:val="none"/>
        </w:rPr>
        <w:t>竞争性磋商文件构成</w:t>
      </w:r>
    </w:p>
    <w:p w14:paraId="1172DA0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rFonts w:hint="eastAsia"/>
          <w:color w:val="auto"/>
          <w:spacing w:val="-1"/>
          <w:sz w:val="24"/>
          <w:szCs w:val="24"/>
          <w:highlight w:val="none"/>
          <w:lang w:val="en-US" w:eastAsia="zh-CN"/>
        </w:rPr>
        <w:t>7</w:t>
      </w:r>
      <w:r>
        <w:rPr>
          <w:color w:val="auto"/>
          <w:spacing w:val="-1"/>
          <w:sz w:val="24"/>
          <w:szCs w:val="24"/>
          <w:highlight w:val="none"/>
        </w:rPr>
        <w:t>.1</w:t>
      </w:r>
      <w:r>
        <w:rPr>
          <w:rFonts w:hint="eastAsia"/>
          <w:color w:val="auto"/>
          <w:spacing w:val="-1"/>
          <w:sz w:val="24"/>
          <w:szCs w:val="24"/>
          <w:highlight w:val="none"/>
          <w:lang w:val="en-US" w:eastAsia="zh-CN"/>
        </w:rPr>
        <w:t xml:space="preserve"> </w:t>
      </w:r>
      <w:r>
        <w:rPr>
          <w:color w:val="auto"/>
          <w:spacing w:val="-1"/>
          <w:sz w:val="24"/>
          <w:szCs w:val="24"/>
          <w:highlight w:val="none"/>
        </w:rPr>
        <w:t>竞争性磋商文件包括以下部分：</w:t>
      </w:r>
    </w:p>
    <w:p w14:paraId="1614A3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rPr>
      </w:pPr>
      <w:r>
        <w:rPr>
          <w:rFonts w:hint="eastAsia"/>
          <w:color w:val="auto"/>
          <w:spacing w:val="-1"/>
          <w:sz w:val="24"/>
          <w:szCs w:val="24"/>
          <w:highlight w:val="none"/>
        </w:rPr>
        <w:t>第一章 竞争性磋商公告</w:t>
      </w:r>
    </w:p>
    <w:p w14:paraId="1924772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rPr>
      </w:pPr>
      <w:r>
        <w:rPr>
          <w:rFonts w:hint="eastAsia"/>
          <w:color w:val="auto"/>
          <w:spacing w:val="-1"/>
          <w:sz w:val="24"/>
          <w:szCs w:val="24"/>
          <w:highlight w:val="none"/>
        </w:rPr>
        <w:t>第二章 采购需求</w:t>
      </w:r>
    </w:p>
    <w:p w14:paraId="14051A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rPr>
      </w:pPr>
      <w:r>
        <w:rPr>
          <w:rFonts w:hint="eastAsia"/>
          <w:color w:val="auto"/>
          <w:spacing w:val="-1"/>
          <w:sz w:val="24"/>
          <w:szCs w:val="24"/>
          <w:highlight w:val="none"/>
        </w:rPr>
        <w:t>第三章 供应商须知</w:t>
      </w:r>
    </w:p>
    <w:p w14:paraId="1EEE487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rPr>
      </w:pPr>
      <w:r>
        <w:rPr>
          <w:rFonts w:hint="eastAsia"/>
          <w:color w:val="auto"/>
          <w:spacing w:val="-1"/>
          <w:sz w:val="24"/>
          <w:szCs w:val="24"/>
          <w:highlight w:val="none"/>
        </w:rPr>
        <w:t>第四章 评审程序、评审方法和评审标准</w:t>
      </w:r>
    </w:p>
    <w:p w14:paraId="2614A3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rPr>
      </w:pPr>
      <w:r>
        <w:rPr>
          <w:rFonts w:hint="eastAsia"/>
          <w:color w:val="auto"/>
          <w:spacing w:val="-1"/>
          <w:sz w:val="24"/>
          <w:szCs w:val="24"/>
          <w:highlight w:val="none"/>
        </w:rPr>
        <w:t>第五章 政府采购合同（草案）</w:t>
      </w:r>
    </w:p>
    <w:p w14:paraId="52FA30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rFonts w:hint="eastAsia"/>
          <w:color w:val="auto"/>
          <w:spacing w:val="-1"/>
          <w:sz w:val="24"/>
          <w:szCs w:val="24"/>
          <w:highlight w:val="none"/>
        </w:rPr>
        <w:t>第六章 响应文件格式</w:t>
      </w:r>
    </w:p>
    <w:p w14:paraId="224837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76C9C0A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8.对竞争性磋商文件的澄清或修改</w:t>
      </w:r>
    </w:p>
    <w:p w14:paraId="5983DB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8.1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4F767C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8.2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可以酌情延长上传截止时间，并将此变更以公告形式通知所有竞争性磋商文件收受人。</w:t>
      </w:r>
    </w:p>
    <w:p w14:paraId="4217A2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color w:val="auto"/>
          <w:spacing w:val="-8"/>
          <w:sz w:val="24"/>
          <w:szCs w:val="24"/>
          <w:highlight w:val="none"/>
          <w:lang w:val="en-US" w:eastAsia="zh-CN"/>
        </w:rPr>
        <w:t>（必须在原公告发布媒体上发布公告）</w:t>
      </w:r>
      <w:r>
        <w:rPr>
          <w:rFonts w:hint="eastAsia"/>
          <w:color w:val="auto"/>
          <w:spacing w:val="-1"/>
          <w:sz w:val="24"/>
          <w:szCs w:val="24"/>
          <w:highlight w:val="none"/>
          <w:lang w:val="en-US" w:eastAsia="zh-CN"/>
        </w:rPr>
        <w:t>通知所有获取磋商文件的供应商；不足5日的，将顺延上传响应文件截止时间。</w:t>
      </w:r>
    </w:p>
    <w:p w14:paraId="67E57E1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color w:val="auto"/>
          <w:spacing w:val="-8"/>
          <w:sz w:val="24"/>
          <w:szCs w:val="24"/>
          <w:highlight w:val="none"/>
          <w:lang w:val="en-US" w:eastAsia="zh-CN"/>
        </w:rPr>
        <w:t>采购人或采购代理机构</w:t>
      </w:r>
      <w:r>
        <w:rPr>
          <w:rFonts w:hint="eastAsia"/>
          <w:b/>
          <w:bCs/>
          <w:color w:val="auto"/>
          <w:spacing w:val="-1"/>
          <w:sz w:val="24"/>
          <w:szCs w:val="24"/>
          <w:highlight w:val="none"/>
          <w:lang w:val="en-US" w:eastAsia="zh-CN"/>
        </w:rPr>
        <w:t>发布的一切公告信息（包括采购公告、变更公告、澄清公告等）均在“河南省政府采购网”“淅川县公共资源交易中心网”等媒体发布，请潜在供应商随时查询有关公告信息。若因潜在供应商没有及时查看到公告信息而造成的失误，责任自负。</w:t>
      </w:r>
    </w:p>
    <w:p w14:paraId="7C6036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18EDCDEC">
      <w:pPr>
        <w:pStyle w:val="2"/>
        <w:keepNext w:val="0"/>
        <w:keepLines w:val="0"/>
        <w:pageBreakBefore w:val="0"/>
        <w:kinsoku/>
        <w:wordWrap w:val="0"/>
        <w:overflowPunct/>
        <w:topLinePunct w:val="0"/>
        <w:bidi w:val="0"/>
        <w:spacing w:before="91" w:line="360" w:lineRule="auto"/>
        <w:jc w:val="both"/>
        <w:rPr>
          <w:rFonts w:hint="eastAsia" w:ascii="Arial" w:hAnsi="Arial" w:eastAsia="宋体" w:cs="Arial"/>
          <w:color w:val="auto"/>
          <w:sz w:val="24"/>
          <w:szCs w:val="24"/>
          <w:highlight w:val="none"/>
          <w:lang w:val="en-US" w:eastAsia="zh-CN"/>
        </w:rPr>
      </w:pPr>
      <w:r>
        <w:rPr>
          <w:color w:val="auto"/>
          <w:spacing w:val="-4"/>
          <w:sz w:val="28"/>
          <w:szCs w:val="28"/>
          <w:highlight w:val="none"/>
          <w14:textOutline w14:w="1800" w14:cap="flat" w14:cmpd="sng">
            <w14:solidFill>
              <w14:srgbClr w14:val="000000"/>
            </w14:solidFill>
            <w14:prstDash w14:val="solid"/>
            <w14:miter w14:val="0"/>
          </w14:textOutline>
        </w:rPr>
        <w:t>三</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响应文件的编制</w:t>
      </w:r>
    </w:p>
    <w:p w14:paraId="18D1DA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9.响应范围、竞争性磋商文件中计量单位的使用及磋商语言</w:t>
      </w:r>
    </w:p>
    <w:p w14:paraId="26CDB45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045F12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9.2 除竞争性磋商文件有特殊要求外，本项目磋商所使用的计量单位，应采用中华人民共和国法定计量单位。</w:t>
      </w:r>
    </w:p>
    <w:p w14:paraId="4C434DA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901265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10.响应文件构成</w:t>
      </w:r>
    </w:p>
    <w:p w14:paraId="2FC916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5C3FDA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42CB33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根据磋商文件中规定的下载平台要求，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726B2B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r>
        <w:rPr>
          <w:rFonts w:hint="eastAsia" w:asciiTheme="minorEastAsia" w:hAnsiTheme="minorEastAsia" w:eastAsiaTheme="minorEastAsia" w:cstheme="minorEastAsia"/>
          <w:color w:val="auto"/>
          <w:sz w:val="24"/>
          <w:szCs w:val="24"/>
          <w:highlight w:val="none"/>
        </w:rPr>
        <w:t>》中涉及的证明文件。</w:t>
      </w:r>
    </w:p>
    <w:p w14:paraId="41F524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w:t>
      </w:r>
      <w:r>
        <w:rPr>
          <w:rFonts w:hint="eastAsia" w:asciiTheme="minorEastAsia" w:hAnsiTheme="minorEastAsia" w:eastAsiaTheme="minorEastAsia" w:cstheme="minorEastAsia"/>
          <w:color w:val="auto"/>
          <w:sz w:val="24"/>
          <w:szCs w:val="24"/>
          <w:highlight w:val="none"/>
          <w:lang w:val="en-US" w:eastAsia="zh-CN"/>
        </w:rPr>
        <w:t>或工程</w:t>
      </w:r>
      <w:r>
        <w:rPr>
          <w:rFonts w:hint="eastAsia" w:asciiTheme="minorEastAsia" w:hAnsiTheme="minorEastAsia" w:eastAsiaTheme="minorEastAsia" w:cstheme="minorEastAsia"/>
          <w:color w:val="auto"/>
          <w:sz w:val="24"/>
          <w:szCs w:val="24"/>
          <w:highlight w:val="none"/>
        </w:rPr>
        <w:t>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rPr>
        <w:t>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1A9397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编制响应文件时，涉及营业执照、资质、业绩、财务、社保、纳税及各类证书、报告等内容，必须是原件的扫描件。</w:t>
      </w:r>
    </w:p>
    <w:p w14:paraId="1770969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认为应附的其他材料。</w:t>
      </w:r>
    </w:p>
    <w:p w14:paraId="5A2FA0D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11.报价</w:t>
      </w:r>
    </w:p>
    <w:p w14:paraId="079BB99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报价</w:t>
      </w:r>
      <w:r>
        <w:rPr>
          <w:rFonts w:hint="eastAsia" w:asciiTheme="minorEastAsia" w:hAnsiTheme="minorEastAsia" w:eastAsiaTheme="minorEastAsia" w:cstheme="minorEastAsia"/>
          <w:color w:val="auto"/>
          <w:sz w:val="24"/>
          <w:szCs w:val="24"/>
          <w:highlight w:val="none"/>
        </w:rPr>
        <w:t>均以人民币报价。</w:t>
      </w:r>
    </w:p>
    <w:p w14:paraId="66085D0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的报价应包括但不限于下列内容，</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中有特殊规定的，从其规定。</w:t>
      </w:r>
    </w:p>
    <w:p w14:paraId="6C3B7C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lang w:eastAsia="zh-CN"/>
        </w:rPr>
        <w:t>所投</w:t>
      </w:r>
      <w:r>
        <w:rPr>
          <w:rFonts w:hint="eastAsia" w:asciiTheme="minorEastAsia" w:hAnsiTheme="minorEastAsia" w:eastAsiaTheme="minorEastAsia" w:cstheme="minorEastAsia"/>
          <w:color w:val="auto"/>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35279C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文件要求完成本项目的全部相关费用。</w:t>
      </w:r>
    </w:p>
    <w:p w14:paraId="50F7EC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1AEB643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z w:val="24"/>
          <w:szCs w:val="24"/>
          <w:highlight w:val="none"/>
        </w:rPr>
        <w:t>文件另有规定的除外），否则其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无效。</w:t>
      </w:r>
    </w:p>
    <w:p w14:paraId="40A21A66">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38F3DB2D">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11.6 磋商结束，供应商进行网上最终报价。</w:t>
      </w:r>
    </w:p>
    <w:p w14:paraId="53DD513D">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11.7 本次采购设有预算，供应商最终报价超过预算的，磋商小组将不予评议。</w:t>
      </w:r>
    </w:p>
    <w:p w14:paraId="20F2966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11.8 供应商的所有报价不得低于成本恶意竞争。</w:t>
      </w:r>
    </w:p>
    <w:p w14:paraId="0BDB6061">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12.响应有效期</w:t>
      </w:r>
    </w:p>
    <w:p w14:paraId="1F672A17">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5CBB1D36">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42952ED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13.响应</w:t>
      </w:r>
      <w:r>
        <w:rPr>
          <w:rFonts w:hint="eastAsia" w:asciiTheme="minorEastAsia" w:hAnsiTheme="minorEastAsia" w:eastAsiaTheme="minorEastAsia" w:cstheme="minorEastAsia"/>
          <w:b/>
          <w:bCs/>
          <w:color w:val="auto"/>
          <w:sz w:val="24"/>
          <w:szCs w:val="24"/>
          <w:highlight w:val="none"/>
        </w:rPr>
        <w:t>文件的签署、盖章</w:t>
      </w:r>
    </w:p>
    <w:p w14:paraId="73F613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13.1 电子响应文件必须在规定签章处电子签章或手写签字后扫描上传进响应文件。</w:t>
      </w:r>
    </w:p>
    <w:p w14:paraId="28E8BA1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13.2 竞争性磋商文件要求盖章的内容，一般通过CA加盖电子签章。</w:t>
      </w:r>
    </w:p>
    <w:p w14:paraId="163B853D">
      <w:pPr>
        <w:pStyle w:val="2"/>
        <w:keepNext w:val="0"/>
        <w:keepLines w:val="0"/>
        <w:pageBreakBefore w:val="0"/>
        <w:kinsoku/>
        <w:wordWrap w:val="0"/>
        <w:overflowPunct/>
        <w:topLinePunct w:val="0"/>
        <w:bidi w:val="0"/>
        <w:spacing w:before="122" w:line="190" w:lineRule="auto"/>
        <w:jc w:val="both"/>
        <w:rPr>
          <w:color w:val="auto"/>
          <w:spacing w:val="-4"/>
          <w:sz w:val="28"/>
          <w:szCs w:val="28"/>
          <w:highlight w:val="none"/>
          <w14:textOutline w14:w="1800" w14:cap="flat" w14:cmpd="sng">
            <w14:solidFill>
              <w14:srgbClr w14:val="000000"/>
            </w14:solidFill>
            <w14:prstDash w14:val="solid"/>
            <w14:miter w14:val="0"/>
          </w14:textOutline>
        </w:rPr>
      </w:pPr>
    </w:p>
    <w:p w14:paraId="6F4BB13D">
      <w:pPr>
        <w:pStyle w:val="2"/>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auto"/>
          <w:spacing w:val="-1"/>
          <w:kern w:val="0"/>
          <w:sz w:val="24"/>
          <w:szCs w:val="24"/>
          <w:highlight w:val="none"/>
          <w:lang w:val="en-US" w:eastAsia="zh-CN" w:bidi="ar-SA"/>
        </w:rPr>
      </w:pPr>
      <w:r>
        <w:rPr>
          <w:color w:val="auto"/>
          <w:spacing w:val="-4"/>
          <w:sz w:val="28"/>
          <w:szCs w:val="28"/>
          <w:highlight w:val="none"/>
          <w14:textOutline w14:w="1800" w14:cap="flat" w14:cmpd="sng">
            <w14:solidFill>
              <w14:srgbClr w14:val="000000"/>
            </w14:solidFill>
            <w14:prstDash w14:val="solid"/>
            <w14:miter w14:val="0"/>
          </w14:textOutline>
        </w:rPr>
        <w:t>四</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color w:val="auto"/>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color w:val="auto"/>
          <w:spacing w:val="-4"/>
          <w:sz w:val="28"/>
          <w:szCs w:val="28"/>
          <w:highlight w:val="none"/>
          <w14:textOutline w14:w="1800" w14:cap="flat" w14:cmpd="sng">
            <w14:solidFill>
              <w14:srgbClr w14:val="000000"/>
            </w14:solidFill>
            <w14:prstDash w14:val="solid"/>
            <w14:miter w14:val="0"/>
          </w14:textOutline>
        </w:rPr>
        <w:t>交</w:t>
      </w:r>
    </w:p>
    <w:p w14:paraId="4CD691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14.响应文件的提交</w:t>
      </w:r>
    </w:p>
    <w:p w14:paraId="06B7E83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响应文件的提交是指使用淅川县公共资源交易中心网上交易系统在上传截止时间前完成制作软件生成的加密电子响应文件的上传。未在上传截止时间前完成上传的，视为逾期提交。逾期提交的响应文件不予受理。</w:t>
      </w:r>
    </w:p>
    <w:p w14:paraId="04CEA88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采购人及采购代理机构拒绝接受通过电子交易平台以外任何形式提交的响应文件。</w:t>
      </w:r>
    </w:p>
    <w:p w14:paraId="47B75A1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15.响应文件上传截止时间</w:t>
      </w:r>
    </w:p>
    <w:p w14:paraId="1403D5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供应商应在竞争性磋商文件要求响应文件上传截止时间前，将电子响应文件提交至电子交易平台。</w:t>
      </w:r>
    </w:p>
    <w:p w14:paraId="1F68C9F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16.响应文件的修改与撤回</w:t>
      </w:r>
    </w:p>
    <w:p w14:paraId="491E1C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淅川县公共资源交易电子交易平台最后一份加密电子响应文件为准。</w:t>
      </w:r>
      <w:r>
        <w:rPr>
          <w:rFonts w:hint="eastAsia" w:asciiTheme="minorEastAsia" w:hAnsiTheme="minorEastAsia" w:eastAsiaTheme="minorEastAsia" w:cstheme="minorEastAsia"/>
          <w:color w:val="auto"/>
          <w:spacing w:val="3"/>
          <w:sz w:val="24"/>
          <w:szCs w:val="24"/>
          <w:highlight w:val="none"/>
          <w:lang w:val="en-US" w:eastAsia="zh-CN"/>
        </w:rPr>
        <w:t>上传截止时间之后，供应商不得修改或撤回电子响应文件。</w:t>
      </w:r>
    </w:p>
    <w:p w14:paraId="7C990328">
      <w:pPr>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br w:type="page"/>
      </w:r>
    </w:p>
    <w:p w14:paraId="0279E332">
      <w:pPr>
        <w:pStyle w:val="22"/>
        <w:rPr>
          <w:rFonts w:hint="eastAsia"/>
          <w:color w:val="auto"/>
          <w:highlight w:val="none"/>
          <w:lang w:val="en-US" w:eastAsia="zh-CN"/>
        </w:rPr>
      </w:pPr>
    </w:p>
    <w:p w14:paraId="157B36ED">
      <w:pPr>
        <w:pStyle w:val="3"/>
        <w:bidi w:val="0"/>
        <w:rPr>
          <w:color w:val="auto"/>
          <w:spacing w:val="-2"/>
          <w:sz w:val="24"/>
          <w:szCs w:val="24"/>
          <w:highlight w:val="none"/>
          <w14:textOutline w14:w="1537"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t>第</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四</w:t>
      </w:r>
      <w:r>
        <w:rPr>
          <w:color w:val="auto"/>
          <w:spacing w:val="-1"/>
          <w:sz w:val="36"/>
          <w:szCs w:val="36"/>
          <w:highlight w:val="none"/>
          <w14:textOutline w14:w="2306" w14:cap="flat" w14:cmpd="sng">
            <w14:solidFill>
              <w14:srgbClr w14:val="000000"/>
            </w14:solidFill>
            <w14:prstDash w14:val="solid"/>
            <w14:miter w14:val="0"/>
          </w14:textOutline>
        </w:rPr>
        <w:t>章</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color w:val="auto"/>
          <w:spacing w:val="-1"/>
          <w:sz w:val="36"/>
          <w:szCs w:val="36"/>
          <w:highlight w:val="none"/>
          <w14:textOutline w14:w="2306" w14:cap="flat" w14:cmpd="sng">
            <w14:solidFill>
              <w14:srgbClr w14:val="000000"/>
            </w14:solidFill>
            <w14:prstDash w14:val="solid"/>
            <w14:miter w14:val="0"/>
          </w14:textOutline>
        </w:rPr>
        <w:t>评</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color w:val="auto"/>
          <w:spacing w:val="-1"/>
          <w:sz w:val="36"/>
          <w:szCs w:val="36"/>
          <w:highlight w:val="none"/>
          <w14:textOutline w14:w="2306" w14:cap="flat" w14:cmpd="sng">
            <w14:solidFill>
              <w14:srgbClr w14:val="000000"/>
            </w14:solidFill>
            <w14:prstDash w14:val="solid"/>
            <w14:miter w14:val="0"/>
          </w14:textOutline>
        </w:rPr>
        <w:t>程序、</w:t>
      </w:r>
      <w:r>
        <w:rPr>
          <w:color w:val="auto"/>
          <w:spacing w:val="-1"/>
          <w:sz w:val="36"/>
          <w:szCs w:val="36"/>
          <w:highlight w:val="none"/>
          <w14:textOutline w14:w="2306" w14:cap="flat" w14:cmpd="sng">
            <w14:solidFill>
              <w14:srgbClr w14:val="000000"/>
            </w14:solidFill>
            <w14:prstDash w14:val="solid"/>
            <w14:miter w14:val="0"/>
          </w14:textOutline>
        </w:rPr>
        <w:t>评审方法和评审标准</w:t>
      </w:r>
    </w:p>
    <w:p w14:paraId="73C7935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6647B92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一、编制、确认竞争性磋商文件</w:t>
      </w:r>
    </w:p>
    <w:p w14:paraId="0F07D68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根据采购项目特点和采购实际需求编制竞争性磋商文件，编制的竞争性磋商文件应由采购人审核并确认。</w:t>
      </w:r>
    </w:p>
    <w:p w14:paraId="20EB62B7">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64D01CD5">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二、发布竞争性磋商公告，邀请供应商参加磋商</w:t>
      </w:r>
    </w:p>
    <w:p w14:paraId="748D964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竞争性磋商文件经采购人书面确认后，将在指定媒体和淅川县公共资源交易中心网发布竞争性磋商公告。供应商按照公告和竞争性磋商文件要求制作并递交响应文件。</w:t>
      </w:r>
    </w:p>
    <w:p w14:paraId="7D07ADC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5F414B8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三、组建磋商小组</w:t>
      </w:r>
    </w:p>
    <w:p w14:paraId="7784A28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34CDD2F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竞争性磋商小组负责对响应文件进行评审、质疑、评估、比较、评分，组织磋商和最后报价。</w:t>
      </w:r>
    </w:p>
    <w:p w14:paraId="4573182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461CF68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237EEB0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评审活动结束，按照《河南省政府采购评审专家劳务报酬支付标准》的通知(豫财购〔2017〕9号)的规定，发放劳务报酬。</w:t>
      </w:r>
    </w:p>
    <w:p w14:paraId="29BBA79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9336E0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BD2552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四、解密电子响应文件</w:t>
      </w:r>
    </w:p>
    <w:p w14:paraId="6F2BD86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解密：供应商制作电子响应文件时，必须使用本单位的CA扫码进行加密，供应商在解密前须自行检查CA的有效性。解密时未在开启响应文件时间后30分钟内进行解密成功的视为撤销其响应文件（因电子开标系统原因除外）。</w:t>
      </w:r>
    </w:p>
    <w:p w14:paraId="0FCAE459">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五、评审</w:t>
      </w:r>
    </w:p>
    <w:p w14:paraId="764A7538">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磋商小组对供应商提交的响应文件进行评审。主要对响应文件的有效性、完整性和响应程度进行审查，具体包括：</w:t>
      </w:r>
    </w:p>
    <w:p w14:paraId="3AA624F4">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资格性审查</w:t>
      </w:r>
    </w:p>
    <w:tbl>
      <w:tblPr>
        <w:tblStyle w:val="25"/>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464"/>
        <w:gridCol w:w="2049"/>
      </w:tblGrid>
      <w:tr w14:paraId="1988A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51DAA37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1A0895F">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4464" w:type="dxa"/>
            <w:vAlign w:val="top"/>
          </w:tcPr>
          <w:p w14:paraId="35C85522">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049" w:type="dxa"/>
            <w:vAlign w:val="top"/>
          </w:tcPr>
          <w:p w14:paraId="3933FBE3">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2DE8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5646E450">
            <w:pPr>
              <w:pStyle w:val="26"/>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1AE93748">
            <w:pPr>
              <w:pStyle w:val="26"/>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8" w:type="dxa"/>
            <w:vAlign w:val="center"/>
          </w:tcPr>
          <w:p w14:paraId="425AE60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2"/>
                <w:sz w:val="24"/>
                <w:szCs w:val="24"/>
                <w:highlight w:val="none"/>
                <w:lang w:val="en-US" w:eastAsia="zh-CN"/>
              </w:rPr>
              <w:t>具备的</w:t>
            </w:r>
            <w:r>
              <w:rPr>
                <w:rFonts w:hint="eastAsia" w:asciiTheme="minorEastAsia" w:hAnsiTheme="minorEastAsia" w:eastAsiaTheme="minorEastAsia" w:cstheme="minorEastAsia"/>
                <w:color w:val="auto"/>
                <w:spacing w:val="-2"/>
                <w:sz w:val="24"/>
                <w:szCs w:val="24"/>
                <w:highlight w:val="none"/>
              </w:rPr>
              <w:t>资格要求</w:t>
            </w:r>
          </w:p>
        </w:tc>
        <w:tc>
          <w:tcPr>
            <w:tcW w:w="4464" w:type="dxa"/>
            <w:vAlign w:val="top"/>
          </w:tcPr>
          <w:p w14:paraId="0B9C609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1、注册于中华人民共和国境内，具有独立承担民事责任能力。</w:t>
            </w:r>
          </w:p>
          <w:p w14:paraId="25023C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w:t>
            </w:r>
            <w:r>
              <w:rPr>
                <w:rFonts w:hint="eastAsia" w:asciiTheme="minorEastAsia" w:hAnsiTheme="minorEastAsia" w:eastAsiaTheme="minorEastAsia" w:cstheme="minorEastAsia"/>
                <w:color w:val="auto"/>
                <w:spacing w:val="-2"/>
                <w:sz w:val="24"/>
                <w:szCs w:val="24"/>
                <w:highlight w:val="none"/>
                <w:lang w:eastAsia="zh-CN"/>
              </w:rPr>
              <w:t>业信誉和健全的财务会计制度</w:t>
            </w:r>
            <w:r>
              <w:rPr>
                <w:rFonts w:hint="eastAsia" w:asciiTheme="minorEastAsia" w:hAnsiTheme="minorEastAsia" w:eastAsiaTheme="minorEastAsia" w:cstheme="minorEastAsia"/>
                <w:color w:val="auto"/>
                <w:spacing w:val="-2"/>
                <w:sz w:val="24"/>
                <w:szCs w:val="24"/>
                <w:highlight w:val="none"/>
                <w:lang w:val="en-US" w:eastAsia="zh-CN"/>
              </w:rPr>
              <w:t>(1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r>
              <w:rPr>
                <w:rFonts w:hint="eastAsia" w:asciiTheme="minorEastAsia" w:hAnsiTheme="minorEastAsia" w:eastAsiaTheme="minorEastAsia" w:cstheme="minorEastAsia"/>
                <w:color w:val="auto"/>
                <w:spacing w:val="-2"/>
                <w:sz w:val="24"/>
                <w:szCs w:val="24"/>
                <w:highlight w:val="none"/>
                <w:lang w:eastAsia="zh-CN"/>
              </w:rPr>
              <w:t>；</w:t>
            </w:r>
          </w:p>
          <w:p w14:paraId="00B7655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3、具有履行合同所必需的设备和专业技术能力</w:t>
            </w:r>
            <w:r>
              <w:rPr>
                <w:rFonts w:hint="eastAsia" w:asciiTheme="minorEastAsia" w:hAnsiTheme="minorEastAsia" w:eastAsiaTheme="minorEastAsia" w:cstheme="minorEastAsia"/>
                <w:color w:val="auto"/>
                <w:spacing w:val="-2"/>
                <w:sz w:val="24"/>
                <w:szCs w:val="24"/>
                <w:highlight w:val="none"/>
                <w:lang w:val="en-US" w:eastAsia="zh-CN"/>
              </w:rPr>
              <w:t>（提供承诺书）</w:t>
            </w:r>
            <w:r>
              <w:rPr>
                <w:rFonts w:hint="eastAsia" w:asciiTheme="minorEastAsia" w:hAnsiTheme="minorEastAsia" w:eastAsiaTheme="minorEastAsia" w:cstheme="minorEastAsia"/>
                <w:color w:val="auto"/>
                <w:spacing w:val="-2"/>
                <w:sz w:val="24"/>
                <w:szCs w:val="24"/>
                <w:highlight w:val="none"/>
                <w:lang w:eastAsia="zh-CN"/>
              </w:rPr>
              <w:t>；</w:t>
            </w:r>
          </w:p>
          <w:p w14:paraId="1EA2915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eastAsia="zh-CN"/>
              </w:rPr>
              <w:t>4、</w:t>
            </w:r>
            <w:r>
              <w:rPr>
                <w:rFonts w:hint="eastAsia" w:asciiTheme="minorEastAsia" w:hAnsiTheme="minorEastAsia" w:eastAsiaTheme="minorEastAsia" w:cstheme="minorEastAsia"/>
                <w:color w:val="auto"/>
                <w:spacing w:val="-2"/>
                <w:sz w:val="24"/>
                <w:szCs w:val="24"/>
                <w:highlight w:val="none"/>
                <w:lang w:val="en-US" w:eastAsia="zh-CN"/>
              </w:rPr>
              <w:t>有依法缴纳税收和社会保障资金的良好记录（提供2024年1月以来任意一个月份依法缴纳税收和社会保障资金的证明资料；依法免税或不需要缴纳社会保障资金的投标人，应提供相应文件证明其依法免税或不需要缴纳社会保障资金）；</w:t>
            </w:r>
          </w:p>
          <w:p w14:paraId="350347D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eastAsia="zh-CN"/>
              </w:rPr>
              <w:t>5、参加政府采购活动前三年内，在经营活动中没有重大违法记录；</w:t>
            </w:r>
            <w:r>
              <w:rPr>
                <w:rFonts w:hint="eastAsia" w:asciiTheme="minorEastAsia" w:hAnsiTheme="minorEastAsia" w:eastAsiaTheme="minorEastAsia" w:cstheme="minorEastAsia"/>
                <w:color w:val="auto"/>
                <w:spacing w:val="-2"/>
                <w:sz w:val="24"/>
                <w:szCs w:val="24"/>
                <w:highlight w:val="none"/>
                <w:lang w:val="en-US" w:eastAsia="zh-CN"/>
              </w:rPr>
              <w:t>（提供承诺书）</w:t>
            </w:r>
          </w:p>
          <w:p w14:paraId="0BF8239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6、投标人须具备水利水电工程施工总承包叁级及以上资质，具有有效的安全生产许可证，并在人员、设备、资金等方面具有相应的施工能力；</w:t>
            </w:r>
          </w:p>
          <w:p w14:paraId="4014E8A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拟派项目经理须具备水利水电工程贰级及以上注册建造师资格(不含临时),拟任技术负责人应具有水利专业中级及以上技术职称；企业主要负责人、项目经理及专职安全员应取得省级及以上水行政主管部门核发的安全生产考核合格证(拟在本项目中担任项目经理、技术负责人及专职安全员的人员不得有在建项目,出具无在建承诺。投标人拟任本项目项目经理、技术负责人及专职安全员承担的合同工程已完工或变更手续齐全以及其他符合规定情形的,应在投标文件中提供相应证明材料,可视为无在建工程,开标后提供的任何材料一律不予认可；投标人、相关执(从)业人员和委托代理人须在水利建设市场监管平台信息公开,委托代理人及相关执(从)业人员应是本单位正式员工（以网上公示为准，截图并加盖公章）</w:t>
            </w:r>
          </w:p>
          <w:p w14:paraId="33A2116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7、</w:t>
            </w:r>
            <w:r>
              <w:rPr>
                <w:rFonts w:hint="eastAsia" w:asciiTheme="minorEastAsia" w:hAnsiTheme="minorEastAsia" w:eastAsiaTheme="minorEastAsia" w:cstheme="minorEastAsia"/>
                <w:color w:val="auto"/>
                <w:spacing w:val="-2"/>
                <w:sz w:val="24"/>
                <w:szCs w:val="24"/>
                <w:highlight w:val="none"/>
                <w:lang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FEECD4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8、</w:t>
            </w:r>
            <w:r>
              <w:rPr>
                <w:rFonts w:hint="eastAsia" w:asciiTheme="minorEastAsia" w:hAnsiTheme="minorEastAsia" w:eastAsiaTheme="minorEastAsia" w:cstheme="minorEastAsia"/>
                <w:color w:val="auto"/>
                <w:spacing w:val="-2"/>
                <w:sz w:val="24"/>
                <w:szCs w:val="24"/>
                <w:highlight w:val="none"/>
                <w:lang w:eastAsia="zh-CN"/>
              </w:rPr>
              <w:t>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r>
              <w:rPr>
                <w:rFonts w:hint="eastAsia" w:asciiTheme="minorEastAsia" w:hAnsiTheme="minorEastAsia" w:eastAsiaTheme="minorEastAsia" w:cstheme="minorEastAsia"/>
                <w:color w:val="auto"/>
                <w:spacing w:val="-2"/>
                <w:sz w:val="24"/>
                <w:szCs w:val="24"/>
                <w:highlight w:val="none"/>
                <w:lang w:val="en-US" w:eastAsia="zh-CN"/>
              </w:rPr>
              <w:t xml:space="preserve">    </w:t>
            </w:r>
          </w:p>
          <w:p w14:paraId="7B6892C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9、</w:t>
            </w:r>
            <w:r>
              <w:rPr>
                <w:rFonts w:hint="eastAsia" w:asciiTheme="minorEastAsia" w:hAnsiTheme="minorEastAsia" w:eastAsiaTheme="minorEastAsia" w:cstheme="minorEastAsia"/>
                <w:color w:val="auto"/>
                <w:spacing w:val="-2"/>
                <w:sz w:val="24"/>
                <w:szCs w:val="24"/>
                <w:highlight w:val="none"/>
                <w:lang w:eastAsia="zh-CN"/>
              </w:rPr>
              <w:t>遵守国家有关法律、法规、规章。</w:t>
            </w:r>
          </w:p>
          <w:p w14:paraId="6C0700E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10、</w:t>
            </w:r>
            <w:r>
              <w:rPr>
                <w:rFonts w:hint="eastAsia" w:asciiTheme="minorEastAsia" w:hAnsiTheme="minorEastAsia" w:eastAsiaTheme="minorEastAsia" w:cstheme="minorEastAsia"/>
                <w:color w:val="auto"/>
                <w:spacing w:val="-2"/>
                <w:sz w:val="24"/>
                <w:szCs w:val="24"/>
                <w:highlight w:val="none"/>
              </w:rPr>
              <w:t>本项目不接受联合体投标，不得分包转包。</w:t>
            </w:r>
          </w:p>
        </w:tc>
        <w:tc>
          <w:tcPr>
            <w:tcW w:w="2049" w:type="dxa"/>
            <w:vAlign w:val="top"/>
          </w:tcPr>
          <w:p w14:paraId="4C5C333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供应商为企业（包括合伙企业、个体工商户）的，应提供有效的营业执照；</w:t>
            </w:r>
          </w:p>
          <w:p w14:paraId="314537D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供应商为事业单位的，应提供有效的事业单位法人证书；</w:t>
            </w:r>
          </w:p>
          <w:p w14:paraId="2E30505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供应商是非企业机构的，应提供有效的执业许可证、登记证书等证明文件；</w:t>
            </w:r>
          </w:p>
          <w:p w14:paraId="172F8B0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供应商是自然人的，应提供有效的自然人身份证明。</w:t>
            </w:r>
          </w:p>
          <w:p w14:paraId="0C6284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8306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25F58B73">
            <w:pPr>
              <w:pStyle w:val="26"/>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val="en-US" w:eastAsia="zh-CN"/>
              </w:rPr>
              <w:t>2</w:t>
            </w:r>
          </w:p>
        </w:tc>
        <w:tc>
          <w:tcPr>
            <w:tcW w:w="1058" w:type="dxa"/>
            <w:vAlign w:val="top"/>
          </w:tcPr>
          <w:p w14:paraId="0E1C6E6A">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中小企业政策</w:t>
            </w:r>
          </w:p>
        </w:tc>
        <w:tc>
          <w:tcPr>
            <w:tcW w:w="4464" w:type="dxa"/>
            <w:vAlign w:val="top"/>
          </w:tcPr>
          <w:p w14:paraId="47DB99A9">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w:t>
            </w:r>
            <w:r>
              <w:rPr>
                <w:rFonts w:hint="eastAsia" w:asciiTheme="minorEastAsia" w:hAnsiTheme="minorEastAsia" w:eastAsiaTheme="minorEastAsia" w:cstheme="minorEastAsia"/>
                <w:color w:val="auto"/>
                <w:spacing w:val="-2"/>
                <w:sz w:val="24"/>
                <w:szCs w:val="24"/>
                <w:highlight w:val="none"/>
                <w:lang w:eastAsia="zh-CN"/>
              </w:rPr>
              <w:t>竞争性磋商公告</w:t>
            </w:r>
            <w:r>
              <w:rPr>
                <w:rFonts w:hint="eastAsia" w:asciiTheme="minorEastAsia" w:hAnsiTheme="minorEastAsia" w:eastAsiaTheme="minorEastAsia" w:cstheme="minorEastAsia"/>
                <w:color w:val="auto"/>
                <w:spacing w:val="-2"/>
                <w:sz w:val="24"/>
                <w:szCs w:val="24"/>
                <w:highlight w:val="none"/>
              </w:rPr>
              <w:t>》</w:t>
            </w:r>
          </w:p>
        </w:tc>
        <w:tc>
          <w:tcPr>
            <w:tcW w:w="2049" w:type="dxa"/>
            <w:vAlign w:val="top"/>
          </w:tcPr>
          <w:p w14:paraId="25CFD2C8">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r w14:paraId="1157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4" w:hRule="atLeast"/>
        </w:trPr>
        <w:tc>
          <w:tcPr>
            <w:tcW w:w="721" w:type="dxa"/>
            <w:vAlign w:val="top"/>
          </w:tcPr>
          <w:p w14:paraId="3A631FA8">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55470A1F">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509C12F7">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772D8454">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2AD378FD">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524B179C">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52ED7E42">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1C163B7C">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2652C6AE">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16A158C8">
            <w:pPr>
              <w:pStyle w:val="26"/>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2-1</w:t>
            </w:r>
          </w:p>
        </w:tc>
        <w:tc>
          <w:tcPr>
            <w:tcW w:w="1058" w:type="dxa"/>
            <w:vAlign w:val="top"/>
          </w:tcPr>
          <w:p w14:paraId="34B60844">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60075C94">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3F5E4BEB">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2F06847">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E15C3AA">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9E18F40">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9879AEB">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1FA090B">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767F7529">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7413CB7C">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4464" w:type="dxa"/>
            <w:vAlign w:val="top"/>
          </w:tcPr>
          <w:p w14:paraId="001745F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w:t>
            </w:r>
            <w:r>
              <w:rPr>
                <w:rFonts w:hint="eastAsia" w:asciiTheme="minorEastAsia" w:hAnsiTheme="minorEastAsia" w:eastAsiaTheme="minorEastAsia" w:cstheme="minorEastAsia"/>
                <w:color w:val="auto"/>
                <w:spacing w:val="1"/>
                <w:sz w:val="24"/>
                <w:szCs w:val="24"/>
                <w:highlight w:val="none"/>
                <w:lang w:val="en-US" w:eastAsia="zh-CN"/>
              </w:rPr>
              <w:t>须在</w:t>
            </w:r>
            <w:r>
              <w:rPr>
                <w:rFonts w:hint="eastAsia" w:asciiTheme="minorEastAsia" w:hAnsiTheme="minorEastAsia" w:eastAsiaTheme="minorEastAsia" w:cstheme="minorEastAsia"/>
                <w:color w:val="auto"/>
                <w:spacing w:val="1"/>
                <w:sz w:val="24"/>
                <w:szCs w:val="24"/>
                <w:highlight w:val="none"/>
              </w:rPr>
              <w:t>《资格证明文件》中</w:t>
            </w:r>
            <w:r>
              <w:rPr>
                <w:rFonts w:hint="eastAsia" w:asciiTheme="minorEastAsia" w:hAnsiTheme="minorEastAsia" w:eastAsiaTheme="minorEastAsia" w:cstheme="minorEastAsia"/>
                <w:color w:val="auto"/>
                <w:spacing w:val="1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w:t>
            </w:r>
          </w:p>
          <w:p w14:paraId="36BAF312">
            <w:pPr>
              <w:pStyle w:val="26"/>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5"/>
                <w:sz w:val="24"/>
                <w:szCs w:val="24"/>
                <w:highlight w:val="none"/>
              </w:rPr>
              <w:t>单独</w:t>
            </w:r>
            <w:r>
              <w:rPr>
                <w:rFonts w:hint="eastAsia" w:asciiTheme="minorEastAsia" w:hAnsiTheme="minorEastAsia" w:eastAsiaTheme="minorEastAsia" w:cstheme="minorEastAsia"/>
                <w:color w:val="auto"/>
                <w:spacing w:val="-5"/>
                <w:sz w:val="24"/>
                <w:szCs w:val="24"/>
                <w:highlight w:val="none"/>
                <w:lang w:val="en-US" w:eastAsia="zh-CN"/>
              </w:rPr>
              <w:t>参与</w:t>
            </w:r>
            <w:r>
              <w:rPr>
                <w:rFonts w:hint="eastAsia" w:asciiTheme="minorEastAsia" w:hAnsiTheme="minorEastAsia" w:eastAsiaTheme="minorEastAsia" w:cstheme="minorEastAsia"/>
                <w:color w:val="auto"/>
                <w:spacing w:val="-5"/>
                <w:sz w:val="24"/>
                <w:szCs w:val="24"/>
                <w:highlight w:val="none"/>
              </w:rPr>
              <w:t>的，应</w:t>
            </w:r>
            <w:r>
              <w:rPr>
                <w:rFonts w:hint="eastAsia" w:asciiTheme="minorEastAsia" w:hAnsiTheme="minorEastAsia" w:eastAsiaTheme="minorEastAsia" w:cstheme="minorEastAsia"/>
                <w:color w:val="auto"/>
                <w:spacing w:val="-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供《中小企业声</w:t>
            </w:r>
            <w:r>
              <w:rPr>
                <w:rFonts w:hint="eastAsia" w:asciiTheme="minorEastAsia" w:hAnsiTheme="minorEastAsia" w:eastAsiaTheme="minorEastAsia" w:cstheme="minorEastAsia"/>
                <w:color w:val="auto"/>
                <w:spacing w:val="1"/>
                <w:sz w:val="24"/>
                <w:szCs w:val="24"/>
                <w:highlight w:val="none"/>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highlight w:val="none"/>
              </w:rPr>
              <w:t>文件。</w:t>
            </w:r>
          </w:p>
          <w:p w14:paraId="7899DAF8">
            <w:pPr>
              <w:pStyle w:val="26"/>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2、如</w:t>
            </w:r>
            <w:r>
              <w:rPr>
                <w:rFonts w:hint="eastAsia" w:asciiTheme="minorEastAsia" w:hAnsiTheme="minorEastAsia" w:eastAsiaTheme="minorEastAsia" w:cstheme="minorEastAsia"/>
                <w:color w:val="auto"/>
                <w:spacing w:val="-6"/>
                <w:sz w:val="24"/>
                <w:szCs w:val="24"/>
                <w:highlight w:val="none"/>
                <w:lang w:eastAsia="zh-CN"/>
              </w:rPr>
              <w:t>采购</w:t>
            </w:r>
            <w:r>
              <w:rPr>
                <w:rFonts w:hint="eastAsia" w:asciiTheme="minorEastAsia" w:hAnsiTheme="minorEastAsia" w:eastAsiaTheme="minorEastAsia" w:cstheme="minorEastAsia"/>
                <w:color w:val="auto"/>
                <w:spacing w:val="-6"/>
                <w:sz w:val="24"/>
                <w:szCs w:val="24"/>
                <w:highlight w:val="none"/>
              </w:rPr>
              <w:t>文件要求以联合体形式参加</w:t>
            </w:r>
            <w:r>
              <w:rPr>
                <w:rFonts w:hint="eastAsia" w:asciiTheme="minorEastAsia" w:hAnsiTheme="minorEastAsia" w:eastAsiaTheme="minorEastAsia" w:cstheme="minorEastAsia"/>
                <w:color w:val="auto"/>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pacing w:val="1"/>
                <w:sz w:val="24"/>
                <w:szCs w:val="24"/>
                <w:highlight w:val="none"/>
              </w:rPr>
              <w:t>文件</w:t>
            </w:r>
            <w:r>
              <w:rPr>
                <w:rFonts w:hint="eastAsia" w:asciiTheme="minorEastAsia" w:hAnsiTheme="minorEastAsia" w:eastAsiaTheme="minorEastAsia" w:cstheme="minorEastAsia"/>
                <w:color w:val="auto"/>
                <w:spacing w:val="-4"/>
                <w:sz w:val="24"/>
                <w:szCs w:val="24"/>
                <w:highlight w:val="none"/>
              </w:rPr>
              <w:t>关于预留份额的要求。</w:t>
            </w:r>
          </w:p>
        </w:tc>
        <w:tc>
          <w:tcPr>
            <w:tcW w:w="2049" w:type="dxa"/>
            <w:vAlign w:val="top"/>
          </w:tcPr>
          <w:p w14:paraId="17B2F447">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8CA08F5">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41AFA36">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69DE769B">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3262DBF">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06538F33">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C0451EA">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9A1114E">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4A4E6B92">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0099E864">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w:t>
            </w:r>
            <w:r>
              <w:rPr>
                <w:rFonts w:hint="eastAsia" w:asciiTheme="minorEastAsia" w:hAnsiTheme="minorEastAsia" w:eastAsiaTheme="minorEastAsia" w:cstheme="minorEastAsia"/>
                <w:color w:val="auto"/>
                <w:spacing w:val="-6"/>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rPr>
              <w:t>文件格式》</w:t>
            </w:r>
          </w:p>
        </w:tc>
      </w:tr>
      <w:tr w14:paraId="0AFEF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1D2B5634">
            <w:pPr>
              <w:pStyle w:val="26"/>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58" w:type="dxa"/>
            <w:vAlign w:val="top"/>
          </w:tcPr>
          <w:p w14:paraId="260E940D">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val="en-US"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格要求</w:t>
            </w:r>
          </w:p>
        </w:tc>
        <w:tc>
          <w:tcPr>
            <w:tcW w:w="4464" w:type="dxa"/>
            <w:vAlign w:val="top"/>
          </w:tcPr>
          <w:p w14:paraId="78038EE5">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p>
        </w:tc>
        <w:tc>
          <w:tcPr>
            <w:tcW w:w="2049" w:type="dxa"/>
            <w:vAlign w:val="top"/>
          </w:tcPr>
          <w:p w14:paraId="48DFEEF7">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53A06890">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color w:val="auto"/>
          <w:sz w:val="24"/>
          <w:szCs w:val="24"/>
          <w:highlight w:val="none"/>
          <w:lang w:val="zh-CN" w:eastAsia="zh-CN"/>
        </w:rPr>
        <w:t>在</w:t>
      </w:r>
      <w:r>
        <w:rPr>
          <w:rFonts w:hint="eastAsia" w:asciiTheme="minorEastAsia" w:hAnsiTheme="minorEastAsia" w:eastAsiaTheme="minorEastAsia" w:cstheme="minorEastAsia"/>
          <w:b/>
          <w:bCs/>
          <w:color w:val="auto"/>
          <w:sz w:val="24"/>
          <w:szCs w:val="24"/>
          <w:highlight w:val="none"/>
          <w:lang w:val="en-US" w:eastAsia="zh-CN"/>
        </w:rPr>
        <w:t>成交</w:t>
      </w:r>
      <w:r>
        <w:rPr>
          <w:rFonts w:hint="eastAsia" w:asciiTheme="minorEastAsia" w:hAnsiTheme="minorEastAsia" w:eastAsiaTheme="minorEastAsia" w:cstheme="minorEastAsia"/>
          <w:b/>
          <w:bCs/>
          <w:color w:val="auto"/>
          <w:sz w:val="24"/>
          <w:szCs w:val="24"/>
          <w:highlight w:val="none"/>
          <w:lang w:val="zh-CN" w:eastAsia="zh-CN"/>
        </w:rPr>
        <w:t>后，应将上述由信用承诺书替代的证明材料提交采购人或采购代理机构，证明材料将随公告一并公示。”</w:t>
      </w:r>
    </w:p>
    <w:p w14:paraId="09242E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p>
    <w:p w14:paraId="722DF31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是否符合竞争性磋商文件的各项要求。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493"/>
        <w:gridCol w:w="3448"/>
      </w:tblGrid>
      <w:tr w14:paraId="69B5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08" w:type="dxa"/>
            <w:vAlign w:val="center"/>
          </w:tcPr>
          <w:p w14:paraId="16DF7F0F">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序号</w:t>
            </w:r>
          </w:p>
        </w:tc>
        <w:tc>
          <w:tcPr>
            <w:tcW w:w="3831" w:type="dxa"/>
            <w:vAlign w:val="center"/>
          </w:tcPr>
          <w:p w14:paraId="3090A73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审查因素</w:t>
            </w:r>
          </w:p>
        </w:tc>
        <w:tc>
          <w:tcPr>
            <w:tcW w:w="3754" w:type="dxa"/>
            <w:vAlign w:val="center"/>
          </w:tcPr>
          <w:p w14:paraId="263C05A5">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审查内容</w:t>
            </w:r>
          </w:p>
        </w:tc>
      </w:tr>
      <w:tr w14:paraId="71E7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08" w:type="dxa"/>
            <w:vAlign w:val="center"/>
          </w:tcPr>
          <w:p w14:paraId="03E93E0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1</w:t>
            </w:r>
          </w:p>
        </w:tc>
        <w:tc>
          <w:tcPr>
            <w:tcW w:w="3831" w:type="dxa"/>
            <w:vAlign w:val="center"/>
          </w:tcPr>
          <w:p w14:paraId="20958BCE">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供应商名称</w:t>
            </w:r>
          </w:p>
        </w:tc>
        <w:tc>
          <w:tcPr>
            <w:tcW w:w="3754" w:type="dxa"/>
            <w:vAlign w:val="center"/>
          </w:tcPr>
          <w:p w14:paraId="3922733F">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t>与营业执照、资质证书一致</w:t>
            </w:r>
          </w:p>
        </w:tc>
      </w:tr>
      <w:tr w14:paraId="2046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2DF34E6">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2</w:t>
            </w:r>
          </w:p>
        </w:tc>
        <w:tc>
          <w:tcPr>
            <w:tcW w:w="3831" w:type="dxa"/>
            <w:vAlign w:val="center"/>
          </w:tcPr>
          <w:p w14:paraId="12091F0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响应文件签字盖章</w:t>
            </w:r>
          </w:p>
        </w:tc>
        <w:tc>
          <w:tcPr>
            <w:tcW w:w="3754" w:type="dxa"/>
            <w:vAlign w:val="center"/>
          </w:tcPr>
          <w:p w14:paraId="4C571D9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按照磋商文件中提供的响应文件格式和要求签字、盖章</w:t>
            </w:r>
          </w:p>
        </w:tc>
      </w:tr>
      <w:tr w14:paraId="48E5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ED2D3E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3</w:t>
            </w:r>
          </w:p>
        </w:tc>
        <w:tc>
          <w:tcPr>
            <w:tcW w:w="3831" w:type="dxa"/>
            <w:vAlign w:val="center"/>
          </w:tcPr>
          <w:p w14:paraId="2D2C7598">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报价唯一</w:t>
            </w:r>
          </w:p>
        </w:tc>
        <w:tc>
          <w:tcPr>
            <w:tcW w:w="3754" w:type="dxa"/>
            <w:vAlign w:val="center"/>
          </w:tcPr>
          <w:p w14:paraId="0191DD8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响应文件中只能有一个有效报价</w:t>
            </w:r>
          </w:p>
        </w:tc>
      </w:tr>
      <w:tr w14:paraId="2FB6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08" w:type="dxa"/>
            <w:vAlign w:val="center"/>
          </w:tcPr>
          <w:p w14:paraId="5BD10558">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4</w:t>
            </w:r>
          </w:p>
        </w:tc>
        <w:tc>
          <w:tcPr>
            <w:tcW w:w="3831" w:type="dxa"/>
            <w:vAlign w:val="center"/>
          </w:tcPr>
          <w:p w14:paraId="796D5133">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磋商报价</w:t>
            </w:r>
          </w:p>
        </w:tc>
        <w:tc>
          <w:tcPr>
            <w:tcW w:w="3754" w:type="dxa"/>
            <w:vAlign w:val="center"/>
          </w:tcPr>
          <w:p w14:paraId="5C333D7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不超过项目招标控制价</w:t>
            </w:r>
          </w:p>
        </w:tc>
      </w:tr>
      <w:tr w14:paraId="1767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48AB576">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5</w:t>
            </w:r>
          </w:p>
        </w:tc>
        <w:tc>
          <w:tcPr>
            <w:tcW w:w="3831" w:type="dxa"/>
            <w:vAlign w:val="center"/>
          </w:tcPr>
          <w:p w14:paraId="686F6F1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工 期</w:t>
            </w:r>
          </w:p>
        </w:tc>
        <w:tc>
          <w:tcPr>
            <w:tcW w:w="3754" w:type="dxa"/>
            <w:vAlign w:val="center"/>
          </w:tcPr>
          <w:p w14:paraId="1008894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宋体" w:hAnsi="宋体" w:eastAsia="宋体" w:cs="宋体"/>
                <w:color w:val="auto"/>
                <w:spacing w:val="-4"/>
                <w:sz w:val="21"/>
                <w:szCs w:val="21"/>
                <w:highlight w:val="none"/>
                <w:lang w:val="en-US" w:eastAsia="zh-CN"/>
              </w:rPr>
              <w:t>合同签订后</w:t>
            </w:r>
            <w:r>
              <w:rPr>
                <w:rFonts w:hint="eastAsia" w:cs="宋体"/>
                <w:color w:val="auto"/>
                <w:spacing w:val="-4"/>
                <w:sz w:val="21"/>
                <w:szCs w:val="21"/>
                <w:highlight w:val="none"/>
                <w:lang w:val="en-US" w:eastAsia="zh-CN"/>
              </w:rPr>
              <w:t>90</w:t>
            </w:r>
            <w:r>
              <w:rPr>
                <w:rFonts w:hint="eastAsia" w:ascii="宋体" w:hAnsi="宋体" w:eastAsia="宋体" w:cs="宋体"/>
                <w:color w:val="auto"/>
                <w:spacing w:val="-4"/>
                <w:sz w:val="21"/>
                <w:szCs w:val="21"/>
                <w:highlight w:val="none"/>
                <w:lang w:val="en-US" w:eastAsia="zh-CN"/>
              </w:rPr>
              <w:t>日历天</w:t>
            </w:r>
          </w:p>
        </w:tc>
      </w:tr>
      <w:tr w14:paraId="36F0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A6BFD2B">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6</w:t>
            </w:r>
          </w:p>
        </w:tc>
        <w:tc>
          <w:tcPr>
            <w:tcW w:w="3831" w:type="dxa"/>
            <w:vAlign w:val="center"/>
          </w:tcPr>
          <w:p w14:paraId="6CACFF8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质量要求</w:t>
            </w:r>
          </w:p>
        </w:tc>
        <w:tc>
          <w:tcPr>
            <w:tcW w:w="3754" w:type="dxa"/>
            <w:vAlign w:val="center"/>
          </w:tcPr>
          <w:p w14:paraId="52621980">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合格，符合国家及行业现行的技术规范和标准</w:t>
            </w:r>
          </w:p>
        </w:tc>
      </w:tr>
      <w:tr w14:paraId="1EE3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74E631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7</w:t>
            </w:r>
          </w:p>
        </w:tc>
        <w:tc>
          <w:tcPr>
            <w:tcW w:w="3831" w:type="dxa"/>
            <w:vAlign w:val="center"/>
          </w:tcPr>
          <w:p w14:paraId="756AB92B">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响应有效期</w:t>
            </w:r>
          </w:p>
        </w:tc>
        <w:tc>
          <w:tcPr>
            <w:tcW w:w="3754" w:type="dxa"/>
            <w:vAlign w:val="center"/>
          </w:tcPr>
          <w:p w14:paraId="2D05803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vertAlign w:val="baseline"/>
                <w:lang w:val="en-US" w:eastAsia="zh-CN" w:bidi="ar-SA"/>
              </w:rPr>
              <w:t>开标之日起60日历日</w:t>
            </w:r>
          </w:p>
        </w:tc>
      </w:tr>
    </w:tbl>
    <w:p w14:paraId="7E36A56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7774454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只有通过以上审查的供应商的响应文件，方可进入商务和技术评估，综合比较与评价。</w:t>
      </w:r>
    </w:p>
    <w:p w14:paraId="4E6D124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是否符合最低要求。</w:t>
      </w:r>
    </w:p>
    <w:p w14:paraId="6B6637E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进行综合评比。</w:t>
      </w:r>
    </w:p>
    <w:p w14:paraId="7968A6D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未实质性响应磋商文件的响应文件按无效响应处理，磋商小组应当告知提交响应文件的供应商。</w:t>
      </w:r>
    </w:p>
    <w:p w14:paraId="370BF4C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响应文件无效的情形：</w:t>
      </w:r>
    </w:p>
    <w:p w14:paraId="669EE13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在资格性和符合性审查时，如发现下列情形之一的，响应文件将被视为无效：</w:t>
      </w:r>
    </w:p>
    <w:p w14:paraId="7285EB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资格证明文件不全的，或者不符合竞争性磋商文件标明的资格要求的；</w:t>
      </w:r>
    </w:p>
    <w:p w14:paraId="2717E45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书或者填写项目不齐全的；</w:t>
      </w:r>
    </w:p>
    <w:p w14:paraId="33C81C2F">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授权代表人未能出具身份证明或与法定代表人或负责人授权委托人身份不符的；</w:t>
      </w:r>
    </w:p>
    <w:p w14:paraId="72E6F70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认证并加密的；</w:t>
      </w:r>
    </w:p>
    <w:p w14:paraId="05B33844">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5.1.5 其他不符合磋商文件实质性要求的。</w:t>
      </w:r>
    </w:p>
    <w:p w14:paraId="3F3BAEA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在报价评审时，如发现下列情形之一的，响应文件将被视为无效：</w:t>
      </w:r>
    </w:p>
    <w:p w14:paraId="6695532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未采用人民币报价的；</w:t>
      </w:r>
    </w:p>
    <w:p w14:paraId="2B45188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报价具有选择性；</w:t>
      </w:r>
    </w:p>
    <w:p w14:paraId="641B9F4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w:t>
      </w:r>
    </w:p>
    <w:p w14:paraId="5F77579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磋商、响应文件有关事项的澄清、说明或者更正和最后报价</w:t>
      </w:r>
    </w:p>
    <w:p w14:paraId="2D21192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.1</w:t>
      </w:r>
      <w:r>
        <w:rPr>
          <w:rFonts w:hint="eastAsia"/>
          <w:color w:val="auto"/>
          <w:sz w:val="24"/>
          <w:szCs w:val="24"/>
          <w:highlight w:val="none"/>
          <w:lang w:val="en-US" w:eastAsia="zh-CN"/>
        </w:rPr>
        <w:t xml:space="preserve"> </w:t>
      </w:r>
      <w:r>
        <w:rPr>
          <w:color w:val="auto"/>
          <w:sz w:val="24"/>
          <w:szCs w:val="24"/>
          <w:highlight w:val="none"/>
        </w:rPr>
        <w:t>磋商小组所有成员将集中与单一供应商分别进行磋商，并给予所有参加磋商的供应商平等的磋商机会。</w:t>
      </w:r>
    </w:p>
    <w:p w14:paraId="01666E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.2</w:t>
      </w:r>
      <w:r>
        <w:rPr>
          <w:rFonts w:hint="eastAsia"/>
          <w:color w:val="auto"/>
          <w:sz w:val="24"/>
          <w:szCs w:val="24"/>
          <w:highlight w:val="none"/>
          <w:lang w:val="en-US" w:eastAsia="zh-CN"/>
        </w:rPr>
        <w:t xml:space="preserve"> </w:t>
      </w:r>
      <w:r>
        <w:rPr>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B5FD8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.3</w:t>
      </w:r>
      <w:r>
        <w:rPr>
          <w:rFonts w:hint="eastAsia"/>
          <w:color w:val="auto"/>
          <w:sz w:val="24"/>
          <w:szCs w:val="24"/>
          <w:highlight w:val="none"/>
          <w:lang w:val="en-US" w:eastAsia="zh-CN"/>
        </w:rPr>
        <w:t xml:space="preserve"> </w:t>
      </w:r>
      <w:r>
        <w:rPr>
          <w:color w:val="auto"/>
          <w:sz w:val="24"/>
          <w:szCs w:val="24"/>
          <w:highlight w:val="none"/>
        </w:rPr>
        <w:t>对磋商文件作出的实质性变动是磋商文件的有效组成部分，磋商小组应当及时</w:t>
      </w:r>
      <w:r>
        <w:rPr>
          <w:rFonts w:hint="eastAsia"/>
          <w:color w:val="auto"/>
          <w:sz w:val="24"/>
          <w:szCs w:val="24"/>
          <w:highlight w:val="none"/>
          <w:lang w:val="en-US" w:eastAsia="zh-CN"/>
        </w:rPr>
        <w:t>通过</w:t>
      </w:r>
      <w:r>
        <w:rPr>
          <w:rFonts w:hint="eastAsia"/>
          <w:color w:val="auto"/>
          <w:sz w:val="24"/>
          <w:szCs w:val="24"/>
          <w:highlight w:val="none"/>
        </w:rPr>
        <w:t>评标系统通知</w:t>
      </w:r>
      <w:r>
        <w:rPr>
          <w:color w:val="auto"/>
          <w:sz w:val="24"/>
          <w:szCs w:val="24"/>
          <w:highlight w:val="none"/>
        </w:rPr>
        <w:t>所有参加磋商的供应商。</w:t>
      </w:r>
      <w:r>
        <w:rPr>
          <w:rFonts w:hint="eastAsia"/>
          <w:color w:val="auto"/>
          <w:sz w:val="24"/>
          <w:szCs w:val="24"/>
          <w:highlight w:val="none"/>
        </w:rPr>
        <w:t>具体磋商内容由磋商小组根据磋商实际情况确定。</w:t>
      </w:r>
    </w:p>
    <w:p w14:paraId="69CFAFA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.4</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auto"/>
          <w:kern w:val="0"/>
          <w:sz w:val="24"/>
          <w:szCs w:val="24"/>
          <w:highlight w:val="none"/>
          <w:lang w:val="en-US" w:eastAsia="zh-CN" w:bidi="ar-SA"/>
        </w:rPr>
        <w:t>评标</w:t>
      </w:r>
      <w:r>
        <w:rPr>
          <w:rFonts w:hint="eastAsia" w:ascii="宋体" w:hAnsi="宋体" w:eastAsia="宋体" w:cs="宋体"/>
          <w:snapToGrid w:val="0"/>
          <w:color w:val="auto"/>
          <w:kern w:val="0"/>
          <w:sz w:val="24"/>
          <w:szCs w:val="24"/>
          <w:highlight w:val="none"/>
          <w:lang w:val="en-US" w:eastAsia="en-US" w:bidi="ar-SA"/>
        </w:rPr>
        <w:t>系统以在线形式提交承诺，并用</w:t>
      </w:r>
      <w:r>
        <w:rPr>
          <w:rFonts w:hint="eastAsia" w:ascii="宋体" w:hAnsi="宋体" w:eastAsia="宋体" w:cs="宋体"/>
          <w:snapToGrid w:val="0"/>
          <w:color w:val="auto"/>
          <w:kern w:val="0"/>
          <w:sz w:val="24"/>
          <w:szCs w:val="24"/>
          <w:highlight w:val="none"/>
          <w:lang w:val="en-US" w:eastAsia="zh-CN" w:bidi="ar-SA"/>
        </w:rPr>
        <w:t>CA</w:t>
      </w:r>
      <w:r>
        <w:rPr>
          <w:rFonts w:hint="eastAsia" w:ascii="宋体" w:hAnsi="宋体" w:eastAsia="宋体" w:cs="宋体"/>
          <w:snapToGrid w:val="0"/>
          <w:color w:val="auto"/>
          <w:kern w:val="0"/>
          <w:sz w:val="24"/>
          <w:szCs w:val="24"/>
          <w:highlight w:val="none"/>
          <w:lang w:val="en-US" w:eastAsia="en-US" w:bidi="ar-SA"/>
        </w:rPr>
        <w:t>签章。</w:t>
      </w:r>
    </w:p>
    <w:p w14:paraId="5CBDE3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 </w:t>
      </w:r>
      <w:r>
        <w:rPr>
          <w:rFonts w:ascii="宋体" w:hAnsi="宋体" w:eastAsia="宋体" w:cs="宋体"/>
          <w:snapToGrid w:val="0"/>
          <w:color w:val="auto"/>
          <w:kern w:val="0"/>
          <w:sz w:val="24"/>
          <w:szCs w:val="24"/>
          <w:highlight w:val="none"/>
          <w:lang w:val="en-US" w:eastAsia="en-US" w:bidi="ar-SA"/>
        </w:rPr>
        <w:t>响应文件的澄清、说明或者更正：</w:t>
      </w:r>
    </w:p>
    <w:p w14:paraId="4042D4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.5.1</w:t>
      </w:r>
      <w:r>
        <w:rPr>
          <w:rFonts w:hint="eastAsia"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7ECFB7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2 </w:t>
      </w:r>
      <w:r>
        <w:rPr>
          <w:rFonts w:hint="eastAsia" w:ascii="宋体" w:hAnsi="宋体" w:eastAsia="宋体" w:cs="宋体"/>
          <w:snapToGrid w:val="0"/>
          <w:color w:val="auto"/>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en-US" w:bidi="ar-SA"/>
        </w:rPr>
        <w:t>加盖公章。供应商为自然人的，应当由本人签字并附身份证明。澄清、说明或者更正文件将作为响应文件内容的一部分。</w:t>
      </w:r>
    </w:p>
    <w:p w14:paraId="3F82AEE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.6</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auto"/>
          <w:kern w:val="0"/>
          <w:sz w:val="24"/>
          <w:szCs w:val="24"/>
          <w:highlight w:val="none"/>
          <w:lang w:val="en-US" w:eastAsia="zh-CN" w:bidi="ar-SA"/>
        </w:rPr>
        <w:t>得</w:t>
      </w:r>
      <w:r>
        <w:rPr>
          <w:rFonts w:hint="eastAsia" w:ascii="宋体" w:hAnsi="宋体" w:eastAsia="宋体" w:cs="宋体"/>
          <w:snapToGrid w:val="0"/>
          <w:color w:val="auto"/>
          <w:kern w:val="0"/>
          <w:sz w:val="24"/>
          <w:szCs w:val="24"/>
          <w:highlight w:val="none"/>
          <w:lang w:val="en-US" w:eastAsia="en-US" w:bidi="ar-SA"/>
        </w:rPr>
        <w:t>少于</w:t>
      </w: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家。《</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auto"/>
          <w:kern w:val="0"/>
          <w:sz w:val="24"/>
          <w:szCs w:val="24"/>
          <w:highlight w:val="none"/>
          <w:lang w:val="en-US" w:eastAsia="en-US" w:bidi="ar-SA"/>
        </w:rPr>
        <w:t>》第</w:t>
      </w:r>
      <w:r>
        <w:rPr>
          <w:rFonts w:hint="eastAsia" w:ascii="宋体" w:hAnsi="宋体" w:eastAsia="宋体" w:cs="宋体"/>
          <w:snapToGrid w:val="0"/>
          <w:color w:val="auto"/>
          <w:kern w:val="0"/>
          <w:sz w:val="24"/>
          <w:szCs w:val="24"/>
          <w:highlight w:val="none"/>
          <w:lang w:val="en-US" w:eastAsia="zh-CN" w:bidi="ar-SA"/>
        </w:rPr>
        <w:t>三</w:t>
      </w:r>
      <w:r>
        <w:rPr>
          <w:rFonts w:hint="eastAsia" w:ascii="宋体" w:hAnsi="宋体" w:eastAsia="宋体" w:cs="宋体"/>
          <w:snapToGrid w:val="0"/>
          <w:color w:val="auto"/>
          <w:kern w:val="0"/>
          <w:sz w:val="24"/>
          <w:szCs w:val="24"/>
          <w:highlight w:val="none"/>
          <w:lang w:val="en-US" w:eastAsia="en-US" w:bidi="ar-SA"/>
        </w:rPr>
        <w:t>条第</w:t>
      </w:r>
      <w:r>
        <w:rPr>
          <w:rFonts w:hint="eastAsia" w:ascii="宋体" w:hAnsi="宋体" w:eastAsia="宋体" w:cs="宋体"/>
          <w:snapToGrid w:val="0"/>
          <w:color w:val="auto"/>
          <w:kern w:val="0"/>
          <w:sz w:val="24"/>
          <w:szCs w:val="24"/>
          <w:highlight w:val="none"/>
          <w:lang w:val="en-US" w:eastAsia="zh-CN" w:bidi="ar-SA"/>
        </w:rPr>
        <w:t>四项</w:t>
      </w:r>
      <w:r>
        <w:rPr>
          <w:rFonts w:hint="eastAsia" w:ascii="宋体" w:hAnsi="宋体" w:eastAsia="宋体" w:cs="宋体"/>
          <w:snapToGrid w:val="0"/>
          <w:color w:val="auto"/>
          <w:kern w:val="0"/>
          <w:sz w:val="24"/>
          <w:szCs w:val="24"/>
          <w:highlight w:val="none"/>
          <w:lang w:val="en-US" w:eastAsia="en-US" w:bidi="ar-SA"/>
        </w:rPr>
        <w:t>规定的情形除外。最后报价是响应文件的有效组成部分。</w:t>
      </w:r>
    </w:p>
    <w:p w14:paraId="322FFCC8">
      <w:pPr>
        <w:keepNext w:val="0"/>
        <w:keepLines w:val="0"/>
        <w:pageBreakBefore w:val="0"/>
        <w:kinsoku/>
        <w:wordWrap w:val="0"/>
        <w:overflowPunct/>
        <w:topLinePunct w:val="0"/>
        <w:bidi w:val="0"/>
        <w:spacing w:after="0" w:line="360" w:lineRule="auto"/>
        <w:ind w:firstLine="480" w:firstLineChars="200"/>
        <w:jc w:val="both"/>
        <w:rPr>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.7</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F80B2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 xml:space="preserve">8 </w:t>
      </w:r>
      <w:r>
        <w:rPr>
          <w:rFonts w:hint="eastAsia" w:cs="宋体"/>
          <w:snapToGrid w:val="0"/>
          <w:color w:val="auto"/>
          <w:kern w:val="0"/>
          <w:sz w:val="24"/>
          <w:szCs w:val="24"/>
          <w:highlight w:val="none"/>
          <w:lang w:val="en-US" w:eastAsia="en-US" w:bidi="ar-SA"/>
        </w:rPr>
        <w:t>已</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交响应文件的供应商，在</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交最后报价之前，可以根据磋商情况退出磋商。</w:t>
      </w:r>
    </w:p>
    <w:p w14:paraId="408947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7.</w:t>
      </w:r>
      <w:r>
        <w:rPr>
          <w:rFonts w:hint="eastAsia" w:cs="宋体"/>
          <w:snapToGrid w:val="0"/>
          <w:color w:val="auto"/>
          <w:kern w:val="0"/>
          <w:sz w:val="24"/>
          <w:szCs w:val="24"/>
          <w:highlight w:val="none"/>
          <w:lang w:val="en-US" w:eastAsia="en-US" w:bidi="ar-SA"/>
        </w:rPr>
        <w:t>最后报价的算术修正及政策调整</w:t>
      </w:r>
    </w:p>
    <w:p w14:paraId="56E400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auto"/>
          <w:kern w:val="0"/>
          <w:sz w:val="24"/>
          <w:szCs w:val="24"/>
          <w:highlight w:val="none"/>
          <w:lang w:val="en-US" w:eastAsia="zh-CN" w:bidi="ar-SA"/>
        </w:rPr>
        <w:t>。</w:t>
      </w:r>
    </w:p>
    <w:p w14:paraId="0A8A00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评审方法和评审标准</w:t>
      </w:r>
    </w:p>
    <w:p w14:paraId="16AE82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本项目采用的评审方法为</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087CB6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.2</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竞争性磋商文件中没有规定的评审标准不得作为评审依据。</w:t>
      </w:r>
    </w:p>
    <w:p w14:paraId="58A0350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.3</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w:t>
      </w:r>
    </w:p>
    <w:p w14:paraId="1255A6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.4</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关于无线局域网认证产品政府采购清单中的产品，优先采购的具体规定（如涉及）</w:t>
      </w:r>
      <w:r>
        <w:rPr>
          <w:color w:val="auto"/>
          <w:spacing w:val="-25"/>
          <w:sz w:val="24"/>
          <w:szCs w:val="24"/>
          <w:highlight w:val="none"/>
        </w:rPr>
        <w:t>。</w:t>
      </w:r>
    </w:p>
    <w:p w14:paraId="49D3D40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确定成交候选人名单</w:t>
      </w:r>
    </w:p>
    <w:p w14:paraId="617E79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0E4C1A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auto"/>
          <w:kern w:val="0"/>
          <w:sz w:val="24"/>
          <w:szCs w:val="24"/>
          <w:highlight w:val="none"/>
          <w:lang w:val="en-US" w:eastAsia="en-US" w:bidi="ar-SA"/>
        </w:rPr>
      </w:pPr>
      <w:r>
        <w:rPr>
          <w:rFonts w:hint="eastAsia" w:cs="宋体"/>
          <w:b/>
          <w:bCs/>
          <w:snapToGrid w:val="0"/>
          <w:color w:val="auto"/>
          <w:kern w:val="0"/>
          <w:sz w:val="24"/>
          <w:szCs w:val="24"/>
          <w:highlight w:val="none"/>
          <w:lang w:val="en-US" w:eastAsia="zh-CN" w:bidi="ar-SA"/>
        </w:rPr>
        <w:t>9</w:t>
      </w:r>
      <w:r>
        <w:rPr>
          <w:rFonts w:hint="eastAsia" w:cs="宋体"/>
          <w:b/>
          <w:bCs/>
          <w:snapToGrid w:val="0"/>
          <w:color w:val="auto"/>
          <w:kern w:val="0"/>
          <w:sz w:val="24"/>
          <w:szCs w:val="24"/>
          <w:highlight w:val="none"/>
          <w:lang w:val="en-US" w:eastAsia="en-US" w:bidi="ar-SA"/>
        </w:rPr>
        <w:t>.</w:t>
      </w:r>
      <w:r>
        <w:rPr>
          <w:rFonts w:hint="eastAsia" w:cs="宋体"/>
          <w:b/>
          <w:bCs/>
          <w:snapToGrid w:val="0"/>
          <w:color w:val="auto"/>
          <w:kern w:val="0"/>
          <w:sz w:val="24"/>
          <w:szCs w:val="24"/>
          <w:highlight w:val="none"/>
          <w:lang w:val="en-US" w:eastAsia="zh-CN" w:bidi="ar-SA"/>
        </w:rPr>
        <w:t xml:space="preserve">2 </w:t>
      </w:r>
      <w:r>
        <w:rPr>
          <w:rFonts w:hint="eastAsia" w:cs="宋体"/>
          <w:b/>
          <w:bCs/>
          <w:snapToGrid w:val="0"/>
          <w:color w:val="auto"/>
          <w:kern w:val="0"/>
          <w:sz w:val="24"/>
          <w:szCs w:val="24"/>
          <w:highlight w:val="none"/>
          <w:lang w:val="en-US" w:eastAsia="en-US" w:bidi="ar-SA"/>
        </w:rPr>
        <w:t>磋商小组要对评分汇总情况进行复核，特别是对排名第一的、报价最低的、响应文件被认定为无效的情形进行重点复核。</w:t>
      </w:r>
    </w:p>
    <w:p w14:paraId="297F2A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3 ☑</w:t>
      </w:r>
      <w:r>
        <w:rPr>
          <w:rFonts w:hint="eastAsia" w:cs="宋体"/>
          <w:snapToGrid w:val="0"/>
          <w:color w:val="auto"/>
          <w:kern w:val="0"/>
          <w:sz w:val="24"/>
          <w:szCs w:val="24"/>
          <w:highlight w:val="none"/>
          <w:lang w:val="en-US" w:eastAsia="en-US" w:bidi="ar-SA"/>
        </w:rPr>
        <w:t>磋商小组根据上述供应商排序，依次推荐排序前</w:t>
      </w:r>
      <w:r>
        <w:rPr>
          <w:rFonts w:hint="eastAsia" w:cs="宋体"/>
          <w:snapToGrid w:val="0"/>
          <w:color w:val="auto"/>
          <w:kern w:val="0"/>
          <w:sz w:val="24"/>
          <w:szCs w:val="24"/>
          <w:highlight w:val="none"/>
          <w:lang w:val="en-US" w:eastAsia="zh-CN" w:bidi="ar-SA"/>
        </w:rPr>
        <w:t>3</w:t>
      </w:r>
      <w:r>
        <w:rPr>
          <w:rFonts w:hint="eastAsia" w:cs="宋体"/>
          <w:snapToGrid w:val="0"/>
          <w:color w:val="auto"/>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F550F2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采购人书面授权磋商小组直接确定成交供应商。</w:t>
      </w:r>
    </w:p>
    <w:p w14:paraId="495311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报告违法行为</w:t>
      </w:r>
    </w:p>
    <w:p w14:paraId="73FC6E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color w:val="auto"/>
          <w:sz w:val="21"/>
          <w:highlight w:val="none"/>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磋商小组在评审过程中发现供应商有行贿、</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供虚假材料或者串通等违法行为时，有向采购人、采购代理机构或者有关部门报告的职责。</w:t>
      </w:r>
    </w:p>
    <w:p w14:paraId="35941F2E">
      <w:pPr>
        <w:bidi w:val="0"/>
        <w:jc w:val="center"/>
        <w:rPr>
          <w:color w:val="auto"/>
          <w:highlight w:val="none"/>
        </w:rPr>
      </w:pPr>
      <w:r>
        <w:rPr>
          <w:rFonts w:hint="eastAsia" w:ascii="宋体" w:hAnsi="宋体" w:eastAsia="宋体" w:cs="宋体"/>
          <w:b/>
          <w:bCs/>
          <w:color w:val="auto"/>
          <w:sz w:val="28"/>
          <w:szCs w:val="28"/>
          <w:highlight w:val="none"/>
        </w:rPr>
        <w:t>评审标准</w:t>
      </w:r>
    </w:p>
    <w:tbl>
      <w:tblPr>
        <w:tblStyle w:val="25"/>
        <w:tblpPr w:leftFromText="180" w:rightFromText="180" w:vertAnchor="text" w:horzAnchor="page" w:tblpX="1812" w:tblpY="867"/>
        <w:tblOverlap w:val="never"/>
        <w:tblW w:w="85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320"/>
        <w:gridCol w:w="870"/>
        <w:gridCol w:w="2085"/>
        <w:gridCol w:w="3602"/>
      </w:tblGrid>
      <w:tr w14:paraId="36986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5" w:type="dxa"/>
            <w:vAlign w:val="center"/>
          </w:tcPr>
          <w:p w14:paraId="20A88379">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序号</w:t>
            </w:r>
          </w:p>
        </w:tc>
        <w:tc>
          <w:tcPr>
            <w:tcW w:w="1320" w:type="dxa"/>
            <w:vAlign w:val="center"/>
          </w:tcPr>
          <w:p w14:paraId="2F790DE3">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评分因素</w:t>
            </w:r>
          </w:p>
        </w:tc>
        <w:tc>
          <w:tcPr>
            <w:tcW w:w="870" w:type="dxa"/>
            <w:vAlign w:val="center"/>
          </w:tcPr>
          <w:p w14:paraId="6E7868CF">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32" w:firstLineChars="1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分值</w:t>
            </w:r>
          </w:p>
        </w:tc>
        <w:tc>
          <w:tcPr>
            <w:tcW w:w="2085" w:type="dxa"/>
            <w:vAlign w:val="center"/>
          </w:tcPr>
          <w:p w14:paraId="6463EC7D">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评分标准</w:t>
            </w:r>
          </w:p>
        </w:tc>
        <w:tc>
          <w:tcPr>
            <w:tcW w:w="3602" w:type="dxa"/>
            <w:vAlign w:val="center"/>
          </w:tcPr>
          <w:p w14:paraId="3BA947F4">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说明</w:t>
            </w:r>
          </w:p>
        </w:tc>
      </w:tr>
      <w:tr w14:paraId="47DD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vAlign w:val="center"/>
          </w:tcPr>
          <w:p w14:paraId="3AEB1A64">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lang w:val="en-US" w:eastAsia="zh-CN"/>
              </w:rPr>
            </w:pPr>
          </w:p>
          <w:p w14:paraId="5D7A85C3">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40" w:firstLineChars="10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20" w:type="dxa"/>
            <w:vAlign w:val="center"/>
          </w:tcPr>
          <w:p w14:paraId="1C6E27D1">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p>
          <w:p w14:paraId="6C35466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磋商</w:t>
            </w:r>
            <w:r>
              <w:rPr>
                <w:rFonts w:hint="eastAsia" w:ascii="宋体" w:hAnsi="宋体" w:eastAsia="宋体" w:cs="宋体"/>
                <w:color w:val="auto"/>
                <w:spacing w:val="-3"/>
                <w:sz w:val="24"/>
                <w:szCs w:val="24"/>
                <w:highlight w:val="none"/>
              </w:rPr>
              <w:t>报价</w:t>
            </w:r>
          </w:p>
        </w:tc>
        <w:tc>
          <w:tcPr>
            <w:tcW w:w="870" w:type="dxa"/>
            <w:vAlign w:val="center"/>
          </w:tcPr>
          <w:p w14:paraId="2A7D8891">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2085" w:type="dxa"/>
            <w:vAlign w:val="center"/>
          </w:tcPr>
          <w:p w14:paraId="4E99F452">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满足</w:t>
            </w:r>
            <w:r>
              <w:rPr>
                <w:rFonts w:hint="eastAsia" w:ascii="宋体" w:hAnsi="宋体" w:eastAsia="宋体" w:cs="宋体"/>
                <w:snapToGrid w:val="0"/>
                <w:color w:val="auto"/>
                <w:spacing w:val="-2"/>
                <w:kern w:val="0"/>
                <w:sz w:val="24"/>
                <w:szCs w:val="24"/>
                <w:highlight w:val="none"/>
                <w:lang w:val="en-US" w:eastAsia="zh-CN" w:bidi="ar-SA"/>
              </w:rPr>
              <w:t>竞争性磋商</w:t>
            </w:r>
            <w:r>
              <w:rPr>
                <w:rFonts w:hint="eastAsia" w:ascii="宋体" w:hAnsi="宋体" w:eastAsia="宋体" w:cs="宋体"/>
                <w:color w:val="auto"/>
                <w:spacing w:val="10"/>
                <w:sz w:val="24"/>
                <w:szCs w:val="24"/>
                <w:highlight w:val="none"/>
              </w:rPr>
              <w:t>文件要求且</w:t>
            </w:r>
            <w:r>
              <w:rPr>
                <w:rFonts w:hint="eastAsia" w:ascii="宋体" w:hAnsi="宋体" w:eastAsia="宋体" w:cs="宋体"/>
                <w:color w:val="auto"/>
                <w:spacing w:val="10"/>
                <w:sz w:val="24"/>
                <w:szCs w:val="24"/>
                <w:highlight w:val="none"/>
                <w:lang w:val="en-US" w:eastAsia="zh-CN"/>
              </w:rPr>
              <w:t>磋商</w:t>
            </w:r>
            <w:r>
              <w:rPr>
                <w:rFonts w:hint="eastAsia" w:ascii="宋体" w:hAnsi="宋体" w:eastAsia="宋体" w:cs="宋体"/>
                <w:color w:val="auto"/>
                <w:spacing w:val="10"/>
                <w:sz w:val="24"/>
                <w:szCs w:val="24"/>
                <w:highlight w:val="none"/>
              </w:rPr>
              <w:t>价格最低</w:t>
            </w:r>
            <w:r>
              <w:rPr>
                <w:rFonts w:hint="eastAsia" w:ascii="宋体" w:hAnsi="宋体" w:eastAsia="宋体" w:cs="宋体"/>
                <w:color w:val="auto"/>
                <w:spacing w:val="-13"/>
                <w:sz w:val="24"/>
                <w:szCs w:val="24"/>
                <w:highlight w:val="none"/>
              </w:rPr>
              <w:t>的</w:t>
            </w:r>
            <w:r>
              <w:rPr>
                <w:rFonts w:hint="eastAsia" w:ascii="宋体" w:hAnsi="宋体" w:eastAsia="宋体" w:cs="宋体"/>
                <w:color w:val="auto"/>
                <w:spacing w:val="-13"/>
                <w:sz w:val="24"/>
                <w:szCs w:val="24"/>
                <w:highlight w:val="none"/>
                <w:lang w:val="en-US" w:eastAsia="zh-CN"/>
              </w:rPr>
              <w:t>磋商</w:t>
            </w:r>
            <w:r>
              <w:rPr>
                <w:rFonts w:hint="eastAsia" w:ascii="宋体" w:hAnsi="宋体" w:eastAsia="宋体" w:cs="宋体"/>
                <w:color w:val="auto"/>
                <w:spacing w:val="-13"/>
                <w:sz w:val="24"/>
                <w:szCs w:val="24"/>
                <w:highlight w:val="none"/>
              </w:rPr>
              <w:t>报价为评标基准价，其价格分</w:t>
            </w:r>
            <w:r>
              <w:rPr>
                <w:rFonts w:hint="eastAsia" w:ascii="宋体" w:hAnsi="宋体" w:eastAsia="宋体" w:cs="宋体"/>
                <w:color w:val="auto"/>
                <w:spacing w:val="-6"/>
                <w:sz w:val="24"/>
                <w:szCs w:val="24"/>
                <w:highlight w:val="none"/>
              </w:rPr>
              <w:t>为满分。其他</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6"/>
                <w:sz w:val="24"/>
                <w:szCs w:val="24"/>
                <w:highlight w:val="none"/>
              </w:rPr>
              <w:t>的价格分统一按</w:t>
            </w:r>
            <w:r>
              <w:rPr>
                <w:rFonts w:hint="eastAsia" w:ascii="宋体" w:hAnsi="宋体" w:eastAsia="宋体" w:cs="宋体"/>
                <w:color w:val="auto"/>
                <w:spacing w:val="-8"/>
                <w:sz w:val="24"/>
                <w:szCs w:val="24"/>
                <w:highlight w:val="none"/>
              </w:rPr>
              <w:t>照下列公式计算：</w:t>
            </w:r>
          </w:p>
          <w:p w14:paraId="460B3CE6">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磋商</w:t>
            </w:r>
            <w:r>
              <w:rPr>
                <w:rFonts w:hint="eastAsia" w:ascii="宋体" w:hAnsi="宋体" w:eastAsia="宋体" w:cs="宋体"/>
                <w:color w:val="auto"/>
                <w:spacing w:val="7"/>
                <w:sz w:val="24"/>
                <w:szCs w:val="24"/>
                <w:highlight w:val="none"/>
              </w:rPr>
              <w:t>报价得分</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评标基准价/</w:t>
            </w:r>
            <w:r>
              <w:rPr>
                <w:rFonts w:hint="eastAsia" w:ascii="宋体" w:hAnsi="宋体" w:eastAsia="宋体" w:cs="宋体"/>
                <w:color w:val="auto"/>
                <w:spacing w:val="7"/>
                <w:sz w:val="24"/>
                <w:szCs w:val="24"/>
                <w:highlight w:val="none"/>
                <w:lang w:val="en-US" w:eastAsia="zh-CN"/>
              </w:rPr>
              <w:t>磋商</w:t>
            </w:r>
            <w:r>
              <w:rPr>
                <w:rFonts w:hint="eastAsia" w:ascii="宋体" w:hAnsi="宋体" w:eastAsia="宋体" w:cs="宋体"/>
                <w:color w:val="auto"/>
                <w:spacing w:val="-12"/>
                <w:sz w:val="24"/>
                <w:szCs w:val="24"/>
                <w:highlight w:val="none"/>
              </w:rPr>
              <w:t>报价）×</w:t>
            </w:r>
            <w:r>
              <w:rPr>
                <w:rFonts w:hint="eastAsia" w:ascii="宋体" w:hAnsi="宋体" w:eastAsia="宋体" w:cs="宋体"/>
                <w:color w:val="auto"/>
                <w:spacing w:val="-12"/>
                <w:sz w:val="24"/>
                <w:szCs w:val="24"/>
                <w:highlight w:val="none"/>
                <w:lang w:val="en-US" w:eastAsia="zh-CN"/>
              </w:rPr>
              <w:t>30</w:t>
            </w:r>
            <w:r>
              <w:rPr>
                <w:rFonts w:hint="eastAsia" w:ascii="宋体" w:hAnsi="宋体" w:eastAsia="宋体" w:cs="宋体"/>
                <w:color w:val="auto"/>
                <w:spacing w:val="-12"/>
                <w:sz w:val="24"/>
                <w:szCs w:val="24"/>
                <w:highlight w:val="none"/>
              </w:rPr>
              <w:t>。</w:t>
            </w:r>
          </w:p>
        </w:tc>
        <w:tc>
          <w:tcPr>
            <w:tcW w:w="3602" w:type="dxa"/>
            <w:vAlign w:val="center"/>
          </w:tcPr>
          <w:p w14:paraId="152ACCE8">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auto"/>
                <w:spacing w:val="-1"/>
                <w:kern w:val="0"/>
                <w:sz w:val="24"/>
                <w:szCs w:val="24"/>
                <w:highlight w:val="none"/>
                <w:lang w:val="en-US" w:eastAsia="zh-CN" w:bidi="ar-SA"/>
              </w:rPr>
              <w:t>响应</w:t>
            </w:r>
            <w:r>
              <w:rPr>
                <w:rFonts w:hint="eastAsia" w:ascii="宋体" w:hAnsi="宋体" w:eastAsia="宋体" w:cs="宋体"/>
                <w:color w:val="auto"/>
                <w:spacing w:val="-13"/>
                <w:sz w:val="24"/>
                <w:szCs w:val="24"/>
                <w:highlight w:val="none"/>
                <w:lang w:eastAsia="zh-CN"/>
              </w:rPr>
              <w:t>文件中提交了《</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13"/>
                <w:sz w:val="24"/>
                <w:szCs w:val="24"/>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13"/>
                <w:sz w:val="24"/>
                <w:szCs w:val="24"/>
                <w:highlight w:val="none"/>
                <w:lang w:eastAsia="zh-CN"/>
              </w:rPr>
              <w:t>，其</w:t>
            </w:r>
            <w:r>
              <w:rPr>
                <w:rFonts w:hint="eastAsia" w:ascii="宋体" w:hAnsi="宋体" w:eastAsia="宋体" w:cs="宋体"/>
                <w:color w:val="auto"/>
                <w:spacing w:val="-13"/>
                <w:sz w:val="24"/>
                <w:szCs w:val="24"/>
                <w:highlight w:val="none"/>
                <w:lang w:val="en-US" w:eastAsia="zh-CN"/>
              </w:rPr>
              <w:t>磋商</w:t>
            </w:r>
            <w:r>
              <w:rPr>
                <w:rFonts w:hint="eastAsia" w:ascii="宋体" w:hAnsi="宋体" w:eastAsia="宋体" w:cs="宋体"/>
                <w:color w:val="auto"/>
                <w:spacing w:val="-13"/>
                <w:sz w:val="24"/>
                <w:szCs w:val="24"/>
                <w:highlight w:val="none"/>
                <w:lang w:eastAsia="zh-CN"/>
              </w:rPr>
              <w:t>报价扣除</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u w:val="single"/>
                <w:lang w:val="en-US" w:eastAsia="zh-CN"/>
              </w:rPr>
              <w:t xml:space="preserve"> 10 </w:t>
            </w:r>
            <w:r>
              <w:rPr>
                <w:rFonts w:hint="eastAsia" w:ascii="宋体" w:hAnsi="宋体" w:eastAsia="宋体" w:cs="宋体"/>
                <w:color w:val="auto"/>
                <w:spacing w:val="-13"/>
                <w:sz w:val="24"/>
                <w:szCs w:val="24"/>
                <w:highlight w:val="none"/>
                <w:lang w:eastAsia="zh-CN"/>
              </w:rPr>
              <w:t>%后参与评审。对于同时属于小微企业、监狱企业或残</w:t>
            </w:r>
            <w:r>
              <w:rPr>
                <w:rFonts w:hint="eastAsia" w:ascii="宋体" w:hAnsi="宋体" w:eastAsia="宋体" w:cs="宋体"/>
                <w:color w:val="auto"/>
                <w:spacing w:val="-13"/>
                <w:sz w:val="24"/>
                <w:szCs w:val="24"/>
                <w:highlight w:val="none"/>
                <w:lang w:eastAsia="zh-CN"/>
              </w:rPr>
              <w:t>疾人福利性单位的，不重复进行</w:t>
            </w:r>
            <w:r>
              <w:rPr>
                <w:rFonts w:hint="eastAsia" w:ascii="宋体" w:hAnsi="宋体" w:eastAsia="宋体" w:cs="宋体"/>
                <w:color w:val="auto"/>
                <w:spacing w:val="-13"/>
                <w:sz w:val="24"/>
                <w:szCs w:val="24"/>
                <w:highlight w:val="none"/>
                <w:lang w:val="en-US" w:eastAsia="zh-CN"/>
              </w:rPr>
              <w:t>磋商</w:t>
            </w:r>
            <w:r>
              <w:rPr>
                <w:rFonts w:hint="eastAsia" w:ascii="宋体" w:hAnsi="宋体" w:eastAsia="宋体" w:cs="宋体"/>
                <w:color w:val="auto"/>
                <w:spacing w:val="-13"/>
                <w:sz w:val="24"/>
                <w:szCs w:val="24"/>
                <w:highlight w:val="none"/>
                <w:lang w:eastAsia="zh-CN"/>
              </w:rPr>
              <w:t>报价扣除。（</w:t>
            </w:r>
            <w:r>
              <w:rPr>
                <w:rFonts w:hint="eastAsia" w:ascii="宋体" w:hAnsi="宋体" w:eastAsia="宋体" w:cs="宋体"/>
                <w:color w:val="auto"/>
                <w:spacing w:val="-13"/>
                <w:sz w:val="24"/>
                <w:szCs w:val="24"/>
                <w:highlight w:val="none"/>
                <w:lang w:val="en-US" w:eastAsia="zh-CN"/>
              </w:rPr>
              <w:t>专门面向中小企业的项目除外</w:t>
            </w:r>
            <w:r>
              <w:rPr>
                <w:rFonts w:hint="eastAsia" w:ascii="宋体" w:hAnsi="宋体" w:eastAsia="宋体" w:cs="宋体"/>
                <w:color w:val="auto"/>
                <w:spacing w:val="-13"/>
                <w:sz w:val="24"/>
                <w:szCs w:val="24"/>
                <w:highlight w:val="none"/>
                <w:lang w:eastAsia="zh-CN"/>
              </w:rPr>
              <w:t>）</w:t>
            </w:r>
          </w:p>
        </w:tc>
      </w:tr>
      <w:tr w14:paraId="55765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 w:hRule="atLeast"/>
        </w:trPr>
        <w:tc>
          <w:tcPr>
            <w:tcW w:w="655" w:type="dxa"/>
            <w:vMerge w:val="restart"/>
            <w:vAlign w:val="center"/>
          </w:tcPr>
          <w:p w14:paraId="7E0AF3E0">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2</w:t>
            </w:r>
          </w:p>
        </w:tc>
        <w:tc>
          <w:tcPr>
            <w:tcW w:w="1320" w:type="dxa"/>
            <w:vMerge w:val="restart"/>
            <w:vAlign w:val="center"/>
          </w:tcPr>
          <w:p w14:paraId="7F7085BB">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14" w:firstLineChars="10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技术或方案</w:t>
            </w:r>
          </w:p>
        </w:tc>
        <w:tc>
          <w:tcPr>
            <w:tcW w:w="870" w:type="dxa"/>
            <w:vMerge w:val="restart"/>
            <w:vAlign w:val="center"/>
          </w:tcPr>
          <w:p w14:paraId="2C19ECC7">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45分</w:t>
            </w:r>
          </w:p>
        </w:tc>
        <w:tc>
          <w:tcPr>
            <w:tcW w:w="2085" w:type="dxa"/>
            <w:vAlign w:val="center"/>
          </w:tcPr>
          <w:p w14:paraId="16EB6BF0">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b/>
                <w:bCs/>
                <w:snapToGrid w:val="0"/>
                <w:color w:val="auto"/>
                <w:spacing w:val="-13"/>
                <w:kern w:val="0"/>
                <w:sz w:val="24"/>
                <w:szCs w:val="24"/>
                <w:highlight w:val="none"/>
                <w:lang w:val="en-US" w:eastAsia="en-US" w:bidi="ar-SA"/>
              </w:rPr>
            </w:pPr>
            <w:r>
              <w:rPr>
                <w:rFonts w:hint="eastAsia" w:ascii="宋体" w:hAnsi="宋体" w:eastAsia="宋体" w:cs="宋体"/>
                <w:bCs/>
                <w:color w:val="auto"/>
                <w:sz w:val="24"/>
                <w:szCs w:val="24"/>
                <w:highlight w:val="none"/>
                <w:lang w:val="zh-CN"/>
              </w:rPr>
              <w:t>施工方案（</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c>
          <w:tcPr>
            <w:tcW w:w="3602" w:type="dxa"/>
            <w:vAlign w:val="center"/>
          </w:tcPr>
          <w:p w14:paraId="1B9FBBD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en-US"/>
              </w:rPr>
            </w:pPr>
            <w:r>
              <w:rPr>
                <w:rFonts w:hint="eastAsia" w:ascii="宋体" w:hAnsi="宋体" w:eastAsia="宋体" w:cs="宋体"/>
                <w:color w:val="auto"/>
                <w:spacing w:val="-13"/>
                <w:sz w:val="24"/>
                <w:szCs w:val="24"/>
                <w:highlight w:val="none"/>
                <w:lang w:val="en-US" w:eastAsia="en-US"/>
              </w:rPr>
              <w:t>根据采购人实际需求，针对</w:t>
            </w:r>
            <w:r>
              <w:rPr>
                <w:rFonts w:hint="eastAsia" w:ascii="宋体" w:hAnsi="宋体" w:eastAsia="宋体" w:cs="宋体"/>
                <w:color w:val="auto"/>
                <w:spacing w:val="-13"/>
                <w:sz w:val="24"/>
                <w:szCs w:val="24"/>
                <w:highlight w:val="none"/>
                <w:lang w:val="en-US" w:eastAsia="zh-CN"/>
              </w:rPr>
              <w:t>本</w:t>
            </w:r>
            <w:r>
              <w:rPr>
                <w:rFonts w:hint="eastAsia" w:ascii="宋体" w:hAnsi="宋体" w:eastAsia="宋体" w:cs="宋体"/>
                <w:color w:val="auto"/>
                <w:spacing w:val="-13"/>
                <w:sz w:val="24"/>
                <w:szCs w:val="24"/>
                <w:highlight w:val="none"/>
                <w:lang w:val="en-US" w:eastAsia="en-US"/>
              </w:rPr>
              <w:t>项目实际情况包括但不限于</w:t>
            </w:r>
            <w:r>
              <w:rPr>
                <w:rFonts w:hint="eastAsia" w:ascii="宋体" w:hAnsi="宋体" w:eastAsia="宋体" w:cs="宋体"/>
                <w:color w:val="auto"/>
                <w:spacing w:val="-13"/>
                <w:sz w:val="24"/>
                <w:szCs w:val="24"/>
                <w:highlight w:val="none"/>
                <w:lang w:val="zh-CN" w:eastAsia="zh-CN"/>
              </w:rPr>
              <w:t>施工总体布置、</w:t>
            </w:r>
            <w:r>
              <w:rPr>
                <w:rFonts w:hint="eastAsia" w:ascii="宋体" w:hAnsi="宋体" w:eastAsia="宋体" w:cs="宋体"/>
                <w:color w:val="auto"/>
                <w:spacing w:val="-13"/>
                <w:sz w:val="24"/>
                <w:szCs w:val="24"/>
                <w:highlight w:val="none"/>
                <w:lang w:val="en-US" w:eastAsia="en-US"/>
              </w:rPr>
              <w:t>施工程序和施工顺序</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val="zh-CN" w:eastAsia="zh-CN"/>
              </w:rPr>
              <w:t>主要施工方法及技术措施</w:t>
            </w:r>
            <w:r>
              <w:rPr>
                <w:rFonts w:hint="eastAsia" w:ascii="宋体" w:hAnsi="宋体" w:eastAsia="宋体" w:cs="宋体"/>
                <w:color w:val="auto"/>
                <w:spacing w:val="-13"/>
                <w:sz w:val="24"/>
                <w:szCs w:val="24"/>
                <w:highlight w:val="none"/>
                <w:lang w:val="en-US" w:eastAsia="en-US"/>
              </w:rPr>
              <w:t>的合理性进行综合评审；</w:t>
            </w:r>
          </w:p>
          <w:p w14:paraId="2CDAD562">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第一档：施工方案完整详细、合理、可靠性强的，得 10 分； </w:t>
            </w:r>
          </w:p>
          <w:p w14:paraId="244A6253">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第二档：施工方案较完整详细、基本合理、可靠性较强的，得 7 分；</w:t>
            </w:r>
          </w:p>
          <w:p w14:paraId="75FF52E0">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第三档：施工方案一般、合理性和可靠性一般的，得 4分；</w:t>
            </w:r>
          </w:p>
          <w:p w14:paraId="370870E1">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eastAsia="zh-CN"/>
              </w:rPr>
              <w:t>第四档：有</w:t>
            </w:r>
            <w:r>
              <w:rPr>
                <w:rFonts w:hint="eastAsia" w:ascii="宋体" w:hAnsi="宋体" w:eastAsia="宋体" w:cs="宋体"/>
                <w:color w:val="auto"/>
                <w:spacing w:val="-13"/>
                <w:sz w:val="24"/>
                <w:szCs w:val="24"/>
                <w:highlight w:val="none"/>
                <w:lang w:val="en-US" w:eastAsia="zh-CN"/>
              </w:rPr>
              <w:t>施工</w:t>
            </w:r>
            <w:r>
              <w:rPr>
                <w:rFonts w:hint="eastAsia" w:ascii="宋体" w:hAnsi="宋体" w:eastAsia="宋体" w:cs="宋体"/>
                <w:color w:val="auto"/>
                <w:spacing w:val="-13"/>
                <w:sz w:val="24"/>
                <w:szCs w:val="24"/>
                <w:highlight w:val="none"/>
                <w:lang w:eastAsia="zh-CN"/>
              </w:rPr>
              <w:t xml:space="preserve">方案，但内容与本项目实际不符(或部分内容缺项)得 </w:t>
            </w:r>
            <w:r>
              <w:rPr>
                <w:rFonts w:hint="eastAsia" w:ascii="宋体" w:hAnsi="宋体" w:eastAsia="宋体" w:cs="宋体"/>
                <w:color w:val="auto"/>
                <w:spacing w:val="-13"/>
                <w:sz w:val="24"/>
                <w:szCs w:val="24"/>
                <w:highlight w:val="none"/>
                <w:lang w:val="en-US" w:eastAsia="zh-CN"/>
              </w:rPr>
              <w:t>2</w:t>
            </w:r>
            <w:r>
              <w:rPr>
                <w:rFonts w:hint="eastAsia" w:ascii="宋体" w:hAnsi="宋体" w:eastAsia="宋体" w:cs="宋体"/>
                <w:color w:val="auto"/>
                <w:spacing w:val="-13"/>
                <w:sz w:val="24"/>
                <w:szCs w:val="24"/>
                <w:highlight w:val="none"/>
                <w:lang w:eastAsia="zh-CN"/>
              </w:rPr>
              <w:t xml:space="preserve"> 分； </w:t>
            </w:r>
          </w:p>
          <w:p w14:paraId="6A6B7C6B">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pacing w:val="-13"/>
                <w:sz w:val="24"/>
                <w:szCs w:val="24"/>
                <w:highlight w:val="none"/>
                <w:lang w:eastAsia="zh-CN"/>
              </w:rPr>
              <w:t>第五档：没有不得分。</w:t>
            </w:r>
          </w:p>
        </w:tc>
      </w:tr>
      <w:tr w14:paraId="07AE9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 w:hRule="atLeast"/>
        </w:trPr>
        <w:tc>
          <w:tcPr>
            <w:tcW w:w="655" w:type="dxa"/>
            <w:vMerge w:val="continue"/>
            <w:vAlign w:val="center"/>
          </w:tcPr>
          <w:p w14:paraId="23081814">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color w:val="auto"/>
                <w:sz w:val="24"/>
                <w:szCs w:val="24"/>
                <w:highlight w:val="none"/>
              </w:rPr>
            </w:pPr>
          </w:p>
        </w:tc>
        <w:tc>
          <w:tcPr>
            <w:tcW w:w="1320" w:type="dxa"/>
            <w:vMerge w:val="continue"/>
            <w:vAlign w:val="center"/>
          </w:tcPr>
          <w:p w14:paraId="19BEC294">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color w:val="auto"/>
                <w:sz w:val="24"/>
                <w:szCs w:val="24"/>
                <w:highlight w:val="none"/>
              </w:rPr>
            </w:pPr>
          </w:p>
        </w:tc>
        <w:tc>
          <w:tcPr>
            <w:tcW w:w="870" w:type="dxa"/>
            <w:vMerge w:val="continue"/>
            <w:vAlign w:val="center"/>
          </w:tcPr>
          <w:p w14:paraId="7B452DD9">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color w:val="auto"/>
                <w:sz w:val="24"/>
                <w:szCs w:val="24"/>
                <w:highlight w:val="none"/>
              </w:rPr>
            </w:pPr>
          </w:p>
        </w:tc>
        <w:tc>
          <w:tcPr>
            <w:tcW w:w="2085" w:type="dxa"/>
            <w:vAlign w:val="center"/>
          </w:tcPr>
          <w:p w14:paraId="0BE358D6">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施工进度计划安排的合理性</w:t>
            </w:r>
          </w:p>
          <w:p w14:paraId="684CE66C">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3602" w:type="dxa"/>
            <w:vAlign w:val="top"/>
          </w:tcPr>
          <w:p w14:paraId="63C06383">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根据投标人的</w:t>
            </w:r>
            <w:r>
              <w:rPr>
                <w:rFonts w:hint="eastAsia" w:ascii="宋体" w:hAnsi="宋体" w:eastAsia="宋体" w:cs="宋体"/>
                <w:color w:val="auto"/>
                <w:spacing w:val="-13"/>
                <w:sz w:val="24"/>
                <w:szCs w:val="24"/>
                <w:highlight w:val="none"/>
                <w:lang w:val="zh-CN" w:eastAsia="zh-CN"/>
              </w:rPr>
              <w:t>施工进度计划安排的合理性</w:t>
            </w:r>
            <w:r>
              <w:rPr>
                <w:rFonts w:hint="eastAsia" w:ascii="宋体" w:hAnsi="宋体" w:eastAsia="宋体" w:cs="宋体"/>
                <w:color w:val="auto"/>
                <w:spacing w:val="-13"/>
                <w:sz w:val="24"/>
                <w:szCs w:val="24"/>
                <w:highlight w:val="none"/>
                <w:lang w:val="en-US" w:eastAsia="zh-CN"/>
              </w:rPr>
              <w:t>进行综合评价第一档第一档：</w:t>
            </w:r>
            <w:r>
              <w:rPr>
                <w:rFonts w:hint="eastAsia" w:ascii="宋体" w:hAnsi="宋体" w:eastAsia="宋体" w:cs="宋体"/>
                <w:color w:val="auto"/>
                <w:spacing w:val="-13"/>
                <w:sz w:val="24"/>
                <w:szCs w:val="24"/>
                <w:highlight w:val="none"/>
                <w:lang w:val="zh-CN" w:eastAsia="zh-CN"/>
              </w:rPr>
              <w:t>施工进度计划安排</w:t>
            </w:r>
            <w:r>
              <w:rPr>
                <w:rFonts w:hint="eastAsia" w:ascii="宋体" w:hAnsi="宋体" w:eastAsia="宋体" w:cs="宋体"/>
                <w:color w:val="auto"/>
                <w:spacing w:val="-13"/>
                <w:sz w:val="24"/>
                <w:szCs w:val="24"/>
                <w:highlight w:val="none"/>
                <w:lang w:val="en-US" w:eastAsia="zh-CN"/>
              </w:rPr>
              <w:t>内容详实，科学、合理，完全能够满足项目的需要， 得 5 分；</w:t>
            </w:r>
          </w:p>
          <w:p w14:paraId="0912BCF6">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第二档：施工进度计划安排内容基本完整，科学、合理方面基本可行，能够基 本满足项目的需要，得 3分；</w:t>
            </w:r>
          </w:p>
          <w:p w14:paraId="0123857B">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第三档：</w:t>
            </w:r>
            <w:r>
              <w:rPr>
                <w:rFonts w:hint="eastAsia" w:ascii="宋体" w:hAnsi="宋体" w:eastAsia="宋体" w:cs="宋体"/>
                <w:color w:val="auto"/>
                <w:spacing w:val="-13"/>
                <w:sz w:val="24"/>
                <w:szCs w:val="24"/>
                <w:highlight w:val="none"/>
                <w:lang w:val="zh-CN" w:eastAsia="zh-CN"/>
              </w:rPr>
              <w:t>施工进度计划安排</w:t>
            </w:r>
            <w:r>
              <w:rPr>
                <w:rFonts w:hint="eastAsia" w:ascii="宋体" w:hAnsi="宋体" w:eastAsia="宋体" w:cs="宋体"/>
                <w:color w:val="auto"/>
                <w:spacing w:val="-13"/>
                <w:sz w:val="24"/>
                <w:szCs w:val="24"/>
                <w:highlight w:val="none"/>
                <w:lang w:val="en-US" w:eastAsia="zh-CN"/>
              </w:rPr>
              <w:t>内容一般，不够科学、合理性较低，满足项目的需 要可行性一般，得2分；</w:t>
            </w:r>
          </w:p>
          <w:p w14:paraId="6CA1FA5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第四档：有</w:t>
            </w:r>
            <w:r>
              <w:rPr>
                <w:rFonts w:hint="eastAsia" w:ascii="宋体" w:hAnsi="宋体" w:eastAsia="宋体" w:cs="宋体"/>
                <w:color w:val="auto"/>
                <w:spacing w:val="-13"/>
                <w:sz w:val="24"/>
                <w:szCs w:val="24"/>
                <w:highlight w:val="none"/>
                <w:lang w:val="zh-CN" w:eastAsia="zh-CN"/>
              </w:rPr>
              <w:t>施工进度计划安排</w:t>
            </w:r>
            <w:r>
              <w:rPr>
                <w:rFonts w:hint="eastAsia" w:ascii="宋体" w:hAnsi="宋体" w:eastAsia="宋体" w:cs="宋体"/>
                <w:color w:val="auto"/>
                <w:spacing w:val="-13"/>
                <w:sz w:val="24"/>
                <w:szCs w:val="24"/>
                <w:highlight w:val="none"/>
                <w:lang w:val="en-US" w:eastAsia="zh-CN"/>
              </w:rPr>
              <w:t>，但内容与本项目实际不符(或部分内容缺项)， 得 1 分；</w:t>
            </w:r>
          </w:p>
          <w:p w14:paraId="358226AD">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color w:val="auto"/>
                <w:spacing w:val="-13"/>
                <w:sz w:val="24"/>
                <w:szCs w:val="24"/>
                <w:highlight w:val="none"/>
                <w:lang w:val="en-US" w:eastAsia="zh-CN"/>
              </w:rPr>
              <w:t>第五档：没有不得分。</w:t>
            </w:r>
          </w:p>
        </w:tc>
      </w:tr>
      <w:tr w14:paraId="6C47A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 w:hRule="atLeast"/>
        </w:trPr>
        <w:tc>
          <w:tcPr>
            <w:tcW w:w="655" w:type="dxa"/>
            <w:vMerge w:val="continue"/>
            <w:vAlign w:val="center"/>
          </w:tcPr>
          <w:p w14:paraId="46D57A96">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1320" w:type="dxa"/>
            <w:vMerge w:val="continue"/>
            <w:vAlign w:val="center"/>
          </w:tcPr>
          <w:p w14:paraId="54BDDAA6">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870" w:type="dxa"/>
            <w:vMerge w:val="continue"/>
            <w:vAlign w:val="center"/>
          </w:tcPr>
          <w:p w14:paraId="2FC5444C">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2085" w:type="dxa"/>
            <w:vAlign w:val="center"/>
          </w:tcPr>
          <w:p w14:paraId="2E779204">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配备的施工设备的数量和性能</w:t>
            </w:r>
          </w:p>
          <w:p w14:paraId="0BD3EF6F">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5分）</w:t>
            </w:r>
          </w:p>
        </w:tc>
        <w:tc>
          <w:tcPr>
            <w:tcW w:w="3602" w:type="dxa"/>
            <w:vAlign w:val="top"/>
          </w:tcPr>
          <w:p w14:paraId="4AFB4EA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zh-CN" w:eastAsia="zh-CN"/>
              </w:rPr>
            </w:pPr>
            <w:r>
              <w:rPr>
                <w:rFonts w:hint="eastAsia" w:ascii="宋体" w:hAnsi="宋体" w:eastAsia="宋体" w:cs="宋体"/>
                <w:bCs/>
                <w:color w:val="auto"/>
                <w:sz w:val="24"/>
                <w:szCs w:val="24"/>
                <w:highlight w:val="none"/>
                <w:lang w:val="zh-CN"/>
              </w:rPr>
              <w:t>对</w:t>
            </w:r>
            <w:r>
              <w:rPr>
                <w:rFonts w:hint="eastAsia" w:ascii="宋体" w:hAnsi="宋体" w:eastAsia="宋体" w:cs="宋体"/>
                <w:color w:val="auto"/>
                <w:spacing w:val="-13"/>
                <w:sz w:val="24"/>
                <w:szCs w:val="24"/>
                <w:highlight w:val="none"/>
                <w:lang w:val="zh-CN" w:eastAsia="zh-CN"/>
              </w:rPr>
              <w:t>拟投入本工程施工的机械设备类型、型号、数量及适用性、可靠性进行综合评审，</w:t>
            </w:r>
          </w:p>
          <w:p w14:paraId="65A3CC3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第一档：内容详尽、考虑全面，可实施性强，得 5 分； </w:t>
            </w:r>
          </w:p>
          <w:p w14:paraId="5951DEED">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第二档：内容较详尽、考虑较全面，可实施性较强，得 3 分； </w:t>
            </w:r>
          </w:p>
          <w:p w14:paraId="7BA10266">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第三档：内容详尽，内容一般,针对性差，得 2 分；</w:t>
            </w:r>
          </w:p>
          <w:p w14:paraId="77C51EBF">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第四档：有</w:t>
            </w:r>
            <w:r>
              <w:rPr>
                <w:rFonts w:hint="eastAsia" w:ascii="宋体" w:hAnsi="宋体" w:eastAsia="宋体" w:cs="宋体"/>
                <w:color w:val="auto"/>
                <w:spacing w:val="-13"/>
                <w:sz w:val="24"/>
                <w:szCs w:val="24"/>
                <w:highlight w:val="none"/>
                <w:lang w:val="zh-CN" w:eastAsia="zh-CN"/>
              </w:rPr>
              <w:t>配备施工设备</w:t>
            </w:r>
            <w:r>
              <w:rPr>
                <w:rFonts w:hint="eastAsia" w:ascii="宋体" w:hAnsi="宋体" w:eastAsia="宋体" w:cs="宋体"/>
                <w:color w:val="auto"/>
                <w:spacing w:val="-13"/>
                <w:sz w:val="24"/>
                <w:szCs w:val="24"/>
                <w:highlight w:val="none"/>
                <w:lang w:val="en-US" w:eastAsia="zh-CN"/>
              </w:rPr>
              <w:t xml:space="preserve">，但内容与本项目实际不符(或部分内容缺项)得 1 分； </w:t>
            </w:r>
          </w:p>
          <w:p w14:paraId="437BDEBD">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pacing w:val="-13"/>
                <w:sz w:val="24"/>
                <w:szCs w:val="24"/>
                <w:highlight w:val="none"/>
                <w:lang w:val="en-US" w:eastAsia="zh-CN"/>
              </w:rPr>
              <w:t>第五档：没有不得分。</w:t>
            </w:r>
          </w:p>
        </w:tc>
      </w:tr>
      <w:tr w14:paraId="70110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 w:hRule="atLeast"/>
        </w:trPr>
        <w:tc>
          <w:tcPr>
            <w:tcW w:w="655" w:type="dxa"/>
            <w:vMerge w:val="continue"/>
            <w:vAlign w:val="center"/>
          </w:tcPr>
          <w:p w14:paraId="39407F70">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1320" w:type="dxa"/>
            <w:vMerge w:val="continue"/>
            <w:vAlign w:val="center"/>
          </w:tcPr>
          <w:p w14:paraId="73C2928F">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870" w:type="dxa"/>
            <w:vMerge w:val="continue"/>
            <w:vAlign w:val="center"/>
          </w:tcPr>
          <w:p w14:paraId="13B6E226">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2085" w:type="dxa"/>
            <w:vAlign w:val="center"/>
          </w:tcPr>
          <w:p w14:paraId="278209A4">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质量保证体系及质量保证措施</w:t>
            </w:r>
          </w:p>
          <w:p w14:paraId="0135D7BF">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3602" w:type="dxa"/>
            <w:vAlign w:val="top"/>
          </w:tcPr>
          <w:p w14:paraId="2DA011B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zh-CN" w:eastAsia="zh-CN"/>
              </w:rPr>
            </w:pPr>
            <w:r>
              <w:rPr>
                <w:rFonts w:hint="eastAsia" w:ascii="宋体" w:hAnsi="宋体" w:eastAsia="宋体" w:cs="宋体"/>
                <w:bCs/>
                <w:color w:val="auto"/>
                <w:sz w:val="24"/>
                <w:szCs w:val="24"/>
                <w:highlight w:val="none"/>
                <w:lang w:val="zh-CN"/>
              </w:rPr>
              <w:t>综</w:t>
            </w:r>
            <w:r>
              <w:rPr>
                <w:rFonts w:hint="eastAsia" w:ascii="宋体" w:hAnsi="宋体" w:eastAsia="宋体" w:cs="宋体"/>
                <w:color w:val="auto"/>
                <w:spacing w:val="-13"/>
                <w:sz w:val="24"/>
                <w:szCs w:val="24"/>
                <w:highlight w:val="none"/>
                <w:lang w:val="zh-CN" w:eastAsia="zh-CN"/>
              </w:rPr>
              <w:t>合评价质量目标,质量保证体系是否健全；质量保证措施是否合理有效并具有针对性，合理性。</w:t>
            </w:r>
          </w:p>
          <w:p w14:paraId="082A0FF3">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第一档：措施全面、完善，合理、可行性高的得5分。</w:t>
            </w:r>
          </w:p>
          <w:p w14:paraId="406C8947">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第二档：措施较全面、较完善、较合理、可行性高的得3分。</w:t>
            </w:r>
          </w:p>
          <w:p w14:paraId="5626A200">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第三档：措施内容一般，针对性差，得 2 分</w:t>
            </w:r>
          </w:p>
          <w:p w14:paraId="73557F22">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第四档：有措施，但内容与本项目实际不符(或部分内容缺项)得 1 分； </w:t>
            </w:r>
          </w:p>
          <w:p w14:paraId="25176638">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pacing w:val="-13"/>
                <w:sz w:val="24"/>
                <w:szCs w:val="24"/>
                <w:highlight w:val="none"/>
                <w:lang w:val="en-US" w:eastAsia="zh-CN"/>
              </w:rPr>
              <w:t>第五档：没有不得分。</w:t>
            </w:r>
          </w:p>
        </w:tc>
      </w:tr>
      <w:tr w14:paraId="33606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 w:hRule="atLeast"/>
        </w:trPr>
        <w:tc>
          <w:tcPr>
            <w:tcW w:w="655" w:type="dxa"/>
            <w:vMerge w:val="continue"/>
            <w:vAlign w:val="center"/>
          </w:tcPr>
          <w:p w14:paraId="72966360">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1320" w:type="dxa"/>
            <w:vMerge w:val="continue"/>
            <w:vAlign w:val="center"/>
          </w:tcPr>
          <w:p w14:paraId="15965468">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870" w:type="dxa"/>
            <w:vMerge w:val="continue"/>
            <w:vAlign w:val="center"/>
          </w:tcPr>
          <w:p w14:paraId="0BF26E5B">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2085" w:type="dxa"/>
            <w:vAlign w:val="center"/>
          </w:tcPr>
          <w:p w14:paraId="4CD8D8A3">
            <w:pPr>
              <w:pStyle w:val="24"/>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bCs/>
                <w:color w:val="auto"/>
                <w:sz w:val="24"/>
                <w:szCs w:val="24"/>
                <w:highlight w:val="none"/>
                <w:lang w:val="zh-CN"/>
              </w:rPr>
              <w:t>安全生产保证措施（</w:t>
            </w:r>
            <w:r>
              <w:rPr>
                <w:rFonts w:hint="eastAsia" w:ascii="宋体" w:hAnsi="宋体" w:eastAsia="宋体" w:cs="宋体"/>
                <w:bCs/>
                <w:color w:val="auto"/>
                <w:sz w:val="24"/>
                <w:szCs w:val="24"/>
                <w:highlight w:val="none"/>
              </w:rPr>
              <w:t>5分）</w:t>
            </w:r>
          </w:p>
        </w:tc>
        <w:tc>
          <w:tcPr>
            <w:tcW w:w="3602" w:type="dxa"/>
            <w:vAlign w:val="top"/>
          </w:tcPr>
          <w:p w14:paraId="74EE720A">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zh-CN" w:eastAsia="zh-CN"/>
              </w:rPr>
            </w:pPr>
            <w:r>
              <w:rPr>
                <w:rFonts w:hint="eastAsia" w:ascii="宋体" w:hAnsi="宋体" w:eastAsia="宋体" w:cs="宋体"/>
                <w:color w:val="auto"/>
                <w:spacing w:val="-13"/>
                <w:sz w:val="24"/>
                <w:szCs w:val="24"/>
                <w:highlight w:val="none"/>
                <w:lang w:val="zh-CN" w:eastAsia="zh-CN"/>
              </w:rPr>
              <w:t>评价安全生产保证体系及措施是否健全。</w:t>
            </w:r>
          </w:p>
          <w:p w14:paraId="5E917412">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第一档：措施全面、完善，合理、可行性高的得5分。</w:t>
            </w:r>
          </w:p>
          <w:p w14:paraId="148CB90B">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第二档：措施较全面、较完善、较合理、可行性高的得3分。</w:t>
            </w:r>
          </w:p>
          <w:p w14:paraId="539207F4">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第三档：措施内容一般，针对性差，得 2 分</w:t>
            </w:r>
          </w:p>
          <w:p w14:paraId="491C39FB">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第四档：有措施，但内容与本项目实际不符(或部分内容缺项)得 1 分； </w:t>
            </w:r>
          </w:p>
          <w:p w14:paraId="4E17D7B2">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pacing w:val="-13"/>
                <w:sz w:val="24"/>
                <w:szCs w:val="24"/>
                <w:highlight w:val="none"/>
                <w:lang w:val="en-US" w:eastAsia="zh-CN"/>
              </w:rPr>
              <w:t>第五档：没有不得分。</w:t>
            </w:r>
          </w:p>
        </w:tc>
      </w:tr>
      <w:tr w14:paraId="4487A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655" w:type="dxa"/>
            <w:vMerge w:val="continue"/>
            <w:vAlign w:val="center"/>
          </w:tcPr>
          <w:p w14:paraId="2E226F41">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1320" w:type="dxa"/>
            <w:vMerge w:val="continue"/>
            <w:vAlign w:val="center"/>
          </w:tcPr>
          <w:p w14:paraId="3FE352E3">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870" w:type="dxa"/>
            <w:vMerge w:val="continue"/>
            <w:vAlign w:val="center"/>
          </w:tcPr>
          <w:p w14:paraId="17EB3EEC">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2085" w:type="dxa"/>
            <w:vAlign w:val="center"/>
          </w:tcPr>
          <w:p w14:paraId="15C54DD7">
            <w:pPr>
              <w:keepNext w:val="0"/>
              <w:keepLines w:val="0"/>
              <w:pageBreakBefore w:val="0"/>
              <w:widowControl/>
              <w:kinsoku w:val="0"/>
              <w:wordWrap/>
              <w:overflowPunct/>
              <w:topLinePunct w:val="0"/>
              <w:autoSpaceDE w:val="0"/>
              <w:autoSpaceDN w:val="0"/>
              <w:bidi w:val="0"/>
              <w:adjustRightInd w:val="0"/>
              <w:snapToGrid w:val="0"/>
              <w:spacing w:afterAutospacing="0" w:line="440" w:lineRule="exact"/>
              <w:ind w:left="0" w:right="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紧急情况的处理措施、应急预案及风险控制</w:t>
            </w:r>
          </w:p>
          <w:p w14:paraId="2B4880E1">
            <w:pPr>
              <w:keepNext w:val="0"/>
              <w:keepLines w:val="0"/>
              <w:pageBreakBefore w:val="0"/>
              <w:widowControl/>
              <w:kinsoku w:val="0"/>
              <w:wordWrap/>
              <w:overflowPunct/>
              <w:topLinePunct w:val="0"/>
              <w:autoSpaceDE w:val="0"/>
              <w:autoSpaceDN w:val="0"/>
              <w:bidi w:val="0"/>
              <w:adjustRightInd w:val="0"/>
              <w:snapToGrid w:val="0"/>
              <w:spacing w:afterAutospacing="0" w:line="440" w:lineRule="exact"/>
              <w:ind w:left="0" w:leftChars="0" w:right="0" w:rightChars="0"/>
              <w:jc w:val="both"/>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snapToGrid w:val="0"/>
                <w:color w:val="auto"/>
                <w:kern w:val="0"/>
                <w:sz w:val="24"/>
                <w:szCs w:val="24"/>
                <w:highlight w:val="none"/>
                <w:lang w:val="en-US" w:eastAsia="zh-CN" w:bidi="ar-SA"/>
              </w:rPr>
              <w:t>（0-5分）</w:t>
            </w:r>
          </w:p>
        </w:tc>
        <w:tc>
          <w:tcPr>
            <w:tcW w:w="3602" w:type="dxa"/>
            <w:vAlign w:val="center"/>
          </w:tcPr>
          <w:p w14:paraId="69A64C97">
            <w:pPr>
              <w:keepNext w:val="0"/>
              <w:keepLines w:val="0"/>
              <w:pageBreakBefore w:val="0"/>
              <w:widowControl/>
              <w:kinsoku w:val="0"/>
              <w:wordWrap/>
              <w:overflowPunct/>
              <w:topLinePunct w:val="0"/>
              <w:autoSpaceDE w:val="0"/>
              <w:autoSpaceDN w:val="0"/>
              <w:bidi w:val="0"/>
              <w:adjustRightInd w:val="0"/>
              <w:snapToGrid w:val="0"/>
              <w:spacing w:afterAutospacing="0" w:line="440" w:lineRule="exact"/>
              <w:ind w:left="0" w:right="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紧急情况的处理措施、应急预案及风险控制措施合理、可行。风险防控管理措施齐全，风险预控符合规范要求，风险控制要点定位准确，各阶段风险控制及应急措施得力。</w:t>
            </w:r>
          </w:p>
          <w:p w14:paraId="6B5FA7C6">
            <w:pPr>
              <w:keepNext w:val="0"/>
              <w:keepLines w:val="0"/>
              <w:pageBreakBefore w:val="0"/>
              <w:widowControl/>
              <w:kinsoku w:val="0"/>
              <w:wordWrap/>
              <w:overflowPunct/>
              <w:topLinePunct w:val="0"/>
              <w:autoSpaceDE w:val="0"/>
              <w:autoSpaceDN w:val="0"/>
              <w:bidi w:val="0"/>
              <w:adjustRightInd w:val="0"/>
              <w:snapToGrid w:val="0"/>
              <w:spacing w:afterAutospacing="0" w:line="440" w:lineRule="exact"/>
              <w:ind w:left="0" w:right="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第一档：内容全面、完善，合理、可行性高的得5分。</w:t>
            </w:r>
          </w:p>
          <w:p w14:paraId="2BB47608">
            <w:pPr>
              <w:keepNext w:val="0"/>
              <w:keepLines w:val="0"/>
              <w:pageBreakBefore w:val="0"/>
              <w:widowControl/>
              <w:kinsoku w:val="0"/>
              <w:wordWrap/>
              <w:overflowPunct/>
              <w:topLinePunct w:val="0"/>
              <w:autoSpaceDE w:val="0"/>
              <w:autoSpaceDN w:val="0"/>
              <w:bidi w:val="0"/>
              <w:adjustRightInd w:val="0"/>
              <w:snapToGrid w:val="0"/>
              <w:spacing w:afterAutospacing="0" w:line="440" w:lineRule="exact"/>
              <w:ind w:left="0" w:right="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第二档：内容较全面、较完善、较合理、可行性高的得3分。</w:t>
            </w:r>
          </w:p>
          <w:p w14:paraId="03241070">
            <w:pPr>
              <w:keepNext w:val="0"/>
              <w:keepLines w:val="0"/>
              <w:pageBreakBefore w:val="0"/>
              <w:widowControl/>
              <w:kinsoku w:val="0"/>
              <w:wordWrap/>
              <w:overflowPunct/>
              <w:topLinePunct w:val="0"/>
              <w:autoSpaceDE w:val="0"/>
              <w:autoSpaceDN w:val="0"/>
              <w:bidi w:val="0"/>
              <w:adjustRightInd w:val="0"/>
              <w:snapToGrid w:val="0"/>
              <w:spacing w:afterAutospacing="0" w:line="440" w:lineRule="exact"/>
              <w:ind w:left="0" w:leftChars="0" w:right="0" w:rightChars="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第三档：内容一般得2分。</w:t>
            </w:r>
          </w:p>
          <w:p w14:paraId="1F881EE4">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第四档：有措施，但内容与本项目实际不符(或部分内容缺项)得 1 分； </w:t>
            </w:r>
          </w:p>
          <w:p w14:paraId="1DF1BB9D">
            <w:pPr>
              <w:pStyle w:val="2"/>
              <w:pageBreakBefore w:val="0"/>
              <w:overflowPunct/>
              <w:topLinePunct w:val="0"/>
              <w:autoSpaceDE w:val="0"/>
              <w:autoSpaceDN w:val="0"/>
              <w:bidi w:val="0"/>
              <w:adjustRightInd w:val="0"/>
              <w:spacing w:line="440" w:lineRule="exac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pacing w:val="-13"/>
                <w:sz w:val="24"/>
                <w:szCs w:val="24"/>
                <w:highlight w:val="none"/>
                <w:lang w:val="en-US" w:eastAsia="zh-CN"/>
              </w:rPr>
              <w:t>第五档：没有不得分。</w:t>
            </w:r>
          </w:p>
        </w:tc>
      </w:tr>
      <w:tr w14:paraId="6815A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655" w:type="dxa"/>
            <w:vMerge w:val="continue"/>
            <w:vAlign w:val="center"/>
          </w:tcPr>
          <w:p w14:paraId="228C9BD1">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1320" w:type="dxa"/>
            <w:vMerge w:val="continue"/>
            <w:vAlign w:val="center"/>
          </w:tcPr>
          <w:p w14:paraId="5E311870">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870" w:type="dxa"/>
            <w:vMerge w:val="continue"/>
            <w:vAlign w:val="center"/>
          </w:tcPr>
          <w:p w14:paraId="68B0EE05">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2085" w:type="dxa"/>
            <w:vAlign w:val="center"/>
          </w:tcPr>
          <w:p w14:paraId="1586AED0">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eastAsia="zh-CN"/>
              </w:rPr>
              <w:t>成品及半成品的保护措施（</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3602" w:type="dxa"/>
            <w:vAlign w:val="center"/>
          </w:tcPr>
          <w:p w14:paraId="220A2A9E">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对成品及半成品的保护措施进行</w:t>
            </w:r>
            <w:r>
              <w:rPr>
                <w:rFonts w:hint="eastAsia" w:ascii="宋体" w:hAnsi="宋体" w:eastAsia="宋体" w:cs="宋体"/>
                <w:color w:val="auto"/>
                <w:spacing w:val="-13"/>
                <w:sz w:val="24"/>
                <w:szCs w:val="24"/>
                <w:highlight w:val="none"/>
                <w:lang w:val="en-US" w:eastAsia="en-US"/>
              </w:rPr>
              <w:t>进行综合评审</w:t>
            </w:r>
            <w:r>
              <w:rPr>
                <w:rFonts w:hint="eastAsia" w:ascii="宋体" w:hAnsi="宋体" w:eastAsia="宋体" w:cs="宋体"/>
                <w:color w:val="auto"/>
                <w:sz w:val="24"/>
                <w:szCs w:val="24"/>
                <w:highlight w:val="none"/>
                <w:lang w:eastAsia="zh-CN"/>
              </w:rPr>
              <w:t>。</w:t>
            </w:r>
          </w:p>
          <w:p w14:paraId="332974BF">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第一档：措施全面、完善，合理、可行性高的得5分。</w:t>
            </w:r>
          </w:p>
          <w:p w14:paraId="7E169BC8">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第二档：措施较全面、较完善、较合理、可行性高的得3分。</w:t>
            </w:r>
          </w:p>
          <w:p w14:paraId="6A3B7ADB">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第三档：措施内容一般，针对性差，得 2 分</w:t>
            </w:r>
          </w:p>
          <w:p w14:paraId="6838F98F">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第四档：有措施，但内容与本项目实际不符(或部分内容缺项)得 1 分； </w:t>
            </w:r>
          </w:p>
          <w:p w14:paraId="45D1999F">
            <w:pPr>
              <w:pStyle w:val="2"/>
              <w:pageBreakBefore w:val="0"/>
              <w:overflowPunct/>
              <w:topLinePunct w:val="0"/>
              <w:autoSpaceDE w:val="0"/>
              <w:autoSpaceDN w:val="0"/>
              <w:bidi w:val="0"/>
              <w:adjustRightInd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第五档：没有不得分。</w:t>
            </w:r>
          </w:p>
        </w:tc>
      </w:tr>
      <w:tr w14:paraId="2EB85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655" w:type="dxa"/>
            <w:vMerge w:val="continue"/>
            <w:vAlign w:val="center"/>
          </w:tcPr>
          <w:p w14:paraId="0F241C16">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1320" w:type="dxa"/>
            <w:vMerge w:val="continue"/>
            <w:vAlign w:val="center"/>
          </w:tcPr>
          <w:p w14:paraId="7B18B57D">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870" w:type="dxa"/>
            <w:vMerge w:val="continue"/>
            <w:vAlign w:val="center"/>
          </w:tcPr>
          <w:p w14:paraId="3732E546">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2085" w:type="dxa"/>
            <w:vAlign w:val="center"/>
          </w:tcPr>
          <w:p w14:paraId="44AA7D52">
            <w:pPr>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textAlignment w:val="auto"/>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color w:val="auto"/>
                <w:sz w:val="24"/>
                <w:szCs w:val="24"/>
                <w:highlight w:val="none"/>
                <w:lang w:val="zh-CN"/>
              </w:rPr>
              <w:t>文明施工和水保与环境保护措施</w:t>
            </w:r>
            <w:r>
              <w:rPr>
                <w:rFonts w:hint="eastAsia" w:ascii="宋体" w:hAnsi="宋体" w:eastAsia="宋体" w:cs="宋体"/>
                <w:bCs/>
                <w:color w:val="auto"/>
                <w:sz w:val="24"/>
                <w:szCs w:val="24"/>
                <w:highlight w:val="none"/>
              </w:rPr>
              <w:t>(5分）</w:t>
            </w:r>
          </w:p>
        </w:tc>
        <w:tc>
          <w:tcPr>
            <w:tcW w:w="3602" w:type="dxa"/>
            <w:vAlign w:val="center"/>
          </w:tcPr>
          <w:p w14:paraId="20F9ED26">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对</w:t>
            </w:r>
            <w:r>
              <w:rPr>
                <w:rFonts w:hint="eastAsia" w:ascii="宋体" w:hAnsi="宋体" w:eastAsia="宋体" w:cs="宋体"/>
                <w:bCs/>
                <w:color w:val="auto"/>
                <w:sz w:val="24"/>
                <w:szCs w:val="24"/>
                <w:highlight w:val="none"/>
                <w:lang w:val="zh-CN"/>
              </w:rPr>
              <w:t>文明施工、水保与环境保护</w:t>
            </w:r>
            <w:r>
              <w:rPr>
                <w:rFonts w:hint="eastAsia" w:ascii="宋体" w:hAnsi="宋体" w:eastAsia="宋体" w:cs="宋体"/>
                <w:color w:val="auto"/>
                <w:spacing w:val="-13"/>
                <w:sz w:val="24"/>
                <w:szCs w:val="24"/>
                <w:highlight w:val="none"/>
                <w:lang w:val="en-US" w:eastAsia="en-US"/>
              </w:rPr>
              <w:t>进行综合评审</w:t>
            </w:r>
            <w:r>
              <w:rPr>
                <w:rFonts w:hint="eastAsia" w:ascii="宋体" w:hAnsi="宋体" w:eastAsia="宋体" w:cs="宋体"/>
                <w:color w:val="auto"/>
                <w:spacing w:val="-13"/>
                <w:sz w:val="24"/>
                <w:szCs w:val="24"/>
                <w:highlight w:val="none"/>
                <w:lang w:val="en-US" w:eastAsia="zh-CN"/>
              </w:rPr>
              <w:t>。</w:t>
            </w:r>
          </w:p>
          <w:p w14:paraId="01F16780">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第一档：措施全面、完善，合理、可行性高的得5分。</w:t>
            </w:r>
          </w:p>
          <w:p w14:paraId="4F4D1E09">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第二档：措施较全面、较完善、较合理、可行性高的得3分。</w:t>
            </w:r>
          </w:p>
          <w:p w14:paraId="7DCCBDAC">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第三档：措施内容一般，针对性差，得 2 分</w:t>
            </w:r>
          </w:p>
          <w:p w14:paraId="17A22A40">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第四档：有措施，但内容与本项目实际不符(或部分内容缺项)得 1 分； </w:t>
            </w:r>
          </w:p>
          <w:p w14:paraId="5469A2E6">
            <w:pPr>
              <w:keepNext w:val="0"/>
              <w:keepLines w:val="0"/>
              <w:pageBreakBefore w:val="0"/>
              <w:widowControl/>
              <w:suppressLineNumbers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color w:val="auto"/>
                <w:spacing w:val="-13"/>
                <w:sz w:val="24"/>
                <w:szCs w:val="24"/>
                <w:highlight w:val="none"/>
                <w:lang w:val="en-US" w:eastAsia="zh-CN"/>
              </w:rPr>
              <w:t>第五档：没有不得分。</w:t>
            </w:r>
          </w:p>
        </w:tc>
      </w:tr>
      <w:tr w14:paraId="1BD4E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655" w:type="dxa"/>
            <w:vMerge w:val="restart"/>
            <w:vAlign w:val="center"/>
          </w:tcPr>
          <w:p w14:paraId="497C4AA5">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320" w:type="dxa"/>
            <w:vMerge w:val="restart"/>
            <w:vAlign w:val="center"/>
          </w:tcPr>
          <w:p w14:paraId="625A2E00">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综合实力</w:t>
            </w:r>
          </w:p>
        </w:tc>
        <w:tc>
          <w:tcPr>
            <w:tcW w:w="870" w:type="dxa"/>
            <w:vMerge w:val="restart"/>
            <w:vAlign w:val="center"/>
          </w:tcPr>
          <w:p w14:paraId="41A55839">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9分</w:t>
            </w:r>
          </w:p>
        </w:tc>
        <w:tc>
          <w:tcPr>
            <w:tcW w:w="2085" w:type="dxa"/>
            <w:vAlign w:val="center"/>
          </w:tcPr>
          <w:p w14:paraId="313CF589">
            <w:pPr>
              <w:keepNext w:val="0"/>
              <w:keepLines w:val="0"/>
              <w:pageBreakBefore w:val="0"/>
              <w:widowControl/>
              <w:suppressLineNumbers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企 业 业 绩</w:t>
            </w:r>
          </w:p>
          <w:p w14:paraId="7C8E79B9">
            <w:pPr>
              <w:keepNext w:val="0"/>
              <w:keepLines w:val="0"/>
              <w:pageBreakBefore w:val="0"/>
              <w:widowControl/>
              <w:suppressLineNumbers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
              </w:rPr>
              <w:t>(4分)</w:t>
            </w:r>
          </w:p>
        </w:tc>
        <w:tc>
          <w:tcPr>
            <w:tcW w:w="3602" w:type="dxa"/>
            <w:vAlign w:val="center"/>
          </w:tcPr>
          <w:p w14:paraId="15B81231">
            <w:pPr>
              <w:keepNext w:val="0"/>
              <w:keepLines w:val="0"/>
              <w:pageBreakBefore w:val="0"/>
              <w:widowControl/>
              <w:suppressLineNumbers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供应商提供 2021 年 1 月以来类似项目业绩（扫描件体现于投标文件中，以合同协议为准），每提供一份得 2分，最多得 4 分。</w:t>
            </w:r>
          </w:p>
          <w:p w14:paraId="29C37F2A">
            <w:pPr>
              <w:pStyle w:val="3"/>
              <w:pageBreakBefore w:val="0"/>
              <w:widowControl/>
              <w:overflowPunct/>
              <w:topLinePunct w:val="0"/>
              <w:autoSpaceDE w:val="0"/>
              <w:autoSpaceDN w:val="0"/>
              <w:bidi w:val="0"/>
              <w:adjustRightInd w:val="0"/>
              <w:snapToGrid w:val="0"/>
              <w:spacing w:beforeLines="0" w:afterLines="0" w:line="440" w:lineRule="exact"/>
              <w:ind w:left="0" w:right="0"/>
              <w:jc w:val="left"/>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注：业绩在投标文件中提供合同及中标通知书扫描件及加盖电子公章，否则不得分。</w:t>
            </w:r>
          </w:p>
        </w:tc>
      </w:tr>
      <w:tr w14:paraId="29370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655" w:type="dxa"/>
            <w:vMerge w:val="continue"/>
            <w:vAlign w:val="center"/>
          </w:tcPr>
          <w:p w14:paraId="363FA575">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1320" w:type="dxa"/>
            <w:vMerge w:val="continue"/>
            <w:vAlign w:val="center"/>
          </w:tcPr>
          <w:p w14:paraId="674BDF72">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870" w:type="dxa"/>
            <w:vMerge w:val="continue"/>
            <w:vAlign w:val="center"/>
          </w:tcPr>
          <w:p w14:paraId="4708ABA8">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2085" w:type="dxa"/>
            <w:vAlign w:val="center"/>
          </w:tcPr>
          <w:p w14:paraId="455B0004">
            <w:pPr>
              <w:keepNext w:val="0"/>
              <w:keepLines w:val="0"/>
              <w:pageBreakBefore w:val="0"/>
              <w:kinsoku/>
              <w:wordWrap/>
              <w:overflowPunct/>
              <w:topLinePunct w:val="0"/>
              <w:autoSpaceDE w:val="0"/>
              <w:autoSpaceDN w:val="0"/>
              <w:bidi w:val="0"/>
              <w:adjustRightInd w:val="0"/>
              <w:spacing w:beforeAutospacing="0" w:afterAutospacing="0" w:line="440" w:lineRule="exact"/>
              <w:ind w:left="0" w:leftChars="0"/>
              <w:jc w:val="center"/>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信用等级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602" w:type="dxa"/>
            <w:vAlign w:val="center"/>
          </w:tcPr>
          <w:p w14:paraId="7D4EAC88">
            <w:pPr>
              <w:keepNext w:val="0"/>
              <w:keepLines w:val="0"/>
              <w:pageBreakBefore w:val="0"/>
              <w:tabs>
                <w:tab w:val="left" w:pos="645"/>
              </w:tabs>
              <w:kinsoku/>
              <w:wordWrap/>
              <w:overflowPunct/>
              <w:topLinePunct w:val="0"/>
              <w:autoSpaceDE w:val="0"/>
              <w:autoSpaceDN w:val="0"/>
              <w:bidi w:val="0"/>
              <w:adjustRightInd w:val="0"/>
              <w:snapToGrid w:val="0"/>
              <w:spacing w:beforeAutospacing="0" w:afterAutospacing="0" w:line="440" w:lineRule="exact"/>
              <w:textAlignment w:val="auto"/>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color w:val="auto"/>
                <w:sz w:val="24"/>
                <w:szCs w:val="24"/>
                <w:highlight w:val="none"/>
                <w:lang w:val="en-US" w:eastAsia="zh-CN"/>
              </w:rPr>
              <w:t>信用等级经水利部评定且在有效期内，并以投标人在全国水利建设市场监管服务平台信用信息公开的为准，信用等级分值AAA级为5分，AA级为4分，A级为3分，BBB级为1分，CCC级为0分。投标人在全国水利建设市场监管服务平台已建立信用档案，没有信用等级的，其信用等级视为BBB级，未建立信用档案的视为CCC级</w:t>
            </w:r>
          </w:p>
        </w:tc>
      </w:tr>
      <w:tr w14:paraId="2C73D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55" w:type="dxa"/>
            <w:vMerge w:val="restart"/>
            <w:vAlign w:val="center"/>
          </w:tcPr>
          <w:p w14:paraId="346A4E61">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4</w:t>
            </w:r>
          </w:p>
        </w:tc>
        <w:tc>
          <w:tcPr>
            <w:tcW w:w="1320" w:type="dxa"/>
            <w:vMerge w:val="restart"/>
            <w:vAlign w:val="center"/>
          </w:tcPr>
          <w:p w14:paraId="5257752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售后服务或其他</w:t>
            </w:r>
          </w:p>
        </w:tc>
        <w:tc>
          <w:tcPr>
            <w:tcW w:w="870" w:type="dxa"/>
            <w:vMerge w:val="restart"/>
            <w:vAlign w:val="center"/>
          </w:tcPr>
          <w:p w14:paraId="56AE6CAE">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16分</w:t>
            </w:r>
          </w:p>
        </w:tc>
        <w:tc>
          <w:tcPr>
            <w:tcW w:w="2085" w:type="dxa"/>
            <w:vAlign w:val="center"/>
          </w:tcPr>
          <w:p w14:paraId="0DE69DEE">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
              <w:jc w:val="center"/>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en-US" w:bidi="ar-SA"/>
              </w:rPr>
              <w:t>优惠承诺（8分）</w:t>
            </w:r>
            <w:r>
              <w:rPr>
                <w:rFonts w:hint="eastAsia" w:ascii="宋体" w:hAnsi="宋体" w:eastAsia="宋体" w:cs="宋体"/>
                <w:snapToGrid w:val="0"/>
                <w:color w:val="auto"/>
                <w:spacing w:val="-13"/>
                <w:kern w:val="0"/>
                <w:sz w:val="24"/>
                <w:szCs w:val="24"/>
                <w:highlight w:val="none"/>
                <w:lang w:val="en-US" w:eastAsia="en-US" w:bidi="ar-SA"/>
              </w:rPr>
              <w:tab/>
            </w:r>
          </w:p>
        </w:tc>
        <w:tc>
          <w:tcPr>
            <w:tcW w:w="3602" w:type="dxa"/>
            <w:vAlign w:val="center"/>
          </w:tcPr>
          <w:p w14:paraId="4F653138">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zh-CN" w:bidi="ar-SA"/>
              </w:rPr>
              <w:t>1、</w:t>
            </w:r>
            <w:r>
              <w:rPr>
                <w:rFonts w:hint="eastAsia" w:ascii="宋体" w:hAnsi="宋体" w:eastAsia="宋体" w:cs="宋体"/>
                <w:snapToGrid w:val="0"/>
                <w:color w:val="auto"/>
                <w:spacing w:val="-13"/>
                <w:kern w:val="0"/>
                <w:sz w:val="24"/>
                <w:szCs w:val="24"/>
                <w:highlight w:val="none"/>
                <w:lang w:val="en-US" w:eastAsia="en-US" w:bidi="ar-SA"/>
              </w:rPr>
              <w:t>优惠承诺应是书面的符合工程实际情况，确保依法依规，优惠合理，详实可行。4＜得分≤8</w:t>
            </w:r>
          </w:p>
          <w:p w14:paraId="0B4EC8B7">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zh-CN" w:bidi="ar-SA"/>
              </w:rPr>
              <w:t>2、</w:t>
            </w:r>
            <w:r>
              <w:rPr>
                <w:rFonts w:hint="eastAsia" w:ascii="宋体" w:hAnsi="宋体" w:eastAsia="宋体" w:cs="宋体"/>
                <w:snapToGrid w:val="0"/>
                <w:color w:val="auto"/>
                <w:spacing w:val="-13"/>
                <w:kern w:val="0"/>
                <w:sz w:val="24"/>
                <w:szCs w:val="24"/>
                <w:highlight w:val="none"/>
                <w:lang w:val="en-US" w:eastAsia="en-US" w:bidi="ar-SA"/>
              </w:rPr>
              <w:t>优惠承诺符合工程实际情况，确保依法依规，优惠基本合理，基本详实可行。0.5≤得分≤4</w:t>
            </w:r>
          </w:p>
          <w:p w14:paraId="2DB5C347">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zh-CN" w:bidi="ar-SA"/>
              </w:rPr>
              <w:t>3</w:t>
            </w:r>
            <w:r>
              <w:rPr>
                <w:rFonts w:hint="eastAsia" w:ascii="宋体" w:hAnsi="宋体" w:eastAsia="宋体" w:cs="宋体"/>
                <w:snapToGrid w:val="0"/>
                <w:color w:val="auto"/>
                <w:spacing w:val="-13"/>
                <w:kern w:val="0"/>
                <w:sz w:val="24"/>
                <w:szCs w:val="24"/>
                <w:highlight w:val="none"/>
                <w:lang w:val="en-US" w:eastAsia="en-US" w:bidi="ar-SA"/>
              </w:rPr>
              <w:t>、未提供此项内容不得分。</w:t>
            </w:r>
          </w:p>
        </w:tc>
      </w:tr>
      <w:tr w14:paraId="09253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55" w:type="dxa"/>
            <w:vMerge w:val="continue"/>
            <w:vAlign w:val="center"/>
          </w:tcPr>
          <w:p w14:paraId="2D56BB69">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p>
        </w:tc>
        <w:tc>
          <w:tcPr>
            <w:tcW w:w="1320" w:type="dxa"/>
            <w:vMerge w:val="continue"/>
            <w:vAlign w:val="center"/>
          </w:tcPr>
          <w:p w14:paraId="3DE96439">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p>
        </w:tc>
        <w:tc>
          <w:tcPr>
            <w:tcW w:w="870" w:type="dxa"/>
            <w:vMerge w:val="continue"/>
            <w:vAlign w:val="center"/>
          </w:tcPr>
          <w:p w14:paraId="27B913EF">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p>
        </w:tc>
        <w:tc>
          <w:tcPr>
            <w:tcW w:w="2085" w:type="dxa"/>
            <w:vAlign w:val="center"/>
          </w:tcPr>
          <w:p w14:paraId="5C470B72">
            <w:pPr>
              <w:pageBreakBefore w:val="0"/>
              <w:widowControl w:val="0"/>
              <w:overflowPunct/>
              <w:topLinePunct w:val="0"/>
              <w:autoSpaceDE w:val="0"/>
              <w:autoSpaceDN w:val="0"/>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履职尽责承诺</w:t>
            </w:r>
          </w:p>
          <w:p w14:paraId="2E782904">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207AE44B">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
              <w:jc w:val="center"/>
              <w:textAlignment w:val="baseline"/>
              <w:rPr>
                <w:rFonts w:hint="eastAsia" w:ascii="宋体" w:hAnsi="宋体" w:eastAsia="宋体" w:cs="宋体"/>
                <w:snapToGrid w:val="0"/>
                <w:color w:val="auto"/>
                <w:spacing w:val="-13"/>
                <w:kern w:val="0"/>
                <w:sz w:val="24"/>
                <w:szCs w:val="24"/>
                <w:highlight w:val="none"/>
                <w:lang w:val="en-US" w:eastAsia="en-US" w:bidi="ar-SA"/>
              </w:rPr>
            </w:pPr>
          </w:p>
        </w:tc>
        <w:tc>
          <w:tcPr>
            <w:tcW w:w="3602" w:type="dxa"/>
            <w:vAlign w:val="center"/>
          </w:tcPr>
          <w:p w14:paraId="329DC8EA">
            <w:pPr>
              <w:pStyle w:val="26"/>
              <w:keepNext w:val="0"/>
              <w:keepLines w:val="0"/>
              <w:pageBreakBefore w:val="0"/>
              <w:widowControl/>
              <w:numPr>
                <w:ilvl w:val="0"/>
                <w:numId w:val="1"/>
              </w:numPr>
              <w:kinsoku/>
              <w:wordWrap w:val="0"/>
              <w:overflowPunct/>
              <w:topLinePunct w:val="0"/>
              <w:autoSpaceDE w:val="0"/>
              <w:autoSpaceDN w:val="0"/>
              <w:bidi w:val="0"/>
              <w:adjustRightInd w:val="0"/>
              <w:snapToGrid w:val="0"/>
              <w:spacing w:line="440" w:lineRule="exact"/>
              <w:ind w:left="0" w:right="0" w:firstLine="2"/>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en-US" w:bidi="ar-SA"/>
              </w:rPr>
              <w:t>具有全面、详实、可行、合法有效的书面保证技术措施落实到位的承诺和落实不到位的处理承诺，其中包括各关键岗位人员（项目经理及相关技术人员、质量员、安全员、材料员、测量员）的在岗、更换等履职尽责承诺，提供承包商履约保证。4＜得分≤8</w:t>
            </w:r>
          </w:p>
          <w:p w14:paraId="149A6ABD">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zh-CN" w:bidi="ar-SA"/>
              </w:rPr>
              <w:t>2、</w:t>
            </w:r>
            <w:r>
              <w:rPr>
                <w:rFonts w:hint="eastAsia" w:ascii="宋体" w:hAnsi="宋体" w:eastAsia="宋体" w:cs="宋体"/>
                <w:snapToGrid w:val="0"/>
                <w:color w:val="auto"/>
                <w:spacing w:val="-13"/>
                <w:kern w:val="0"/>
                <w:sz w:val="24"/>
                <w:szCs w:val="24"/>
                <w:highlight w:val="none"/>
                <w:lang w:val="en-US" w:eastAsia="en-US" w:bidi="ar-SA"/>
              </w:rPr>
              <w:t>具有可行、合法有效的书面保证技术措施落实到位的承诺和落实不到位的处理承诺，其中包括各关键岗位人员（项目经理及相关技术人员、质量员、安全员、材料员、预算员等）的在岗、更换等履职尽责承诺，提供承包商履约保证。0.5≤得分≤4</w:t>
            </w:r>
          </w:p>
          <w:p w14:paraId="4C21B1DE">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2"/>
              <w:jc w:val="left"/>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zh-CN" w:bidi="ar-SA"/>
              </w:rPr>
              <w:t>3</w:t>
            </w:r>
            <w:r>
              <w:rPr>
                <w:rFonts w:hint="eastAsia" w:ascii="宋体" w:hAnsi="宋体" w:eastAsia="宋体" w:cs="宋体"/>
                <w:snapToGrid w:val="0"/>
                <w:color w:val="auto"/>
                <w:spacing w:val="-13"/>
                <w:kern w:val="0"/>
                <w:sz w:val="24"/>
                <w:szCs w:val="24"/>
                <w:highlight w:val="none"/>
                <w:lang w:val="en-US" w:eastAsia="en-US" w:bidi="ar-SA"/>
              </w:rPr>
              <w:t>、未提供此项内容不得分。</w:t>
            </w:r>
          </w:p>
        </w:tc>
      </w:tr>
      <w:tr w14:paraId="57ECD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75" w:type="dxa"/>
            <w:gridSpan w:val="2"/>
            <w:vAlign w:val="center"/>
          </w:tcPr>
          <w:p w14:paraId="723D0294">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合计</w:t>
            </w:r>
          </w:p>
        </w:tc>
        <w:tc>
          <w:tcPr>
            <w:tcW w:w="870" w:type="dxa"/>
            <w:vAlign w:val="center"/>
          </w:tcPr>
          <w:p w14:paraId="40F3B0AB">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100</w:t>
            </w:r>
          </w:p>
        </w:tc>
        <w:tc>
          <w:tcPr>
            <w:tcW w:w="5687" w:type="dxa"/>
            <w:gridSpan w:val="2"/>
            <w:vAlign w:val="center"/>
          </w:tcPr>
          <w:p w14:paraId="4A35B2CE">
            <w:pPr>
              <w:pStyle w:val="26"/>
              <w:keepNext w:val="0"/>
              <w:keepLines w:val="0"/>
              <w:pageBreakBefore w:val="0"/>
              <w:widowControl/>
              <w:kinsoku/>
              <w:wordWrap w:val="0"/>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highlight w:val="none"/>
              </w:rPr>
            </w:pPr>
          </w:p>
        </w:tc>
      </w:tr>
    </w:tbl>
    <w:p w14:paraId="4E17F9A1">
      <w:pPr>
        <w:pStyle w:val="24"/>
        <w:rPr>
          <w:color w:val="auto"/>
          <w:highlight w:val="none"/>
        </w:rPr>
      </w:pPr>
    </w:p>
    <w:p w14:paraId="6A9F6537">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备注：严格执行《南阳市政府采购负面清单》，根据实际项目需要设置科学合理的评分因素及分值。</w:t>
      </w:r>
    </w:p>
    <w:p w14:paraId="6DE9BE6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11.</w:t>
      </w:r>
      <w:r>
        <w:rPr>
          <w:rFonts w:hint="eastAsia" w:ascii="宋体" w:hAnsi="宋体" w:eastAsia="宋体" w:cs="宋体"/>
          <w:snapToGrid w:val="0"/>
          <w:color w:val="auto"/>
          <w:kern w:val="0"/>
          <w:sz w:val="24"/>
          <w:szCs w:val="24"/>
          <w:highlight w:val="none"/>
          <w:lang w:val="en-US" w:eastAsia="en-US" w:bidi="ar-SA"/>
        </w:rPr>
        <w:t>有下列情况之一的，</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宣布本项目终止：</w:t>
      </w:r>
    </w:p>
    <w:p w14:paraId="18C60C3F">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11.1 </w:t>
      </w:r>
      <w:r>
        <w:rPr>
          <w:rFonts w:hint="eastAsia" w:ascii="宋体" w:hAnsi="宋体" w:eastAsia="宋体" w:cs="宋体"/>
          <w:snapToGrid w:val="0"/>
          <w:color w:val="auto"/>
          <w:kern w:val="0"/>
          <w:sz w:val="24"/>
          <w:szCs w:val="24"/>
          <w:highlight w:val="none"/>
          <w:lang w:val="en-US" w:eastAsia="en-US" w:bidi="ar-SA"/>
        </w:rPr>
        <w:t>因情况变化，不再符合规定的竞争性磋商采购方式适用情形的；</w:t>
      </w:r>
    </w:p>
    <w:p w14:paraId="24E47C1F">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11.2 </w:t>
      </w:r>
      <w:r>
        <w:rPr>
          <w:rFonts w:hint="eastAsia" w:ascii="宋体" w:hAnsi="宋体" w:eastAsia="宋体" w:cs="宋体"/>
          <w:snapToGrid w:val="0"/>
          <w:color w:val="auto"/>
          <w:kern w:val="0"/>
          <w:sz w:val="24"/>
          <w:szCs w:val="24"/>
          <w:highlight w:val="none"/>
          <w:lang w:val="en-US" w:eastAsia="en-US" w:bidi="ar-SA"/>
        </w:rPr>
        <w:t>出现影响采购公正的违法、违规行为的；</w:t>
      </w:r>
    </w:p>
    <w:p w14:paraId="09B8131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11.3 </w:t>
      </w:r>
      <w:r>
        <w:rPr>
          <w:rFonts w:hint="eastAsia" w:ascii="宋体" w:hAnsi="宋体" w:eastAsia="宋体" w:cs="宋体"/>
          <w:snapToGrid w:val="0"/>
          <w:color w:val="auto"/>
          <w:kern w:val="0"/>
          <w:sz w:val="24"/>
          <w:szCs w:val="24"/>
          <w:highlight w:val="none"/>
          <w:lang w:val="en-US" w:eastAsia="en-US" w:bidi="ar-SA"/>
        </w:rPr>
        <w:t>法律法规规定的其他情况。</w:t>
      </w:r>
    </w:p>
    <w:p w14:paraId="79BE317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color w:val="auto"/>
          <w:sz w:val="28"/>
          <w:szCs w:val="28"/>
          <w:highlight w:val="none"/>
          <w:lang w:val="en-US" w:eastAsia="zh-CN"/>
        </w:rPr>
      </w:pPr>
      <w:r>
        <w:rPr>
          <w:rFonts w:hint="eastAsia" w:ascii="宋体" w:hAnsi="宋体" w:eastAsia="宋体" w:cs="宋体"/>
          <w:snapToGrid w:val="0"/>
          <w:color w:val="auto"/>
          <w:kern w:val="0"/>
          <w:sz w:val="24"/>
          <w:szCs w:val="24"/>
          <w:highlight w:val="none"/>
          <w:lang w:val="en-US" w:eastAsia="zh-CN" w:bidi="ar-SA"/>
        </w:rPr>
        <w:t>12.</w:t>
      </w:r>
      <w:r>
        <w:rPr>
          <w:rFonts w:hint="eastAsia" w:ascii="宋体" w:hAnsi="宋体" w:eastAsia="宋体" w:cs="宋体"/>
          <w:snapToGrid w:val="0"/>
          <w:color w:val="auto"/>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color w:val="auto"/>
          <w:spacing w:val="-13"/>
          <w:sz w:val="24"/>
          <w:szCs w:val="24"/>
          <w:highlight w:val="none"/>
          <w:lang w:eastAsia="zh-CN"/>
        </w:rPr>
        <w:t>﹝20</w:t>
      </w:r>
      <w:r>
        <w:rPr>
          <w:rFonts w:hint="eastAsia" w:asciiTheme="minorEastAsia" w:hAnsiTheme="minorEastAsia" w:eastAsiaTheme="minorEastAsia" w:cstheme="minorEastAsia"/>
          <w:color w:val="auto"/>
          <w:spacing w:val="-13"/>
          <w:sz w:val="24"/>
          <w:szCs w:val="24"/>
          <w:highlight w:val="none"/>
          <w:lang w:val="en-US" w:eastAsia="zh-CN"/>
        </w:rPr>
        <w:t>15</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宋体" w:hAnsi="宋体" w:eastAsia="宋体" w:cs="宋体"/>
          <w:snapToGrid w:val="0"/>
          <w:color w:val="auto"/>
          <w:kern w:val="0"/>
          <w:sz w:val="24"/>
          <w:szCs w:val="24"/>
          <w:highlight w:val="none"/>
          <w:lang w:val="en-US" w:eastAsia="en-US" w:bidi="ar-SA"/>
        </w:rPr>
        <w:t>124号）等规定执行。</w:t>
      </w:r>
    </w:p>
    <w:p w14:paraId="5976FF9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zh-CN" w:bidi="ar-SA"/>
        </w:rPr>
      </w:pPr>
    </w:p>
    <w:p w14:paraId="51ECB043">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六、</w:t>
      </w:r>
      <w:r>
        <w:rPr>
          <w:rFonts w:hint="eastAsia" w:ascii="宋体" w:hAnsi="宋体" w:eastAsia="宋体" w:cs="宋体"/>
          <w:b/>
          <w:bCs/>
          <w:snapToGrid w:val="0"/>
          <w:color w:val="auto"/>
          <w:kern w:val="0"/>
          <w:sz w:val="24"/>
          <w:szCs w:val="24"/>
          <w:highlight w:val="none"/>
          <w:lang w:val="en-US" w:eastAsia="en-US" w:bidi="ar-SA"/>
        </w:rPr>
        <w:t>成交</w:t>
      </w:r>
      <w:r>
        <w:rPr>
          <w:rFonts w:hint="eastAsia" w:ascii="宋体" w:hAnsi="宋体" w:eastAsia="宋体" w:cs="宋体"/>
          <w:b/>
          <w:bCs/>
          <w:snapToGrid w:val="0"/>
          <w:color w:val="auto"/>
          <w:kern w:val="0"/>
          <w:sz w:val="24"/>
          <w:szCs w:val="24"/>
          <w:highlight w:val="none"/>
          <w:lang w:val="en-US" w:eastAsia="zh-CN" w:bidi="ar-SA"/>
        </w:rPr>
        <w:t>通知及</w:t>
      </w:r>
      <w:r>
        <w:rPr>
          <w:rFonts w:hint="eastAsia" w:ascii="宋体" w:hAnsi="宋体" w:eastAsia="宋体" w:cs="宋体"/>
          <w:b/>
          <w:bCs/>
          <w:snapToGrid w:val="0"/>
          <w:color w:val="auto"/>
          <w:kern w:val="0"/>
          <w:sz w:val="24"/>
          <w:szCs w:val="24"/>
          <w:highlight w:val="none"/>
          <w:lang w:val="en-US" w:eastAsia="en-US" w:bidi="ar-SA"/>
        </w:rPr>
        <w:t>签订合同</w:t>
      </w:r>
    </w:p>
    <w:p w14:paraId="0B82C92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成交结果公布</w:t>
      </w:r>
    </w:p>
    <w:p w14:paraId="323667C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 </w:t>
      </w:r>
      <w:r>
        <w:rPr>
          <w:rFonts w:hint="eastAsia" w:ascii="宋体" w:hAnsi="宋体" w:eastAsia="宋体" w:cs="宋体"/>
          <w:snapToGrid w:val="0"/>
          <w:color w:val="auto"/>
          <w:kern w:val="0"/>
          <w:sz w:val="24"/>
          <w:szCs w:val="24"/>
          <w:highlight w:val="none"/>
          <w:lang w:val="en-US" w:eastAsia="en-US" w:bidi="ar-SA"/>
        </w:rPr>
        <w:t>成交供应商确定后，</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将在“河南省政府采购网”和“</w:t>
      </w:r>
      <w:r>
        <w:rPr>
          <w:rFonts w:hint="eastAsia" w:ascii="宋体" w:hAnsi="宋体" w:eastAsia="宋体" w:cs="宋体"/>
          <w:snapToGrid w:val="0"/>
          <w:color w:val="auto"/>
          <w:kern w:val="0"/>
          <w:sz w:val="24"/>
          <w:szCs w:val="24"/>
          <w:highlight w:val="none"/>
          <w:lang w:val="en-US" w:eastAsia="zh-CN" w:bidi="ar-SA"/>
        </w:rPr>
        <w:t>淅川县</w:t>
      </w:r>
      <w:r>
        <w:rPr>
          <w:rFonts w:hint="eastAsia" w:ascii="宋体" w:hAnsi="宋体" w:eastAsia="宋体" w:cs="宋体"/>
          <w:snapToGrid w:val="0"/>
          <w:color w:val="auto"/>
          <w:kern w:val="0"/>
          <w:sz w:val="24"/>
          <w:szCs w:val="24"/>
          <w:highlight w:val="none"/>
          <w:lang w:val="en-US" w:eastAsia="en-US" w:bidi="ar-SA"/>
        </w:rPr>
        <w:t>公共资源交易中心网”上发布成交公告。</w:t>
      </w:r>
    </w:p>
    <w:p w14:paraId="4BF412E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1.2 </w:t>
      </w:r>
      <w:r>
        <w:rPr>
          <w:rFonts w:hint="eastAsia" w:ascii="宋体" w:hAnsi="宋体" w:eastAsia="宋体" w:cs="宋体"/>
          <w:snapToGrid w:val="0"/>
          <w:color w:val="auto"/>
          <w:kern w:val="0"/>
          <w:sz w:val="24"/>
          <w:szCs w:val="24"/>
          <w:highlight w:val="none"/>
          <w:lang w:val="en-US" w:eastAsia="en-US" w:bidi="ar-SA"/>
        </w:rPr>
        <w:t>如项目终止，成交结果公告以“河南省政府采购网”发布的为准。</w:t>
      </w:r>
    </w:p>
    <w:p w14:paraId="538D6DD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发出成交通知书</w:t>
      </w:r>
    </w:p>
    <w:p w14:paraId="043F3A3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2.1 </w:t>
      </w:r>
      <w:r>
        <w:rPr>
          <w:rFonts w:hint="eastAsia" w:ascii="宋体" w:hAnsi="宋体" w:eastAsia="宋体" w:cs="宋体"/>
          <w:snapToGrid w:val="0"/>
          <w:color w:val="auto"/>
          <w:kern w:val="0"/>
          <w:sz w:val="24"/>
          <w:szCs w:val="24"/>
          <w:highlight w:val="none"/>
          <w:lang w:val="en-US" w:eastAsia="en-US" w:bidi="ar-SA"/>
        </w:rPr>
        <w:t>根据成交结果，</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通过“</w:t>
      </w:r>
      <w:r>
        <w:rPr>
          <w:rFonts w:hint="eastAsia" w:ascii="宋体" w:hAnsi="宋体" w:eastAsia="宋体" w:cs="宋体"/>
          <w:snapToGrid w:val="0"/>
          <w:color w:val="auto"/>
          <w:kern w:val="0"/>
          <w:sz w:val="24"/>
          <w:szCs w:val="24"/>
          <w:highlight w:val="none"/>
          <w:lang w:val="en-US" w:eastAsia="zh-CN" w:bidi="ar-SA"/>
        </w:rPr>
        <w:t>淅川县</w:t>
      </w:r>
      <w:r>
        <w:rPr>
          <w:rFonts w:hint="eastAsia" w:ascii="宋体" w:hAnsi="宋体" w:eastAsia="宋体" w:cs="宋体"/>
          <w:snapToGrid w:val="0"/>
          <w:color w:val="auto"/>
          <w:kern w:val="0"/>
          <w:sz w:val="24"/>
          <w:szCs w:val="24"/>
          <w:highlight w:val="none"/>
          <w:lang w:val="en-US" w:eastAsia="en-US" w:bidi="ar-SA"/>
        </w:rPr>
        <w:t>公共资源交易中心</w:t>
      </w:r>
      <w:r>
        <w:rPr>
          <w:rFonts w:hint="eastAsia" w:ascii="宋体" w:hAnsi="宋体" w:eastAsia="宋体" w:cs="宋体"/>
          <w:snapToGrid w:val="0"/>
          <w:color w:val="auto"/>
          <w:kern w:val="0"/>
          <w:sz w:val="24"/>
          <w:szCs w:val="24"/>
          <w:highlight w:val="none"/>
          <w:lang w:val="en-US" w:eastAsia="zh-CN" w:bidi="ar-SA"/>
        </w:rPr>
        <w:t>公共服务平台</w:t>
      </w:r>
      <w:r>
        <w:rPr>
          <w:rFonts w:hint="eastAsia" w:ascii="宋体" w:hAnsi="宋体" w:eastAsia="宋体" w:cs="宋体"/>
          <w:snapToGrid w:val="0"/>
          <w:color w:val="auto"/>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auto"/>
          <w:kern w:val="0"/>
          <w:sz w:val="24"/>
          <w:szCs w:val="24"/>
          <w:highlight w:val="none"/>
          <w:lang w:val="en-US" w:eastAsia="zh-CN" w:bidi="ar-SA"/>
        </w:rPr>
        <w:t>淅川县公共资源交易平台会员系统</w:t>
      </w:r>
      <w:r>
        <w:rPr>
          <w:rFonts w:hint="eastAsia" w:ascii="宋体" w:hAnsi="宋体" w:eastAsia="宋体" w:cs="宋体"/>
          <w:snapToGrid w:val="0"/>
          <w:color w:val="auto"/>
          <w:kern w:val="0"/>
          <w:sz w:val="24"/>
          <w:szCs w:val="24"/>
          <w:highlight w:val="none"/>
          <w:lang w:val="en-US" w:eastAsia="en-US" w:bidi="ar-SA"/>
        </w:rPr>
        <w:t>，自行打印加盖电子签章的成交通知书。</w:t>
      </w:r>
    </w:p>
    <w:p w14:paraId="72A4195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2.2 </w:t>
      </w:r>
      <w:r>
        <w:rPr>
          <w:rFonts w:hint="eastAsia" w:ascii="宋体" w:hAnsi="宋体" w:eastAsia="宋体" w:cs="宋体"/>
          <w:snapToGrid w:val="0"/>
          <w:color w:val="auto"/>
          <w:kern w:val="0"/>
          <w:sz w:val="24"/>
          <w:szCs w:val="24"/>
          <w:highlight w:val="none"/>
          <w:lang w:val="en-US" w:eastAsia="en-US" w:bidi="ar-SA"/>
        </w:rPr>
        <w:t>《成交通知书》是签订政府采购合同的重要依据，对采购人与成交供应商具有法律效力。</w:t>
      </w:r>
    </w:p>
    <w:p w14:paraId="54156FC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签订合同</w:t>
      </w:r>
    </w:p>
    <w:p w14:paraId="5931545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3.1 </w:t>
      </w:r>
      <w:r>
        <w:rPr>
          <w:rFonts w:hint="eastAsia" w:ascii="宋体" w:hAnsi="宋体" w:eastAsia="宋体" w:cs="宋体"/>
          <w:snapToGrid w:val="0"/>
          <w:color w:val="auto"/>
          <w:kern w:val="0"/>
          <w:sz w:val="24"/>
          <w:szCs w:val="24"/>
          <w:highlight w:val="none"/>
          <w:lang w:val="en-US" w:eastAsia="en-US" w:bidi="ar-SA"/>
        </w:rPr>
        <w:t>成交供应商和采购人应在《成交通知书》发出</w:t>
      </w:r>
      <w:r>
        <w:rPr>
          <w:rFonts w:hint="eastAsia" w:ascii="宋体" w:hAnsi="宋体" w:eastAsia="宋体" w:cs="宋体"/>
          <w:snapToGrid w:val="0"/>
          <w:color w:val="auto"/>
          <w:kern w:val="0"/>
          <w:sz w:val="24"/>
          <w:szCs w:val="24"/>
          <w:highlight w:val="none"/>
          <w:lang w:val="en-US" w:eastAsia="zh-CN" w:bidi="ar-SA"/>
        </w:rPr>
        <w:t>后及时在线</w:t>
      </w:r>
      <w:r>
        <w:rPr>
          <w:rFonts w:hint="eastAsia" w:ascii="宋体" w:hAnsi="宋体" w:eastAsia="宋体" w:cs="宋体"/>
          <w:snapToGrid w:val="0"/>
          <w:color w:val="auto"/>
          <w:kern w:val="0"/>
          <w:sz w:val="24"/>
          <w:szCs w:val="24"/>
          <w:highlight w:val="none"/>
          <w:lang w:val="en-US" w:eastAsia="en-US" w:bidi="ar-SA"/>
        </w:rPr>
        <w:t>签订政府采购合同，逾期无故不签订的，按《政府采购竞争性磋商采购方式管理暂行办法》及有关规定处理。</w:t>
      </w:r>
    </w:p>
    <w:p w14:paraId="56E2831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3.2 </w:t>
      </w:r>
      <w:r>
        <w:rPr>
          <w:rFonts w:hint="eastAsia" w:ascii="宋体" w:hAnsi="宋体" w:eastAsia="宋体" w:cs="宋体"/>
          <w:snapToGrid w:val="0"/>
          <w:color w:val="auto"/>
          <w:kern w:val="0"/>
          <w:sz w:val="24"/>
          <w:szCs w:val="24"/>
          <w:highlight w:val="none"/>
          <w:lang w:val="en-US" w:eastAsia="en-US" w:bidi="ar-SA"/>
        </w:rPr>
        <w:t>竞争性磋商文件、响应文件、供应商在磋商过程中的承诺以及确认材料，均为合同的有效组成部分。</w:t>
      </w:r>
    </w:p>
    <w:p w14:paraId="6C3E07A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3.3 </w:t>
      </w:r>
      <w:r>
        <w:rPr>
          <w:rFonts w:hint="eastAsia" w:ascii="宋体" w:hAnsi="宋体" w:eastAsia="宋体" w:cs="宋体"/>
          <w:snapToGrid w:val="0"/>
          <w:color w:val="auto"/>
          <w:kern w:val="0"/>
          <w:sz w:val="24"/>
          <w:szCs w:val="24"/>
          <w:highlight w:val="none"/>
          <w:lang w:val="en-US" w:eastAsia="en-US" w:bidi="ar-SA"/>
        </w:rPr>
        <w:t>如果成交供应商不按其响应文件承诺和竞争性磋商文件要求签订政府采购合同，采购人将取消其成交资格。</w:t>
      </w:r>
    </w:p>
    <w:p w14:paraId="0B87A9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p>
    <w:p w14:paraId="7DCFE0F3">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七、</w:t>
      </w:r>
      <w:r>
        <w:rPr>
          <w:rFonts w:hint="eastAsia" w:ascii="宋体" w:hAnsi="宋体" w:eastAsia="宋体" w:cs="宋体"/>
          <w:b/>
          <w:bCs/>
          <w:snapToGrid w:val="0"/>
          <w:color w:val="auto"/>
          <w:kern w:val="0"/>
          <w:sz w:val="24"/>
          <w:szCs w:val="24"/>
          <w:highlight w:val="none"/>
          <w:lang w:val="en-US" w:eastAsia="en-US" w:bidi="ar-SA"/>
        </w:rPr>
        <w:t>质疑与答复</w:t>
      </w:r>
    </w:p>
    <w:p w14:paraId="4929A5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或通过淅川县</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公共资源交易系统</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线上</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向采购人、采购代理机构提出质疑。供应商须在法定质疑期内一次性提出针对同一采购程序环节的质疑。</w:t>
      </w:r>
    </w:p>
    <w:p w14:paraId="1AC3F5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2FF897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4D252F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淅川县</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公共资源交易系统并电话通知到项目负责人。</w:t>
      </w:r>
    </w:p>
    <w:p w14:paraId="5ADBD8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38A157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3DE267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15750F4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zh-CN" w:bidi="ar-SA"/>
        </w:rPr>
      </w:pPr>
    </w:p>
    <w:p w14:paraId="2752BB9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八、</w:t>
      </w:r>
      <w:r>
        <w:rPr>
          <w:rFonts w:hint="eastAsia" w:ascii="宋体" w:hAnsi="宋体" w:eastAsia="宋体" w:cs="宋体"/>
          <w:b/>
          <w:bCs/>
          <w:snapToGrid w:val="0"/>
          <w:color w:val="auto"/>
          <w:kern w:val="0"/>
          <w:sz w:val="24"/>
          <w:szCs w:val="24"/>
          <w:highlight w:val="none"/>
          <w:lang w:val="en-US" w:eastAsia="en-US" w:bidi="ar-SA"/>
        </w:rPr>
        <w:t>注意事项</w:t>
      </w:r>
    </w:p>
    <w:p w14:paraId="2BC007E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提出。</w:t>
      </w:r>
    </w:p>
    <w:p w14:paraId="0FFDF4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供应商必须由法定代表人或授权代表参加磋商，随时接受磋商小组的询问、质疑，并按照磋商小组的要求答复。</w:t>
      </w:r>
    </w:p>
    <w:p w14:paraId="7D25EA9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供应商自行承担参加竞争性磋商的全部费用。</w:t>
      </w:r>
    </w:p>
    <w:p w14:paraId="175F6B75">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en-US" w:bidi="ar-SA"/>
        </w:rPr>
        <w:t>本竞争性磋商文件最终解释权归</w:t>
      </w:r>
      <w:r>
        <w:rPr>
          <w:rFonts w:hint="eastAsia" w:ascii="宋体" w:hAnsi="宋体" w:eastAsia="宋体" w:cs="宋体"/>
          <w:snapToGrid w:val="0"/>
          <w:color w:val="auto"/>
          <w:kern w:val="0"/>
          <w:sz w:val="24"/>
          <w:szCs w:val="24"/>
          <w:highlight w:val="none"/>
          <w:lang w:val="en-US" w:eastAsia="zh-CN" w:bidi="ar-SA"/>
        </w:rPr>
        <w:t>采购代理机构</w:t>
      </w:r>
      <w:r>
        <w:rPr>
          <w:rFonts w:hint="eastAsia" w:ascii="宋体" w:hAnsi="宋体" w:eastAsia="宋体" w:cs="宋体"/>
          <w:snapToGrid w:val="0"/>
          <w:color w:val="auto"/>
          <w:kern w:val="0"/>
          <w:sz w:val="24"/>
          <w:szCs w:val="24"/>
          <w:highlight w:val="none"/>
          <w:lang w:val="en-US" w:eastAsia="en-US" w:bidi="ar-SA"/>
        </w:rPr>
        <w:t>。</w:t>
      </w:r>
    </w:p>
    <w:p w14:paraId="333F53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71EB8C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06FA36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3AB97CD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04223C1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010177E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48F966F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B8881D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4DF66148">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4235334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p>
    <w:p w14:paraId="1A8367FF">
      <w:pP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br w:type="page"/>
      </w:r>
    </w:p>
    <w:p w14:paraId="3F8C84EF">
      <w:pPr>
        <w:pStyle w:val="3"/>
        <w:bidi w:val="0"/>
        <w:rPr>
          <w:rFonts w:ascii="Arial"/>
          <w:color w:val="auto"/>
          <w:sz w:val="21"/>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合同草案条款</w:t>
      </w:r>
    </w:p>
    <w:p w14:paraId="7A3D1156">
      <w:pPr>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jc w:val="left"/>
        <w:textAlignment w:val="auto"/>
        <w:rPr>
          <w:rFonts w:hint="eastAsia" w:ascii="宋体" w:hAnsi="宋体" w:eastAsia="宋体" w:cs="宋体"/>
          <w:b/>
          <w:bCs/>
          <w:color w:val="auto"/>
          <w:sz w:val="24"/>
          <w:szCs w:val="24"/>
          <w:highlight w:val="none"/>
          <w:lang w:eastAsia="zh-CN"/>
        </w:rPr>
      </w:pPr>
      <w:bookmarkStart w:id="1" w:name="_Toc3995"/>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双方应根据招标文件、中标通知书、中标</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的投标文件（包括澄清说明），以及与本项目相关的资料签订合同。所签订的合同不得背离招标文件的实质性内容要求和投标文件的承诺。具体</w:t>
      </w:r>
      <w:r>
        <w:rPr>
          <w:rFonts w:hint="eastAsia" w:ascii="宋体" w:hAnsi="宋体" w:eastAsia="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以和招标人签订时的约定为准。</w:t>
      </w:r>
      <w:r>
        <w:rPr>
          <w:rFonts w:hint="eastAsia" w:ascii="宋体" w:hAnsi="宋体" w:eastAsia="宋体" w:cs="宋体"/>
          <w:b/>
          <w:bCs/>
          <w:color w:val="auto"/>
          <w:sz w:val="24"/>
          <w:szCs w:val="24"/>
          <w:highlight w:val="none"/>
          <w:lang w:eastAsia="zh-CN"/>
        </w:rPr>
        <w:t>）</w:t>
      </w:r>
    </w:p>
    <w:p w14:paraId="174DD414">
      <w:pPr>
        <w:keepNext w:val="0"/>
        <w:keepLines w:val="0"/>
        <w:pageBreakBefore w:val="0"/>
        <w:numPr>
          <w:ilvl w:val="0"/>
          <w:numId w:val="0"/>
        </w:numPr>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p>
    <w:p w14:paraId="406214F2">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采购合同编号：  </w:t>
      </w:r>
    </w:p>
    <w:p w14:paraId="37BC3CC1">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采购人（甲方）：</w:t>
      </w:r>
    </w:p>
    <w:p w14:paraId="3E977B62">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供应商（乙方）：</w:t>
      </w:r>
    </w:p>
    <w:p w14:paraId="36C83E01">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根据《中华人民共和国合同法》、《中华人民共和国建筑法》及有关法律规定，遵循平等、自愿、公平和诚实信用的原则，双方就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工程施工及有关事项协商一致，共同达成如下协议：</w:t>
      </w:r>
    </w:p>
    <w:p w14:paraId="0C3C7229">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 工程概况</w:t>
      </w:r>
      <w:r>
        <w:rPr>
          <w:rFonts w:hint="eastAsia" w:ascii="宋体" w:hAnsi="宋体" w:eastAsia="宋体" w:cs="宋体"/>
          <w:color w:val="auto"/>
          <w:sz w:val="24"/>
          <w:szCs w:val="24"/>
          <w:highlight w:val="none"/>
          <w:u w:val="none"/>
          <w:lang w:val="en-US" w:eastAsia="zh-CN"/>
        </w:rPr>
        <w:t xml:space="preserve"> </w:t>
      </w:r>
    </w:p>
    <w:p w14:paraId="398B521B">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（1）工程项目名称：</w:t>
      </w:r>
    </w:p>
    <w:p w14:paraId="72222460">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（2）工程地点： </w:t>
      </w:r>
    </w:p>
    <w:p w14:paraId="7839DA87">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（3）工程立项批准文号：</w:t>
      </w:r>
    </w:p>
    <w:p w14:paraId="5BC4055D">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（4）资金来源：</w:t>
      </w:r>
    </w:p>
    <w:p w14:paraId="2820332A">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（5）工程内容：</w:t>
      </w:r>
    </w:p>
    <w:p w14:paraId="44F014AC">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2.合同工期</w:t>
      </w:r>
    </w:p>
    <w:p w14:paraId="090C4804">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计划开工日期：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1CF0893B">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计划竣工日期：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0D04A2A7">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天。工期总日历天数与根据前述计划开竣工日期计算的工期天数不一致的，以工期总日历天数为准。</w:t>
      </w:r>
    </w:p>
    <w:p w14:paraId="1F155B5C">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3.质量标准</w:t>
      </w:r>
    </w:p>
    <w:p w14:paraId="35AD89E3">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质量:合格。</w:t>
      </w:r>
    </w:p>
    <w:p w14:paraId="4A3966EA">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 合同金额</w:t>
      </w:r>
      <w:r>
        <w:rPr>
          <w:rFonts w:hint="eastAsia" w:ascii="宋体" w:hAnsi="宋体" w:eastAsia="宋体" w:cs="宋体"/>
          <w:color w:val="auto"/>
          <w:sz w:val="24"/>
          <w:szCs w:val="24"/>
          <w:highlight w:val="none"/>
          <w:u w:val="none"/>
          <w:lang w:val="en-US" w:eastAsia="zh-CN"/>
        </w:rPr>
        <w:t xml:space="preserve"> </w:t>
      </w:r>
    </w:p>
    <w:p w14:paraId="15C2AD0C">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（1）合同金额小写：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   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18803C3D">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（2）具体标的见附件。 </w:t>
      </w:r>
    </w:p>
    <w:p w14:paraId="102F3336">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（3）合同价格形式：固定总价合同。 </w:t>
      </w:r>
    </w:p>
    <w:p w14:paraId="35EB5B9F">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（4）付款进度安排：</w:t>
      </w:r>
      <w:r>
        <w:rPr>
          <w:rFonts w:hint="eastAsia" w:ascii="宋体" w:hAnsi="宋体" w:eastAsia="宋体" w:cs="宋体"/>
          <w:color w:val="auto"/>
          <w:sz w:val="24"/>
          <w:szCs w:val="24"/>
          <w:highlight w:val="none"/>
          <w:u w:val="none"/>
          <w:lang w:val="en-US" w:eastAsia="zh-CN"/>
        </w:rPr>
        <w:t>工程开工后支付合同价款的50%，进度款根据工程进度进行拨付，工程完工验收前拨付工程款总额应不低于本合同含税合同价款总额的80%；项目竣工审计决算后甲方应向乙方支付至最终结算合同价款总额的100%。</w:t>
      </w:r>
    </w:p>
    <w:p w14:paraId="55EAD41A">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（5）资金支付方式：对公转账</w:t>
      </w:r>
    </w:p>
    <w:p w14:paraId="78192984">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5.合同文件构成</w:t>
      </w:r>
    </w:p>
    <w:p w14:paraId="60CA05BF">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本协议书与下列文件一起构成合同文件：</w:t>
      </w:r>
    </w:p>
    <w:p w14:paraId="4F7AF397">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（1）中标通知书（如果有）；</w:t>
      </w:r>
    </w:p>
    <w:p w14:paraId="368F7462">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（2）投标函及其附录（如果有）；</w:t>
      </w:r>
    </w:p>
    <w:p w14:paraId="1DE2471F">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（3）专用合同条款及其附件；</w:t>
      </w:r>
    </w:p>
    <w:p w14:paraId="3C8A850A">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（4）通用合同条款；</w:t>
      </w:r>
    </w:p>
    <w:p w14:paraId="567EA37F">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（5）技术标准和要求；</w:t>
      </w:r>
    </w:p>
    <w:p w14:paraId="36FC0DFC">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（6）图纸；</w:t>
      </w:r>
    </w:p>
    <w:p w14:paraId="72012647">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（7）已标价工程量清单或预算书；</w:t>
      </w:r>
    </w:p>
    <w:p w14:paraId="3E14E558">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（8）其他合同文件。</w:t>
      </w:r>
    </w:p>
    <w:p w14:paraId="15C5AF41">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在合同订立及履行过程中形成的与合同有关的文件均构成合同文件组成部分。</w:t>
      </w:r>
    </w:p>
    <w:p w14:paraId="22077B1E">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2AD939E8">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6.承诺</w:t>
      </w:r>
    </w:p>
    <w:p w14:paraId="3D528962">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1.发包人承诺按照法律规定履行项目审批手续、筹集工程建设资金并按照合同约定的期限和方式支付合同价款。</w:t>
      </w:r>
    </w:p>
    <w:p w14:paraId="2863CADC">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2.承包人承诺按照法律规定及合同约定组织完成工程施工，确保工程质量和安全，不进行转包及违法分包，并在缺陷责任期及保修期内承担相应的工程维修责任。</w:t>
      </w:r>
    </w:p>
    <w:p w14:paraId="53FA3147">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3.发包人和承包人通过招投标形式签订合同的，双方理解并承诺不再就同一工程另行签订与合同实质性内容相背离的协议。</w:t>
      </w:r>
    </w:p>
    <w:p w14:paraId="3614C17D">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7.词语含义</w:t>
      </w:r>
    </w:p>
    <w:p w14:paraId="236E895D">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本协议书中词语含义与第二部分通用合同条款中赋予的含义相同。</w:t>
      </w:r>
    </w:p>
    <w:p w14:paraId="25B85046">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8.签订时间</w:t>
      </w:r>
    </w:p>
    <w:p w14:paraId="024CE334">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本合同于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日签订。</w:t>
      </w:r>
    </w:p>
    <w:p w14:paraId="51DB21F0">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9.签订地点</w:t>
      </w:r>
    </w:p>
    <w:p w14:paraId="527EACAC">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本合同在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签订。</w:t>
      </w:r>
    </w:p>
    <w:p w14:paraId="23CFC0ED">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10.补充协议</w:t>
      </w:r>
    </w:p>
    <w:p w14:paraId="0F2531D6">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合同未尽事宜，合同当事人另行签订补充协议，补充协议是合同的组成部分。</w:t>
      </w:r>
    </w:p>
    <w:p w14:paraId="01E19D16">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11.合同生效</w:t>
      </w:r>
    </w:p>
    <w:p w14:paraId="3198B4EC">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份，均具有同等法律效力，甲方执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份，乙方执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份。</w:t>
      </w:r>
    </w:p>
    <w:p w14:paraId="32AB9B05">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p>
    <w:p w14:paraId="350CCA41">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p>
    <w:p w14:paraId="5F51CAF3">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甲 方：（公章）                    乙 方：（公章）</w:t>
      </w:r>
    </w:p>
    <w:p w14:paraId="634B5507">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法定代表人：                       法定代表人：  </w:t>
      </w:r>
    </w:p>
    <w:p w14:paraId="3A418E21">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委托代理人：                      委托代理人： </w:t>
      </w:r>
    </w:p>
    <w:p w14:paraId="4C4A11CF">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组织机构代码：                    组织机构代码：</w:t>
      </w:r>
    </w:p>
    <w:p w14:paraId="5C06B005">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电 话：                            电 话：</w:t>
      </w:r>
    </w:p>
    <w:p w14:paraId="160A0B8D">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开户银行：                         开户银行：</w:t>
      </w:r>
    </w:p>
    <w:p w14:paraId="6835BEBB">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账号：                             账号：</w:t>
      </w:r>
    </w:p>
    <w:p w14:paraId="29235379">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地址：                             地址：</w:t>
      </w:r>
    </w:p>
    <w:p w14:paraId="01AE66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color w:val="auto"/>
          <w:highlight w:val="none"/>
        </w:rPr>
      </w:pPr>
    </w:p>
    <w:p w14:paraId="254B468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rFonts w:ascii="宋体" w:hAnsi="宋体" w:cs="宋体"/>
          <w:b/>
          <w:bCs/>
          <w:color w:val="auto"/>
          <w:spacing w:val="-20"/>
          <w:kern w:val="44"/>
          <w:sz w:val="48"/>
          <w:szCs w:val="48"/>
          <w:highlight w:val="none"/>
        </w:rPr>
      </w:pPr>
      <w:r>
        <w:rPr>
          <w:rFonts w:hint="eastAsia" w:ascii="宋体" w:hAnsi="宋体" w:eastAsia="宋体" w:cs="宋体"/>
          <w:snapToGrid w:val="0"/>
          <w:color w:val="auto"/>
          <w:kern w:val="0"/>
          <w:sz w:val="24"/>
          <w:szCs w:val="24"/>
          <w:highlight w:val="none"/>
          <w:lang w:val="en-US" w:eastAsia="zh-CN" w:bidi="ar"/>
        </w:rPr>
        <w:t xml:space="preserve">日 期： 年 月 日 </w:t>
      </w:r>
    </w:p>
    <w:p w14:paraId="17D875F6">
      <w:pPr>
        <w:pStyle w:val="2"/>
        <w:spacing w:after="0"/>
        <w:jc w:val="center"/>
        <w:rPr>
          <w:rFonts w:ascii="宋体" w:hAnsi="宋体" w:cs="宋体"/>
          <w:b/>
          <w:bCs/>
          <w:color w:val="auto"/>
          <w:spacing w:val="-20"/>
          <w:kern w:val="44"/>
          <w:sz w:val="48"/>
          <w:szCs w:val="48"/>
          <w:highlight w:val="none"/>
        </w:rPr>
      </w:pPr>
    </w:p>
    <w:p w14:paraId="38229D15">
      <w:pPr>
        <w:pStyle w:val="2"/>
        <w:spacing w:after="0"/>
        <w:jc w:val="center"/>
        <w:rPr>
          <w:rFonts w:ascii="宋体" w:hAnsi="宋体" w:cs="宋体"/>
          <w:b/>
          <w:bCs/>
          <w:color w:val="auto"/>
          <w:spacing w:val="-20"/>
          <w:kern w:val="44"/>
          <w:sz w:val="48"/>
          <w:szCs w:val="48"/>
          <w:highlight w:val="none"/>
        </w:rPr>
      </w:pPr>
    </w:p>
    <w:bookmarkEnd w:id="1"/>
    <w:p w14:paraId="0868EC3D">
      <w:pPr>
        <w:rPr>
          <w:color w:val="auto"/>
          <w:highlight w:val="none"/>
        </w:rPr>
      </w:pPr>
      <w:r>
        <w:rPr>
          <w:color w:val="auto"/>
          <w:highlight w:val="none"/>
        </w:rPr>
        <w:br w:type="page"/>
      </w:r>
    </w:p>
    <w:p w14:paraId="1CB932D4">
      <w:pPr>
        <w:pStyle w:val="3"/>
        <w:bidi w:val="0"/>
        <w:rPr>
          <w:rFonts w:ascii="Arial"/>
          <w:color w:val="auto"/>
          <w:sz w:val="21"/>
          <w:highlight w:val="none"/>
        </w:rPr>
      </w:pPr>
      <w:r>
        <w:rPr>
          <w:color w:val="auto"/>
          <w:spacing w:val="-5"/>
          <w:sz w:val="36"/>
          <w:szCs w:val="36"/>
          <w:highlight w:val="none"/>
          <w14:textOutline w14:w="2306" w14:cap="flat" w14:cmpd="sng">
            <w14:solidFill>
              <w14:srgbClr w14:val="000000"/>
            </w14:solidFill>
            <w14:prstDash w14:val="solid"/>
            <w14:miter w14:val="0"/>
          </w14:textOutline>
        </w:rPr>
        <w:t>第六章</w:t>
      </w:r>
      <w:r>
        <w:rPr>
          <w:rFonts w:hint="eastAsia"/>
          <w:color w:val="auto"/>
          <w:spacing w:val="-5"/>
          <w:sz w:val="36"/>
          <w:szCs w:val="36"/>
          <w:highlight w:val="none"/>
          <w:lang w:val="en-US" w:eastAsia="zh-CN"/>
          <w14:textOutline w14:w="2306" w14:cap="flat" w14:cmpd="sng">
            <w14:solidFill>
              <w14:srgbClr w14:val="000000"/>
            </w14:solidFill>
            <w14:prstDash w14:val="solid"/>
            <w14:miter w14:val="0"/>
          </w14:textOutline>
        </w:rPr>
        <w:t xml:space="preserve"> </w:t>
      </w:r>
      <w:r>
        <w:rPr>
          <w:color w:val="auto"/>
          <w:spacing w:val="-5"/>
          <w:sz w:val="36"/>
          <w:szCs w:val="36"/>
          <w:highlight w:val="none"/>
          <w14:textOutline w14:w="2306" w14:cap="flat" w14:cmpd="sng">
            <w14:solidFill>
              <w14:srgbClr w14:val="000000"/>
            </w14:solidFill>
            <w14:prstDash w14:val="solid"/>
            <w14:miter w14:val="0"/>
          </w14:textOutline>
        </w:rPr>
        <w:t>响应文件格式</w:t>
      </w:r>
    </w:p>
    <w:p w14:paraId="08270B0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color w:val="auto"/>
          <w:sz w:val="24"/>
          <w:szCs w:val="24"/>
          <w:highlight w:val="none"/>
        </w:rPr>
      </w:pPr>
      <w:r>
        <w:rPr>
          <w:color w:val="auto"/>
          <w:spacing w:val="-1"/>
          <w:sz w:val="24"/>
          <w:szCs w:val="24"/>
          <w:highlight w:val="none"/>
          <w14:textOutline w14:w="1537" w14:cap="flat" w14:cmpd="sng">
            <w14:solidFill>
              <w14:srgbClr w14:val="000000"/>
            </w14:solidFill>
            <w14:prstDash w14:val="solid"/>
            <w14:miter w14:val="0"/>
          </w14:textOutline>
        </w:rPr>
        <w:t>供应商编制文件须知</w:t>
      </w:r>
    </w:p>
    <w:p w14:paraId="3CD033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1.供应商</w:t>
      </w:r>
      <w:r>
        <w:rPr>
          <w:rFonts w:hint="eastAsia" w:asciiTheme="minorEastAsia" w:hAnsiTheme="minorEastAsia" w:eastAsiaTheme="minorEastAsia" w:cstheme="minorEastAsia"/>
          <w:color w:val="auto"/>
          <w:spacing w:val="-3"/>
          <w:sz w:val="24"/>
          <w:szCs w:val="24"/>
          <w:highlight w:val="none"/>
        </w:rPr>
        <w:t>按照本部分的顺序编制</w:t>
      </w:r>
      <w:r>
        <w:rPr>
          <w:rFonts w:hint="eastAsia" w:asciiTheme="minorEastAsia" w:hAnsiTheme="minorEastAsia" w:eastAsiaTheme="minorEastAsia" w:cstheme="minorEastAsia"/>
          <w:color w:val="auto"/>
          <w:spacing w:val="-3"/>
          <w:sz w:val="24"/>
          <w:szCs w:val="24"/>
          <w:highlight w:val="none"/>
          <w:lang w:val="en-US" w:eastAsia="zh-CN"/>
        </w:rPr>
        <w:t>响应文件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14FC331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color w:val="auto"/>
          <w:sz w:val="24"/>
          <w:szCs w:val="24"/>
          <w:highlight w:val="none"/>
        </w:rPr>
      </w:pPr>
      <w:r>
        <w:rPr>
          <w:rFonts w:hint="eastAsia" w:ascii="Arial" w:hAnsi="Arial" w:eastAsia="宋体" w:cs="Arial"/>
          <w:color w:val="auto"/>
          <w:spacing w:val="-1"/>
          <w:sz w:val="24"/>
          <w:szCs w:val="24"/>
          <w:highlight w:val="none"/>
          <w:lang w:val="en-US" w:eastAsia="zh-CN"/>
        </w:rPr>
        <w:t>2.</w:t>
      </w:r>
      <w:r>
        <w:rPr>
          <w:color w:val="auto"/>
          <w:spacing w:val="-1"/>
          <w:sz w:val="24"/>
          <w:szCs w:val="24"/>
          <w:highlight w:val="none"/>
        </w:rPr>
        <w:t>全部声明和问题的回答及所附材料必须是真实的、准确的和完整</w:t>
      </w:r>
      <w:r>
        <w:rPr>
          <w:color w:val="auto"/>
          <w:spacing w:val="-2"/>
          <w:sz w:val="24"/>
          <w:szCs w:val="24"/>
          <w:highlight w:val="none"/>
        </w:rPr>
        <w:t>的。</w:t>
      </w:r>
    </w:p>
    <w:p w14:paraId="2E651851">
      <w:pPr>
        <w:rPr>
          <w:color w:val="auto"/>
          <w:sz w:val="24"/>
          <w:szCs w:val="24"/>
          <w:highlight w:val="none"/>
        </w:rPr>
      </w:pPr>
      <w:r>
        <w:rPr>
          <w:color w:val="auto"/>
          <w:sz w:val="24"/>
          <w:szCs w:val="24"/>
          <w:highlight w:val="none"/>
        </w:rPr>
        <w:br w:type="page"/>
      </w:r>
    </w:p>
    <w:p w14:paraId="30A9931F">
      <w:pPr>
        <w:pStyle w:val="2"/>
        <w:jc w:val="center"/>
        <w:rPr>
          <w:rFonts w:hint="eastAsia" w:eastAsia="宋体"/>
          <w:b/>
          <w:color w:val="auto"/>
          <w:sz w:val="32"/>
          <w:szCs w:val="32"/>
          <w:highlight w:val="none"/>
          <w:lang w:val="en-US" w:eastAsia="zh-CN"/>
        </w:rPr>
      </w:pPr>
      <w:r>
        <w:rPr>
          <w:rFonts w:hint="eastAsia"/>
          <w:b/>
          <w:bCs/>
          <w:color w:val="auto"/>
          <w:sz w:val="44"/>
          <w:szCs w:val="44"/>
          <w:highlight w:val="none"/>
          <w:u w:val="single"/>
          <w:lang w:val="en-US" w:eastAsia="zh-CN"/>
        </w:rPr>
        <w:t xml:space="preserve">            </w:t>
      </w:r>
      <w:r>
        <w:rPr>
          <w:rFonts w:hint="eastAsia"/>
          <w:b/>
          <w:bCs/>
          <w:color w:val="auto"/>
          <w:sz w:val="44"/>
          <w:szCs w:val="44"/>
          <w:highlight w:val="none"/>
          <w:u w:val="single"/>
          <w:lang w:eastAsia="zh-CN"/>
        </w:rPr>
        <w:t>项目</w:t>
      </w:r>
      <w:r>
        <w:rPr>
          <w:rFonts w:hint="eastAsia"/>
          <w:b/>
          <w:bCs/>
          <w:color w:val="auto"/>
          <w:sz w:val="44"/>
          <w:szCs w:val="44"/>
          <w:highlight w:val="none"/>
          <w:u w:val="single"/>
          <w:lang w:val="en-US" w:eastAsia="zh-CN"/>
        </w:rPr>
        <w:t>名称</w:t>
      </w:r>
      <w:r>
        <w:rPr>
          <w:rFonts w:hint="eastAsia"/>
          <w:b/>
          <w:bCs/>
          <w:color w:val="auto"/>
          <w:sz w:val="44"/>
          <w:szCs w:val="44"/>
          <w:highlight w:val="none"/>
          <w:u w:val="single"/>
          <w:lang w:eastAsia="zh-CN"/>
        </w:rPr>
        <w:t xml:space="preserve"> </w:t>
      </w:r>
      <w:r>
        <w:rPr>
          <w:rFonts w:hint="eastAsia"/>
          <w:b/>
          <w:bCs/>
          <w:color w:val="auto"/>
          <w:sz w:val="44"/>
          <w:szCs w:val="44"/>
          <w:highlight w:val="none"/>
          <w:lang w:eastAsia="zh-CN"/>
        </w:rPr>
        <w:t xml:space="preserve"> </w:t>
      </w:r>
    </w:p>
    <w:p w14:paraId="4EBD6C31">
      <w:pPr>
        <w:pStyle w:val="14"/>
        <w:rPr>
          <w:color w:val="auto"/>
          <w:highlight w:val="none"/>
        </w:rPr>
      </w:pPr>
    </w:p>
    <w:p w14:paraId="6DAD9AFA">
      <w:pPr>
        <w:pStyle w:val="2"/>
        <w:rPr>
          <w:color w:val="auto"/>
          <w:highlight w:val="none"/>
        </w:rPr>
      </w:pPr>
    </w:p>
    <w:p w14:paraId="5A69F9B5">
      <w:pPr>
        <w:rPr>
          <w:color w:val="auto"/>
          <w:highlight w:val="none"/>
        </w:rPr>
      </w:pPr>
    </w:p>
    <w:p w14:paraId="2E859435">
      <w:pPr>
        <w:pStyle w:val="9"/>
        <w:rPr>
          <w:color w:val="auto"/>
          <w:highlight w:val="none"/>
        </w:rPr>
      </w:pPr>
    </w:p>
    <w:p w14:paraId="256FAE2A">
      <w:pPr>
        <w:pStyle w:val="9"/>
        <w:rPr>
          <w:color w:val="auto"/>
          <w:highlight w:val="none"/>
        </w:rPr>
      </w:pPr>
    </w:p>
    <w:p w14:paraId="736F0C19">
      <w:pPr>
        <w:ind w:right="20"/>
        <w:jc w:val="center"/>
        <w:rPr>
          <w:b/>
          <w:color w:val="auto"/>
          <w:sz w:val="84"/>
          <w:highlight w:val="none"/>
        </w:rPr>
      </w:pPr>
      <w:r>
        <w:rPr>
          <w:b/>
          <w:color w:val="auto"/>
          <w:sz w:val="84"/>
          <w:highlight w:val="none"/>
        </w:rPr>
        <w:t>响</w:t>
      </w:r>
      <w:r>
        <w:rPr>
          <w:rFonts w:hint="eastAsia"/>
          <w:b/>
          <w:color w:val="auto"/>
          <w:sz w:val="84"/>
          <w:highlight w:val="none"/>
          <w:lang w:val="en-US"/>
        </w:rPr>
        <w:t xml:space="preserve"> </w:t>
      </w:r>
      <w:r>
        <w:rPr>
          <w:b/>
          <w:color w:val="auto"/>
          <w:sz w:val="84"/>
          <w:highlight w:val="none"/>
        </w:rPr>
        <w:t>应</w:t>
      </w:r>
      <w:r>
        <w:rPr>
          <w:rFonts w:hint="eastAsia"/>
          <w:b/>
          <w:color w:val="auto"/>
          <w:sz w:val="84"/>
          <w:highlight w:val="none"/>
          <w:lang w:val="en-US"/>
        </w:rPr>
        <w:t xml:space="preserve"> </w:t>
      </w:r>
      <w:r>
        <w:rPr>
          <w:b/>
          <w:color w:val="auto"/>
          <w:sz w:val="84"/>
          <w:highlight w:val="none"/>
        </w:rPr>
        <w:t>文</w:t>
      </w:r>
      <w:r>
        <w:rPr>
          <w:rFonts w:hint="eastAsia"/>
          <w:b/>
          <w:color w:val="auto"/>
          <w:sz w:val="84"/>
          <w:highlight w:val="none"/>
          <w:lang w:val="en-US"/>
        </w:rPr>
        <w:t xml:space="preserve"> </w:t>
      </w:r>
      <w:r>
        <w:rPr>
          <w:b/>
          <w:color w:val="auto"/>
          <w:sz w:val="84"/>
          <w:highlight w:val="none"/>
        </w:rPr>
        <w:t>件</w:t>
      </w:r>
    </w:p>
    <w:p w14:paraId="227C5018">
      <w:pPr>
        <w:bidi w:val="0"/>
        <w:jc w:val="center"/>
        <w:rPr>
          <w:rFonts w:hint="eastAsia" w:eastAsia="宋体"/>
          <w:b/>
          <w:bCs/>
          <w:color w:val="auto"/>
          <w:sz w:val="28"/>
          <w:szCs w:val="28"/>
          <w:highlight w:val="none"/>
          <w:lang w:val="en-US" w:eastAsia="zh-CN"/>
        </w:rPr>
      </w:pPr>
      <w:r>
        <w:rPr>
          <w:rFonts w:hint="eastAsia"/>
          <w:b/>
          <w:bCs/>
          <w:color w:val="auto"/>
          <w:sz w:val="28"/>
          <w:szCs w:val="28"/>
          <w:highlight w:val="none"/>
        </w:rPr>
        <w:t>项目</w:t>
      </w:r>
      <w:r>
        <w:rPr>
          <w:b/>
          <w:bCs/>
          <w:color w:val="auto"/>
          <w:sz w:val="28"/>
          <w:szCs w:val="28"/>
          <w:highlight w:val="none"/>
        </w:rPr>
        <w:t>编号：</w:t>
      </w:r>
    </w:p>
    <w:p w14:paraId="6B56374E">
      <w:pPr>
        <w:pStyle w:val="2"/>
        <w:rPr>
          <w:b/>
          <w:bCs/>
          <w:color w:val="auto"/>
          <w:sz w:val="36"/>
          <w:szCs w:val="24"/>
          <w:highlight w:val="none"/>
        </w:rPr>
      </w:pPr>
    </w:p>
    <w:p w14:paraId="1AC38D4B">
      <w:pPr>
        <w:pStyle w:val="2"/>
        <w:rPr>
          <w:b/>
          <w:color w:val="auto"/>
          <w:sz w:val="30"/>
          <w:highlight w:val="none"/>
        </w:rPr>
      </w:pPr>
    </w:p>
    <w:p w14:paraId="2E11B257">
      <w:pPr>
        <w:pStyle w:val="2"/>
        <w:rPr>
          <w:b/>
          <w:color w:val="auto"/>
          <w:sz w:val="30"/>
          <w:highlight w:val="none"/>
        </w:rPr>
      </w:pPr>
    </w:p>
    <w:p w14:paraId="44D7F28A">
      <w:pPr>
        <w:pStyle w:val="2"/>
        <w:rPr>
          <w:b/>
          <w:color w:val="auto"/>
          <w:sz w:val="30"/>
          <w:highlight w:val="none"/>
        </w:rPr>
      </w:pPr>
    </w:p>
    <w:p w14:paraId="0E7D41CC">
      <w:pPr>
        <w:pStyle w:val="2"/>
        <w:rPr>
          <w:b/>
          <w:color w:val="auto"/>
          <w:sz w:val="30"/>
          <w:highlight w:val="none"/>
        </w:rPr>
      </w:pPr>
    </w:p>
    <w:p w14:paraId="07212E25">
      <w:pPr>
        <w:pStyle w:val="2"/>
        <w:rPr>
          <w:b/>
          <w:color w:val="auto"/>
          <w:sz w:val="30"/>
          <w:highlight w:val="none"/>
        </w:rPr>
      </w:pPr>
    </w:p>
    <w:p w14:paraId="22178833">
      <w:pPr>
        <w:pStyle w:val="2"/>
        <w:rPr>
          <w:b/>
          <w:color w:val="auto"/>
          <w:sz w:val="30"/>
          <w:highlight w:val="none"/>
        </w:rPr>
      </w:pPr>
    </w:p>
    <w:p w14:paraId="56BC93B7">
      <w:pPr>
        <w:pStyle w:val="2"/>
        <w:rPr>
          <w:b/>
          <w:color w:val="auto"/>
          <w:sz w:val="30"/>
          <w:highlight w:val="none"/>
        </w:rPr>
      </w:pPr>
    </w:p>
    <w:p w14:paraId="071A88DB">
      <w:pPr>
        <w:pStyle w:val="2"/>
        <w:rPr>
          <w:b/>
          <w:color w:val="auto"/>
          <w:sz w:val="30"/>
          <w:highlight w:val="none"/>
        </w:rPr>
      </w:pPr>
    </w:p>
    <w:p w14:paraId="54704806">
      <w:pPr>
        <w:pStyle w:val="2"/>
        <w:rPr>
          <w:b/>
          <w:color w:val="auto"/>
          <w:sz w:val="30"/>
          <w:highlight w:val="none"/>
        </w:rPr>
      </w:pPr>
    </w:p>
    <w:p w14:paraId="648F10A9">
      <w:pPr>
        <w:pStyle w:val="2"/>
        <w:rPr>
          <w:b/>
          <w:color w:val="auto"/>
          <w:sz w:val="30"/>
          <w:highlight w:val="none"/>
        </w:rPr>
      </w:pPr>
    </w:p>
    <w:p w14:paraId="03D4AAA7">
      <w:pPr>
        <w:pStyle w:val="2"/>
        <w:rPr>
          <w:b/>
          <w:color w:val="auto"/>
          <w:sz w:val="30"/>
          <w:highlight w:val="none"/>
        </w:rPr>
      </w:pPr>
    </w:p>
    <w:p w14:paraId="344A3F36">
      <w:pPr>
        <w:pStyle w:val="2"/>
        <w:rPr>
          <w:b/>
          <w:color w:val="auto"/>
          <w:sz w:val="30"/>
          <w:highlight w:val="none"/>
        </w:rPr>
      </w:pPr>
    </w:p>
    <w:p w14:paraId="696BD52E">
      <w:pPr>
        <w:pStyle w:val="24"/>
        <w:keepNext w:val="0"/>
        <w:keepLines w:val="0"/>
        <w:pageBreakBefore w:val="0"/>
        <w:widowControl w:val="0"/>
        <w:kinsoku/>
        <w:wordWrap/>
        <w:overflowPunct/>
        <w:topLinePunct w:val="0"/>
        <w:autoSpaceDE w:val="0"/>
        <w:autoSpaceDN w:val="0"/>
        <w:bidi w:val="0"/>
        <w:adjustRightInd w:val="0"/>
        <w:snapToGrid/>
        <w:spacing w:line="520" w:lineRule="exact"/>
        <w:ind w:firstLine="450" w:firstLineChars="150"/>
        <w:textAlignment w:val="auto"/>
        <w:rPr>
          <w:rFonts w:hint="eastAsia" w:hAnsi="宋体"/>
          <w:color w:val="auto"/>
          <w:sz w:val="30"/>
          <w:szCs w:val="30"/>
          <w:highlight w:val="none"/>
        </w:rPr>
      </w:pPr>
      <w:r>
        <w:rPr>
          <w:rFonts w:hint="eastAsia" w:hAnsi="宋体"/>
          <w:color w:val="auto"/>
          <w:sz w:val="30"/>
          <w:szCs w:val="30"/>
          <w:highlight w:val="none"/>
        </w:rPr>
        <w:t>供应商：</w:t>
      </w:r>
      <w:r>
        <w:rPr>
          <w:rFonts w:hint="eastAsia" w:hAnsi="宋体"/>
          <w:color w:val="auto"/>
          <w:sz w:val="30"/>
          <w:szCs w:val="30"/>
          <w:highlight w:val="none"/>
          <w:u w:val="single"/>
        </w:rPr>
        <w:t xml:space="preserve">                        </w:t>
      </w:r>
      <w:r>
        <w:rPr>
          <w:rFonts w:hint="eastAsia" w:hAnsi="宋体"/>
          <w:color w:val="auto"/>
          <w:sz w:val="30"/>
          <w:szCs w:val="30"/>
          <w:highlight w:val="none"/>
        </w:rPr>
        <w:t>（电子签章）</w:t>
      </w:r>
    </w:p>
    <w:p w14:paraId="7B22A713">
      <w:pPr>
        <w:pStyle w:val="24"/>
        <w:keepNext w:val="0"/>
        <w:keepLines w:val="0"/>
        <w:pageBreakBefore w:val="0"/>
        <w:widowControl w:val="0"/>
        <w:kinsoku/>
        <w:wordWrap/>
        <w:overflowPunct/>
        <w:topLinePunct w:val="0"/>
        <w:autoSpaceDE w:val="0"/>
        <w:autoSpaceDN w:val="0"/>
        <w:bidi w:val="0"/>
        <w:adjustRightInd w:val="0"/>
        <w:snapToGrid/>
        <w:spacing w:line="520" w:lineRule="exact"/>
        <w:ind w:firstLine="450" w:firstLineChars="150"/>
        <w:textAlignment w:val="auto"/>
        <w:rPr>
          <w:rFonts w:hint="eastAsia" w:hAnsi="宋体"/>
          <w:color w:val="auto"/>
          <w:sz w:val="30"/>
          <w:szCs w:val="30"/>
          <w:highlight w:val="none"/>
        </w:rPr>
      </w:pPr>
      <w:r>
        <w:rPr>
          <w:rFonts w:hint="eastAsia" w:hAnsi="宋体"/>
          <w:color w:val="auto"/>
          <w:sz w:val="30"/>
          <w:szCs w:val="30"/>
          <w:highlight w:val="none"/>
        </w:rPr>
        <w:t>法定代表人或其委托代理人：</w:t>
      </w:r>
      <w:r>
        <w:rPr>
          <w:rFonts w:hint="eastAsia" w:hAnsi="宋体"/>
          <w:color w:val="auto"/>
          <w:sz w:val="30"/>
          <w:szCs w:val="30"/>
          <w:highlight w:val="none"/>
          <w:u w:val="single"/>
        </w:rPr>
        <w:t xml:space="preserve">       </w:t>
      </w:r>
      <w:r>
        <w:rPr>
          <w:rFonts w:hint="eastAsia" w:hAnsi="宋体"/>
          <w:color w:val="auto"/>
          <w:sz w:val="30"/>
          <w:szCs w:val="30"/>
          <w:highlight w:val="none"/>
        </w:rPr>
        <w:t>（</w:t>
      </w:r>
      <w:r>
        <w:rPr>
          <w:rFonts w:hint="eastAsia" w:hAnsi="宋体"/>
          <w:color w:val="auto"/>
          <w:sz w:val="30"/>
          <w:szCs w:val="30"/>
          <w:highlight w:val="none"/>
          <w:lang w:val="en-US" w:eastAsia="zh-CN"/>
        </w:rPr>
        <w:t>签字或</w:t>
      </w:r>
      <w:r>
        <w:rPr>
          <w:rFonts w:hint="eastAsia" w:hAnsi="宋体"/>
          <w:color w:val="auto"/>
          <w:sz w:val="30"/>
          <w:szCs w:val="30"/>
          <w:highlight w:val="none"/>
        </w:rPr>
        <w:t>电子签章）</w:t>
      </w:r>
    </w:p>
    <w:p w14:paraId="02ABB49F">
      <w:pPr>
        <w:pStyle w:val="24"/>
        <w:keepNext w:val="0"/>
        <w:keepLines w:val="0"/>
        <w:pageBreakBefore w:val="0"/>
        <w:widowControl w:val="0"/>
        <w:kinsoku/>
        <w:wordWrap/>
        <w:overflowPunct/>
        <w:topLinePunct w:val="0"/>
        <w:autoSpaceDE w:val="0"/>
        <w:autoSpaceDN w:val="0"/>
        <w:bidi w:val="0"/>
        <w:adjustRightInd w:val="0"/>
        <w:snapToGrid/>
        <w:spacing w:line="520" w:lineRule="exact"/>
        <w:ind w:firstLine="450" w:firstLineChars="150"/>
        <w:textAlignment w:val="auto"/>
        <w:rPr>
          <w:rFonts w:hint="eastAsia" w:hAnsi="宋体"/>
          <w:color w:val="auto"/>
          <w:sz w:val="30"/>
          <w:szCs w:val="30"/>
          <w:highlight w:val="none"/>
        </w:rPr>
      </w:pPr>
      <w:bookmarkStart w:id="2" w:name="日      期：       年    月    日"/>
      <w:bookmarkEnd w:id="2"/>
      <w:r>
        <w:rPr>
          <w:rFonts w:hint="eastAsia" w:hAnsi="宋体"/>
          <w:color w:val="auto"/>
          <w:sz w:val="30"/>
          <w:szCs w:val="30"/>
          <w:highlight w:val="none"/>
        </w:rPr>
        <w:t>日期：</w:t>
      </w:r>
      <w:r>
        <w:rPr>
          <w:rFonts w:hint="eastAsia" w:hAnsi="宋体"/>
          <w:color w:val="auto"/>
          <w:sz w:val="30"/>
          <w:szCs w:val="30"/>
          <w:highlight w:val="none"/>
          <w:u w:val="single"/>
        </w:rPr>
        <w:t xml:space="preserve">         </w:t>
      </w:r>
      <w:r>
        <w:rPr>
          <w:rFonts w:hint="eastAsia" w:hAnsi="宋体"/>
          <w:color w:val="auto"/>
          <w:sz w:val="30"/>
          <w:szCs w:val="30"/>
          <w:highlight w:val="none"/>
        </w:rPr>
        <w:t>年</w:t>
      </w:r>
      <w:r>
        <w:rPr>
          <w:rFonts w:hint="eastAsia" w:hAnsi="宋体"/>
          <w:color w:val="auto"/>
          <w:sz w:val="30"/>
          <w:szCs w:val="30"/>
          <w:highlight w:val="none"/>
          <w:u w:val="single"/>
        </w:rPr>
        <w:t xml:space="preserve">       </w:t>
      </w:r>
      <w:r>
        <w:rPr>
          <w:rFonts w:hint="eastAsia" w:hAnsi="宋体"/>
          <w:color w:val="auto"/>
          <w:sz w:val="30"/>
          <w:szCs w:val="30"/>
          <w:highlight w:val="none"/>
        </w:rPr>
        <w:t>月</w:t>
      </w:r>
      <w:r>
        <w:rPr>
          <w:rFonts w:hint="eastAsia" w:hAnsi="宋体"/>
          <w:color w:val="auto"/>
          <w:sz w:val="30"/>
          <w:szCs w:val="30"/>
          <w:highlight w:val="none"/>
          <w:u w:val="single"/>
        </w:rPr>
        <w:t xml:space="preserve">       </w:t>
      </w:r>
      <w:r>
        <w:rPr>
          <w:rFonts w:hint="eastAsia" w:hAnsi="宋体"/>
          <w:color w:val="auto"/>
          <w:sz w:val="30"/>
          <w:szCs w:val="30"/>
          <w:highlight w:val="none"/>
        </w:rPr>
        <w:t>日</w:t>
      </w:r>
    </w:p>
    <w:p w14:paraId="595C1CC5">
      <w:pPr>
        <w:rPr>
          <w:rFonts w:hint="eastAsia" w:hAnsi="宋体"/>
          <w:color w:val="auto"/>
          <w:sz w:val="30"/>
          <w:szCs w:val="30"/>
          <w:highlight w:val="none"/>
        </w:rPr>
      </w:pPr>
      <w:r>
        <w:rPr>
          <w:rFonts w:hint="eastAsia" w:hAnsi="宋体"/>
          <w:color w:val="auto"/>
          <w:sz w:val="30"/>
          <w:szCs w:val="30"/>
          <w:highlight w:val="none"/>
        </w:rPr>
        <w:br w:type="page"/>
      </w:r>
    </w:p>
    <w:p w14:paraId="148C5060">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36"/>
          <w:szCs w:val="36"/>
          <w:highlight w:val="none"/>
          <w:lang w:val="en-US" w:eastAsia="zh-CN" w:bidi="ar"/>
        </w:rPr>
        <w:t>目  录</w:t>
      </w:r>
    </w:p>
    <w:p w14:paraId="7172E9C4">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
        </w:rPr>
      </w:pPr>
    </w:p>
    <w:p w14:paraId="63AFFDFC">
      <w:pPr>
        <w:keepNext w:val="0"/>
        <w:keepLines w:val="0"/>
        <w:widowControl/>
        <w:suppressLineNumbers w:val="0"/>
        <w:jc w:val="center"/>
        <w:rPr>
          <w:color w:val="auto"/>
          <w:highlight w:val="none"/>
        </w:rPr>
      </w:pPr>
      <w:r>
        <w:rPr>
          <w:rFonts w:hint="eastAsia" w:ascii="宋体" w:hAnsi="宋体" w:eastAsia="宋体" w:cs="宋体"/>
          <w:snapToGrid w:val="0"/>
          <w:color w:val="auto"/>
          <w:kern w:val="0"/>
          <w:sz w:val="24"/>
          <w:szCs w:val="24"/>
          <w:highlight w:val="none"/>
          <w:lang w:val="en-US" w:eastAsia="zh-CN" w:bidi="ar"/>
        </w:rPr>
        <w:t>（由供应商自行编制并设置页码）</w:t>
      </w:r>
    </w:p>
    <w:p w14:paraId="4DDE7107">
      <w:pPr>
        <w:rPr>
          <w:rFonts w:hint="eastAsia"/>
          <w:color w:val="auto"/>
          <w:highlight w:val="none"/>
        </w:rPr>
      </w:pPr>
    </w:p>
    <w:p w14:paraId="4ECB9E26">
      <w:pPr>
        <w:rPr>
          <w:color w:val="auto"/>
          <w:highlight w:val="none"/>
        </w:rPr>
      </w:pPr>
      <w:r>
        <w:rPr>
          <w:color w:val="auto"/>
          <w:highlight w:val="none"/>
        </w:rPr>
        <w:br w:type="page"/>
      </w:r>
    </w:p>
    <w:p w14:paraId="11399AB5">
      <w:pPr>
        <w:pStyle w:val="9"/>
        <w:rPr>
          <w:color w:val="auto"/>
          <w:highlight w:val="none"/>
        </w:rPr>
        <w:sectPr>
          <w:headerReference r:id="rId7" w:type="default"/>
          <w:footerReference r:id="rId8" w:type="default"/>
          <w:pgSz w:w="11907" w:h="16840"/>
          <w:pgMar w:top="1440" w:right="1800" w:bottom="1440" w:left="1800" w:header="878" w:footer="886" w:gutter="0"/>
          <w:pgNumType w:fmt="decimal"/>
          <w:cols w:space="720" w:num="1"/>
        </w:sectPr>
      </w:pPr>
    </w:p>
    <w:p w14:paraId="21D5CA44">
      <w:pPr>
        <w:pStyle w:val="4"/>
        <w:bidi w:val="0"/>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一、</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响应函格式</w:t>
      </w:r>
    </w:p>
    <w:p w14:paraId="1870C02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p>
    <w:p w14:paraId="006FEFF0">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响应函</w:t>
      </w:r>
    </w:p>
    <w:p w14:paraId="2606076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4FAF382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致：</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w:t>
      </w:r>
    </w:p>
    <w:p w14:paraId="7A8BBFC7">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根据贵方项目编号为____________的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项至第</w:t>
      </w:r>
      <w:r>
        <w:rPr>
          <w:rFonts w:hint="eastAsia" w:asciiTheme="minorEastAsia" w:hAnsiTheme="minorEastAsia" w:eastAsiaTheme="minorEastAsia" w:cstheme="minorEastAsia"/>
          <w:snapToGrid w:val="0"/>
          <w:color w:val="auto"/>
          <w:spacing w:val="-3"/>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项的响应文件电子版本一份。</w:t>
      </w:r>
    </w:p>
    <w:p w14:paraId="009A980D">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据此函，签字代表宣布同意并郑重承诺如下：</w:t>
      </w:r>
    </w:p>
    <w:p w14:paraId="457CE9F3">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1、我方递交的响应文件中所有的资料均为真实的、准确的，无任何虚假内容。若存在有虚假内容，我方愿意承担法律责任。</w:t>
      </w:r>
    </w:p>
    <w:p w14:paraId="4C72130A">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2、我方已详细审查全部</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，包括修改文件（如有的话）以及全部参考资料和有关附件。我们完全理解并同意放弃对这方面有不明白及误解的权利。</w:t>
      </w:r>
    </w:p>
    <w:p w14:paraId="478F502C">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3、若成交，我方将按照</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的具体规定与采购人签订供货安装调试</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或服务</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或服务</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质量符合</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要求，并提供优质服务。如果在合同执行过程中，发现问题，我方一定尽快对其进行调整，并承担相应的经济责任。</w:t>
      </w:r>
    </w:p>
    <w:p w14:paraId="42345D75">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4、我方保证，严格遵守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w:t>
      </w:r>
      <w:r>
        <w:rPr>
          <w:rFonts w:hint="eastAsia" w:ascii="宋体" w:hAnsi="宋体" w:eastAsia="宋体" w:cs="宋体"/>
          <w:snapToGrid w:val="0"/>
          <w:color w:val="auto"/>
          <w:kern w:val="0"/>
          <w:sz w:val="24"/>
          <w:szCs w:val="24"/>
          <w:highlight w:val="none"/>
          <w:lang w:val="en-US" w:eastAsia="en-US" w:bidi="ar-SA"/>
        </w:rPr>
        <w:t>《政府采购竞争性磋商采购方式管理暂行办法》</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及其他相关法律法规的规定，若有违反上述法律法规的行为，愿意接受处罚并承担相应的法律责任。</w:t>
      </w:r>
    </w:p>
    <w:p w14:paraId="1FA27C19">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5、本承诺将成为合同不可分割的一部分，与合同具有同等的法律效力。</w:t>
      </w:r>
    </w:p>
    <w:p w14:paraId="5BB5038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21169258">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供应商名称（公章）：</w:t>
      </w:r>
    </w:p>
    <w:p w14:paraId="6C0EBC63">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法定代表人或负责人或被授权人签名（或盖章）：</w:t>
      </w:r>
    </w:p>
    <w:p w14:paraId="31DADA83">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F8226C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p>
    <w:p w14:paraId="3E756C7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p>
    <w:p w14:paraId="1210A2A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p>
    <w:p w14:paraId="2C40E52C">
      <w:pPr>
        <w:pStyle w:val="4"/>
        <w:bidi w:val="0"/>
        <w:rPr>
          <w:rFonts w:hint="eastAsia"/>
          <w:color w:val="auto"/>
          <w:highlight w:val="none"/>
          <w:lang w:val="en-US" w:eastAsia="en-US"/>
        </w:rPr>
      </w:pPr>
      <w:r>
        <w:rPr>
          <w:rFonts w:hint="eastAsia"/>
          <w:color w:val="auto"/>
          <w:highlight w:val="none"/>
          <w:lang w:val="en-US" w:eastAsia="en-US"/>
        </w:rPr>
        <w:t>二、法定代表人或负责人授权委托书格式：</w:t>
      </w:r>
    </w:p>
    <w:p w14:paraId="18F6B99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3B39BFED">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法定代表人或负责人授权委托书</w:t>
      </w:r>
    </w:p>
    <w:p w14:paraId="66F64BB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387F90E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致</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w:t>
      </w:r>
    </w:p>
    <w:p w14:paraId="4AB596DD">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我_________（姓名）系_________（供应商名称）的法定代表人或负责人，现授权委托本单位在职职工</w:t>
      </w:r>
      <w:r>
        <w:rPr>
          <w:rFonts w:hint="eastAsia" w:asciiTheme="minorEastAsia" w:hAnsiTheme="minorEastAsia" w:eastAsiaTheme="minorEastAsia" w:cstheme="minorEastAsia"/>
          <w:snapToGrid w:val="0"/>
          <w:color w:val="auto"/>
          <w:spacing w:val="-3"/>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（姓名）以我方的名义参加</w:t>
      </w:r>
      <w:r>
        <w:rPr>
          <w:rFonts w:hint="eastAsia" w:asciiTheme="minorEastAsia" w:hAnsiTheme="minorEastAsia" w:eastAsiaTheme="minorEastAsia" w:cstheme="minorEastAsia"/>
          <w:snapToGrid w:val="0"/>
          <w:color w:val="auto"/>
          <w:spacing w:val="-3"/>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项目的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活动，并代表我方全权办理针对上述项目的具体事务和签署相关文件。我方对被授权人的签名事项负全部责任。</w:t>
      </w:r>
    </w:p>
    <w:p w14:paraId="43775705">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在撤销授权的书面通知以前，本授权书一直有效。被授权人在授权书有效期内签署的所有文件不因授权的撤销而失效。</w:t>
      </w:r>
    </w:p>
    <w:p w14:paraId="11853BFC">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被授权人无转委托权，特此委托。</w:t>
      </w:r>
    </w:p>
    <w:p w14:paraId="5DA6FD0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15FF112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法定代表人或负责人签名（或盖章）：</w:t>
      </w:r>
    </w:p>
    <w:p w14:paraId="758FB898">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被授权人签名（或盖章）：</w:t>
      </w:r>
    </w:p>
    <w:p w14:paraId="070A64D4">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职务：</w:t>
      </w:r>
    </w:p>
    <w:p w14:paraId="64918247">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联系电话：</w:t>
      </w:r>
    </w:p>
    <w:p w14:paraId="721DD03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1EFEF20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法定代表人或负责人、被授权人身份证复印件</w:t>
      </w:r>
    </w:p>
    <w:p w14:paraId="2BD3EA6D">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0A1221FE">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4038E8B5">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供应商公章：</w:t>
      </w:r>
    </w:p>
    <w:p w14:paraId="30395A57">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112656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14:paraId="18DF25A9">
      <w:pPr>
        <w:pStyle w:val="4"/>
        <w:numPr>
          <w:ilvl w:val="0"/>
          <w:numId w:val="2"/>
        </w:numPr>
        <w:bidi w:val="0"/>
        <w:rPr>
          <w:rFonts w:hint="eastAsia"/>
          <w:color w:val="auto"/>
          <w:highlight w:val="none"/>
          <w:lang w:val="en-US" w:eastAsia="zh-CN"/>
        </w:rPr>
      </w:pPr>
      <w:r>
        <w:rPr>
          <w:rFonts w:hint="eastAsia"/>
          <w:color w:val="auto"/>
          <w:highlight w:val="none"/>
          <w:lang w:val="en-US" w:eastAsia="en-US"/>
        </w:rPr>
        <w:t>报价一览表格式：</w:t>
      </w:r>
    </w:p>
    <w:tbl>
      <w:tblPr>
        <w:tblStyle w:val="19"/>
        <w:tblW w:w="9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2356"/>
        <w:gridCol w:w="1817"/>
        <w:gridCol w:w="2134"/>
      </w:tblGrid>
      <w:tr w14:paraId="3067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772" w:type="dxa"/>
            <w:noWrap w:val="0"/>
            <w:vAlign w:val="center"/>
          </w:tcPr>
          <w:p w14:paraId="30E2551F">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项目</w:t>
            </w:r>
            <w:r>
              <w:rPr>
                <w:rFonts w:hint="eastAsia" w:ascii="宋体" w:hAnsi="宋体" w:eastAsia="宋体" w:cs="宋体"/>
                <w:color w:val="auto"/>
                <w:sz w:val="24"/>
                <w:szCs w:val="24"/>
                <w:highlight w:val="none"/>
              </w:rPr>
              <w:t>名称</w:t>
            </w:r>
          </w:p>
        </w:tc>
        <w:tc>
          <w:tcPr>
            <w:tcW w:w="6307" w:type="dxa"/>
            <w:gridSpan w:val="3"/>
            <w:noWrap w:val="0"/>
            <w:vAlign w:val="center"/>
          </w:tcPr>
          <w:p w14:paraId="6FF808F4">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33FB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2772" w:type="dxa"/>
            <w:noWrap w:val="0"/>
            <w:vAlign w:val="center"/>
          </w:tcPr>
          <w:p w14:paraId="6375DC1B">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项目编号</w:t>
            </w:r>
          </w:p>
        </w:tc>
        <w:tc>
          <w:tcPr>
            <w:tcW w:w="6307" w:type="dxa"/>
            <w:gridSpan w:val="3"/>
            <w:noWrap w:val="0"/>
            <w:vAlign w:val="center"/>
          </w:tcPr>
          <w:p w14:paraId="763C6914">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2C82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2772" w:type="dxa"/>
            <w:noWrap w:val="0"/>
            <w:vAlign w:val="center"/>
          </w:tcPr>
          <w:p w14:paraId="53753B90">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p>
        </w:tc>
        <w:tc>
          <w:tcPr>
            <w:tcW w:w="6307" w:type="dxa"/>
            <w:gridSpan w:val="3"/>
            <w:noWrap w:val="0"/>
            <w:vAlign w:val="center"/>
          </w:tcPr>
          <w:p w14:paraId="538F983E">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6B5E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772" w:type="dxa"/>
            <w:noWrap w:val="0"/>
            <w:vAlign w:val="center"/>
          </w:tcPr>
          <w:p w14:paraId="0DD05B05">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报价（元）</w:t>
            </w:r>
          </w:p>
        </w:tc>
        <w:tc>
          <w:tcPr>
            <w:tcW w:w="6307" w:type="dxa"/>
            <w:gridSpan w:val="3"/>
            <w:noWrap w:val="0"/>
            <w:vAlign w:val="center"/>
          </w:tcPr>
          <w:p w14:paraId="58D54507">
            <w:pPr>
              <w:keepNext w:val="0"/>
              <w:keepLines w:val="0"/>
              <w:pageBreakBefore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              小写：¥</w:t>
            </w:r>
          </w:p>
        </w:tc>
      </w:tr>
      <w:tr w14:paraId="1CAB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2772" w:type="dxa"/>
            <w:noWrap w:val="0"/>
            <w:vAlign w:val="center"/>
          </w:tcPr>
          <w:p w14:paraId="779ECF35">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sz w:val="24"/>
                <w:szCs w:val="24"/>
                <w:highlight w:val="none"/>
                <w:lang w:val="en-US" w:eastAsia="zh-CN"/>
              </w:rPr>
              <w:t>工期（合同履行期限）</w:t>
            </w:r>
          </w:p>
        </w:tc>
        <w:tc>
          <w:tcPr>
            <w:tcW w:w="6307" w:type="dxa"/>
            <w:gridSpan w:val="3"/>
            <w:noWrap w:val="0"/>
            <w:vAlign w:val="center"/>
          </w:tcPr>
          <w:p w14:paraId="28321C0B">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3F9B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772" w:type="dxa"/>
            <w:noWrap w:val="0"/>
            <w:vAlign w:val="center"/>
          </w:tcPr>
          <w:p w14:paraId="59344A8D">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w:t>
            </w:r>
          </w:p>
        </w:tc>
        <w:tc>
          <w:tcPr>
            <w:tcW w:w="6307" w:type="dxa"/>
            <w:gridSpan w:val="3"/>
            <w:noWrap w:val="0"/>
            <w:vAlign w:val="center"/>
          </w:tcPr>
          <w:p w14:paraId="34104F52">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13B3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772" w:type="dxa"/>
            <w:noWrap w:val="0"/>
            <w:vAlign w:val="center"/>
          </w:tcPr>
          <w:p w14:paraId="3BF3BC12">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6307" w:type="dxa"/>
            <w:gridSpan w:val="3"/>
            <w:noWrap w:val="0"/>
            <w:vAlign w:val="center"/>
          </w:tcPr>
          <w:p w14:paraId="28174C0C">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3F38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772" w:type="dxa"/>
            <w:noWrap w:val="0"/>
            <w:vAlign w:val="center"/>
          </w:tcPr>
          <w:p w14:paraId="40AEE401">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联系人及电话（手机）</w:t>
            </w:r>
          </w:p>
        </w:tc>
        <w:tc>
          <w:tcPr>
            <w:tcW w:w="6307" w:type="dxa"/>
            <w:gridSpan w:val="3"/>
            <w:noWrap w:val="0"/>
            <w:vAlign w:val="center"/>
          </w:tcPr>
          <w:p w14:paraId="6DEE58CB">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5B4C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772" w:type="dxa"/>
            <w:noWrap w:val="0"/>
            <w:vAlign w:val="center"/>
          </w:tcPr>
          <w:p w14:paraId="397F05DE">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项目经理</w:t>
            </w:r>
          </w:p>
        </w:tc>
        <w:tc>
          <w:tcPr>
            <w:tcW w:w="2356" w:type="dxa"/>
            <w:noWrap w:val="0"/>
            <w:vAlign w:val="center"/>
          </w:tcPr>
          <w:p w14:paraId="12115DD0">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817" w:type="dxa"/>
            <w:noWrap w:val="0"/>
            <w:vAlign w:val="center"/>
          </w:tcPr>
          <w:p w14:paraId="6EE4E918">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执业证书信息</w:t>
            </w:r>
          </w:p>
        </w:tc>
        <w:tc>
          <w:tcPr>
            <w:tcW w:w="2134" w:type="dxa"/>
            <w:noWrap w:val="0"/>
            <w:vAlign w:val="center"/>
          </w:tcPr>
          <w:p w14:paraId="3534CC76">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5831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772" w:type="dxa"/>
            <w:noWrap w:val="0"/>
            <w:vAlign w:val="center"/>
          </w:tcPr>
          <w:p w14:paraId="313E01C9">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c>
          <w:tcPr>
            <w:tcW w:w="6307" w:type="dxa"/>
            <w:gridSpan w:val="3"/>
            <w:noWrap w:val="0"/>
            <w:vAlign w:val="center"/>
          </w:tcPr>
          <w:p w14:paraId="6415AA39">
            <w:pPr>
              <w:keepNext w:val="0"/>
              <w:keepLines w:val="0"/>
              <w:pageBreakBefore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bl>
    <w:p w14:paraId="454E7E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供应商（公章）：</w:t>
      </w:r>
    </w:p>
    <w:p w14:paraId="020B1E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法定代表人（负责人）或授权代表（签字）：</w:t>
      </w:r>
    </w:p>
    <w:p w14:paraId="4543BF3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6CEC04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5B1CAA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7540D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67E43A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35BE3787">
      <w:pPr>
        <w:pStyle w:val="4"/>
        <w:numPr>
          <w:ilvl w:val="0"/>
          <w:numId w:val="2"/>
        </w:numPr>
        <w:bidi w:val="0"/>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近三年内在经营活动</w:t>
      </w:r>
    </w:p>
    <w:p w14:paraId="7CAAC0A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中没有重大违法记录的声明等；</w:t>
      </w:r>
    </w:p>
    <w:p w14:paraId="23F37B2B">
      <w:pPr>
        <w:pStyle w:val="5"/>
        <w:numPr>
          <w:ilvl w:val="0"/>
          <w:numId w:val="3"/>
        </w:numPr>
        <w:bidi w:val="0"/>
        <w:rPr>
          <w:rFonts w:hint="eastAsia"/>
          <w:color w:val="auto"/>
          <w:highlight w:val="none"/>
          <w:lang w:val="en-US" w:eastAsia="zh-CN"/>
        </w:rPr>
      </w:pPr>
      <w:r>
        <w:rPr>
          <w:rFonts w:hint="eastAsia"/>
          <w:color w:val="auto"/>
          <w:highlight w:val="none"/>
          <w:lang w:val="en-US" w:eastAsia="zh-CN"/>
        </w:rPr>
        <w:t xml:space="preserve">营业执照副本 </w:t>
      </w:r>
    </w:p>
    <w:p w14:paraId="3CA94FF7">
      <w:pPr>
        <w:numPr>
          <w:ilvl w:val="0"/>
          <w:numId w:val="0"/>
        </w:numPr>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注册于中华人民共和国境内，具有独立承担民事责任能力</w:t>
      </w:r>
    </w:p>
    <w:p w14:paraId="792A2513">
      <w:pPr>
        <w:pStyle w:val="5"/>
        <w:bidi w:val="0"/>
        <w:rPr>
          <w:rFonts w:hint="eastAsia"/>
          <w:color w:val="auto"/>
          <w:highlight w:val="none"/>
          <w:lang w:val="en-US" w:eastAsia="zh-CN"/>
        </w:rPr>
      </w:pPr>
      <w:r>
        <w:rPr>
          <w:rFonts w:hint="eastAsia"/>
          <w:color w:val="auto"/>
          <w:highlight w:val="none"/>
          <w:lang w:val="en-US" w:eastAsia="zh-CN"/>
        </w:rPr>
        <w:t>2、依法缴纳税收和社会保障资金的缴费凭证</w:t>
      </w:r>
    </w:p>
    <w:p w14:paraId="198B960B">
      <w:pPr>
        <w:keepNext w:val="0"/>
        <w:keepLines w:val="0"/>
        <w:pageBreakBefore w:val="0"/>
        <w:widowControl/>
        <w:numPr>
          <w:ilvl w:val="0"/>
          <w:numId w:val="0"/>
        </w:numPr>
        <w:suppressLineNumbers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提供2024年1月以来任意一个月份依法缴纳税收和社会保障资金的证明资料；依法免税或不需要缴纳社会保障资金的投标人，应提供相应文件证明其依法免税或不需要缴纳社会保障资金 </w:t>
      </w:r>
    </w:p>
    <w:p w14:paraId="5E926D79">
      <w:pPr>
        <w:pStyle w:val="5"/>
        <w:bidi w:val="0"/>
        <w:jc w:val="left"/>
        <w:rPr>
          <w:rFonts w:hint="eastAsia"/>
          <w:color w:val="auto"/>
          <w:highlight w:val="none"/>
          <w:lang w:val="en-US" w:eastAsia="zh-CN"/>
        </w:rPr>
      </w:pPr>
      <w:r>
        <w:rPr>
          <w:rFonts w:hint="eastAsia"/>
          <w:color w:val="auto"/>
          <w:highlight w:val="none"/>
          <w:lang w:val="en-US" w:eastAsia="zh-CN"/>
        </w:rPr>
        <w:t>3、审计或财务报告</w:t>
      </w:r>
    </w:p>
    <w:p w14:paraId="54F0E794">
      <w:pPr>
        <w:keepNext w:val="0"/>
        <w:keepLines w:val="0"/>
        <w:pageBreakBefore w:val="0"/>
        <w:widowControl/>
        <w:suppressLineNumbers w:val="0"/>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1.提供本单位上年度经会计师事务所出具的审计报告或本公司出具的财务报表或提供银行出具的证明文件。银行出具的证明文件应能说明该投标人与银行之间业务往来正常，企业信誉良好等。</w:t>
      </w:r>
    </w:p>
    <w:p w14:paraId="249D7AEF">
      <w:pPr>
        <w:keepNext w:val="0"/>
        <w:keepLines w:val="0"/>
        <w:pageBreakBefore w:val="0"/>
        <w:widowControl/>
        <w:suppressLineNumbers w:val="0"/>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2.投标人提供企业有关财务会计制度。</w:t>
      </w:r>
    </w:p>
    <w:p w14:paraId="6A294A31">
      <w:pPr>
        <w:pStyle w:val="5"/>
        <w:bidi w:val="0"/>
        <w:rPr>
          <w:rFonts w:hint="eastAsia" w:ascii="宋体" w:hAnsi="宋体" w:eastAsia="宋体" w:cs="宋体"/>
          <w:b/>
          <w:bCs/>
          <w:color w:val="auto"/>
          <w:sz w:val="24"/>
          <w:szCs w:val="24"/>
          <w:highlight w:val="none"/>
        </w:rPr>
      </w:pPr>
      <w:r>
        <w:rPr>
          <w:rFonts w:hint="eastAsia"/>
          <w:color w:val="auto"/>
          <w:highlight w:val="none"/>
          <w:lang w:val="en-US" w:eastAsia="zh-CN"/>
        </w:rPr>
        <w:t>4、具有履行合同所必需的设备和专业技术能力的承诺（格式自拟）</w:t>
      </w:r>
      <w:r>
        <w:rPr>
          <w:rFonts w:hint="eastAsia" w:ascii="宋体" w:hAnsi="宋体" w:eastAsia="宋体" w:cs="宋体"/>
          <w:b/>
          <w:bCs/>
          <w:snapToGrid w:val="0"/>
          <w:color w:val="auto"/>
          <w:kern w:val="0"/>
          <w:sz w:val="24"/>
          <w:szCs w:val="24"/>
          <w:highlight w:val="none"/>
          <w:lang w:val="en-US" w:eastAsia="zh-CN" w:bidi="ar"/>
        </w:rPr>
        <w:t xml:space="preserve"> </w:t>
      </w:r>
    </w:p>
    <w:p w14:paraId="1C58BA90">
      <w:pPr>
        <w:pStyle w:val="5"/>
        <w:bidi w:val="0"/>
        <w:jc w:val="left"/>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近三年内在经营活动中没有重大违法记录的声明（格式）</w:t>
      </w:r>
    </w:p>
    <w:p w14:paraId="416B9A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1E6ED30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声明函</w:t>
      </w:r>
    </w:p>
    <w:p w14:paraId="33CD3B5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（法定代表人或其授权代表）代表</w:t>
      </w:r>
      <w:r>
        <w:rPr>
          <w:rFonts w:hint="eastAsia" w:asciiTheme="minorEastAsia" w:hAnsiTheme="minorEastAsia" w:eastAsiaTheme="minorEastAsia" w:cstheme="minorEastAsia"/>
          <w:b w:val="0"/>
          <w:bCs w:val="0"/>
          <w:color w:val="auto"/>
          <w:sz w:val="24"/>
          <w:szCs w:val="24"/>
          <w:highlight w:val="none"/>
          <w:u w:val="single"/>
          <w:lang w:eastAsia="zh-CN"/>
        </w:rPr>
        <w:t>（</w:t>
      </w:r>
      <w:r>
        <w:rPr>
          <w:rFonts w:hint="eastAsia" w:asciiTheme="minorEastAsia" w:hAnsiTheme="minorEastAsia" w:eastAsiaTheme="minorEastAsia" w:cstheme="minorEastAsia"/>
          <w:b w:val="0"/>
          <w:bCs w:val="0"/>
          <w:color w:val="auto"/>
          <w:sz w:val="24"/>
          <w:szCs w:val="24"/>
          <w:highlight w:val="none"/>
          <w:lang w:eastAsia="zh-CN"/>
        </w:rPr>
        <w:t>公司全称）向本项目的采购人和采购代理机构郑重声明如下：</w:t>
      </w:r>
    </w:p>
    <w:p w14:paraId="75F68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我公司近三年来的经营活动中，未因违法经营受到刑事处罚或者责令停产停业、吊销许可证或者执照、较大数额罚款等行政处罚。</w:t>
      </w:r>
    </w:p>
    <w:p w14:paraId="2BE1B65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特此声明。</w:t>
      </w:r>
    </w:p>
    <w:p w14:paraId="53A1BA6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00904D7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供应商（盖章）：</w:t>
      </w:r>
    </w:p>
    <w:p w14:paraId="7EE0BE6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法定代表人或其授权代表（签字）：</w:t>
      </w:r>
    </w:p>
    <w:p w14:paraId="78568C7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0A6F73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401BD101">
      <w:pPr>
        <w:pStyle w:val="4"/>
        <w:numPr>
          <w:ilvl w:val="0"/>
          <w:numId w:val="0"/>
        </w:numPr>
        <w:bidi w:val="0"/>
        <w:ind w:leftChars="0"/>
        <w:jc w:val="both"/>
        <w:rPr>
          <w:rFonts w:hint="eastAsia"/>
          <w:color w:val="auto"/>
          <w:highlight w:val="none"/>
          <w:lang w:val="en-US" w:eastAsia="zh-CN"/>
        </w:rPr>
      </w:pPr>
      <w:r>
        <w:rPr>
          <w:rFonts w:hint="eastAsia"/>
          <w:color w:val="auto"/>
          <w:highlight w:val="none"/>
          <w:lang w:val="en-US" w:eastAsia="zh-CN"/>
        </w:rPr>
        <w:t>五、已标价工程量清单、技术或方案、项目管理机构、售后服务或其他等；</w:t>
      </w:r>
    </w:p>
    <w:p w14:paraId="5198AB91">
      <w:pPr>
        <w:numPr>
          <w:ilvl w:val="0"/>
          <w:numId w:val="0"/>
        </w:numPr>
        <w:ind w:leftChars="0"/>
        <w:rPr>
          <w:rFonts w:hint="eastAsia"/>
          <w:color w:val="auto"/>
          <w:highlight w:val="none"/>
        </w:rPr>
      </w:pPr>
    </w:p>
    <w:p w14:paraId="6A8F6EB7">
      <w:pPr>
        <w:pStyle w:val="5"/>
        <w:numPr>
          <w:ilvl w:val="0"/>
          <w:numId w:val="4"/>
        </w:numPr>
        <w:bidi w:val="0"/>
        <w:jc w:val="left"/>
        <w:rPr>
          <w:rFonts w:hint="eastAsia"/>
          <w:color w:val="auto"/>
          <w:highlight w:val="none"/>
          <w:lang w:val="en-US" w:eastAsia="zh-CN"/>
        </w:rPr>
      </w:pPr>
      <w:r>
        <w:rPr>
          <w:rFonts w:hint="eastAsia"/>
          <w:color w:val="auto"/>
          <w:highlight w:val="none"/>
          <w:lang w:val="en-US" w:eastAsia="zh-CN"/>
        </w:rPr>
        <w:t>已标价工程量清单</w:t>
      </w:r>
    </w:p>
    <w:p w14:paraId="64E373EA">
      <w:pPr>
        <w:numPr>
          <w:ilvl w:val="0"/>
          <w:numId w:val="0"/>
        </w:numP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w:t>
      </w:r>
      <w:r>
        <w:rPr>
          <w:rFonts w:hint="eastAsia" w:ascii="宋体" w:hAnsi="宋体" w:eastAsia="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bidi="ar"/>
        </w:rPr>
        <w:t>应按第</w:t>
      </w: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val="en-US" w:bidi="ar"/>
        </w:rPr>
        <w:t>章“工程量清单”的要求填写相应表格）</w:t>
      </w:r>
    </w:p>
    <w:p w14:paraId="2CFF2914">
      <w:pP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br w:type="page"/>
      </w:r>
    </w:p>
    <w:p w14:paraId="561DE3D5">
      <w:pPr>
        <w:pStyle w:val="5"/>
        <w:bidi w:val="0"/>
        <w:jc w:val="left"/>
        <w:rPr>
          <w:rFonts w:hint="eastAsia"/>
          <w:color w:val="auto"/>
          <w:highlight w:val="none"/>
        </w:rPr>
      </w:pPr>
      <w:r>
        <w:rPr>
          <w:rFonts w:hint="eastAsia" w:ascii="Arial" w:hAnsi="Arial" w:eastAsia="宋体"/>
          <w:b/>
          <w:color w:val="auto"/>
          <w:highlight w:val="none"/>
          <w:lang w:val="en-US" w:eastAsia="en-US"/>
        </w:rPr>
        <w:t>2、技术或方案</w:t>
      </w:r>
    </w:p>
    <w:p w14:paraId="40CB48F2">
      <w:pPr>
        <w:spacing w:after="0" w:line="360" w:lineRule="auto"/>
        <w:jc w:val="center"/>
        <w:rPr>
          <w:rFonts w:ascii="宋体" w:hAnsi="宋体" w:eastAsia="宋体" w:cs="宋体"/>
          <w:b/>
          <w:bCs/>
          <w:color w:val="auto"/>
          <w:sz w:val="24"/>
          <w:szCs w:val="24"/>
          <w:highlight w:val="none"/>
        </w:rPr>
      </w:pPr>
      <w:r>
        <w:rPr>
          <w:rFonts w:hint="eastAsia"/>
          <w:b/>
          <w:bCs/>
          <w:color w:val="auto"/>
          <w:sz w:val="24"/>
          <w:szCs w:val="24"/>
          <w:highlight w:val="none"/>
          <w:lang w:eastAsia="zh-CN"/>
        </w:rPr>
        <w:t>供应商可</w:t>
      </w:r>
      <w:r>
        <w:rPr>
          <w:rFonts w:hint="eastAsia" w:ascii="宋体" w:hAnsi="宋体" w:eastAsia="宋体" w:cs="宋体"/>
          <w:b/>
          <w:bCs/>
          <w:color w:val="auto"/>
          <w:sz w:val="24"/>
          <w:szCs w:val="24"/>
          <w:highlight w:val="none"/>
        </w:rPr>
        <w:t>根据本项目的特点及自身情况、</w:t>
      </w:r>
      <w:r>
        <w:rPr>
          <w:rFonts w:hint="eastAsia" w:ascii="宋体" w:hAnsi="宋体" w:eastAsia="宋体" w:cs="宋体"/>
          <w:b/>
          <w:bCs/>
          <w:color w:val="auto"/>
          <w:sz w:val="24"/>
          <w:szCs w:val="24"/>
          <w:highlight w:val="none"/>
        </w:rPr>
        <w:t>结合评分办法内容自拟</w:t>
      </w:r>
    </w:p>
    <w:p w14:paraId="3962E835">
      <w:pPr>
        <w:rPr>
          <w:rFonts w:hint="eastAsia"/>
          <w:color w:val="auto"/>
          <w:highlight w:val="none"/>
          <w:lang w:val="en-US" w:eastAsia="zh-CN"/>
        </w:rPr>
      </w:pPr>
      <w:r>
        <w:rPr>
          <w:rFonts w:hint="eastAsia"/>
          <w:color w:val="auto"/>
          <w:highlight w:val="none"/>
          <w:lang w:val="en-US" w:eastAsia="zh-CN"/>
        </w:rPr>
        <w:br w:type="page"/>
      </w:r>
    </w:p>
    <w:p w14:paraId="3AE3AA19">
      <w:pPr>
        <w:pStyle w:val="5"/>
        <w:bidi w:val="0"/>
        <w:jc w:val="left"/>
        <w:rPr>
          <w:color w:val="auto"/>
          <w:highlight w:val="none"/>
        </w:rPr>
      </w:pPr>
      <w:r>
        <w:rPr>
          <w:rFonts w:hint="eastAsia"/>
          <w:color w:val="auto"/>
          <w:highlight w:val="none"/>
          <w:lang w:val="en-US" w:eastAsia="zh-CN"/>
        </w:rPr>
        <w:t>3、</w:t>
      </w:r>
      <w:r>
        <w:rPr>
          <w:color w:val="auto"/>
          <w:highlight w:val="none"/>
        </w:rPr>
        <w:t>项目管理机构</w:t>
      </w:r>
    </w:p>
    <w:p w14:paraId="0396D05D">
      <w:pPr>
        <w:bidi w:val="0"/>
        <w:jc w:val="center"/>
        <w:rPr>
          <w:rFonts w:hint="eastAsia" w:ascii="宋体" w:hAnsi="宋体" w:eastAsia="宋体" w:cs="宋体"/>
          <w:b/>
          <w:bCs/>
          <w:color w:val="auto"/>
          <w:sz w:val="28"/>
          <w:szCs w:val="28"/>
          <w:highlight w:val="none"/>
        </w:rPr>
      </w:pPr>
      <w:bookmarkStart w:id="3" w:name="_Toc4119"/>
      <w:bookmarkStart w:id="4" w:name="_Toc144974872"/>
      <w:bookmarkStart w:id="5" w:name="_Toc2166"/>
      <w:bookmarkStart w:id="6" w:name="_Toc152045804"/>
      <w:bookmarkStart w:id="7" w:name="_Toc246997113"/>
      <w:bookmarkStart w:id="8" w:name="_Toc152042593"/>
      <w:bookmarkStart w:id="9" w:name="_Toc246996370"/>
      <w:bookmarkStart w:id="10" w:name="_Toc247085888"/>
      <w:bookmarkStart w:id="11" w:name="_Toc179632824"/>
      <w:r>
        <w:rPr>
          <w:rFonts w:hint="eastAsia" w:ascii="宋体" w:hAnsi="宋体" w:eastAsia="宋体" w:cs="宋体"/>
          <w:b/>
          <w:bCs/>
          <w:color w:val="auto"/>
          <w:sz w:val="28"/>
          <w:szCs w:val="28"/>
          <w:highlight w:val="none"/>
        </w:rPr>
        <w:t>（一）项目管理机构组成表</w:t>
      </w:r>
      <w:bookmarkEnd w:id="3"/>
      <w:bookmarkEnd w:id="4"/>
      <w:bookmarkEnd w:id="5"/>
      <w:bookmarkEnd w:id="6"/>
      <w:bookmarkEnd w:id="7"/>
      <w:bookmarkEnd w:id="8"/>
      <w:bookmarkEnd w:id="9"/>
      <w:bookmarkEnd w:id="10"/>
      <w:bookmarkEnd w:id="11"/>
    </w:p>
    <w:tbl>
      <w:tblPr>
        <w:tblStyle w:val="19"/>
        <w:tblpPr w:leftFromText="180" w:rightFromText="180" w:vertAnchor="text" w:horzAnchor="page" w:tblpX="2059" w:tblpY="5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30"/>
        <w:gridCol w:w="670"/>
        <w:gridCol w:w="770"/>
        <w:gridCol w:w="1220"/>
        <w:gridCol w:w="1350"/>
        <w:gridCol w:w="1210"/>
        <w:gridCol w:w="1010"/>
        <w:gridCol w:w="813"/>
      </w:tblGrid>
      <w:tr w14:paraId="3B7C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vMerge w:val="restart"/>
            <w:noWrap w:val="0"/>
            <w:vAlign w:val="center"/>
          </w:tcPr>
          <w:p w14:paraId="732DE3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730" w:type="dxa"/>
            <w:vMerge w:val="restart"/>
            <w:noWrap w:val="0"/>
            <w:vAlign w:val="center"/>
          </w:tcPr>
          <w:p w14:paraId="35DFF7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670" w:type="dxa"/>
            <w:vMerge w:val="restart"/>
            <w:noWrap w:val="0"/>
            <w:vAlign w:val="center"/>
          </w:tcPr>
          <w:p w14:paraId="6871CA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70" w:type="dxa"/>
            <w:vMerge w:val="restart"/>
            <w:noWrap w:val="0"/>
            <w:vAlign w:val="center"/>
          </w:tcPr>
          <w:p w14:paraId="6A809C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790" w:type="dxa"/>
            <w:gridSpan w:val="4"/>
            <w:noWrap w:val="0"/>
            <w:vAlign w:val="center"/>
          </w:tcPr>
          <w:p w14:paraId="0AE9CC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813" w:type="dxa"/>
            <w:noWrap w:val="0"/>
            <w:vAlign w:val="center"/>
          </w:tcPr>
          <w:p w14:paraId="7C1317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61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vMerge w:val="continue"/>
            <w:noWrap w:val="0"/>
            <w:vAlign w:val="center"/>
          </w:tcPr>
          <w:p w14:paraId="77D172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vMerge w:val="continue"/>
            <w:noWrap w:val="0"/>
            <w:vAlign w:val="center"/>
          </w:tcPr>
          <w:p w14:paraId="3EB581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vMerge w:val="continue"/>
            <w:noWrap w:val="0"/>
            <w:vAlign w:val="center"/>
          </w:tcPr>
          <w:p w14:paraId="263161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vMerge w:val="continue"/>
            <w:noWrap w:val="0"/>
            <w:vAlign w:val="center"/>
          </w:tcPr>
          <w:p w14:paraId="6C97DD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5735BA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350" w:type="dxa"/>
            <w:noWrap w:val="0"/>
            <w:vAlign w:val="center"/>
          </w:tcPr>
          <w:p w14:paraId="7DBA4B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210" w:type="dxa"/>
            <w:noWrap w:val="0"/>
            <w:vAlign w:val="center"/>
          </w:tcPr>
          <w:p w14:paraId="6DD9AC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10" w:type="dxa"/>
            <w:noWrap w:val="0"/>
            <w:vAlign w:val="center"/>
          </w:tcPr>
          <w:p w14:paraId="312FD3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813" w:type="dxa"/>
            <w:noWrap w:val="0"/>
            <w:vAlign w:val="center"/>
          </w:tcPr>
          <w:p w14:paraId="1EF1B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4632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06B179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37B441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631A65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4540B2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59B53F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1D986E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7680D5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622C06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51A64E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5BE6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2D47C1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2ACB0C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49C633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3BEE5D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621F53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441E67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63F793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541D16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318F1A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5251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41CC2F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202AA2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09192F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17C06D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19EC00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26ADC2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1F1F0F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04CBB5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77574C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76AD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18F2D7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6999BB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28A805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02FDF1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29E3BE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3712CE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07EAD6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1B20E2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45176F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32A9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4EC405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55E97A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3566B7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798968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47111A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613F73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23B41B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2AC851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2D2A8C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3009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1317A0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749FB9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2D6B0F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545E79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2105E7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47A6F6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777CEF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6CC531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12CAD4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7600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567108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2AF639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0B7CBD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55F666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28A2F4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7D1774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012972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3FED84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6B28FF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3373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52D0D7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41E07D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30305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3AE412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51FB0F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2686F1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2E66DA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23CA87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4F478D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4B18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6AE1D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59DDF6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4F4837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4C8B74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74CD52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72E8C8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327C39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2D8440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3A8AD6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08C5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E4AE9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107011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1BDD19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64F308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24704B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74ECA5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3EF9E9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48D79D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7AB294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22FA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2596EA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7C8CD3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4D57C1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32F632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68ECF6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1ABBE8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474D6C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7B0DF3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1A61A8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12E1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6CE272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681878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77D946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37BDBC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1E6126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30D70C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7D888B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356022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3817B4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214F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0C8BB3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61F567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6B5CF6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359819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7B2C0C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6FE2F3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3AF03F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673729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0DA6EA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0C8B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2D8F41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29E9D4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25962C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11E716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253D59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426930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12BD50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75C03E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4FD177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r w14:paraId="27D3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297936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30" w:type="dxa"/>
            <w:noWrap w:val="0"/>
            <w:vAlign w:val="center"/>
          </w:tcPr>
          <w:p w14:paraId="512833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670" w:type="dxa"/>
            <w:noWrap w:val="0"/>
            <w:vAlign w:val="center"/>
          </w:tcPr>
          <w:p w14:paraId="5A1E94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770" w:type="dxa"/>
            <w:noWrap w:val="0"/>
            <w:vAlign w:val="center"/>
          </w:tcPr>
          <w:p w14:paraId="056871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20" w:type="dxa"/>
            <w:noWrap w:val="0"/>
            <w:vAlign w:val="center"/>
          </w:tcPr>
          <w:p w14:paraId="046CA1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350" w:type="dxa"/>
            <w:noWrap w:val="0"/>
            <w:vAlign w:val="center"/>
          </w:tcPr>
          <w:p w14:paraId="4E579A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210" w:type="dxa"/>
            <w:noWrap w:val="0"/>
            <w:vAlign w:val="center"/>
          </w:tcPr>
          <w:p w14:paraId="5AEB89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1010" w:type="dxa"/>
            <w:noWrap w:val="0"/>
            <w:vAlign w:val="center"/>
          </w:tcPr>
          <w:p w14:paraId="6FF797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813" w:type="dxa"/>
            <w:noWrap w:val="0"/>
            <w:vAlign w:val="center"/>
          </w:tcPr>
          <w:p w14:paraId="0292F9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r>
    </w:tbl>
    <w:p w14:paraId="6D184D12">
      <w:pPr>
        <w:rPr>
          <w:color w:val="auto"/>
          <w:highlight w:val="none"/>
        </w:rPr>
      </w:pPr>
      <w:bookmarkStart w:id="12" w:name="_Toc9629"/>
      <w:bookmarkStart w:id="13" w:name="_Toc144974873"/>
      <w:bookmarkStart w:id="14" w:name="_Toc246997114"/>
      <w:bookmarkStart w:id="15" w:name="_Toc22053"/>
      <w:bookmarkStart w:id="16" w:name="_Toc152045805"/>
      <w:bookmarkStart w:id="17" w:name="_Toc179632825"/>
      <w:bookmarkStart w:id="18" w:name="_Toc152042594"/>
      <w:bookmarkStart w:id="19" w:name="_Toc247085889"/>
      <w:bookmarkStart w:id="20" w:name="_Toc246996371"/>
    </w:p>
    <w:p w14:paraId="7E606A86">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834D052">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bookmarkEnd w:id="12"/>
      <w:bookmarkEnd w:id="13"/>
      <w:bookmarkEnd w:id="14"/>
      <w:bookmarkEnd w:id="15"/>
      <w:bookmarkEnd w:id="16"/>
      <w:bookmarkEnd w:id="17"/>
      <w:bookmarkEnd w:id="18"/>
      <w:bookmarkEnd w:id="19"/>
      <w:bookmarkEnd w:id="20"/>
      <w:r>
        <w:rPr>
          <w:rFonts w:hint="eastAsia" w:ascii="宋体" w:hAnsi="宋体" w:eastAsia="宋体" w:cs="宋体"/>
          <w:b/>
          <w:bCs/>
          <w:color w:val="auto"/>
          <w:sz w:val="28"/>
          <w:szCs w:val="28"/>
          <w:highlight w:val="none"/>
        </w:rPr>
        <w:t>主要人员简历表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440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421F70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79" w:type="dxa"/>
            <w:gridSpan w:val="2"/>
            <w:noWrap w:val="0"/>
            <w:vAlign w:val="center"/>
          </w:tcPr>
          <w:p w14:paraId="3E9752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927" w:type="dxa"/>
            <w:noWrap w:val="0"/>
            <w:vAlign w:val="center"/>
          </w:tcPr>
          <w:p w14:paraId="6F24DA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5" w:type="dxa"/>
            <w:noWrap w:val="0"/>
            <w:vAlign w:val="center"/>
          </w:tcPr>
          <w:p w14:paraId="0DB8D6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2130" w:type="dxa"/>
            <w:gridSpan w:val="3"/>
            <w:noWrap w:val="0"/>
            <w:vAlign w:val="center"/>
          </w:tcPr>
          <w:p w14:paraId="46DD99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noWrap w:val="0"/>
            <w:vAlign w:val="center"/>
          </w:tcPr>
          <w:p w14:paraId="0B98FC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6E5F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7B52B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079" w:type="dxa"/>
            <w:gridSpan w:val="2"/>
            <w:noWrap w:val="0"/>
            <w:vAlign w:val="center"/>
          </w:tcPr>
          <w:p w14:paraId="11512A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927" w:type="dxa"/>
            <w:noWrap w:val="0"/>
            <w:vAlign w:val="center"/>
          </w:tcPr>
          <w:p w14:paraId="4EFC41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5" w:type="dxa"/>
            <w:noWrap w:val="0"/>
            <w:vAlign w:val="center"/>
          </w:tcPr>
          <w:p w14:paraId="6B4F96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p>
        </w:tc>
        <w:tc>
          <w:tcPr>
            <w:tcW w:w="2130" w:type="dxa"/>
            <w:gridSpan w:val="3"/>
            <w:noWrap w:val="0"/>
            <w:vAlign w:val="center"/>
          </w:tcPr>
          <w:p w14:paraId="05FBD7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noWrap w:val="0"/>
            <w:vAlign w:val="center"/>
          </w:tcPr>
          <w:p w14:paraId="3ABF20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7B3F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AFE12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336" w:type="dxa"/>
            <w:gridSpan w:val="8"/>
            <w:noWrap w:val="0"/>
            <w:vAlign w:val="top"/>
          </w:tcPr>
          <w:p w14:paraId="484CB0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年毕业于            学校        专业</w:t>
            </w:r>
          </w:p>
        </w:tc>
      </w:tr>
      <w:tr w14:paraId="4282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FC840A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职业资格</w:t>
            </w:r>
          </w:p>
        </w:tc>
        <w:tc>
          <w:tcPr>
            <w:tcW w:w="7336" w:type="dxa"/>
            <w:gridSpan w:val="8"/>
            <w:noWrap w:val="0"/>
            <w:vAlign w:val="center"/>
          </w:tcPr>
          <w:p w14:paraId="2BC5A9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6954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53263F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7423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37E785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420" w:type="dxa"/>
            <w:gridSpan w:val="4"/>
            <w:noWrap w:val="0"/>
            <w:vAlign w:val="center"/>
          </w:tcPr>
          <w:p w14:paraId="5B9A6C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261" w:type="dxa"/>
            <w:noWrap w:val="0"/>
            <w:vAlign w:val="center"/>
          </w:tcPr>
          <w:p w14:paraId="0C7FBA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296" w:type="dxa"/>
            <w:gridSpan w:val="2"/>
            <w:noWrap w:val="0"/>
            <w:vAlign w:val="center"/>
          </w:tcPr>
          <w:p w14:paraId="6B6103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56D6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75D19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7226F5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4462C3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441FC5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1522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08634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1CC4C2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02B4B3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3D764C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4D84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4FFB9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21E389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0E01E8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23A7EA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0BD0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EF449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76A531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1B9F68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772A40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4A0E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A8E37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385C58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2AD72F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63082B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4C0E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BE595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5433FC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4E70EE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010400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48EF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20BB6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16EBD5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009C37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72B29B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6B6E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757FB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04C043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4DF67D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0C4C9D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5BE2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CFBC2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1FC8D0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01F113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61A59F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693E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9348E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398FC9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23C5A9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650736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r w14:paraId="2D96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D8711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3420" w:type="dxa"/>
            <w:gridSpan w:val="4"/>
            <w:noWrap w:val="0"/>
            <w:vAlign w:val="top"/>
          </w:tcPr>
          <w:p w14:paraId="3ED869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1261" w:type="dxa"/>
            <w:noWrap w:val="0"/>
            <w:vAlign w:val="top"/>
          </w:tcPr>
          <w:p w14:paraId="2CE206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c>
          <w:tcPr>
            <w:tcW w:w="2296" w:type="dxa"/>
            <w:gridSpan w:val="2"/>
            <w:noWrap w:val="0"/>
            <w:vAlign w:val="top"/>
          </w:tcPr>
          <w:p w14:paraId="4757B9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tc>
      </w:tr>
    </w:tbl>
    <w:p w14:paraId="0DE7E22C">
      <w:pPr>
        <w:pStyle w:val="28"/>
        <w:keepNext w:val="0"/>
        <w:keepLines w:val="0"/>
        <w:pageBreakBefore w:val="0"/>
        <w:widowControl/>
        <w:kinsoku w:val="0"/>
        <w:wordWrap/>
        <w:overflowPunct/>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注：项目经理应附身份证、职称证；其他主要人员应附职称证（执业证或上岗证书）。</w:t>
      </w:r>
    </w:p>
    <w:p w14:paraId="4E290E9D">
      <w:pPr>
        <w:keepNext w:val="0"/>
        <w:keepLines w:val="0"/>
        <w:pageBreakBefore w:val="0"/>
        <w:widowControl/>
        <w:kinsoku w:val="0"/>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3943E36">
      <w:pPr>
        <w:topLinePunct/>
        <w:spacing w:line="440" w:lineRule="exact"/>
        <w:jc w:val="center"/>
        <w:rPr>
          <w:color w:val="auto"/>
          <w:sz w:val="27"/>
          <w:szCs w:val="27"/>
          <w:highlight w:val="none"/>
        </w:rPr>
      </w:pPr>
    </w:p>
    <w:p w14:paraId="2C943BAF">
      <w:pPr>
        <w:spacing w:line="360" w:lineRule="auto"/>
        <w:jc w:val="center"/>
        <w:rPr>
          <w:rFonts w:hint="eastAsia"/>
          <w:b/>
          <w:color w:val="auto"/>
          <w:szCs w:val="21"/>
          <w:highlight w:val="none"/>
        </w:rPr>
      </w:pPr>
    </w:p>
    <w:p w14:paraId="2044543E">
      <w:pPr>
        <w:spacing w:line="360" w:lineRule="auto"/>
        <w:jc w:val="center"/>
        <w:rPr>
          <w:rFonts w:hint="eastAsia"/>
          <w:b/>
          <w:color w:val="auto"/>
          <w:szCs w:val="21"/>
          <w:highlight w:val="none"/>
        </w:rPr>
      </w:pPr>
    </w:p>
    <w:p w14:paraId="07E367BA">
      <w:pPr>
        <w:bidi w:val="0"/>
        <w:jc w:val="center"/>
        <w:rPr>
          <w:bCs w:val="0"/>
          <w:color w:val="auto"/>
          <w:highlight w:val="none"/>
        </w:rPr>
      </w:pPr>
      <w:r>
        <w:rPr>
          <w:rFonts w:hint="eastAsia"/>
          <w:color w:val="auto"/>
          <w:szCs w:val="21"/>
          <w:highlight w:val="none"/>
        </w:rPr>
        <w:br w:type="page"/>
      </w:r>
      <w:bookmarkStart w:id="21" w:name="_Toc8632"/>
      <w:r>
        <w:rPr>
          <w:rFonts w:hint="eastAsia" w:ascii="宋体" w:hAnsi="宋体" w:eastAsia="宋体" w:cs="宋体"/>
          <w:b/>
          <w:bCs/>
          <w:color w:val="auto"/>
          <w:sz w:val="28"/>
          <w:szCs w:val="28"/>
          <w:highlight w:val="none"/>
        </w:rPr>
        <w:t>（三）项目经理无在建工程承诺函</w:t>
      </w:r>
    </w:p>
    <w:p w14:paraId="2317B6C8">
      <w:pPr>
        <w:pStyle w:val="18"/>
        <w:ind w:left="840" w:leftChars="400" w:firstLine="0" w:firstLineChars="0"/>
        <w:jc w:val="center"/>
        <w:rPr>
          <w:color w:val="auto"/>
          <w:highlight w:val="none"/>
        </w:rPr>
      </w:pPr>
    </w:p>
    <w:p w14:paraId="03EA7553">
      <w:pPr>
        <w:pStyle w:val="28"/>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（格式自拟）</w:t>
      </w:r>
    </w:p>
    <w:p w14:paraId="2BB382B8">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br w:type="page"/>
      </w:r>
    </w:p>
    <w:p w14:paraId="407DB309">
      <w:pPr>
        <w:pStyle w:val="5"/>
        <w:bidi w:val="0"/>
        <w:rPr>
          <w:rFonts w:hint="eastAsia"/>
          <w:color w:val="auto"/>
          <w:highlight w:val="none"/>
        </w:rPr>
      </w:pPr>
      <w:r>
        <w:rPr>
          <w:rFonts w:hint="eastAsia"/>
          <w:color w:val="auto"/>
          <w:highlight w:val="none"/>
          <w:lang w:val="en-US" w:eastAsia="zh-CN"/>
        </w:rPr>
        <w:t>4、售后服务或其他</w:t>
      </w:r>
    </w:p>
    <w:p w14:paraId="0F9F5A09">
      <w:pPr>
        <w:pStyle w:val="28"/>
        <w:jc w:val="center"/>
        <w:rPr>
          <w:rFonts w:hint="eastAsia" w:ascii="宋体" w:hAnsi="宋体" w:eastAsia="宋体" w:cs="宋体"/>
          <w:color w:val="auto"/>
          <w:sz w:val="24"/>
          <w:szCs w:val="22"/>
          <w:highlight w:val="none"/>
          <w:lang w:val="en-US"/>
        </w:rPr>
      </w:pPr>
      <w:r>
        <w:rPr>
          <w:rFonts w:hint="eastAsia" w:ascii="宋体" w:hAnsi="宋体" w:eastAsia="宋体" w:cs="宋体"/>
          <w:color w:val="auto"/>
          <w:sz w:val="24"/>
          <w:szCs w:val="22"/>
          <w:highlight w:val="none"/>
          <w:lang w:val="en-US"/>
        </w:rPr>
        <w:t>供应商可根据本项目的特点及自身情况、结合评分办法内容自拟</w:t>
      </w:r>
    </w:p>
    <w:bookmarkEnd w:id="21"/>
    <w:p w14:paraId="7C785A21">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3F2CD910">
      <w:pPr>
        <w:pStyle w:val="4"/>
        <w:bidi w:val="0"/>
        <w:rPr>
          <w:rFonts w:hint="eastAsia"/>
          <w:color w:val="auto"/>
          <w:highlight w:val="none"/>
          <w:lang w:val="en-US" w:eastAsia="zh-CN"/>
        </w:rPr>
      </w:pPr>
      <w:r>
        <w:rPr>
          <w:rFonts w:hint="eastAsia"/>
          <w:color w:val="auto"/>
          <w:highlight w:val="none"/>
          <w:lang w:val="en-US" w:eastAsia="zh-CN"/>
        </w:rPr>
        <w:t>六、供应商诚信承诺书</w:t>
      </w:r>
    </w:p>
    <w:p w14:paraId="081078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p>
    <w:p w14:paraId="381ECC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t>诚信承诺书</w:t>
      </w:r>
    </w:p>
    <w:p w14:paraId="0E6C23EB">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5A5A344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4DEB070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w:t>
      </w:r>
      <w:r>
        <w:rPr>
          <w:rFonts w:hint="eastAsia" w:asciiTheme="minorEastAsia" w:hAnsiTheme="minorEastAsia" w:eastAsiaTheme="minorEastAsia" w:cstheme="minorEastAsia"/>
          <w:b w:val="0"/>
          <w:bCs w:val="0"/>
          <w:color w:val="auto"/>
          <w:sz w:val="24"/>
          <w:szCs w:val="24"/>
          <w:highlight w:val="none"/>
          <w:lang w:val="en-US" w:eastAsia="zh-CN"/>
        </w:rPr>
        <w:t>采购</w:t>
      </w:r>
      <w:r>
        <w:rPr>
          <w:rFonts w:hint="eastAsia" w:asciiTheme="minorEastAsia" w:hAnsiTheme="minorEastAsia" w:eastAsiaTheme="minorEastAsia" w:cstheme="minorEastAsia"/>
          <w:b w:val="0"/>
          <w:bCs w:val="0"/>
          <w:color w:val="auto"/>
          <w:sz w:val="24"/>
          <w:szCs w:val="24"/>
          <w:highlight w:val="none"/>
          <w:lang w:eastAsia="zh-CN"/>
        </w:rPr>
        <w:t>在电子</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5031BA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23B8209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4E8C8489">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687982B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263B091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486BDB6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电话：</w:t>
      </w:r>
    </w:p>
    <w:p w14:paraId="60A55B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0D88BA2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3AA53F5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66705F5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1B4F79B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5DBD471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40B4540D">
      <w:pP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br w:type="page"/>
      </w:r>
    </w:p>
    <w:p w14:paraId="12F450CF">
      <w:pPr>
        <w:pStyle w:val="4"/>
        <w:bidi w:val="0"/>
        <w:rPr>
          <w:rFonts w:hint="eastAsia"/>
          <w:color w:val="auto"/>
          <w:highlight w:val="none"/>
          <w:lang w:val="en-US" w:eastAsia="zh-CN"/>
        </w:rPr>
      </w:pPr>
      <w:r>
        <w:rPr>
          <w:rFonts w:hint="eastAsia"/>
          <w:color w:val="auto"/>
          <w:highlight w:val="none"/>
          <w:lang w:val="en-US" w:eastAsia="zh-CN"/>
        </w:rPr>
        <w:t>七、供应商认为需要的其他文件资料</w:t>
      </w:r>
    </w:p>
    <w:p w14:paraId="6B1C6B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18A5E4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
          <w:sz w:val="36"/>
          <w:szCs w:val="36"/>
          <w:highlight w:val="none"/>
          <w14:textOutline w14:w="2306" w14:cap="flat" w14:cmpd="sng">
            <w14:solidFill>
              <w14:srgbClr w14:val="000000"/>
            </w14:solidFill>
            <w14:prstDash w14:val="solid"/>
            <w14:miter w14:val="0"/>
          </w14:textOutline>
        </w:rPr>
        <w:t>中小企业声明函（工程、服务）格式</w:t>
      </w:r>
    </w:p>
    <w:p w14:paraId="62DEC8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F2EB8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4"/>
          <w:sz w:val="24"/>
          <w:szCs w:val="24"/>
          <w:highlight w:val="none"/>
        </w:rPr>
        <w:t>（联合体）郑重声明，根据《政府采购促进中小企业发展管理办法》（财</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库﹝2020﹞46 号）</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的规定，本公司</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（联合体）参加</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（单位名称）</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采购活动，工程的施工单位全部为符合政策要求</w:t>
      </w:r>
      <w:r>
        <w:rPr>
          <w:rFonts w:hint="eastAsia" w:asciiTheme="minorEastAsia" w:hAnsiTheme="minorEastAsia" w:eastAsiaTheme="minorEastAsia" w:cstheme="minorEastAsia"/>
          <w:color w:val="auto"/>
          <w:spacing w:val="11"/>
          <w:sz w:val="24"/>
          <w:szCs w:val="24"/>
          <w:highlight w:val="none"/>
        </w:rPr>
        <w:t>的中小企业（或者：服务全部由符</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color w:val="auto"/>
          <w:spacing w:val="4"/>
          <w:sz w:val="24"/>
          <w:szCs w:val="24"/>
          <w:highlight w:val="none"/>
        </w:rPr>
        <w:t>、签订分包意向协</w:t>
      </w:r>
      <w:r>
        <w:rPr>
          <w:rFonts w:hint="eastAsia" w:asciiTheme="minorEastAsia" w:hAnsiTheme="minorEastAsia" w:eastAsiaTheme="minorEastAsia" w:cstheme="minorEastAsia"/>
          <w:color w:val="auto"/>
          <w:spacing w:val="6"/>
          <w:sz w:val="24"/>
          <w:szCs w:val="24"/>
          <w:highlight w:val="none"/>
        </w:rPr>
        <w:t>议的中小企业）</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的具体情况如下：</w:t>
      </w:r>
    </w:p>
    <w:p w14:paraId="6F1EA5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12"/>
          <w:position w:val="6"/>
          <w:sz w:val="16"/>
          <w:szCs w:val="16"/>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756934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3ED4B28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309A8D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4CFC6D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以上企业，不属于大企业的分支机构，不存在控股股东为大企业的情形，也不存在与大企业的负责人为同一人的情形。</w:t>
      </w:r>
    </w:p>
    <w:p w14:paraId="3345879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本企业对上述声明内容的真实性负责。如有虚假，将依法承担相应责任。</w:t>
      </w:r>
    </w:p>
    <w:p w14:paraId="62C6660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A02025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6C4AD287">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BBA7A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299CC8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350738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4A446D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残疾人福利性单位声明函格式</w:t>
      </w:r>
    </w:p>
    <w:p w14:paraId="54C499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1"/>
          <w:sz w:val="24"/>
          <w:szCs w:val="24"/>
          <w:highlight w:val="none"/>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pacing w:val="3"/>
          <w:sz w:val="24"/>
          <w:szCs w:val="24"/>
          <w:highlight w:val="none"/>
        </w:rPr>
        <w:t>〔2017〕141号）的规定，本单位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55D6CA2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04B525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单位的</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71"/>
          <w:sz w:val="24"/>
          <w:szCs w:val="24"/>
          <w:highlight w:val="none"/>
        </w:rPr>
        <w:t xml:space="preserve"> </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6321BB0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21F787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p>
    <w:p w14:paraId="04C4F9E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p>
    <w:p w14:paraId="6ED4C4C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1BB9226F">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F7DB3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067EF0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028F8F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7371753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7039E9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3F9311BC">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28AD5F8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15CF967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4B28E70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9C47625">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br w:type="page"/>
      </w:r>
    </w:p>
    <w:p w14:paraId="2126354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highlight w:val="none"/>
          <w:lang w:val="en-US" w:eastAsia="zh-CN"/>
        </w:rPr>
        <w:t>对于市本级政府采购项目，全部实施供应商资格信用承诺，供应商</w:t>
      </w:r>
      <w:r>
        <w:rPr>
          <w:rFonts w:hint="eastAsia" w:asciiTheme="minorEastAsia" w:hAnsiTheme="minorEastAsia" w:eastAsiaTheme="minorEastAsia" w:cstheme="minorEastAsia"/>
          <w:b/>
          <w:bCs/>
          <w:color w:val="auto"/>
          <w:sz w:val="24"/>
          <w:szCs w:val="24"/>
          <w:highlight w:val="none"/>
          <w:lang w:eastAsia="zh-CN"/>
        </w:rPr>
        <w:t>在</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eastAsia="zh-CN"/>
        </w:rPr>
        <w:t>时，按照规定提供“南阳市政府采购供应商信用承诺函”（详见附件）的，无需再提交上述</w:t>
      </w:r>
      <w:r>
        <w:rPr>
          <w:rFonts w:hint="eastAsia" w:asciiTheme="minorEastAsia" w:hAnsiTheme="minorEastAsia" w:eastAsiaTheme="minorEastAsia" w:cstheme="minorEastAsia"/>
          <w:b/>
          <w:bCs/>
          <w:color w:val="auto"/>
          <w:sz w:val="24"/>
          <w:szCs w:val="24"/>
          <w:highlight w:val="none"/>
          <w:lang w:val="en-US" w:eastAsia="zh-CN"/>
        </w:rPr>
        <w:t>第四</w:t>
      </w:r>
      <w:r>
        <w:rPr>
          <w:rFonts w:hint="eastAsia" w:asciiTheme="minorEastAsia" w:hAnsiTheme="minorEastAsia" w:eastAsiaTheme="minorEastAsia" w:cstheme="minorEastAsia"/>
          <w:b/>
          <w:bCs/>
          <w:color w:val="auto"/>
          <w:sz w:val="24"/>
          <w:szCs w:val="24"/>
          <w:highlight w:val="none"/>
          <w:lang w:eastAsia="zh-CN"/>
        </w:rPr>
        <w:t>项证明材料”。</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lang w:val="zh-CN" w:eastAsia="zh-CN"/>
        </w:rPr>
        <w:t>在</w:t>
      </w:r>
      <w:r>
        <w:rPr>
          <w:rFonts w:hint="eastAsia" w:asciiTheme="minorEastAsia" w:hAnsiTheme="minorEastAsia" w:eastAsiaTheme="minorEastAsia" w:cstheme="minorEastAsia"/>
          <w:b/>
          <w:bCs/>
          <w:color w:val="auto"/>
          <w:sz w:val="24"/>
          <w:szCs w:val="24"/>
          <w:highlight w:val="none"/>
          <w:lang w:val="en-US" w:eastAsia="zh-CN"/>
        </w:rPr>
        <w:t>成交</w:t>
      </w:r>
      <w:r>
        <w:rPr>
          <w:rFonts w:hint="eastAsia" w:asciiTheme="minorEastAsia" w:hAnsiTheme="minorEastAsia" w:eastAsiaTheme="minorEastAsia" w:cstheme="minorEastAsia"/>
          <w:b/>
          <w:bCs/>
          <w:color w:val="auto"/>
          <w:sz w:val="24"/>
          <w:szCs w:val="24"/>
          <w:highlight w:val="none"/>
          <w:lang w:val="zh-CN" w:eastAsia="zh-CN"/>
        </w:rPr>
        <w:t>后，应将上述由信用承诺书替代的证明材料提交采购人或采购代理机构，证明材料将随公告一并公示。</w:t>
      </w:r>
    </w:p>
    <w:p w14:paraId="046F82A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p>
    <w:p w14:paraId="08C8B9F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p>
    <w:p w14:paraId="54019D0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3299E7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45D900F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6025AF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61557A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2BC5B8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62B4C791">
      <w:pPr>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br w:type="page"/>
      </w:r>
    </w:p>
    <w:p w14:paraId="214E9229">
      <w:pPr>
        <w:pStyle w:val="4"/>
        <w:bidi w:val="0"/>
        <w:rPr>
          <w:rFonts w:hint="eastAsia"/>
          <w:color w:val="auto"/>
          <w:highlight w:val="none"/>
          <w:lang w:val="zh-CN" w:eastAsia="zh-CN"/>
        </w:rPr>
      </w:pPr>
      <w:r>
        <w:rPr>
          <w:rFonts w:hint="eastAsia"/>
          <w:color w:val="auto"/>
          <w:highlight w:val="none"/>
          <w:lang w:val="zh-CN" w:eastAsia="zh-CN"/>
        </w:rPr>
        <w:t>南阳市政府采购供应商信用承诺函（格式）</w:t>
      </w:r>
    </w:p>
    <w:p w14:paraId="19578AB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03D3CBB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7B46BDB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600D3F3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222329A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2843B0E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0D69ED0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A58973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71DC262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24316E7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1A96E6D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010E185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5C377D7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30425BC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5C724A10">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0503CF41">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06086C79">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0C314C01">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0A1D694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2228D79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3DC2F23C">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7EA4762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sectPr>
      <w:headerReference r:id="rId11" w:type="default"/>
      <w:footerReference r:id="rId12"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F765">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3CBA13">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14:paraId="743CBA13">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462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DA09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C7DA09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64303">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00064303">
                    <w:pPr>
                      <w:pStyle w:val="10"/>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F7BA">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A05F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DBA05F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FE8C">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9F90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C99F90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2202">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C7E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45A72">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9BD7">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9B7D5"/>
    <w:multiLevelType w:val="singleLevel"/>
    <w:tmpl w:val="2319B7D5"/>
    <w:lvl w:ilvl="0" w:tentative="0">
      <w:start w:val="1"/>
      <w:numFmt w:val="decimal"/>
      <w:suff w:val="nothing"/>
      <w:lvlText w:val="%1、"/>
      <w:lvlJc w:val="left"/>
    </w:lvl>
  </w:abstractNum>
  <w:abstractNum w:abstractNumId="1">
    <w:nsid w:val="5320D112"/>
    <w:multiLevelType w:val="singleLevel"/>
    <w:tmpl w:val="5320D112"/>
    <w:lvl w:ilvl="0" w:tentative="0">
      <w:start w:val="1"/>
      <w:numFmt w:val="decimal"/>
      <w:suff w:val="nothing"/>
      <w:lvlText w:val="%1、"/>
      <w:lvlJc w:val="left"/>
    </w:lvl>
  </w:abstractNum>
  <w:abstractNum w:abstractNumId="2">
    <w:nsid w:val="64A1BDD9"/>
    <w:multiLevelType w:val="singleLevel"/>
    <w:tmpl w:val="64A1BDD9"/>
    <w:lvl w:ilvl="0" w:tentative="0">
      <w:start w:val="1"/>
      <w:numFmt w:val="decimal"/>
      <w:suff w:val="nothing"/>
      <w:lvlText w:val="%1、"/>
      <w:lvlJc w:val="left"/>
    </w:lvl>
  </w:abstractNum>
  <w:abstractNum w:abstractNumId="3">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0OTc3M2VhOGQ1MmI5ZTkyY2IzMmQ0MTIxZTM0NDQifQ=="/>
  </w:docVars>
  <w:rsids>
    <w:rsidRoot w:val="00000000"/>
    <w:rsid w:val="009C1912"/>
    <w:rsid w:val="02980B47"/>
    <w:rsid w:val="0304627B"/>
    <w:rsid w:val="03DD2625"/>
    <w:rsid w:val="03F005BF"/>
    <w:rsid w:val="049308F0"/>
    <w:rsid w:val="05C82C12"/>
    <w:rsid w:val="064B2778"/>
    <w:rsid w:val="06731CDB"/>
    <w:rsid w:val="06BD7DF4"/>
    <w:rsid w:val="08743EB7"/>
    <w:rsid w:val="08896F10"/>
    <w:rsid w:val="08DF64FD"/>
    <w:rsid w:val="095962AF"/>
    <w:rsid w:val="09A960A9"/>
    <w:rsid w:val="0A2175C7"/>
    <w:rsid w:val="0A4E3858"/>
    <w:rsid w:val="0A530F50"/>
    <w:rsid w:val="0ADC6029"/>
    <w:rsid w:val="0C272EF4"/>
    <w:rsid w:val="0C450913"/>
    <w:rsid w:val="0CF167FE"/>
    <w:rsid w:val="0E3E7CBD"/>
    <w:rsid w:val="0EE83C0B"/>
    <w:rsid w:val="0F130CAE"/>
    <w:rsid w:val="0FF95996"/>
    <w:rsid w:val="0FFF7484"/>
    <w:rsid w:val="101051ED"/>
    <w:rsid w:val="10832DEB"/>
    <w:rsid w:val="11A95610"/>
    <w:rsid w:val="11E54B27"/>
    <w:rsid w:val="11F10D0E"/>
    <w:rsid w:val="12505070"/>
    <w:rsid w:val="13504EE3"/>
    <w:rsid w:val="13D318D3"/>
    <w:rsid w:val="14184102"/>
    <w:rsid w:val="14606976"/>
    <w:rsid w:val="146A4EE4"/>
    <w:rsid w:val="147A2410"/>
    <w:rsid w:val="14B05372"/>
    <w:rsid w:val="156F62EF"/>
    <w:rsid w:val="15C27640"/>
    <w:rsid w:val="16655340"/>
    <w:rsid w:val="16882EF5"/>
    <w:rsid w:val="16EC3BF6"/>
    <w:rsid w:val="16FD3ABE"/>
    <w:rsid w:val="172F0E42"/>
    <w:rsid w:val="196A0814"/>
    <w:rsid w:val="197902A7"/>
    <w:rsid w:val="1B2E6F28"/>
    <w:rsid w:val="1B984E0D"/>
    <w:rsid w:val="1BFF6021"/>
    <w:rsid w:val="1C587110"/>
    <w:rsid w:val="1CC05665"/>
    <w:rsid w:val="1D7F2147"/>
    <w:rsid w:val="1D996CC8"/>
    <w:rsid w:val="1DA01659"/>
    <w:rsid w:val="1E6454A8"/>
    <w:rsid w:val="1FCD677B"/>
    <w:rsid w:val="1FCF1E87"/>
    <w:rsid w:val="208E4164"/>
    <w:rsid w:val="21A07893"/>
    <w:rsid w:val="23554AEF"/>
    <w:rsid w:val="23645F64"/>
    <w:rsid w:val="23F5677C"/>
    <w:rsid w:val="23FB5E39"/>
    <w:rsid w:val="2418774B"/>
    <w:rsid w:val="244A2A1D"/>
    <w:rsid w:val="253760E4"/>
    <w:rsid w:val="2564491D"/>
    <w:rsid w:val="25B83A87"/>
    <w:rsid w:val="26540380"/>
    <w:rsid w:val="266463E7"/>
    <w:rsid w:val="26E9311B"/>
    <w:rsid w:val="27C228DE"/>
    <w:rsid w:val="28032F0B"/>
    <w:rsid w:val="2A3D0E7D"/>
    <w:rsid w:val="2A924A38"/>
    <w:rsid w:val="2AE32E31"/>
    <w:rsid w:val="2CD208B5"/>
    <w:rsid w:val="2E6C7ED8"/>
    <w:rsid w:val="2EA57FA1"/>
    <w:rsid w:val="2EF243BC"/>
    <w:rsid w:val="2F3E4F50"/>
    <w:rsid w:val="30EF0857"/>
    <w:rsid w:val="3136653F"/>
    <w:rsid w:val="3140197F"/>
    <w:rsid w:val="31DC0C2E"/>
    <w:rsid w:val="31E05F1C"/>
    <w:rsid w:val="320C16C0"/>
    <w:rsid w:val="32672625"/>
    <w:rsid w:val="32831B16"/>
    <w:rsid w:val="32F6583E"/>
    <w:rsid w:val="333A48FA"/>
    <w:rsid w:val="334A1323"/>
    <w:rsid w:val="33D92F7A"/>
    <w:rsid w:val="34B2130C"/>
    <w:rsid w:val="350E12EA"/>
    <w:rsid w:val="354173ED"/>
    <w:rsid w:val="35992C99"/>
    <w:rsid w:val="360F3354"/>
    <w:rsid w:val="37BD0585"/>
    <w:rsid w:val="37CA6352"/>
    <w:rsid w:val="38533A18"/>
    <w:rsid w:val="396226AE"/>
    <w:rsid w:val="3AB900AC"/>
    <w:rsid w:val="3B223EA3"/>
    <w:rsid w:val="3B3329E8"/>
    <w:rsid w:val="3BAF7174"/>
    <w:rsid w:val="3D660BE0"/>
    <w:rsid w:val="3E891563"/>
    <w:rsid w:val="3EB41E07"/>
    <w:rsid w:val="3F134DF9"/>
    <w:rsid w:val="41F66AB4"/>
    <w:rsid w:val="42B97D7F"/>
    <w:rsid w:val="43D372D6"/>
    <w:rsid w:val="44B74AB0"/>
    <w:rsid w:val="44C27AD5"/>
    <w:rsid w:val="45300AE7"/>
    <w:rsid w:val="463F4C16"/>
    <w:rsid w:val="46832AB5"/>
    <w:rsid w:val="46942B8F"/>
    <w:rsid w:val="498A3D49"/>
    <w:rsid w:val="49B605D8"/>
    <w:rsid w:val="4BBB7B8C"/>
    <w:rsid w:val="4CB97E79"/>
    <w:rsid w:val="4CBA2C7D"/>
    <w:rsid w:val="4E280537"/>
    <w:rsid w:val="4E5C03B2"/>
    <w:rsid w:val="4FA36E2B"/>
    <w:rsid w:val="50CD1D3A"/>
    <w:rsid w:val="50DF62FA"/>
    <w:rsid w:val="538452A3"/>
    <w:rsid w:val="554A067A"/>
    <w:rsid w:val="559228D0"/>
    <w:rsid w:val="562B2D19"/>
    <w:rsid w:val="566F2249"/>
    <w:rsid w:val="571C70F4"/>
    <w:rsid w:val="578C1E3F"/>
    <w:rsid w:val="58122B18"/>
    <w:rsid w:val="582157B7"/>
    <w:rsid w:val="583737A8"/>
    <w:rsid w:val="59791FCF"/>
    <w:rsid w:val="59C70462"/>
    <w:rsid w:val="5B942EAB"/>
    <w:rsid w:val="5BFB1656"/>
    <w:rsid w:val="5C805C3A"/>
    <w:rsid w:val="5CED210B"/>
    <w:rsid w:val="5DD33159"/>
    <w:rsid w:val="5E401EE1"/>
    <w:rsid w:val="5E862024"/>
    <w:rsid w:val="5F337B7D"/>
    <w:rsid w:val="5FE54AEF"/>
    <w:rsid w:val="5FE62E42"/>
    <w:rsid w:val="604F0C94"/>
    <w:rsid w:val="60811390"/>
    <w:rsid w:val="60E905BC"/>
    <w:rsid w:val="611C486A"/>
    <w:rsid w:val="612754C0"/>
    <w:rsid w:val="612C3317"/>
    <w:rsid w:val="613320B7"/>
    <w:rsid w:val="63E6117E"/>
    <w:rsid w:val="64B4350F"/>
    <w:rsid w:val="64C17C5F"/>
    <w:rsid w:val="64E32222"/>
    <w:rsid w:val="65EE5B70"/>
    <w:rsid w:val="660C0310"/>
    <w:rsid w:val="672323F8"/>
    <w:rsid w:val="67377D3B"/>
    <w:rsid w:val="674A54CB"/>
    <w:rsid w:val="68740EAF"/>
    <w:rsid w:val="691A37DC"/>
    <w:rsid w:val="695F7E2D"/>
    <w:rsid w:val="6A443604"/>
    <w:rsid w:val="6A6922A3"/>
    <w:rsid w:val="6ACC2E0B"/>
    <w:rsid w:val="6B6B37C9"/>
    <w:rsid w:val="6B9F656F"/>
    <w:rsid w:val="6BF75C71"/>
    <w:rsid w:val="6DAF0580"/>
    <w:rsid w:val="6DD02520"/>
    <w:rsid w:val="6DE17F47"/>
    <w:rsid w:val="6E1128F7"/>
    <w:rsid w:val="6E6B7F83"/>
    <w:rsid w:val="6EE2110B"/>
    <w:rsid w:val="70411D13"/>
    <w:rsid w:val="718B602C"/>
    <w:rsid w:val="7222612A"/>
    <w:rsid w:val="727D45B0"/>
    <w:rsid w:val="727F5D14"/>
    <w:rsid w:val="74143D3D"/>
    <w:rsid w:val="7571756C"/>
    <w:rsid w:val="75EA0EAB"/>
    <w:rsid w:val="76102BC1"/>
    <w:rsid w:val="768D73E4"/>
    <w:rsid w:val="76DB4124"/>
    <w:rsid w:val="778B45A3"/>
    <w:rsid w:val="77AC443F"/>
    <w:rsid w:val="786749F3"/>
    <w:rsid w:val="786D26BC"/>
    <w:rsid w:val="78EA354B"/>
    <w:rsid w:val="78F607B2"/>
    <w:rsid w:val="79A15AC2"/>
    <w:rsid w:val="7BC65611"/>
    <w:rsid w:val="7C2C76E7"/>
    <w:rsid w:val="7D0D1E99"/>
    <w:rsid w:val="7DAB214F"/>
    <w:rsid w:val="7FC64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Lines="0" w:afterLines="0" w:line="360" w:lineRule="auto"/>
      <w:jc w:val="center"/>
      <w:outlineLvl w:val="0"/>
    </w:pPr>
    <w:rPr>
      <w:rFonts w:ascii="Arial" w:hAnsi="Arial" w:eastAsia="宋体"/>
      <w:b/>
      <w:spacing w:val="-1"/>
      <w:kern w:val="44"/>
      <w:sz w:val="36"/>
      <w:szCs w:val="36"/>
      <w14:textOutline w14:w="2306" w14:cap="flat" w14:cmpd="sng">
        <w14:solidFill>
          <w14:srgbClr w14:val="000000"/>
        </w14:solidFill>
        <w14:prstDash w14:val="solid"/>
        <w14:miter w14:val="0"/>
      </w14:textOutline>
    </w:rPr>
  </w:style>
  <w:style w:type="paragraph" w:styleId="4">
    <w:name w:val="heading 2"/>
    <w:basedOn w:val="1"/>
    <w:next w:val="1"/>
    <w:qFormat/>
    <w:uiPriority w:val="0"/>
    <w:pPr>
      <w:keepNext/>
      <w:keepLines/>
      <w:spacing w:line="360" w:lineRule="auto"/>
      <w:jc w:val="center"/>
      <w:outlineLvl w:val="1"/>
    </w:pPr>
    <w:rPr>
      <w:rFonts w:ascii="Arial" w:hAnsi="Arial" w:eastAsia="宋体"/>
      <w:b/>
      <w:bCs/>
      <w:sz w:val="24"/>
      <w:szCs w:val="32"/>
    </w:rPr>
  </w:style>
  <w:style w:type="paragraph" w:styleId="5">
    <w:name w:val="heading 3"/>
    <w:basedOn w:val="1"/>
    <w:next w:val="1"/>
    <w:unhideWhenUsed/>
    <w:qFormat/>
    <w:uiPriority w:val="0"/>
    <w:pPr>
      <w:keepNext/>
      <w:keepLines/>
      <w:spacing w:beforeLines="0" w:beforeAutospacing="0" w:afterLines="0" w:afterAutospacing="0" w:line="360" w:lineRule="auto"/>
      <w:jc w:val="left"/>
      <w:outlineLvl w:val="2"/>
    </w:pPr>
    <w:rPr>
      <w:rFonts w:ascii="Arial" w:hAnsi="Arial" w:eastAsia="宋体"/>
      <w:b/>
      <w:sz w:val="30"/>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hAnsi="宋体" w:eastAsia="宋体" w:cs="宋体"/>
      <w:sz w:val="31"/>
      <w:szCs w:val="31"/>
      <w:lang w:val="en-US" w:eastAsia="en-US" w:bidi="ar-SA"/>
    </w:rPr>
  </w:style>
  <w:style w:type="paragraph" w:styleId="6">
    <w:name w:val="annotation text"/>
    <w:basedOn w:val="1"/>
    <w:autoRedefine/>
    <w:qFormat/>
    <w:uiPriority w:val="0"/>
    <w:pPr>
      <w:jc w:val="left"/>
    </w:pPr>
  </w:style>
  <w:style w:type="paragraph" w:styleId="7">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after="120" w:afterLines="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envelope return"/>
    <w:basedOn w:val="1"/>
    <w:qFormat/>
    <w:uiPriority w:val="99"/>
    <w:rPr>
      <w:rFonts w:ascii="Arial" w:hAnsi="Arial"/>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3">
    <w:name w:val="toc 1"/>
    <w:basedOn w:val="1"/>
    <w:next w:val="1"/>
    <w:qFormat/>
    <w:uiPriority w:val="39"/>
    <w:pPr>
      <w:spacing w:before="120" w:beforeLines="0"/>
      <w:jc w:val="left"/>
    </w:pPr>
    <w:rPr>
      <w:rFonts w:ascii="Calibri" w:hAnsi="Calibri"/>
      <w:b/>
      <w:bCs/>
      <w:iCs/>
      <w:sz w:val="24"/>
      <w:szCs w:val="24"/>
    </w:rPr>
  </w:style>
  <w:style w:type="paragraph" w:styleId="14">
    <w:name w:val="Body Text 2"/>
    <w:basedOn w:val="1"/>
    <w:next w:val="2"/>
    <w:qFormat/>
    <w:uiPriority w:val="0"/>
    <w:pPr>
      <w:spacing w:after="120" w:afterLines="0" w:line="480" w:lineRule="auto"/>
    </w:pPr>
    <w:rPr>
      <w:rFonts w:ascii="Times New Roman" w:hAnsi="Times New Roman"/>
      <w:szCs w:val="24"/>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unhideWhenUsed/>
    <w:qFormat/>
    <w:uiPriority w:val="99"/>
    <w:pPr>
      <w:spacing w:before="100" w:beforeAutospacing="1" w:after="100" w:afterAutospacing="1"/>
    </w:pPr>
    <w:rPr>
      <w:rFonts w:ascii="宋体" w:hAnsi="宋体"/>
      <w:kern w:val="0"/>
      <w:sz w:val="24"/>
      <w:szCs w:val="24"/>
    </w:rPr>
  </w:style>
  <w:style w:type="paragraph" w:styleId="17">
    <w:name w:val="Body Text First Indent"/>
    <w:basedOn w:val="2"/>
    <w:next w:val="18"/>
    <w:unhideWhenUsed/>
    <w:qFormat/>
    <w:uiPriority w:val="99"/>
    <w:pPr>
      <w:ind w:firstLine="420" w:firstLineChars="100"/>
    </w:pPr>
  </w:style>
  <w:style w:type="paragraph" w:styleId="18">
    <w:name w:val="Body Text First Indent 2"/>
    <w:basedOn w:val="7"/>
    <w:next w:val="17"/>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Arial" w:hAnsi="Arial" w:eastAsia="Arial" w:cs="Arial"/>
      <w:sz w:val="21"/>
      <w:szCs w:val="21"/>
      <w:lang w:val="en-US" w:eastAsia="en-US" w:bidi="ar-SA"/>
    </w:rPr>
  </w:style>
  <w:style w:type="paragraph" w:customStyle="1" w:styleId="27">
    <w:name w:val="列出段落1"/>
    <w:basedOn w:val="1"/>
    <w:autoRedefine/>
    <w:qFormat/>
    <w:uiPriority w:val="0"/>
    <w:pPr>
      <w:ind w:firstLine="420" w:firstLineChars="200"/>
    </w:pPr>
    <w:rPr>
      <w:szCs w:val="21"/>
    </w:rPr>
  </w:style>
  <w:style w:type="paragraph" w:customStyle="1" w:styleId="28">
    <w:name w:val="首行缩进"/>
    <w:basedOn w:val="1"/>
    <w:autoRedefine/>
    <w:qFormat/>
    <w:uiPriority w:val="99"/>
    <w:pPr>
      <w:ind w:firstLine="480"/>
    </w:pPr>
    <w:rPr>
      <w:kern w:val="0"/>
      <w:szCs w:val="20"/>
      <w:lang w:val="zh-CN"/>
    </w:rPr>
  </w:style>
  <w:style w:type="character" w:customStyle="1" w:styleId="29">
    <w:name w:val="NormalCharacter"/>
    <w:qFormat/>
    <w:uiPriority w:val="0"/>
    <w:rPr>
      <w:rFonts w:ascii="Times New Roman" w:hAnsi="Times New Roman" w:eastAsia="宋体"/>
    </w:rPr>
  </w:style>
  <w:style w:type="paragraph" w:customStyle="1" w:styleId="3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24381</Words>
  <Characters>25659</Characters>
  <TotalTime>111</TotalTime>
  <ScaleCrop>false</ScaleCrop>
  <LinksUpToDate>false</LinksUpToDate>
  <CharactersWithSpaces>26816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dcterms:modified xsi:type="dcterms:W3CDTF">2024-07-23T08:21:45Z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2052-12.1.0.17147</vt:lpwstr>
  </property>
  <property fmtid="{D5CDD505-2E9C-101B-9397-08002B2CF9AE}" pid="5" name="ICV">
    <vt:lpwstr>8DC1B6AC3E51449489DD02ED1E885BF7_12</vt:lpwstr>
  </property>
</Properties>
</file>