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42B8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宋体" w:hAnsi="宋体" w:cs="宋体"/>
          <w:b/>
          <w:bCs/>
          <w:color w:val="auto"/>
          <w:sz w:val="48"/>
          <w:szCs w:val="48"/>
          <w:highlight w:val="none"/>
          <w:shd w:val="clear" w:color="auto" w:fill="FFFFFF"/>
          <w:lang w:val="en-US" w:eastAsia="zh-CN"/>
        </w:rPr>
      </w:pPr>
      <w:r>
        <w:rPr>
          <w:rFonts w:hint="eastAsia" w:ascii="宋体" w:hAnsi="宋体" w:cs="宋体"/>
          <w:b/>
          <w:bCs/>
          <w:color w:val="auto"/>
          <w:sz w:val="48"/>
          <w:szCs w:val="48"/>
          <w:highlight w:val="none"/>
          <w:shd w:val="clear" w:color="auto" w:fill="FFFFFF"/>
          <w:lang w:val="en-US" w:eastAsia="zh-CN"/>
        </w:rPr>
        <w:drawing>
          <wp:anchor distT="0" distB="0" distL="114300" distR="114300" simplePos="0" relativeHeight="251659264" behindDoc="0" locked="0" layoutInCell="1" allowOverlap="1">
            <wp:simplePos x="0" y="0"/>
            <wp:positionH relativeFrom="column">
              <wp:posOffset>-100965</wp:posOffset>
            </wp:positionH>
            <wp:positionV relativeFrom="paragraph">
              <wp:posOffset>313055</wp:posOffset>
            </wp:positionV>
            <wp:extent cx="5259705" cy="6927850"/>
            <wp:effectExtent l="0" t="0" r="13335" b="6350"/>
            <wp:wrapTopAndBottom/>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pic:cNvPicPr>
                  </pic:nvPicPr>
                  <pic:blipFill>
                    <a:blip r:embed="rId8"/>
                    <a:stretch>
                      <a:fillRect/>
                    </a:stretch>
                  </pic:blipFill>
                  <pic:spPr>
                    <a:xfrm>
                      <a:off x="0" y="0"/>
                      <a:ext cx="5259705" cy="6927850"/>
                    </a:xfrm>
                    <a:prstGeom prst="rect">
                      <a:avLst/>
                    </a:prstGeom>
                  </pic:spPr>
                </pic:pic>
              </a:graphicData>
            </a:graphic>
          </wp:anchor>
        </w:drawing>
      </w:r>
      <w:r>
        <w:rPr>
          <w:rFonts w:hint="eastAsia" w:ascii="宋体" w:hAnsi="宋体" w:cs="宋体"/>
          <w:b/>
          <w:bCs/>
          <w:color w:val="auto"/>
          <w:sz w:val="48"/>
          <w:szCs w:val="48"/>
          <w:highlight w:val="none"/>
          <w:shd w:val="clear" w:color="auto" w:fill="FFFFFF"/>
          <w:lang w:val="en-US" w:eastAsia="zh-CN"/>
        </w:rPr>
        <w:t xml:space="preserve">  </w:t>
      </w:r>
    </w:p>
    <w:p w14:paraId="4C98FD1C">
      <w:pPr>
        <w:rPr>
          <w:rFonts w:hint="eastAsia"/>
          <w:b w:val="0"/>
          <w:bCs w:val="0"/>
          <w:color w:val="auto"/>
          <w:sz w:val="40"/>
          <w:szCs w:val="48"/>
          <w:highlight w:val="none"/>
        </w:rPr>
      </w:pPr>
      <w:r>
        <w:rPr>
          <w:rFonts w:hint="eastAsia"/>
          <w:b w:val="0"/>
          <w:bCs w:val="0"/>
          <w:color w:val="auto"/>
          <w:sz w:val="40"/>
          <w:szCs w:val="48"/>
          <w:highlight w:val="none"/>
        </w:rPr>
        <w:br w:type="page"/>
      </w:r>
    </w:p>
    <w:p w14:paraId="50A37B7B">
      <w:pPr>
        <w:jc w:val="center"/>
        <w:rPr>
          <w:rFonts w:hint="eastAsia"/>
          <w:b w:val="0"/>
          <w:bCs w:val="0"/>
          <w:color w:val="auto"/>
          <w:sz w:val="40"/>
          <w:szCs w:val="48"/>
          <w:highlight w:val="none"/>
        </w:rPr>
      </w:pPr>
      <w:r>
        <w:rPr>
          <w:rFonts w:hint="eastAsia"/>
          <w:b w:val="0"/>
          <w:bCs w:val="0"/>
          <w:color w:val="auto"/>
          <w:sz w:val="40"/>
          <w:szCs w:val="48"/>
          <w:highlight w:val="none"/>
        </w:rPr>
        <w:t>镇平县赵湾水库运行保障中心赵湾水库灌区续建配套与现代化改造设备采购项目</w:t>
      </w:r>
    </w:p>
    <w:p w14:paraId="27A8644B">
      <w:pPr>
        <w:spacing w:line="360" w:lineRule="auto"/>
        <w:jc w:val="center"/>
        <w:rPr>
          <w:rFonts w:hint="eastAsia" w:ascii="宋体" w:hAnsi="宋体"/>
          <w:b/>
          <w:bCs w:val="0"/>
          <w:color w:val="auto"/>
          <w:sz w:val="84"/>
          <w:szCs w:val="84"/>
          <w:highlight w:val="none"/>
        </w:rPr>
      </w:pPr>
    </w:p>
    <w:p w14:paraId="39CC1666">
      <w:pPr>
        <w:spacing w:line="360" w:lineRule="auto"/>
        <w:jc w:val="center"/>
        <w:rPr>
          <w:rFonts w:hint="eastAsia" w:ascii="宋体" w:hAnsi="宋体"/>
          <w:b w:val="0"/>
          <w:bCs/>
          <w:color w:val="auto"/>
          <w:sz w:val="84"/>
          <w:szCs w:val="84"/>
          <w:highlight w:val="none"/>
        </w:rPr>
      </w:pPr>
      <w:r>
        <w:rPr>
          <w:rFonts w:hint="eastAsia" w:ascii="宋体" w:hAnsi="宋体"/>
          <w:b w:val="0"/>
          <w:bCs/>
          <w:color w:val="auto"/>
          <w:sz w:val="84"/>
          <w:szCs w:val="84"/>
          <w:highlight w:val="none"/>
        </w:rPr>
        <w:t>招 标 文 件</w:t>
      </w:r>
    </w:p>
    <w:p w14:paraId="56750161">
      <w:pPr>
        <w:pStyle w:val="13"/>
        <w:rPr>
          <w:rFonts w:hint="eastAsia"/>
          <w:color w:val="auto"/>
          <w:highlight w:val="none"/>
        </w:rPr>
      </w:pPr>
    </w:p>
    <w:p w14:paraId="1447A162">
      <w:pPr>
        <w:pStyle w:val="13"/>
        <w:rPr>
          <w:rFonts w:hint="eastAsia"/>
          <w:color w:val="auto"/>
          <w:highlight w:val="none"/>
        </w:rPr>
      </w:pPr>
    </w:p>
    <w:p w14:paraId="062B28F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83" w:firstLineChars="200"/>
        <w:jc w:val="both"/>
        <w:textAlignment w:val="auto"/>
        <w:rPr>
          <w:rFonts w:hint="eastAsia" w:ascii="宋体" w:hAnsi="宋体" w:eastAsia="宋体" w:cs="宋体"/>
          <w:b/>
          <w:bCs w:val="0"/>
          <w:color w:val="auto"/>
          <w:kern w:val="2"/>
          <w:sz w:val="44"/>
          <w:szCs w:val="44"/>
          <w:highlight w:val="none"/>
          <w:shd w:val="clear" w:color="auto" w:fill="FFFFFF"/>
          <w:lang w:val="en-US" w:eastAsia="zh-CN" w:bidi="ar-SA"/>
        </w:rPr>
      </w:pPr>
    </w:p>
    <w:p w14:paraId="080ABE4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default" w:ascii="宋体" w:hAnsi="宋体" w:cs="宋体"/>
          <w:b w:val="0"/>
          <w:bCs w:val="0"/>
          <w:color w:val="auto"/>
          <w:kern w:val="2"/>
          <w:sz w:val="36"/>
          <w:szCs w:val="36"/>
          <w:highlight w:val="none"/>
          <w:shd w:val="clear" w:color="auto" w:fill="FFFFFF"/>
          <w:lang w:val="en-US" w:eastAsia="zh-CN" w:bidi="ar-SA"/>
        </w:rPr>
      </w:pPr>
      <w:r>
        <w:rPr>
          <w:rFonts w:hint="eastAsia" w:ascii="宋体" w:hAnsi="宋体" w:eastAsia="宋体" w:cs="宋体"/>
          <w:b w:val="0"/>
          <w:bCs w:val="0"/>
          <w:color w:val="auto"/>
          <w:sz w:val="44"/>
          <w:szCs w:val="32"/>
          <w:highlight w:val="none"/>
          <w:lang w:val="en-US" w:eastAsia="zh-CN"/>
        </w:rPr>
        <w:t>项目编号：</w:t>
      </w:r>
      <w:r>
        <w:rPr>
          <w:rFonts w:hint="eastAsia" w:ascii="宋体" w:hAnsi="宋体" w:cs="宋体"/>
          <w:b w:val="0"/>
          <w:bCs w:val="0"/>
          <w:color w:val="auto"/>
          <w:sz w:val="44"/>
          <w:szCs w:val="32"/>
          <w:highlight w:val="none"/>
          <w:lang w:val="en-US" w:eastAsia="zh-CN"/>
        </w:rPr>
        <w:t>镇财采购GK-2024-78</w:t>
      </w:r>
    </w:p>
    <w:p w14:paraId="0295C0C1">
      <w:pPr>
        <w:spacing w:line="360" w:lineRule="auto"/>
        <w:jc w:val="both"/>
        <w:rPr>
          <w:rFonts w:hint="eastAsia" w:ascii="宋体" w:hAnsi="宋体"/>
          <w:b/>
          <w:color w:val="auto"/>
          <w:sz w:val="32"/>
          <w:highlight w:val="none"/>
        </w:rPr>
      </w:pPr>
    </w:p>
    <w:p w14:paraId="1042462A">
      <w:pPr>
        <w:spacing w:line="360" w:lineRule="auto"/>
        <w:rPr>
          <w:rFonts w:hint="eastAsia" w:ascii="宋体" w:hAnsi="宋体"/>
          <w:color w:val="auto"/>
          <w:szCs w:val="21"/>
          <w:highlight w:val="none"/>
        </w:rPr>
      </w:pPr>
    </w:p>
    <w:p w14:paraId="0DE77C34">
      <w:pPr>
        <w:spacing w:line="360" w:lineRule="auto"/>
        <w:ind w:firstLine="437"/>
        <w:rPr>
          <w:rFonts w:hint="eastAsia" w:ascii="宋体" w:hAnsi="宋体"/>
          <w:color w:val="auto"/>
          <w:szCs w:val="21"/>
          <w:highlight w:val="none"/>
        </w:rPr>
      </w:pPr>
    </w:p>
    <w:p w14:paraId="04385D91">
      <w:pPr>
        <w:pStyle w:val="13"/>
        <w:rPr>
          <w:rFonts w:hint="eastAsia" w:ascii="宋体" w:hAnsi="宋体"/>
          <w:color w:val="auto"/>
          <w:szCs w:val="21"/>
          <w:highlight w:val="none"/>
        </w:rPr>
      </w:pPr>
    </w:p>
    <w:p w14:paraId="05FB49DE">
      <w:pPr>
        <w:pStyle w:val="13"/>
        <w:rPr>
          <w:rFonts w:hint="eastAsia" w:ascii="宋体" w:hAnsi="宋体"/>
          <w:color w:val="auto"/>
          <w:szCs w:val="21"/>
          <w:highlight w:val="none"/>
        </w:rPr>
      </w:pPr>
    </w:p>
    <w:p w14:paraId="1C438488">
      <w:pPr>
        <w:pStyle w:val="13"/>
        <w:rPr>
          <w:rFonts w:hint="eastAsia" w:ascii="宋体" w:hAnsi="宋体"/>
          <w:color w:val="auto"/>
          <w:szCs w:val="21"/>
          <w:highlight w:val="none"/>
        </w:rPr>
      </w:pPr>
    </w:p>
    <w:p w14:paraId="15808DF6">
      <w:pPr>
        <w:pStyle w:val="13"/>
        <w:rPr>
          <w:rFonts w:hint="eastAsia" w:ascii="宋体" w:hAnsi="宋体"/>
          <w:color w:val="auto"/>
          <w:szCs w:val="21"/>
          <w:highlight w:val="none"/>
        </w:rPr>
      </w:pPr>
    </w:p>
    <w:p w14:paraId="76A045DD">
      <w:pPr>
        <w:spacing w:line="360" w:lineRule="auto"/>
        <w:ind w:firstLine="437"/>
        <w:rPr>
          <w:rFonts w:hint="eastAsia" w:ascii="宋体" w:hAnsi="宋体"/>
          <w:color w:val="auto"/>
          <w:szCs w:val="21"/>
          <w:highlight w:val="none"/>
        </w:rPr>
      </w:pPr>
    </w:p>
    <w:p w14:paraId="78B192FA">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left"/>
        <w:textAlignment w:val="auto"/>
        <w:rPr>
          <w:rFonts w:hint="eastAsia" w:ascii="宋体" w:hAnsi="宋体" w:cs="宋体"/>
          <w:b w:val="0"/>
          <w:bCs w:val="0"/>
          <w:color w:val="auto"/>
          <w:sz w:val="36"/>
          <w:szCs w:val="24"/>
          <w:highlight w:val="none"/>
          <w:lang w:eastAsia="zh-CN"/>
        </w:rPr>
      </w:pPr>
      <w:r>
        <w:rPr>
          <w:rFonts w:hint="eastAsia" w:ascii="宋体" w:hAnsi="宋体" w:cs="宋体"/>
          <w:b w:val="0"/>
          <w:bCs w:val="0"/>
          <w:color w:val="auto"/>
          <w:sz w:val="36"/>
          <w:szCs w:val="24"/>
          <w:highlight w:val="none"/>
        </w:rPr>
        <w:t>采   购   人：</w:t>
      </w:r>
      <w:r>
        <w:rPr>
          <w:rFonts w:hint="eastAsia" w:ascii="宋体" w:hAnsi="宋体" w:cs="宋体"/>
          <w:b w:val="0"/>
          <w:bCs w:val="0"/>
          <w:color w:val="auto"/>
          <w:sz w:val="36"/>
          <w:szCs w:val="24"/>
          <w:highlight w:val="none"/>
          <w:lang w:eastAsia="zh-CN"/>
        </w:rPr>
        <w:t>镇平县赵湾水库运行保障中心</w:t>
      </w:r>
    </w:p>
    <w:p w14:paraId="2BCBF2AD">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left"/>
        <w:textAlignment w:val="auto"/>
        <w:rPr>
          <w:rFonts w:hint="eastAsia" w:ascii="宋体" w:hAnsi="宋体" w:eastAsia="宋体" w:cs="宋体"/>
          <w:b w:val="0"/>
          <w:bCs w:val="0"/>
          <w:color w:val="auto"/>
          <w:sz w:val="36"/>
          <w:szCs w:val="24"/>
          <w:highlight w:val="none"/>
          <w:lang w:eastAsia="zh-CN"/>
        </w:rPr>
      </w:pPr>
      <w:r>
        <w:rPr>
          <w:rFonts w:hint="eastAsia" w:ascii="宋体" w:hAnsi="宋体" w:cs="宋体"/>
          <w:b w:val="0"/>
          <w:bCs w:val="0"/>
          <w:color w:val="auto"/>
          <w:sz w:val="36"/>
          <w:szCs w:val="24"/>
          <w:highlight w:val="none"/>
        </w:rPr>
        <w:t>采购代理机构：</w:t>
      </w:r>
      <w:r>
        <w:rPr>
          <w:rFonts w:hint="eastAsia" w:ascii="宋体" w:hAnsi="宋体" w:cs="宋体"/>
          <w:b w:val="0"/>
          <w:bCs w:val="0"/>
          <w:color w:val="auto"/>
          <w:sz w:val="36"/>
          <w:szCs w:val="24"/>
          <w:highlight w:val="none"/>
          <w:lang w:eastAsia="zh-CN"/>
        </w:rPr>
        <w:t>河南盛中工程咨询有限公司</w:t>
      </w:r>
    </w:p>
    <w:p w14:paraId="3DB5012C">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left"/>
        <w:textAlignment w:val="auto"/>
        <w:rPr>
          <w:rFonts w:hint="eastAsia" w:ascii="宋体" w:hAnsi="宋体" w:cs="宋体"/>
          <w:b w:val="0"/>
          <w:bCs w:val="0"/>
          <w:color w:val="auto"/>
          <w:sz w:val="36"/>
          <w:szCs w:val="24"/>
          <w:highlight w:val="none"/>
        </w:rPr>
      </w:pPr>
      <w:r>
        <w:rPr>
          <w:rFonts w:hint="eastAsia" w:ascii="宋体" w:hAnsi="宋体" w:cs="宋体"/>
          <w:b w:val="0"/>
          <w:bCs w:val="0"/>
          <w:color w:val="auto"/>
          <w:sz w:val="36"/>
          <w:szCs w:val="24"/>
          <w:highlight w:val="none"/>
        </w:rPr>
        <w:t>日        期：</w:t>
      </w:r>
      <w:r>
        <w:rPr>
          <w:rFonts w:hint="eastAsia" w:ascii="宋体" w:hAnsi="宋体" w:cs="宋体"/>
          <w:b w:val="0"/>
          <w:bCs w:val="0"/>
          <w:color w:val="auto"/>
          <w:sz w:val="36"/>
          <w:szCs w:val="24"/>
          <w:highlight w:val="none"/>
          <w:lang w:val="en-US" w:eastAsia="zh-CN"/>
        </w:rPr>
        <w:t>2024</w:t>
      </w:r>
      <w:r>
        <w:rPr>
          <w:rFonts w:hint="eastAsia" w:ascii="宋体" w:hAnsi="宋体" w:cs="宋体"/>
          <w:b w:val="0"/>
          <w:bCs w:val="0"/>
          <w:color w:val="auto"/>
          <w:sz w:val="36"/>
          <w:szCs w:val="24"/>
          <w:highlight w:val="none"/>
        </w:rPr>
        <w:t>年</w:t>
      </w:r>
      <w:r>
        <w:rPr>
          <w:rFonts w:hint="eastAsia" w:ascii="宋体" w:hAnsi="宋体" w:cs="宋体"/>
          <w:b w:val="0"/>
          <w:bCs w:val="0"/>
          <w:color w:val="auto"/>
          <w:sz w:val="36"/>
          <w:szCs w:val="24"/>
          <w:highlight w:val="none"/>
          <w:lang w:val="en-US" w:eastAsia="zh-CN"/>
        </w:rPr>
        <w:t>11</w:t>
      </w:r>
      <w:r>
        <w:rPr>
          <w:rFonts w:hint="eastAsia" w:ascii="宋体" w:hAnsi="宋体" w:cs="宋体"/>
          <w:b w:val="0"/>
          <w:bCs w:val="0"/>
          <w:color w:val="auto"/>
          <w:sz w:val="36"/>
          <w:szCs w:val="24"/>
          <w:highlight w:val="none"/>
        </w:rPr>
        <w:t>月</w:t>
      </w:r>
    </w:p>
    <w:p w14:paraId="68D318A0">
      <w:pPr>
        <w:spacing w:line="360" w:lineRule="auto"/>
        <w:rPr>
          <w:rFonts w:hint="eastAsia" w:ascii="宋体" w:hAnsi="宋体"/>
          <w:color w:val="auto"/>
          <w:sz w:val="30"/>
          <w:highlight w:val="none"/>
        </w:rPr>
      </w:pPr>
    </w:p>
    <w:p w14:paraId="17592F5C">
      <w:pPr>
        <w:pStyle w:val="10"/>
        <w:rPr>
          <w:rFonts w:hint="eastAsia"/>
          <w:color w:val="auto"/>
          <w:highlight w:val="none"/>
        </w:rPr>
      </w:pPr>
    </w:p>
    <w:p w14:paraId="645712A1">
      <w:pPr>
        <w:pStyle w:val="10"/>
        <w:rPr>
          <w:rFonts w:hint="eastAsia"/>
          <w:color w:val="auto"/>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235753BD">
      <w:pPr>
        <w:rPr>
          <w:rFonts w:hint="eastAsia"/>
          <w:color w:val="auto"/>
          <w:highlight w:val="none"/>
        </w:rPr>
      </w:pPr>
    </w:p>
    <w:p w14:paraId="7BB55D6B">
      <w:pPr>
        <w:jc w:val="center"/>
        <w:rPr>
          <w:color w:val="auto"/>
          <w:spacing w:val="-2"/>
          <w:sz w:val="24"/>
          <w:highlight w:val="none"/>
        </w:rPr>
      </w:pPr>
      <w:r>
        <w:rPr>
          <w:rFonts w:hint="eastAsia" w:ascii="宋体" w:hAnsi="宋体" w:eastAsia="宋体"/>
          <w:b w:val="0"/>
          <w:bCs w:val="0"/>
          <w:color w:val="auto"/>
          <w:sz w:val="28"/>
          <w:szCs w:val="28"/>
          <w:highlight w:val="none"/>
        </w:rPr>
        <w:t>河南省政府采购合同融资政策告知函</w:t>
      </w:r>
    </w:p>
    <w:p w14:paraId="15E52A73">
      <w:pPr>
        <w:spacing w:before="0"/>
        <w:ind w:right="0"/>
        <w:jc w:val="left"/>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各供应商：</w:t>
      </w:r>
    </w:p>
    <w:p w14:paraId="77D3C870">
      <w:pPr>
        <w:spacing w:before="160"/>
        <w:ind w:right="0" w:firstLine="556"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欢迎贵公司参与河南省镇平县政府采购活动！</w:t>
      </w:r>
    </w:p>
    <w:p w14:paraId="4AC60184">
      <w:pPr>
        <w:spacing w:before="158" w:line="364" w:lineRule="auto"/>
        <w:ind w:right="272" w:firstLine="552" w:firstLineChars="200"/>
        <w:jc w:val="both"/>
        <w:rPr>
          <w:rFonts w:hint="eastAsia" w:ascii="宋体" w:hAnsi="宋体" w:eastAsia="宋体" w:cs="宋体"/>
          <w:color w:val="auto"/>
          <w:spacing w:val="-4"/>
          <w:sz w:val="28"/>
          <w:szCs w:val="28"/>
          <w:highlight w:val="none"/>
        </w:rPr>
      </w:pPr>
      <w:r>
        <w:rPr>
          <w:rFonts w:hint="eastAsia" w:ascii="宋体" w:hAnsi="宋体" w:eastAsia="宋体" w:cs="宋体"/>
          <w:color w:val="auto"/>
          <w:spacing w:val="-2"/>
          <w:sz w:val="28"/>
          <w:szCs w:val="28"/>
          <w:highlight w:val="none"/>
        </w:rPr>
        <w:t>政府采购合同融资是河南省财政厅支持中小微企业发展，针对参与政府采购活动的供应商融资难、融资贵问题推出的一项融资政策。贵公司若成为本次政府采购项目的成交供应商，可持政府采购合同向镇平县金融机构申请贷款，或</w:t>
      </w:r>
      <w:r>
        <w:rPr>
          <w:rFonts w:hint="eastAsia" w:ascii="宋体" w:hAnsi="宋体" w:eastAsia="宋体" w:cs="宋体"/>
          <w:color w:val="auto"/>
          <w:spacing w:val="-2"/>
          <w:sz w:val="28"/>
          <w:szCs w:val="28"/>
          <w:highlight w:val="none"/>
          <w:lang w:eastAsia="zh-CN"/>
        </w:rPr>
        <w:t>通过“镇采通”</w:t>
      </w:r>
      <w:r>
        <w:rPr>
          <w:rFonts w:hint="eastAsia" w:ascii="宋体" w:hAnsi="宋体" w:eastAsia="宋体" w:cs="宋体"/>
          <w:color w:val="auto"/>
          <w:spacing w:val="-2"/>
          <w:sz w:val="28"/>
          <w:szCs w:val="28"/>
          <w:highlight w:val="none"/>
        </w:rPr>
        <w:t>融资平台进行线上申请；无需抵押、担保，融资机构将根据《河南省政府采购合同融资</w:t>
      </w:r>
      <w:r>
        <w:rPr>
          <w:rFonts w:hint="eastAsia" w:ascii="宋体" w:hAnsi="宋体" w:eastAsia="宋体" w:cs="宋体"/>
          <w:color w:val="auto"/>
          <w:sz w:val="28"/>
          <w:szCs w:val="28"/>
          <w:highlight w:val="none"/>
        </w:rPr>
        <w:t>工作实施方案》（豫财购〔2017〕10</w:t>
      </w:r>
      <w:r>
        <w:rPr>
          <w:rFonts w:hint="eastAsia" w:ascii="宋体" w:hAnsi="宋体" w:eastAsia="宋体" w:cs="宋体"/>
          <w:color w:val="auto"/>
          <w:spacing w:val="-15"/>
          <w:sz w:val="28"/>
          <w:szCs w:val="28"/>
          <w:highlight w:val="none"/>
        </w:rPr>
        <w:t xml:space="preserve"> 号</w:t>
      </w:r>
      <w:r>
        <w:rPr>
          <w:rFonts w:hint="eastAsia" w:ascii="宋体" w:hAnsi="宋体" w:eastAsia="宋体" w:cs="宋体"/>
          <w:color w:val="auto"/>
          <w:sz w:val="28"/>
          <w:szCs w:val="28"/>
          <w:highlight w:val="none"/>
        </w:rPr>
        <w:t>），按照双方自愿的原则提供便捷、优惠的贷款</w:t>
      </w:r>
      <w:r>
        <w:rPr>
          <w:rFonts w:hint="eastAsia" w:ascii="宋体" w:hAnsi="宋体" w:eastAsia="宋体" w:cs="宋体"/>
          <w:color w:val="auto"/>
          <w:spacing w:val="-4"/>
          <w:sz w:val="28"/>
          <w:szCs w:val="28"/>
          <w:highlight w:val="none"/>
        </w:rPr>
        <w:t>服务。</w:t>
      </w:r>
    </w:p>
    <w:p w14:paraId="59CFFC85">
      <w:pPr>
        <w:spacing w:line="360" w:lineRule="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贷款渠道和提供贷款的金融机构： </w:t>
      </w:r>
    </w:p>
    <w:p w14:paraId="738682F2">
      <w:pPr>
        <w:spacing w:line="360" w:lineRule="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镇平县农村商业银行 0377-83985081; </w:t>
      </w:r>
    </w:p>
    <w:p w14:paraId="62DA554C">
      <w:pPr>
        <w:spacing w:line="360" w:lineRule="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中国农业银行镇平支行 0377-68012260；</w:t>
      </w:r>
    </w:p>
    <w:p w14:paraId="7CA820D8">
      <w:pPr>
        <w:spacing w:line="360" w:lineRule="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中国建设银行镇平支行 0377-65915919。 </w:t>
      </w:r>
    </w:p>
    <w:p w14:paraId="07ECD42D">
      <w:pPr>
        <w:spacing w:line="360" w:lineRule="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或携带政府采购合同前往银行网点咨询。</w:t>
      </w:r>
    </w:p>
    <w:p w14:paraId="20D280F7">
      <w:pPr>
        <w:spacing w:line="360" w:lineRule="auto"/>
        <w:outlineLvl w:val="9"/>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rPr>
        <w:t xml:space="preserve"> 镇平县政府采购</w:t>
      </w:r>
      <w:r>
        <w:rPr>
          <w:rFonts w:hint="eastAsia" w:ascii="宋体" w:hAnsi="宋体" w:eastAsia="宋体" w:cs="宋体"/>
          <w:b w:val="0"/>
          <w:bCs w:val="0"/>
          <w:color w:val="auto"/>
          <w:sz w:val="28"/>
          <w:szCs w:val="28"/>
          <w:highlight w:val="none"/>
          <w:lang w:eastAsia="zh-CN"/>
        </w:rPr>
        <w:t>监督管理</w:t>
      </w:r>
      <w:r>
        <w:rPr>
          <w:rFonts w:hint="eastAsia" w:ascii="宋体" w:hAnsi="宋体" w:eastAsia="宋体" w:cs="宋体"/>
          <w:b w:val="0"/>
          <w:bCs w:val="0"/>
          <w:color w:val="auto"/>
          <w:sz w:val="28"/>
          <w:szCs w:val="28"/>
          <w:highlight w:val="none"/>
        </w:rPr>
        <w:t>办公室官方微信公众号</w:t>
      </w:r>
      <w:r>
        <w:rPr>
          <w:rFonts w:hint="eastAsia" w:ascii="宋体" w:hAnsi="宋体" w:eastAsia="宋体" w:cs="宋体"/>
          <w:b w:val="0"/>
          <w:bCs w:val="0"/>
          <w:color w:val="auto"/>
          <w:sz w:val="28"/>
          <w:szCs w:val="28"/>
          <w:highlight w:val="none"/>
          <w:lang w:eastAsia="zh-CN"/>
        </w:rPr>
        <w:t>：</w:t>
      </w:r>
    </w:p>
    <w:p w14:paraId="6F12868B">
      <w:pPr>
        <w:pStyle w:val="10"/>
        <w:rPr>
          <w:rFonts w:hint="eastAsia"/>
          <w:color w:val="auto"/>
          <w:highlight w:val="none"/>
        </w:rPr>
        <w:sectPr>
          <w:footerReference r:id="rId5" w:type="default"/>
          <w:pgSz w:w="11906" w:h="16838"/>
          <w:pgMar w:top="1440" w:right="1800" w:bottom="1440" w:left="1800" w:header="851" w:footer="992" w:gutter="0"/>
          <w:pgNumType w:fmt="decimal" w:start="2"/>
          <w:cols w:space="425" w:num="1"/>
          <w:docGrid w:type="lines" w:linePitch="312" w:charSpace="0"/>
        </w:sectPr>
      </w:pPr>
      <w:r>
        <w:rPr>
          <w:color w:val="auto"/>
          <w:highlight w:val="none"/>
        </w:rPr>
        <w:drawing>
          <wp:inline distT="0" distB="0" distL="114300" distR="114300">
            <wp:extent cx="5227320" cy="1257300"/>
            <wp:effectExtent l="0" t="0" r="1143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27320" cy="1257300"/>
                    </a:xfrm>
                    <a:prstGeom prst="rect">
                      <a:avLst/>
                    </a:prstGeom>
                    <a:noFill/>
                    <a:ln>
                      <a:noFill/>
                    </a:ln>
                  </pic:spPr>
                </pic:pic>
              </a:graphicData>
            </a:graphic>
          </wp:inline>
        </w:drawing>
      </w:r>
    </w:p>
    <w:p w14:paraId="09422531">
      <w:pPr>
        <w:rPr>
          <w:rFonts w:hint="eastAsia"/>
          <w:color w:val="auto"/>
          <w:highlight w:val="none"/>
        </w:rPr>
      </w:pPr>
    </w:p>
    <w:p w14:paraId="3B493FDD">
      <w:pPr>
        <w:pStyle w:val="28"/>
        <w:numPr>
          <w:ilvl w:val="0"/>
          <w:numId w:val="0"/>
        </w:numPr>
        <w:spacing w:before="0" w:line="360" w:lineRule="auto"/>
        <w:jc w:val="center"/>
        <w:rPr>
          <w:color w:val="auto"/>
          <w:sz w:val="52"/>
          <w:szCs w:val="36"/>
          <w:highlight w:val="none"/>
        </w:rPr>
      </w:pPr>
      <w:bookmarkStart w:id="0" w:name="_Toc12592"/>
      <w:bookmarkStart w:id="1" w:name="_Toc32272"/>
      <w:bookmarkStart w:id="2" w:name="_Toc21691"/>
      <w:bookmarkStart w:id="3" w:name="_Toc22160"/>
      <w:r>
        <w:rPr>
          <w:color w:val="auto"/>
          <w:sz w:val="52"/>
          <w:szCs w:val="36"/>
          <w:highlight w:val="none"/>
          <w:lang w:val="zh-CN"/>
        </w:rPr>
        <w:t>目</w:t>
      </w:r>
      <w:r>
        <w:rPr>
          <w:rFonts w:hint="eastAsia"/>
          <w:color w:val="auto"/>
          <w:sz w:val="52"/>
          <w:szCs w:val="36"/>
          <w:highlight w:val="none"/>
          <w:lang w:val="zh-CN"/>
        </w:rPr>
        <w:t xml:space="preserve">  </w:t>
      </w:r>
      <w:r>
        <w:rPr>
          <w:color w:val="auto"/>
          <w:sz w:val="52"/>
          <w:szCs w:val="36"/>
          <w:highlight w:val="none"/>
          <w:lang w:val="zh-CN"/>
        </w:rPr>
        <w:t>录</w:t>
      </w:r>
      <w:bookmarkEnd w:id="0"/>
      <w:bookmarkEnd w:id="1"/>
      <w:bookmarkEnd w:id="2"/>
      <w:bookmarkEnd w:id="3"/>
    </w:p>
    <w:p w14:paraId="40901E9D">
      <w:pPr>
        <w:pStyle w:val="16"/>
        <w:tabs>
          <w:tab w:val="right" w:leader="dot" w:pos="8958"/>
        </w:tabs>
        <w:rPr>
          <w:color w:val="auto"/>
          <w:highlight w:val="none"/>
        </w:rPr>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p>
    <w:p w14:paraId="2C0ECDD3">
      <w:pPr>
        <w:rPr>
          <w:rFonts w:hint="eastAsia"/>
          <w:color w:val="auto"/>
          <w:highlight w:val="none"/>
        </w:rPr>
      </w:pPr>
      <w:r>
        <w:rPr>
          <w:rFonts w:hint="eastAsia"/>
          <w:color w:val="auto"/>
          <w:highlight w:val="none"/>
        </w:rPr>
        <w:fldChar w:fldCharType="end"/>
      </w:r>
    </w:p>
    <w:sdt>
      <w:sdtPr>
        <w:rPr>
          <w:rFonts w:ascii="宋体" w:hAnsi="宋体" w:eastAsia="宋体" w:cs="Times New Roman"/>
          <w:color w:val="auto"/>
          <w:kern w:val="2"/>
          <w:sz w:val="21"/>
          <w:szCs w:val="24"/>
          <w:highlight w:val="none"/>
          <w:lang w:val="en-US" w:eastAsia="zh-CN" w:bidi="ar-SA"/>
        </w:rPr>
        <w:id w:val="147462708"/>
        <w15:color w:val="DBDBDB"/>
        <w:docPartObj>
          <w:docPartGallery w:val="Table of Contents"/>
          <w:docPartUnique/>
        </w:docPartObj>
      </w:sdtPr>
      <w:sdtEndPr>
        <w:rPr>
          <w:rFonts w:hint="eastAsia" w:ascii="Calibri" w:hAnsi="Calibri" w:eastAsia="宋体" w:cs="Times New Roman"/>
          <w:color w:val="auto"/>
          <w:kern w:val="2"/>
          <w:sz w:val="21"/>
          <w:szCs w:val="22"/>
          <w:highlight w:val="none"/>
          <w:lang w:val="en-US" w:eastAsia="zh-CN" w:bidi="ar-SA"/>
        </w:rPr>
      </w:sdtEndPr>
      <w:sdtContent>
        <w:p w14:paraId="73BD4C54">
          <w:pPr>
            <w:spacing w:before="0" w:beforeLines="0" w:after="0" w:afterLines="0" w:line="240" w:lineRule="auto"/>
            <w:ind w:left="0" w:leftChars="0" w:right="0" w:rightChars="0" w:firstLine="0" w:firstLineChars="0"/>
            <w:jc w:val="center"/>
            <w:rPr>
              <w:color w:val="auto"/>
              <w:highlight w:val="none"/>
            </w:rPr>
          </w:pPr>
        </w:p>
        <w:p w14:paraId="3CA84D59">
          <w:pPr>
            <w:pStyle w:val="16"/>
            <w:tabs>
              <w:tab w:val="right" w:leader="dot" w:pos="8306"/>
            </w:tabs>
            <w:rPr>
              <w:rFonts w:hint="eastAsia" w:ascii="宋体" w:hAnsi="宋体" w:eastAsia="宋体" w:cs="宋体"/>
              <w:color w:val="auto"/>
              <w:sz w:val="32"/>
              <w:szCs w:val="40"/>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HYPERLINK \l _Toc17958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96"/>
              <w:highlight w:val="none"/>
            </w:rPr>
            <w:t xml:space="preserve">第一章  </w:t>
          </w:r>
          <w:r>
            <w:rPr>
              <w:rFonts w:hint="eastAsia" w:ascii="宋体" w:hAnsi="宋体" w:eastAsia="宋体" w:cs="宋体"/>
              <w:color w:val="auto"/>
              <w:sz w:val="32"/>
              <w:szCs w:val="96"/>
              <w:highlight w:val="none"/>
              <w:lang w:eastAsia="zh-CN"/>
            </w:rPr>
            <w:t>公开</w:t>
          </w:r>
          <w:r>
            <w:rPr>
              <w:rFonts w:hint="eastAsia" w:ascii="宋体" w:hAnsi="宋体" w:eastAsia="宋体" w:cs="宋体"/>
              <w:color w:val="auto"/>
              <w:sz w:val="32"/>
              <w:szCs w:val="96"/>
              <w:highlight w:val="none"/>
            </w:rPr>
            <w:t>招标公告</w:t>
          </w:r>
          <w:r>
            <w:rPr>
              <w:rFonts w:hint="eastAsia" w:ascii="宋体" w:hAnsi="宋体" w:eastAsia="宋体" w:cs="宋体"/>
              <w:color w:val="auto"/>
              <w:sz w:val="32"/>
              <w:szCs w:val="40"/>
              <w:highlight w:val="none"/>
            </w:rPr>
            <w:tab/>
          </w: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PAGEREF _Toc17958 \h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40"/>
              <w:highlight w:val="none"/>
            </w:rPr>
            <w:t>4</w:t>
          </w:r>
          <w:r>
            <w:rPr>
              <w:rFonts w:hint="eastAsia" w:ascii="宋体" w:hAnsi="宋体" w:eastAsia="宋体" w:cs="宋体"/>
              <w:color w:val="auto"/>
              <w:sz w:val="32"/>
              <w:szCs w:val="40"/>
              <w:highlight w:val="none"/>
            </w:rPr>
            <w:fldChar w:fldCharType="end"/>
          </w:r>
          <w:r>
            <w:rPr>
              <w:rFonts w:hint="eastAsia" w:ascii="宋体" w:hAnsi="宋体" w:eastAsia="宋体" w:cs="宋体"/>
              <w:color w:val="auto"/>
              <w:sz w:val="32"/>
              <w:szCs w:val="40"/>
              <w:highlight w:val="none"/>
            </w:rPr>
            <w:fldChar w:fldCharType="end"/>
          </w:r>
        </w:p>
        <w:p w14:paraId="3109B709">
          <w:pPr>
            <w:pStyle w:val="16"/>
            <w:tabs>
              <w:tab w:val="right" w:leader="dot" w:pos="8306"/>
            </w:tabs>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HYPERLINK \l _Toc27755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96"/>
              <w:highlight w:val="none"/>
            </w:rPr>
            <w:t>第二章  供应商须知</w:t>
          </w:r>
          <w:r>
            <w:rPr>
              <w:rFonts w:hint="eastAsia" w:ascii="宋体" w:hAnsi="宋体" w:eastAsia="宋体" w:cs="宋体"/>
              <w:color w:val="auto"/>
              <w:sz w:val="32"/>
              <w:szCs w:val="40"/>
              <w:highlight w:val="none"/>
            </w:rPr>
            <w:tab/>
          </w: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PAGEREF _Toc27755 \h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40"/>
              <w:highlight w:val="none"/>
            </w:rPr>
            <w:t>8</w:t>
          </w:r>
          <w:r>
            <w:rPr>
              <w:rFonts w:hint="eastAsia" w:ascii="宋体" w:hAnsi="宋体" w:eastAsia="宋体" w:cs="宋体"/>
              <w:color w:val="auto"/>
              <w:sz w:val="32"/>
              <w:szCs w:val="40"/>
              <w:highlight w:val="none"/>
            </w:rPr>
            <w:fldChar w:fldCharType="end"/>
          </w:r>
          <w:r>
            <w:rPr>
              <w:rFonts w:hint="eastAsia" w:ascii="宋体" w:hAnsi="宋体" w:eastAsia="宋体" w:cs="宋体"/>
              <w:color w:val="auto"/>
              <w:sz w:val="32"/>
              <w:szCs w:val="40"/>
              <w:highlight w:val="none"/>
            </w:rPr>
            <w:fldChar w:fldCharType="end"/>
          </w:r>
        </w:p>
        <w:p w14:paraId="13945F60">
          <w:pPr>
            <w:pStyle w:val="16"/>
            <w:tabs>
              <w:tab w:val="right" w:leader="dot" w:pos="8306"/>
            </w:tabs>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HYPERLINK \l _Toc2943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96"/>
              <w:highlight w:val="none"/>
              <w:lang w:eastAsia="zh-CN"/>
            </w:rPr>
            <w:t>第三章</w:t>
          </w:r>
          <w:r>
            <w:rPr>
              <w:rFonts w:hint="eastAsia" w:ascii="宋体" w:hAnsi="宋体" w:eastAsia="宋体" w:cs="宋体"/>
              <w:color w:val="auto"/>
              <w:sz w:val="32"/>
              <w:szCs w:val="96"/>
              <w:highlight w:val="none"/>
              <w:lang w:val="en-US" w:eastAsia="zh-CN"/>
            </w:rPr>
            <w:t xml:space="preserve">  </w:t>
          </w:r>
          <w:r>
            <w:rPr>
              <w:rFonts w:hint="eastAsia" w:ascii="宋体" w:hAnsi="宋体" w:eastAsia="宋体" w:cs="宋体"/>
              <w:color w:val="auto"/>
              <w:sz w:val="32"/>
              <w:szCs w:val="96"/>
              <w:highlight w:val="none"/>
            </w:rPr>
            <w:t>评标办法（综合评分法）</w:t>
          </w:r>
          <w:r>
            <w:rPr>
              <w:rFonts w:hint="eastAsia" w:ascii="宋体" w:hAnsi="宋体" w:eastAsia="宋体" w:cs="宋体"/>
              <w:color w:val="auto"/>
              <w:sz w:val="32"/>
              <w:szCs w:val="40"/>
              <w:highlight w:val="none"/>
            </w:rPr>
            <w:tab/>
          </w: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PAGEREF _Toc2943 \h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40"/>
              <w:highlight w:val="none"/>
            </w:rPr>
            <w:t>34</w:t>
          </w:r>
          <w:r>
            <w:rPr>
              <w:rFonts w:hint="eastAsia" w:ascii="宋体" w:hAnsi="宋体" w:eastAsia="宋体" w:cs="宋体"/>
              <w:color w:val="auto"/>
              <w:sz w:val="32"/>
              <w:szCs w:val="40"/>
              <w:highlight w:val="none"/>
            </w:rPr>
            <w:fldChar w:fldCharType="end"/>
          </w:r>
          <w:r>
            <w:rPr>
              <w:rFonts w:hint="eastAsia" w:ascii="宋体" w:hAnsi="宋体" w:eastAsia="宋体" w:cs="宋体"/>
              <w:color w:val="auto"/>
              <w:sz w:val="32"/>
              <w:szCs w:val="40"/>
              <w:highlight w:val="none"/>
            </w:rPr>
            <w:fldChar w:fldCharType="end"/>
          </w:r>
        </w:p>
        <w:p w14:paraId="2244E84B">
          <w:pPr>
            <w:pStyle w:val="16"/>
            <w:tabs>
              <w:tab w:val="right" w:leader="dot" w:pos="8306"/>
            </w:tabs>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HYPERLINK \l _Toc16575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96"/>
              <w:highlight w:val="none"/>
            </w:rPr>
            <w:t>第四章</w:t>
          </w:r>
          <w:r>
            <w:rPr>
              <w:rFonts w:hint="eastAsia" w:ascii="宋体" w:hAnsi="宋体" w:eastAsia="宋体" w:cs="宋体"/>
              <w:color w:val="auto"/>
              <w:sz w:val="32"/>
              <w:szCs w:val="96"/>
              <w:highlight w:val="none"/>
              <w:lang w:val="en-US" w:eastAsia="zh-CN"/>
            </w:rPr>
            <w:t xml:space="preserve"> </w:t>
          </w:r>
          <w:r>
            <w:rPr>
              <w:rFonts w:hint="eastAsia" w:ascii="宋体" w:hAnsi="宋体" w:eastAsia="宋体" w:cs="宋体"/>
              <w:color w:val="auto"/>
              <w:sz w:val="32"/>
              <w:szCs w:val="96"/>
              <w:highlight w:val="none"/>
            </w:rPr>
            <w:t xml:space="preserve"> 合同</w:t>
          </w:r>
          <w:r>
            <w:rPr>
              <w:rFonts w:hint="eastAsia" w:ascii="宋体" w:hAnsi="宋体" w:eastAsia="宋体" w:cs="宋体"/>
              <w:color w:val="auto"/>
              <w:sz w:val="32"/>
              <w:szCs w:val="96"/>
              <w:highlight w:val="none"/>
              <w:lang w:eastAsia="zh-CN"/>
            </w:rPr>
            <w:t>（参考）</w:t>
          </w:r>
          <w:r>
            <w:rPr>
              <w:rFonts w:hint="eastAsia" w:ascii="宋体" w:hAnsi="宋体" w:eastAsia="宋体" w:cs="宋体"/>
              <w:color w:val="auto"/>
              <w:sz w:val="32"/>
              <w:szCs w:val="40"/>
              <w:highlight w:val="none"/>
            </w:rPr>
            <w:tab/>
          </w: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PAGEREF _Toc16575 \h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40"/>
              <w:highlight w:val="none"/>
            </w:rPr>
            <w:t>44</w:t>
          </w:r>
          <w:r>
            <w:rPr>
              <w:rFonts w:hint="eastAsia" w:ascii="宋体" w:hAnsi="宋体" w:eastAsia="宋体" w:cs="宋体"/>
              <w:color w:val="auto"/>
              <w:sz w:val="32"/>
              <w:szCs w:val="40"/>
              <w:highlight w:val="none"/>
            </w:rPr>
            <w:fldChar w:fldCharType="end"/>
          </w:r>
          <w:r>
            <w:rPr>
              <w:rFonts w:hint="eastAsia" w:ascii="宋体" w:hAnsi="宋体" w:eastAsia="宋体" w:cs="宋体"/>
              <w:color w:val="auto"/>
              <w:sz w:val="32"/>
              <w:szCs w:val="40"/>
              <w:highlight w:val="none"/>
            </w:rPr>
            <w:fldChar w:fldCharType="end"/>
          </w:r>
        </w:p>
        <w:p w14:paraId="6EE68A8E">
          <w:pPr>
            <w:pStyle w:val="16"/>
            <w:tabs>
              <w:tab w:val="right" w:leader="dot" w:pos="8306"/>
            </w:tabs>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HYPERLINK \l _Toc12878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96"/>
              <w:highlight w:val="none"/>
              <w:lang w:val="en-US" w:eastAsia="zh-CN"/>
            </w:rPr>
            <w:t xml:space="preserve">第五章  </w:t>
          </w:r>
          <w:r>
            <w:rPr>
              <w:rFonts w:hint="eastAsia" w:ascii="宋体" w:hAnsi="宋体" w:eastAsia="宋体" w:cs="宋体"/>
              <w:color w:val="auto"/>
              <w:sz w:val="32"/>
              <w:szCs w:val="96"/>
              <w:highlight w:val="none"/>
            </w:rPr>
            <w:t>采购</w:t>
          </w:r>
          <w:r>
            <w:rPr>
              <w:rFonts w:hint="eastAsia" w:ascii="宋体" w:hAnsi="宋体" w:eastAsia="宋体" w:cs="宋体"/>
              <w:color w:val="auto"/>
              <w:sz w:val="32"/>
              <w:szCs w:val="96"/>
              <w:highlight w:val="none"/>
              <w:lang w:eastAsia="zh-CN"/>
            </w:rPr>
            <w:t>内容</w:t>
          </w:r>
          <w:r>
            <w:rPr>
              <w:rFonts w:hint="eastAsia" w:ascii="宋体" w:hAnsi="宋体" w:eastAsia="宋体" w:cs="宋体"/>
              <w:color w:val="auto"/>
              <w:sz w:val="32"/>
              <w:szCs w:val="40"/>
              <w:highlight w:val="none"/>
            </w:rPr>
            <w:tab/>
          </w: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PAGEREF _Toc12878 \h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40"/>
              <w:highlight w:val="none"/>
            </w:rPr>
            <w:t>55</w:t>
          </w:r>
          <w:r>
            <w:rPr>
              <w:rFonts w:hint="eastAsia" w:ascii="宋体" w:hAnsi="宋体" w:eastAsia="宋体" w:cs="宋体"/>
              <w:color w:val="auto"/>
              <w:sz w:val="32"/>
              <w:szCs w:val="40"/>
              <w:highlight w:val="none"/>
            </w:rPr>
            <w:fldChar w:fldCharType="end"/>
          </w:r>
          <w:r>
            <w:rPr>
              <w:rFonts w:hint="eastAsia" w:ascii="宋体" w:hAnsi="宋体" w:eastAsia="宋体" w:cs="宋体"/>
              <w:color w:val="auto"/>
              <w:sz w:val="32"/>
              <w:szCs w:val="40"/>
              <w:highlight w:val="none"/>
            </w:rPr>
            <w:fldChar w:fldCharType="end"/>
          </w:r>
        </w:p>
        <w:p w14:paraId="2D26EC27">
          <w:pPr>
            <w:pStyle w:val="16"/>
            <w:tabs>
              <w:tab w:val="right" w:leader="dot" w:pos="8306"/>
            </w:tabs>
            <w:rPr>
              <w:color w:val="auto"/>
              <w:highlight w:val="none"/>
            </w:rPr>
          </w:pP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HYPERLINK \l _Toc12348 </w:instrText>
          </w:r>
          <w:r>
            <w:rPr>
              <w:rFonts w:hint="eastAsia" w:ascii="宋体" w:hAnsi="宋体" w:eastAsia="宋体" w:cs="宋体"/>
              <w:color w:val="auto"/>
              <w:sz w:val="32"/>
              <w:szCs w:val="40"/>
              <w:highlight w:val="none"/>
            </w:rPr>
            <w:fldChar w:fldCharType="separate"/>
          </w:r>
          <w:r>
            <w:rPr>
              <w:rFonts w:hint="eastAsia" w:ascii="宋体" w:hAnsi="宋体" w:eastAsia="宋体" w:cs="宋体"/>
              <w:bCs w:val="0"/>
              <w:color w:val="auto"/>
              <w:sz w:val="32"/>
              <w:szCs w:val="96"/>
              <w:highlight w:val="none"/>
              <w:lang w:val="en-US" w:eastAsia="zh-CN"/>
            </w:rPr>
            <w:t>第六章  投标文件格式</w:t>
          </w:r>
          <w:r>
            <w:rPr>
              <w:rFonts w:hint="eastAsia" w:ascii="宋体" w:hAnsi="宋体" w:eastAsia="宋体" w:cs="宋体"/>
              <w:color w:val="auto"/>
              <w:sz w:val="32"/>
              <w:szCs w:val="40"/>
              <w:highlight w:val="none"/>
            </w:rPr>
            <w:tab/>
          </w:r>
          <w:r>
            <w:rPr>
              <w:rFonts w:hint="eastAsia" w:ascii="宋体" w:hAnsi="宋体" w:eastAsia="宋体" w:cs="宋体"/>
              <w:color w:val="auto"/>
              <w:sz w:val="32"/>
              <w:szCs w:val="40"/>
              <w:highlight w:val="none"/>
            </w:rPr>
            <w:fldChar w:fldCharType="begin"/>
          </w:r>
          <w:r>
            <w:rPr>
              <w:rFonts w:hint="eastAsia" w:ascii="宋体" w:hAnsi="宋体" w:eastAsia="宋体" w:cs="宋体"/>
              <w:color w:val="auto"/>
              <w:sz w:val="32"/>
              <w:szCs w:val="40"/>
              <w:highlight w:val="none"/>
            </w:rPr>
            <w:instrText xml:space="preserve"> PAGEREF _Toc12348 \h </w:instrText>
          </w:r>
          <w:r>
            <w:rPr>
              <w:rFonts w:hint="eastAsia" w:ascii="宋体" w:hAnsi="宋体" w:eastAsia="宋体" w:cs="宋体"/>
              <w:color w:val="auto"/>
              <w:sz w:val="32"/>
              <w:szCs w:val="40"/>
              <w:highlight w:val="none"/>
            </w:rPr>
            <w:fldChar w:fldCharType="separate"/>
          </w:r>
          <w:r>
            <w:rPr>
              <w:rFonts w:hint="eastAsia" w:ascii="宋体" w:hAnsi="宋体" w:eastAsia="宋体" w:cs="宋体"/>
              <w:color w:val="auto"/>
              <w:sz w:val="32"/>
              <w:szCs w:val="40"/>
              <w:highlight w:val="none"/>
            </w:rPr>
            <w:t>57</w:t>
          </w:r>
          <w:r>
            <w:rPr>
              <w:rFonts w:hint="eastAsia" w:ascii="宋体" w:hAnsi="宋体" w:eastAsia="宋体" w:cs="宋体"/>
              <w:color w:val="auto"/>
              <w:sz w:val="32"/>
              <w:szCs w:val="40"/>
              <w:highlight w:val="none"/>
            </w:rPr>
            <w:fldChar w:fldCharType="end"/>
          </w:r>
          <w:r>
            <w:rPr>
              <w:rFonts w:hint="eastAsia" w:ascii="宋体" w:hAnsi="宋体" w:eastAsia="宋体" w:cs="宋体"/>
              <w:color w:val="auto"/>
              <w:sz w:val="32"/>
              <w:szCs w:val="40"/>
              <w:highlight w:val="none"/>
            </w:rPr>
            <w:fldChar w:fldCharType="end"/>
          </w:r>
        </w:p>
        <w:p w14:paraId="77C2078E">
          <w:pPr>
            <w:pStyle w:val="29"/>
            <w:rPr>
              <w:rFonts w:hint="eastAsia" w:ascii="Calibri" w:hAnsi="Calibri" w:eastAsia="宋体" w:cs="Times New Roman"/>
              <w:color w:val="auto"/>
              <w:kern w:val="2"/>
              <w:sz w:val="21"/>
              <w:szCs w:val="22"/>
              <w:highlight w:val="none"/>
              <w:lang w:val="en-US" w:eastAsia="zh-CN" w:bidi="ar-SA"/>
            </w:rPr>
          </w:pPr>
          <w:r>
            <w:rPr>
              <w:rFonts w:hint="eastAsia"/>
              <w:color w:val="auto"/>
              <w:highlight w:val="none"/>
            </w:rPr>
            <w:fldChar w:fldCharType="end"/>
          </w:r>
        </w:p>
      </w:sdtContent>
    </w:sdt>
    <w:p w14:paraId="1BC730B7">
      <w:pPr>
        <w:rPr>
          <w:rFonts w:hint="eastAsia"/>
          <w:color w:val="auto"/>
          <w:highlight w:val="none"/>
        </w:rPr>
      </w:pPr>
    </w:p>
    <w:p w14:paraId="6B135492">
      <w:pPr>
        <w:rPr>
          <w:rFonts w:hint="eastAsia"/>
          <w:color w:val="auto"/>
          <w:highlight w:val="none"/>
        </w:rPr>
      </w:pPr>
    </w:p>
    <w:p w14:paraId="02FCF308">
      <w:pPr>
        <w:pStyle w:val="10"/>
        <w:rPr>
          <w:rFonts w:hint="eastAsia"/>
          <w:color w:val="auto"/>
          <w:highlight w:val="none"/>
        </w:rPr>
      </w:pPr>
    </w:p>
    <w:p w14:paraId="22E57B3A">
      <w:pPr>
        <w:pStyle w:val="4"/>
        <w:rPr>
          <w:rFonts w:hint="eastAsia"/>
          <w:color w:val="auto"/>
          <w:highlight w:val="none"/>
        </w:rPr>
      </w:pPr>
    </w:p>
    <w:p w14:paraId="68CBD0E5">
      <w:pPr>
        <w:pStyle w:val="4"/>
        <w:rPr>
          <w:rFonts w:hint="eastAsia"/>
          <w:color w:val="auto"/>
          <w:highlight w:val="none"/>
        </w:rPr>
      </w:pPr>
    </w:p>
    <w:p w14:paraId="6B9A4A16">
      <w:pPr>
        <w:pStyle w:val="4"/>
        <w:rPr>
          <w:rFonts w:hint="eastAsia"/>
          <w:color w:val="auto"/>
          <w:highlight w:val="none"/>
        </w:rPr>
      </w:pPr>
    </w:p>
    <w:p w14:paraId="020180E1">
      <w:pPr>
        <w:pStyle w:val="4"/>
        <w:rPr>
          <w:rFonts w:hint="eastAsia"/>
          <w:color w:val="auto"/>
          <w:highlight w:val="none"/>
        </w:rPr>
      </w:pPr>
    </w:p>
    <w:p w14:paraId="29CFB24E">
      <w:pPr>
        <w:pStyle w:val="4"/>
        <w:rPr>
          <w:rFonts w:hint="eastAsia"/>
          <w:color w:val="auto"/>
          <w:highlight w:val="none"/>
        </w:rPr>
      </w:pPr>
    </w:p>
    <w:p w14:paraId="7DB954A8">
      <w:pPr>
        <w:pStyle w:val="4"/>
        <w:rPr>
          <w:rFonts w:hint="eastAsia"/>
          <w:color w:val="auto"/>
          <w:highlight w:val="none"/>
        </w:rPr>
      </w:pPr>
    </w:p>
    <w:p w14:paraId="7AEFA14B">
      <w:pPr>
        <w:pStyle w:val="4"/>
        <w:rPr>
          <w:rFonts w:hint="eastAsia"/>
          <w:color w:val="auto"/>
          <w:highlight w:val="none"/>
        </w:rPr>
      </w:pPr>
    </w:p>
    <w:p w14:paraId="46A37393">
      <w:pPr>
        <w:pStyle w:val="4"/>
        <w:rPr>
          <w:rFonts w:hint="eastAsia"/>
          <w:color w:val="auto"/>
          <w:highlight w:val="none"/>
        </w:rPr>
      </w:pPr>
    </w:p>
    <w:p w14:paraId="21C233C9">
      <w:pPr>
        <w:pStyle w:val="4"/>
        <w:rPr>
          <w:rFonts w:hint="eastAsia"/>
          <w:color w:val="auto"/>
          <w:highlight w:val="none"/>
        </w:rPr>
      </w:pPr>
    </w:p>
    <w:p w14:paraId="69C72BCB">
      <w:pPr>
        <w:pStyle w:val="4"/>
        <w:rPr>
          <w:rFonts w:hint="eastAsia"/>
          <w:color w:val="auto"/>
          <w:highlight w:val="none"/>
        </w:rPr>
      </w:pPr>
    </w:p>
    <w:p w14:paraId="24F455C6">
      <w:pPr>
        <w:pStyle w:val="4"/>
        <w:rPr>
          <w:rFonts w:hint="eastAsia"/>
          <w:color w:val="auto"/>
          <w:highlight w:val="none"/>
        </w:rPr>
      </w:pPr>
    </w:p>
    <w:p w14:paraId="0119C5E1">
      <w:pPr>
        <w:pStyle w:val="4"/>
        <w:rPr>
          <w:rFonts w:hint="eastAsia"/>
          <w:color w:val="auto"/>
          <w:highlight w:val="none"/>
        </w:rPr>
      </w:pPr>
    </w:p>
    <w:p w14:paraId="204D0B3F">
      <w:pPr>
        <w:pStyle w:val="4"/>
        <w:rPr>
          <w:rFonts w:hint="eastAsia"/>
          <w:color w:val="auto"/>
          <w:highlight w:val="none"/>
        </w:rPr>
      </w:pPr>
    </w:p>
    <w:p w14:paraId="0325B6D4">
      <w:pPr>
        <w:pStyle w:val="4"/>
        <w:rPr>
          <w:rFonts w:hint="eastAsia"/>
          <w:color w:val="auto"/>
          <w:highlight w:val="none"/>
        </w:rPr>
      </w:pPr>
    </w:p>
    <w:p w14:paraId="2825E95D">
      <w:pPr>
        <w:pStyle w:val="4"/>
        <w:rPr>
          <w:rFonts w:hint="eastAsia"/>
          <w:color w:val="auto"/>
          <w:highlight w:val="none"/>
        </w:rPr>
      </w:pPr>
    </w:p>
    <w:p w14:paraId="51BC9DFA">
      <w:pPr>
        <w:pStyle w:val="4"/>
        <w:rPr>
          <w:rFonts w:hint="eastAsia"/>
          <w:color w:val="auto"/>
          <w:highlight w:val="none"/>
        </w:rPr>
      </w:pPr>
    </w:p>
    <w:p w14:paraId="209CA707">
      <w:pPr>
        <w:pStyle w:val="4"/>
        <w:rPr>
          <w:rFonts w:hint="eastAsia"/>
          <w:color w:val="auto"/>
          <w:highlight w:val="none"/>
        </w:rPr>
      </w:pPr>
    </w:p>
    <w:p w14:paraId="68AC8684">
      <w:pPr>
        <w:pStyle w:val="4"/>
        <w:rPr>
          <w:rFonts w:hint="eastAsia"/>
          <w:color w:val="auto"/>
          <w:highlight w:val="none"/>
        </w:rPr>
      </w:pPr>
    </w:p>
    <w:p w14:paraId="6998D94C">
      <w:pPr>
        <w:pStyle w:val="29"/>
        <w:ind w:left="0" w:leftChars="0" w:firstLine="0" w:firstLineChars="0"/>
        <w:rPr>
          <w:rFonts w:hint="eastAsia"/>
          <w:color w:val="auto"/>
          <w:highlight w:val="none"/>
        </w:rPr>
      </w:pPr>
    </w:p>
    <w:p w14:paraId="0E8CD8E7">
      <w:pPr>
        <w:rPr>
          <w:rFonts w:hint="eastAsia"/>
          <w:color w:val="auto"/>
          <w:highlight w:val="none"/>
        </w:rPr>
      </w:pPr>
    </w:p>
    <w:p w14:paraId="33401D73">
      <w:pPr>
        <w:pStyle w:val="6"/>
        <w:numPr>
          <w:ilvl w:val="0"/>
          <w:numId w:val="0"/>
        </w:numPr>
        <w:jc w:val="center"/>
        <w:rPr>
          <w:color w:val="auto"/>
          <w:highlight w:val="none"/>
        </w:rPr>
      </w:pPr>
      <w:bookmarkStart w:id="4" w:name="_Toc8181"/>
      <w:bookmarkStart w:id="5" w:name="_Toc17958"/>
      <w:bookmarkStart w:id="6" w:name="_Toc3599"/>
      <w:r>
        <w:rPr>
          <w:rFonts w:hint="eastAsia"/>
          <w:color w:val="auto"/>
          <w:sz w:val="40"/>
          <w:szCs w:val="52"/>
          <w:highlight w:val="none"/>
        </w:rPr>
        <w:t xml:space="preserve">第一章  </w:t>
      </w:r>
      <w:r>
        <w:rPr>
          <w:rFonts w:hint="eastAsia"/>
          <w:color w:val="auto"/>
          <w:sz w:val="40"/>
          <w:szCs w:val="52"/>
          <w:highlight w:val="none"/>
          <w:lang w:eastAsia="zh-CN"/>
        </w:rPr>
        <w:t>公开</w:t>
      </w:r>
      <w:r>
        <w:rPr>
          <w:rFonts w:hint="eastAsia"/>
          <w:color w:val="auto"/>
          <w:sz w:val="40"/>
          <w:szCs w:val="52"/>
          <w:highlight w:val="none"/>
        </w:rPr>
        <w:t>招标公告</w:t>
      </w:r>
      <w:bookmarkEnd w:id="4"/>
      <w:bookmarkEnd w:id="5"/>
      <w:bookmarkEnd w:id="6"/>
    </w:p>
    <w:p w14:paraId="7189ABCB">
      <w:pPr>
        <w:pStyle w:val="6"/>
        <w:pageBreakBefore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500" w:lineRule="exact"/>
        <w:ind w:leftChars="0"/>
        <w:jc w:val="center"/>
        <w:textAlignment w:val="auto"/>
        <w:rPr>
          <w:rFonts w:hint="default" w:ascii="宋体" w:hAnsi="宋体" w:eastAsia="宋体" w:cs="宋体"/>
          <w:color w:val="auto"/>
          <w:sz w:val="40"/>
          <w:szCs w:val="40"/>
          <w:highlight w:val="none"/>
          <w:lang w:val="en-US" w:eastAsia="zh-CN"/>
        </w:rPr>
      </w:pPr>
      <w:bookmarkStart w:id="7" w:name="_Toc21904"/>
      <w:bookmarkStart w:id="8" w:name="_Toc35393789"/>
      <w:bookmarkStart w:id="9" w:name="_Toc28359001"/>
      <w:bookmarkStart w:id="10" w:name="_Toc14744"/>
      <w:bookmarkStart w:id="11" w:name="_Toc6142"/>
      <w:r>
        <w:rPr>
          <w:rFonts w:hint="eastAsia" w:ascii="宋体" w:hAnsi="宋体" w:cs="宋体"/>
          <w:color w:val="auto"/>
          <w:sz w:val="32"/>
          <w:szCs w:val="32"/>
          <w:highlight w:val="none"/>
          <w:lang w:val="en-US" w:eastAsia="zh-CN"/>
        </w:rPr>
        <w:t>镇平县赵湾水库运行保障中心赵湾水库灌区续建配套与现</w:t>
      </w:r>
      <w:bookmarkStart w:id="425" w:name="_GoBack"/>
      <w:bookmarkEnd w:id="425"/>
      <w:r>
        <w:rPr>
          <w:rFonts w:hint="eastAsia" w:ascii="宋体" w:hAnsi="宋体" w:cs="宋体"/>
          <w:color w:val="auto"/>
          <w:sz w:val="32"/>
          <w:szCs w:val="32"/>
          <w:highlight w:val="none"/>
          <w:lang w:val="en-US" w:eastAsia="zh-CN"/>
        </w:rPr>
        <w:t>代化改造设备采购项目-公开招标公告</w:t>
      </w:r>
      <w:bookmarkEnd w:id="7"/>
    </w:p>
    <w:bookmarkEnd w:id="8"/>
    <w:bookmarkEnd w:id="9"/>
    <w:p w14:paraId="4ACB829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12" w:name="_Toc23122"/>
      <w:r>
        <w:rPr>
          <w:rFonts w:hint="eastAsia" w:ascii="宋体" w:hAnsi="宋体" w:eastAsia="宋体" w:cs="宋体"/>
          <w:b/>
          <w:bCs w:val="0"/>
          <w:color w:val="auto"/>
          <w:kern w:val="2"/>
          <w:sz w:val="28"/>
          <w:szCs w:val="28"/>
          <w:highlight w:val="none"/>
          <w:shd w:val="clear" w:color="auto" w:fill="FFFFFF"/>
          <w:lang w:val="en-US" w:eastAsia="zh-CN" w:bidi="ar-SA"/>
        </w:rPr>
        <w:t>项目概括：</w:t>
      </w:r>
      <w:bookmarkEnd w:id="12"/>
    </w:p>
    <w:p w14:paraId="46F5DE3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镇平县赵湾水库运行保障中心赵湾水库灌区续建配套与现代化改造设备采购项目的招标项目的潜在投标人应在全国公共资源交易平台（河南省·镇平县）-交易系统获取招标文件，并于2024年12月5日09时00分（北京时间）前递交投标文件</w:t>
      </w:r>
    </w:p>
    <w:p w14:paraId="500A950F">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13" w:name="_Toc28359002"/>
      <w:bookmarkStart w:id="14" w:name="_Toc35393790"/>
      <w:bookmarkStart w:id="15" w:name="_Toc28359079"/>
      <w:bookmarkStart w:id="16" w:name="_Toc19770"/>
      <w:bookmarkStart w:id="17" w:name="_Toc35393621"/>
      <w:bookmarkStart w:id="18" w:name="_Hlk24379207"/>
      <w:r>
        <w:rPr>
          <w:rFonts w:hint="eastAsia" w:ascii="宋体" w:hAnsi="宋体" w:eastAsia="宋体" w:cs="宋体"/>
          <w:b/>
          <w:bCs w:val="0"/>
          <w:color w:val="auto"/>
          <w:kern w:val="2"/>
          <w:sz w:val="28"/>
          <w:szCs w:val="28"/>
          <w:highlight w:val="none"/>
          <w:shd w:val="clear" w:color="auto" w:fill="FFFFFF"/>
          <w:lang w:val="en-US" w:eastAsia="zh-CN" w:bidi="ar-SA"/>
        </w:rPr>
        <w:t>一、项目基本情况</w:t>
      </w:r>
      <w:bookmarkEnd w:id="13"/>
      <w:bookmarkEnd w:id="14"/>
      <w:bookmarkEnd w:id="15"/>
      <w:bookmarkEnd w:id="16"/>
      <w:bookmarkEnd w:id="17"/>
    </w:p>
    <w:p w14:paraId="7BA1A049">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1.项目编号：镇财采购GK-2024-78</w:t>
      </w:r>
    </w:p>
    <w:p w14:paraId="6BBBC436">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2.项目名称：</w:t>
      </w:r>
      <w:bookmarkEnd w:id="18"/>
      <w:r>
        <w:rPr>
          <w:rFonts w:hint="eastAsia" w:ascii="宋体" w:hAnsi="宋体" w:cs="宋体"/>
          <w:color w:val="auto"/>
          <w:sz w:val="28"/>
          <w:szCs w:val="28"/>
          <w:highlight w:val="none"/>
          <w:lang w:val="en-US" w:eastAsia="zh-CN"/>
        </w:rPr>
        <w:t xml:space="preserve">镇平县赵湾水库运行保障中心赵湾水库灌区续建配套与现代化改造设备采购项目  </w:t>
      </w:r>
    </w:p>
    <w:p w14:paraId="5077D912">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3.采购方式：公开招标</w:t>
      </w:r>
    </w:p>
    <w:p w14:paraId="79024412">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4.预算金额：</w:t>
      </w:r>
      <w:r>
        <w:rPr>
          <w:rFonts w:hint="default" w:ascii="宋体" w:hAnsi="宋体" w:eastAsia="宋体" w:cs="宋体"/>
          <w:color w:val="auto"/>
          <w:sz w:val="28"/>
          <w:szCs w:val="28"/>
          <w:highlight w:val="none"/>
          <w:lang w:val="en-US" w:eastAsia="zh-CN"/>
        </w:rPr>
        <w:t>75477</w:t>
      </w:r>
      <w:r>
        <w:rPr>
          <w:rFonts w:hint="eastAsia" w:ascii="宋体" w:hAnsi="宋体" w:cs="宋体"/>
          <w:color w:val="auto"/>
          <w:sz w:val="28"/>
          <w:szCs w:val="28"/>
          <w:highlight w:val="none"/>
          <w:lang w:val="en-US" w:eastAsia="zh-CN"/>
        </w:rPr>
        <w:t>00.00</w:t>
      </w:r>
      <w:r>
        <w:rPr>
          <w:rFonts w:hint="eastAsia" w:ascii="宋体" w:hAnsi="宋体" w:eastAsia="宋体" w:cs="宋体"/>
          <w:color w:val="auto"/>
          <w:sz w:val="28"/>
          <w:szCs w:val="28"/>
          <w:highlight w:val="none"/>
          <w:lang w:val="en-US" w:eastAsia="zh-CN"/>
        </w:rPr>
        <w:t>元</w:t>
      </w:r>
    </w:p>
    <w:p w14:paraId="1C6F428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最高限价：</w:t>
      </w:r>
      <w:r>
        <w:rPr>
          <w:rFonts w:hint="default" w:ascii="宋体" w:hAnsi="宋体" w:eastAsia="宋体" w:cs="宋体"/>
          <w:color w:val="auto"/>
          <w:sz w:val="28"/>
          <w:szCs w:val="28"/>
          <w:highlight w:val="none"/>
          <w:lang w:val="en-US" w:eastAsia="zh-CN"/>
        </w:rPr>
        <w:t>75477</w:t>
      </w:r>
      <w:r>
        <w:rPr>
          <w:rFonts w:hint="eastAsia" w:ascii="宋体" w:hAnsi="宋体" w:cs="宋体"/>
          <w:color w:val="auto"/>
          <w:sz w:val="28"/>
          <w:szCs w:val="28"/>
          <w:highlight w:val="none"/>
          <w:lang w:val="en-US" w:eastAsia="zh-CN"/>
        </w:rPr>
        <w:t>00.00</w:t>
      </w:r>
      <w:r>
        <w:rPr>
          <w:rFonts w:hint="eastAsia" w:ascii="宋体" w:hAnsi="宋体" w:eastAsia="宋体" w:cs="宋体"/>
          <w:color w:val="auto"/>
          <w:sz w:val="28"/>
          <w:szCs w:val="28"/>
          <w:highlight w:val="none"/>
          <w:lang w:val="en-US" w:eastAsia="zh-CN"/>
        </w:rPr>
        <w:t>元</w:t>
      </w:r>
    </w:p>
    <w:tbl>
      <w:tblPr>
        <w:tblStyle w:val="23"/>
        <w:tblW w:w="828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3"/>
        <w:gridCol w:w="2877"/>
        <w:gridCol w:w="1404"/>
        <w:gridCol w:w="1855"/>
      </w:tblGrid>
      <w:tr w14:paraId="52F0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06" w:type="dxa"/>
            <w:noWrap w:val="0"/>
            <w:vAlign w:val="top"/>
          </w:tcPr>
          <w:p w14:paraId="3B3D6496">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1443" w:type="dxa"/>
            <w:noWrap w:val="0"/>
            <w:vAlign w:val="top"/>
          </w:tcPr>
          <w:p w14:paraId="3B6E8C45">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包号</w:t>
            </w:r>
          </w:p>
        </w:tc>
        <w:tc>
          <w:tcPr>
            <w:tcW w:w="2877" w:type="dxa"/>
            <w:noWrap w:val="0"/>
            <w:vAlign w:val="top"/>
          </w:tcPr>
          <w:p w14:paraId="389A082B">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包名称</w:t>
            </w:r>
          </w:p>
        </w:tc>
        <w:tc>
          <w:tcPr>
            <w:tcW w:w="1404" w:type="dxa"/>
            <w:noWrap w:val="0"/>
            <w:vAlign w:val="top"/>
          </w:tcPr>
          <w:p w14:paraId="6F2C0DF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包预算</w:t>
            </w:r>
          </w:p>
          <w:p w14:paraId="686F7B99">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（元）</w:t>
            </w:r>
          </w:p>
        </w:tc>
        <w:tc>
          <w:tcPr>
            <w:tcW w:w="1855" w:type="dxa"/>
            <w:noWrap w:val="0"/>
            <w:vAlign w:val="top"/>
          </w:tcPr>
          <w:p w14:paraId="1C1E5CC2">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包最高限价（元）</w:t>
            </w:r>
          </w:p>
        </w:tc>
      </w:tr>
      <w:tr w14:paraId="5931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706" w:type="dxa"/>
            <w:noWrap w:val="0"/>
            <w:vAlign w:val="top"/>
          </w:tcPr>
          <w:p w14:paraId="5B7838FE">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1443" w:type="dxa"/>
            <w:noWrap w:val="0"/>
            <w:vAlign w:val="top"/>
          </w:tcPr>
          <w:p w14:paraId="558B785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镇财采购GK-2024-78-1</w:t>
            </w:r>
          </w:p>
          <w:p w14:paraId="082F2E6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cs="宋体"/>
                <w:color w:val="auto"/>
                <w:sz w:val="28"/>
                <w:szCs w:val="28"/>
                <w:highlight w:val="none"/>
                <w:lang w:val="en-US" w:eastAsia="zh-CN"/>
              </w:rPr>
            </w:pPr>
          </w:p>
        </w:tc>
        <w:tc>
          <w:tcPr>
            <w:tcW w:w="2877" w:type="dxa"/>
            <w:noWrap w:val="0"/>
            <w:vAlign w:val="center"/>
          </w:tcPr>
          <w:p w14:paraId="1B3F6FF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镇平县赵湾水库运行保障中心赵湾水库灌区续建配套与现代化改造设备采购项目</w:t>
            </w:r>
            <w:r>
              <w:rPr>
                <w:rFonts w:hint="eastAsia" w:ascii="宋体" w:hAnsi="宋体" w:eastAsia="宋体" w:cs="宋体"/>
                <w:color w:val="auto"/>
                <w:sz w:val="28"/>
                <w:szCs w:val="28"/>
                <w:highlight w:val="none"/>
                <w:lang w:val="en-US" w:eastAsia="zh-CN"/>
              </w:rPr>
              <w:t>-1标段</w:t>
            </w:r>
          </w:p>
        </w:tc>
        <w:tc>
          <w:tcPr>
            <w:tcW w:w="1404" w:type="dxa"/>
            <w:noWrap w:val="0"/>
            <w:vAlign w:val="top"/>
          </w:tcPr>
          <w:p w14:paraId="308260C8">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75477</w:t>
            </w:r>
            <w:r>
              <w:rPr>
                <w:rFonts w:hint="eastAsia" w:ascii="宋体" w:hAnsi="宋体" w:cs="宋体"/>
                <w:color w:val="auto"/>
                <w:sz w:val="28"/>
                <w:szCs w:val="28"/>
                <w:highlight w:val="none"/>
                <w:lang w:val="en-US" w:eastAsia="zh-CN"/>
              </w:rPr>
              <w:t>00.00</w:t>
            </w:r>
          </w:p>
        </w:tc>
        <w:tc>
          <w:tcPr>
            <w:tcW w:w="1855" w:type="dxa"/>
            <w:noWrap w:val="0"/>
            <w:vAlign w:val="top"/>
          </w:tcPr>
          <w:p w14:paraId="46011FF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75477</w:t>
            </w:r>
            <w:r>
              <w:rPr>
                <w:rFonts w:hint="eastAsia" w:ascii="宋体" w:hAnsi="宋体" w:cs="宋体"/>
                <w:color w:val="auto"/>
                <w:sz w:val="28"/>
                <w:szCs w:val="28"/>
                <w:highlight w:val="none"/>
                <w:lang w:val="en-US" w:eastAsia="zh-CN"/>
              </w:rPr>
              <w:t>00.00</w:t>
            </w:r>
          </w:p>
        </w:tc>
      </w:tr>
    </w:tbl>
    <w:p w14:paraId="5A133D4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5.采购需求</w:t>
      </w:r>
      <w:r>
        <w:rPr>
          <w:rFonts w:hint="default" w:ascii="宋体" w:hAnsi="宋体" w:eastAsia="宋体" w:cs="宋体"/>
          <w:color w:val="auto"/>
          <w:sz w:val="28"/>
          <w:szCs w:val="28"/>
          <w:highlight w:val="none"/>
          <w:lang w:val="en-US" w:eastAsia="zh-CN"/>
        </w:rPr>
        <w:t>（包括但不限于标的的名称、数量、简要技术需求或服务要求等）</w:t>
      </w:r>
    </w:p>
    <w:p w14:paraId="07BBF186">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5.1采购内容：赵湾水库灌区续建配套与现代化改造工程涉及信息化工程部分机电及金属结构设备</w:t>
      </w:r>
      <w:r>
        <w:rPr>
          <w:rFonts w:hint="eastAsia" w:ascii="宋体" w:hAnsi="宋体" w:cs="宋体"/>
          <w:color w:val="auto"/>
          <w:sz w:val="28"/>
          <w:szCs w:val="28"/>
          <w:highlight w:val="none"/>
          <w:lang w:val="en-US" w:eastAsia="zh-CN"/>
        </w:rPr>
        <w:t>采购及</w:t>
      </w:r>
      <w:r>
        <w:rPr>
          <w:rFonts w:hint="eastAsia" w:ascii="宋体" w:hAnsi="宋体" w:eastAsia="宋体" w:cs="宋体"/>
          <w:color w:val="auto"/>
          <w:sz w:val="28"/>
          <w:szCs w:val="28"/>
          <w:highlight w:val="none"/>
          <w:lang w:val="en-US" w:eastAsia="zh-CN"/>
        </w:rPr>
        <w:t>安装</w:t>
      </w:r>
      <w:r>
        <w:rPr>
          <w:rFonts w:hint="eastAsia" w:ascii="宋体" w:hAnsi="宋体" w:cs="宋体"/>
          <w:color w:val="auto"/>
          <w:sz w:val="28"/>
          <w:szCs w:val="28"/>
          <w:highlight w:val="none"/>
          <w:lang w:val="en-US" w:eastAsia="zh-CN"/>
        </w:rPr>
        <w:t>。</w:t>
      </w:r>
    </w:p>
    <w:p w14:paraId="5BF6F32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5.2质保期：</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年；</w:t>
      </w:r>
    </w:p>
    <w:p w14:paraId="7AFE235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5.3质量要求：合格并满足采购人实际要求 </w:t>
      </w:r>
    </w:p>
    <w:p w14:paraId="20CBC2EB">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5.4供货地点：采购人指定地点                 </w:t>
      </w:r>
    </w:p>
    <w:p w14:paraId="50DE4D4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6、合同履行期限：合同签订后60天内完成</w:t>
      </w:r>
    </w:p>
    <w:p w14:paraId="1E7C97E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7、本项目是否接受联合体投标：</w:t>
      </w:r>
      <w:r>
        <w:rPr>
          <w:rFonts w:hint="eastAsia" w:ascii="宋体" w:hAnsi="宋体" w:cs="宋体"/>
          <w:color w:val="auto"/>
          <w:sz w:val="28"/>
          <w:szCs w:val="28"/>
          <w:highlight w:val="none"/>
          <w:lang w:val="en-US" w:eastAsia="zh-CN"/>
        </w:rPr>
        <w:t>是</w:t>
      </w:r>
    </w:p>
    <w:p w14:paraId="6443863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8、是否接受进口产品：否     </w:t>
      </w:r>
    </w:p>
    <w:p w14:paraId="71F71A3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9、是否专门面向中小企业：否 </w:t>
      </w:r>
      <w:r>
        <w:rPr>
          <w:rFonts w:hint="eastAsia" w:ascii="宋体" w:hAnsi="宋体" w:eastAsia="宋体" w:cs="宋体"/>
          <w:color w:val="auto"/>
          <w:sz w:val="28"/>
          <w:szCs w:val="28"/>
          <w:highlight w:val="none"/>
          <w:lang w:val="en-US" w:eastAsia="zh-CN"/>
        </w:rPr>
        <w:t xml:space="preserve"> </w:t>
      </w:r>
    </w:p>
    <w:p w14:paraId="5CE09E35">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19" w:name="_Toc35393622"/>
      <w:bookmarkStart w:id="20" w:name="_Toc35393791"/>
      <w:bookmarkStart w:id="21" w:name="_Toc28359080"/>
      <w:bookmarkStart w:id="22" w:name="_Toc28359003"/>
      <w:bookmarkStart w:id="23" w:name="_Toc25193"/>
      <w:r>
        <w:rPr>
          <w:rFonts w:hint="eastAsia" w:ascii="宋体" w:hAnsi="宋体" w:eastAsia="宋体" w:cs="宋体"/>
          <w:b/>
          <w:bCs w:val="0"/>
          <w:color w:val="auto"/>
          <w:kern w:val="2"/>
          <w:sz w:val="28"/>
          <w:szCs w:val="28"/>
          <w:highlight w:val="none"/>
          <w:shd w:val="clear" w:color="auto" w:fill="FFFFFF"/>
          <w:lang w:val="en-US" w:eastAsia="zh-CN" w:bidi="ar-SA"/>
        </w:rPr>
        <w:t>二、申请人的资格要求：</w:t>
      </w:r>
      <w:bookmarkEnd w:id="19"/>
      <w:bookmarkEnd w:id="20"/>
      <w:bookmarkEnd w:id="21"/>
      <w:bookmarkEnd w:id="22"/>
      <w:bookmarkEnd w:id="23"/>
    </w:p>
    <w:p w14:paraId="4FE122F1">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bookmarkStart w:id="24" w:name="_Toc28359004"/>
      <w:bookmarkStart w:id="25" w:name="_Toc35393623"/>
      <w:bookmarkStart w:id="26" w:name="_Toc28359081"/>
      <w:bookmarkStart w:id="27" w:name="_Toc35393792"/>
      <w:r>
        <w:rPr>
          <w:rFonts w:hint="eastAsia" w:ascii="宋体" w:hAnsi="宋体" w:eastAsia="宋体" w:cs="宋体"/>
          <w:color w:val="auto"/>
          <w:sz w:val="28"/>
          <w:szCs w:val="28"/>
          <w:highlight w:val="none"/>
          <w:lang w:val="en-US" w:eastAsia="zh-CN"/>
        </w:rPr>
        <w:t>1、满足《中华人民共和国政府采购法》第二十二条规定；</w:t>
      </w:r>
    </w:p>
    <w:p w14:paraId="412BE06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2、落实政府采购政策满足的资格要求：</w:t>
      </w:r>
    </w:p>
    <w:p w14:paraId="60E6F84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本项目不专门面向中小企业预留采购份额。本项目执行促进中小微企业、监狱企业及残疾人福利性单位发展等政府采购政策；</w:t>
      </w:r>
    </w:p>
    <w:p w14:paraId="3046D23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3、本项目的特定资格要求</w:t>
      </w:r>
    </w:p>
    <w:p w14:paraId="6B1CFF4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3.1供应商具有独立</w:t>
      </w:r>
      <w:r>
        <w:rPr>
          <w:rFonts w:hint="eastAsia" w:ascii="宋体" w:hAnsi="宋体" w:cs="宋体"/>
          <w:color w:val="auto"/>
          <w:sz w:val="28"/>
          <w:szCs w:val="28"/>
          <w:highlight w:val="none"/>
          <w:lang w:val="en-US" w:eastAsia="zh-CN"/>
        </w:rPr>
        <w:t>承担民事责任能力</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具有</w:t>
      </w:r>
      <w:r>
        <w:rPr>
          <w:rFonts w:hint="eastAsia" w:ascii="宋体" w:hAnsi="宋体" w:eastAsia="宋体" w:cs="宋体"/>
          <w:color w:val="auto"/>
          <w:sz w:val="28"/>
          <w:szCs w:val="28"/>
          <w:highlight w:val="none"/>
          <w:lang w:val="en-US" w:eastAsia="zh-CN"/>
        </w:rPr>
        <w:t>有效的营业执照</w:t>
      </w:r>
      <w:r>
        <w:rPr>
          <w:rFonts w:hint="eastAsia" w:ascii="宋体" w:hAnsi="宋体" w:cs="宋体"/>
          <w:color w:val="auto"/>
          <w:sz w:val="28"/>
          <w:szCs w:val="28"/>
          <w:highlight w:val="none"/>
          <w:lang w:val="en-US" w:eastAsia="zh-CN"/>
        </w:rPr>
        <w:t>（若投标人为联合体，所有成员均需提供）</w:t>
      </w:r>
      <w:r>
        <w:rPr>
          <w:rFonts w:hint="eastAsia" w:ascii="宋体" w:hAnsi="宋体" w:eastAsia="宋体" w:cs="宋体"/>
          <w:color w:val="auto"/>
          <w:sz w:val="28"/>
          <w:szCs w:val="28"/>
          <w:highlight w:val="none"/>
          <w:lang w:val="en-US" w:eastAsia="zh-CN"/>
        </w:rPr>
        <w:t>；</w:t>
      </w:r>
    </w:p>
    <w:p w14:paraId="64E145CE">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3.2供应商提供无行贿承诺书</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并对其真实性负责</w:t>
      </w:r>
      <w:r>
        <w:rPr>
          <w:rFonts w:hint="eastAsia" w:ascii="宋体" w:hAnsi="宋体" w:cs="宋体"/>
          <w:color w:val="auto"/>
          <w:sz w:val="28"/>
          <w:szCs w:val="28"/>
          <w:highlight w:val="none"/>
          <w:lang w:val="en-US" w:eastAsia="zh-CN"/>
        </w:rPr>
        <w:t>（若投标人为联合体，所有成员均需提供）</w:t>
      </w:r>
      <w:r>
        <w:rPr>
          <w:rFonts w:hint="eastAsia" w:ascii="宋体" w:hAnsi="宋体" w:eastAsia="宋体" w:cs="宋体"/>
          <w:color w:val="auto"/>
          <w:sz w:val="28"/>
          <w:szCs w:val="28"/>
          <w:highlight w:val="none"/>
          <w:lang w:val="en-US" w:eastAsia="zh-CN"/>
        </w:rPr>
        <w:t>。</w:t>
      </w:r>
    </w:p>
    <w:p w14:paraId="138DC2DC">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3.3对列入失信被执行人、政府采购严重违法失信行为记录名单、重大税收违法失信主体的供应商，拒绝参与本项目采购活动；〔查询渠道：“信用中国”网站（www.creditchina.gov.cn）“中国政府采购网”（www.ccgp.gov.cn）]查询截止时点为发布公告之后至开标时间前〕</w:t>
      </w:r>
      <w:r>
        <w:rPr>
          <w:rFonts w:hint="eastAsia" w:ascii="宋体" w:hAnsi="宋体" w:cs="宋体"/>
          <w:color w:val="auto"/>
          <w:sz w:val="28"/>
          <w:szCs w:val="28"/>
          <w:highlight w:val="none"/>
          <w:lang w:val="en-US" w:eastAsia="zh-CN"/>
        </w:rPr>
        <w:t>（若投标人为联合体，所有成员均需提供）</w:t>
      </w:r>
      <w:r>
        <w:rPr>
          <w:rFonts w:hint="eastAsia" w:ascii="宋体" w:hAnsi="宋体" w:eastAsia="宋体" w:cs="宋体"/>
          <w:color w:val="auto"/>
          <w:sz w:val="28"/>
          <w:szCs w:val="28"/>
          <w:highlight w:val="none"/>
          <w:lang w:val="en-US" w:eastAsia="zh-CN"/>
        </w:rPr>
        <w:t>；</w:t>
      </w:r>
    </w:p>
    <w:p w14:paraId="2B3C22B5">
      <w:pPr>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4本项目接受联合体投标</w:t>
      </w:r>
      <w:r>
        <w:rPr>
          <w:rFonts w:hint="eastAsia" w:ascii="宋体" w:hAnsi="宋体" w:eastAsia="宋体" w:cs="宋体"/>
          <w:color w:val="auto"/>
          <w:sz w:val="28"/>
          <w:szCs w:val="28"/>
          <w:highlight w:val="none"/>
        </w:rPr>
        <w:t>。联合体投标的要求：</w:t>
      </w:r>
    </w:p>
    <w:p w14:paraId="7E800315">
      <w:pPr>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①联合体最多由二家单位组成。投标文件中应附联合体协议书，联合体协议书中应明确联合体各成员方之间的分工。</w:t>
      </w:r>
    </w:p>
    <w:p w14:paraId="546E3DA6">
      <w:pPr>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②联合体各方不得再以自己名义单独或加入其他联合体在本招标项目中参加投标；同一专业的单位组成的联合体，按照资质等级较低的单位确定联合体的资质等级。</w:t>
      </w:r>
    </w:p>
    <w:p w14:paraId="5476B33B">
      <w:pPr>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③在提交投标文件时应附联合体共同投标协议，并约定牵头人及联合体的职责及责任。</w:t>
      </w:r>
    </w:p>
    <w:p w14:paraId="15D99CEF">
      <w:pPr>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④投标人与招标人之间的往来信函将通过牵头人传递。联合体投标时，由联合体牵头人网上下载文件即可，投标保证金等费用均有联合体牵头人缴纳办理，除联合体协议书由联合体所有成员签字盖章外，投标文件其余电子签名、电子签章等均由牵头人签署、办理。所需投标资料</w:t>
      </w:r>
      <w:r>
        <w:rPr>
          <w:rFonts w:hint="eastAsia" w:ascii="宋体" w:hAnsi="宋体" w:eastAsia="宋体" w:cs="宋体"/>
          <w:color w:val="auto"/>
          <w:sz w:val="28"/>
          <w:szCs w:val="28"/>
          <w:highlight w:val="none"/>
          <w:lang w:eastAsia="zh-CN"/>
        </w:rPr>
        <w:t>可</w:t>
      </w:r>
      <w:r>
        <w:rPr>
          <w:rFonts w:hint="eastAsia" w:ascii="宋体" w:hAnsi="宋体" w:eastAsia="宋体" w:cs="宋体"/>
          <w:color w:val="auto"/>
          <w:sz w:val="28"/>
          <w:szCs w:val="28"/>
          <w:highlight w:val="none"/>
        </w:rPr>
        <w:t>全部上传至牵头人诚信库。</w:t>
      </w:r>
    </w:p>
    <w:p w14:paraId="3AE11812">
      <w:pPr>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3.5本项目</w:t>
      </w:r>
      <w:r>
        <w:rPr>
          <w:rFonts w:hint="eastAsia" w:ascii="宋体" w:hAnsi="宋体" w:eastAsia="宋体" w:cs="宋体"/>
          <w:color w:val="auto"/>
          <w:sz w:val="28"/>
          <w:szCs w:val="28"/>
          <w:highlight w:val="none"/>
          <w:lang w:val="en-US" w:eastAsia="zh-CN"/>
        </w:rPr>
        <w:t>采用资格后审，审查内容以投标截止时间前填报上传市场主体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投标人公开的信用信息隐瞒真实情况、弄虚作假或提交的相关证明材料弄虚作假的，被推荐为中标候选人、确定为中标人的取消其中标候选人、中标人资格，并按有关规定进行处理。</w:t>
      </w:r>
    </w:p>
    <w:p w14:paraId="714EED9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28" w:name="_Toc17623"/>
      <w:r>
        <w:rPr>
          <w:rFonts w:hint="eastAsia" w:ascii="宋体" w:hAnsi="宋体" w:eastAsia="宋体" w:cs="宋体"/>
          <w:b/>
          <w:bCs w:val="0"/>
          <w:color w:val="auto"/>
          <w:kern w:val="2"/>
          <w:sz w:val="28"/>
          <w:szCs w:val="28"/>
          <w:highlight w:val="none"/>
          <w:shd w:val="clear" w:color="auto" w:fill="FFFFFF"/>
          <w:lang w:val="en-US" w:eastAsia="zh-CN" w:bidi="ar-SA"/>
        </w:rPr>
        <w:t>三、获取招标文件</w:t>
      </w:r>
      <w:bookmarkEnd w:id="24"/>
      <w:bookmarkEnd w:id="25"/>
      <w:bookmarkEnd w:id="26"/>
      <w:bookmarkEnd w:id="27"/>
      <w:bookmarkEnd w:id="28"/>
    </w:p>
    <w:p w14:paraId="11A0D399">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1.时间：202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lang w:val="en-US" w:eastAsia="zh-CN"/>
        </w:rPr>
        <w:t>日至202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21</w:t>
      </w:r>
      <w:r>
        <w:rPr>
          <w:rFonts w:hint="eastAsia" w:ascii="宋体" w:hAnsi="宋体" w:eastAsia="宋体" w:cs="宋体"/>
          <w:color w:val="auto"/>
          <w:sz w:val="28"/>
          <w:szCs w:val="28"/>
          <w:highlight w:val="none"/>
          <w:lang w:val="en-US" w:eastAsia="zh-CN"/>
        </w:rPr>
        <w:t>日；每天上午08:00至12:00，下午12:00至18:00（北京时间，法定节假日除外。）</w:t>
      </w:r>
    </w:p>
    <w:p w14:paraId="617B488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2.地点</w:t>
      </w:r>
      <w:bookmarkStart w:id="29" w:name="_Toc28359005"/>
      <w:bookmarkStart w:id="30" w:name="_Toc28359082"/>
      <w:bookmarkStart w:id="31" w:name="_Toc35393624"/>
      <w:bookmarkStart w:id="32" w:name="_Toc35393793"/>
      <w:r>
        <w:rPr>
          <w:rFonts w:hint="eastAsia" w:ascii="宋体" w:hAnsi="宋体" w:eastAsia="宋体" w:cs="宋体"/>
          <w:color w:val="auto"/>
          <w:sz w:val="28"/>
          <w:szCs w:val="28"/>
          <w:highlight w:val="none"/>
          <w:lang w:val="en-US" w:eastAsia="zh-CN"/>
        </w:rPr>
        <w:t>：全国公共资源交易平台（河南省·镇平县）</w:t>
      </w:r>
      <w:r>
        <w:rPr>
          <w:rFonts w:hint="eastAsia" w:ascii="宋体" w:hAnsi="宋体" w:cs="宋体"/>
          <w:color w:val="auto"/>
          <w:sz w:val="28"/>
          <w:szCs w:val="28"/>
          <w:highlight w:val="none"/>
          <w:lang w:val="en-US" w:eastAsia="zh-CN"/>
        </w:rPr>
        <w:t>-交易系统</w:t>
      </w:r>
    </w:p>
    <w:p w14:paraId="1418389E">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3.方式：潜在供应商需通过</w:t>
      </w:r>
      <w:r>
        <w:rPr>
          <w:rFonts w:hint="eastAsia" w:ascii="宋体" w:hAnsi="宋体" w:cs="宋体"/>
          <w:color w:val="auto"/>
          <w:sz w:val="28"/>
          <w:szCs w:val="28"/>
          <w:highlight w:val="none"/>
          <w:lang w:val="en-US" w:eastAsia="zh-CN"/>
        </w:rPr>
        <w:t>http://zpggzyjyzx.zhenping.gov.cn/</w:t>
      </w:r>
      <w:r>
        <w:rPr>
          <w:rFonts w:hint="eastAsia" w:ascii="宋体" w:hAnsi="宋体" w:eastAsia="宋体" w:cs="宋体"/>
          <w:color w:val="auto"/>
          <w:sz w:val="28"/>
          <w:szCs w:val="28"/>
          <w:highlight w:val="none"/>
          <w:lang w:val="en-US" w:eastAsia="zh-CN"/>
        </w:rPr>
        <w:t>登录交易系统进行文件下载。</w:t>
      </w:r>
    </w:p>
    <w:p w14:paraId="4947F6EE">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4.售价：0元</w:t>
      </w:r>
    </w:p>
    <w:p w14:paraId="79D7DA2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33" w:name="_Toc13454"/>
      <w:r>
        <w:rPr>
          <w:rFonts w:hint="eastAsia" w:ascii="宋体" w:hAnsi="宋体" w:eastAsia="宋体" w:cs="宋体"/>
          <w:b/>
          <w:bCs w:val="0"/>
          <w:color w:val="auto"/>
          <w:kern w:val="2"/>
          <w:sz w:val="28"/>
          <w:szCs w:val="28"/>
          <w:highlight w:val="none"/>
          <w:shd w:val="clear" w:color="auto" w:fill="FFFFFF"/>
          <w:lang w:val="en-US" w:eastAsia="zh-CN" w:bidi="ar-SA"/>
        </w:rPr>
        <w:t>四、投标文件</w:t>
      </w:r>
      <w:bookmarkEnd w:id="29"/>
      <w:bookmarkEnd w:id="30"/>
      <w:r>
        <w:rPr>
          <w:rFonts w:hint="eastAsia" w:ascii="宋体" w:hAnsi="宋体" w:eastAsia="宋体" w:cs="宋体"/>
          <w:b/>
          <w:bCs w:val="0"/>
          <w:color w:val="auto"/>
          <w:kern w:val="2"/>
          <w:sz w:val="28"/>
          <w:szCs w:val="28"/>
          <w:highlight w:val="none"/>
          <w:shd w:val="clear" w:color="auto" w:fill="FFFFFF"/>
          <w:lang w:val="en-US" w:eastAsia="zh-CN" w:bidi="ar-SA"/>
        </w:rPr>
        <w:t>截止时间和地点</w:t>
      </w:r>
      <w:bookmarkEnd w:id="31"/>
      <w:bookmarkEnd w:id="32"/>
      <w:bookmarkEnd w:id="33"/>
    </w:p>
    <w:p w14:paraId="469122A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bookmarkStart w:id="34" w:name="_Toc35393625"/>
      <w:bookmarkStart w:id="35" w:name="_Toc35393794"/>
      <w:bookmarkStart w:id="36" w:name="_Toc28359007"/>
      <w:bookmarkStart w:id="37" w:name="_Toc28359084"/>
      <w:r>
        <w:rPr>
          <w:rFonts w:hint="eastAsia" w:ascii="宋体" w:hAnsi="宋体" w:eastAsia="宋体" w:cs="宋体"/>
          <w:color w:val="auto"/>
          <w:sz w:val="28"/>
          <w:szCs w:val="28"/>
          <w:highlight w:val="none"/>
          <w:lang w:val="en-US" w:eastAsia="zh-CN"/>
        </w:rPr>
        <w:t>1.时间：</w:t>
      </w:r>
      <w:r>
        <w:rPr>
          <w:rFonts w:hint="eastAsia" w:ascii="宋体" w:hAnsi="宋体" w:cs="宋体"/>
          <w:color w:val="auto"/>
          <w:sz w:val="28"/>
          <w:szCs w:val="28"/>
          <w:highlight w:val="none"/>
          <w:lang w:val="en-US" w:eastAsia="zh-CN"/>
        </w:rPr>
        <w:t>2024年12月5日09时00分</w:t>
      </w:r>
      <w:r>
        <w:rPr>
          <w:rFonts w:hint="eastAsia" w:ascii="宋体" w:hAnsi="宋体" w:eastAsia="宋体" w:cs="宋体"/>
          <w:color w:val="auto"/>
          <w:sz w:val="28"/>
          <w:szCs w:val="28"/>
          <w:highlight w:val="none"/>
          <w:lang w:val="en-US" w:eastAsia="zh-CN"/>
        </w:rPr>
        <w:t>（北京时间）</w:t>
      </w:r>
    </w:p>
    <w:p w14:paraId="3BDC1F5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2.地点：全国公共资源交易平台（河南省·镇平县）</w:t>
      </w:r>
      <w:r>
        <w:rPr>
          <w:rFonts w:hint="eastAsia" w:ascii="宋体" w:hAnsi="宋体" w:cs="宋体"/>
          <w:color w:val="auto"/>
          <w:sz w:val="28"/>
          <w:szCs w:val="28"/>
          <w:highlight w:val="none"/>
          <w:lang w:val="en-US" w:eastAsia="zh-CN"/>
        </w:rPr>
        <w:t>-交易系统</w:t>
      </w:r>
    </w:p>
    <w:p w14:paraId="4084DCF1">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38" w:name="_Toc27031"/>
      <w:r>
        <w:rPr>
          <w:rFonts w:hint="eastAsia" w:ascii="宋体" w:hAnsi="宋体" w:eastAsia="宋体" w:cs="宋体"/>
          <w:b/>
          <w:bCs w:val="0"/>
          <w:color w:val="auto"/>
          <w:kern w:val="2"/>
          <w:sz w:val="28"/>
          <w:szCs w:val="28"/>
          <w:highlight w:val="none"/>
          <w:shd w:val="clear" w:color="auto" w:fill="FFFFFF"/>
          <w:lang w:val="en-US" w:eastAsia="zh-CN" w:bidi="ar-SA"/>
        </w:rPr>
        <w:t>五、</w:t>
      </w:r>
      <w:bookmarkEnd w:id="34"/>
      <w:bookmarkEnd w:id="35"/>
      <w:bookmarkEnd w:id="36"/>
      <w:bookmarkEnd w:id="37"/>
      <w:r>
        <w:rPr>
          <w:rFonts w:hint="eastAsia" w:ascii="宋体" w:hAnsi="宋体" w:eastAsia="宋体" w:cs="宋体"/>
          <w:b/>
          <w:bCs w:val="0"/>
          <w:color w:val="auto"/>
          <w:kern w:val="2"/>
          <w:sz w:val="28"/>
          <w:szCs w:val="28"/>
          <w:highlight w:val="none"/>
          <w:shd w:val="clear" w:color="auto" w:fill="FFFFFF"/>
          <w:lang w:val="en-US" w:eastAsia="zh-CN" w:bidi="ar-SA"/>
        </w:rPr>
        <w:t>开标时间及地点</w:t>
      </w:r>
      <w:bookmarkEnd w:id="38"/>
    </w:p>
    <w:p w14:paraId="223311E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bookmarkStart w:id="39" w:name="_Toc35393795"/>
      <w:bookmarkStart w:id="40" w:name="_Toc35393626"/>
      <w:r>
        <w:rPr>
          <w:rFonts w:hint="eastAsia" w:ascii="宋体" w:hAnsi="宋体" w:eastAsia="宋体" w:cs="宋体"/>
          <w:color w:val="auto"/>
          <w:sz w:val="28"/>
          <w:szCs w:val="28"/>
          <w:highlight w:val="none"/>
          <w:lang w:val="en-US" w:eastAsia="zh-CN"/>
        </w:rPr>
        <w:t>1.时间：</w:t>
      </w:r>
      <w:r>
        <w:rPr>
          <w:rFonts w:hint="eastAsia" w:ascii="宋体" w:hAnsi="宋体" w:cs="宋体"/>
          <w:color w:val="auto"/>
          <w:sz w:val="28"/>
          <w:szCs w:val="28"/>
          <w:highlight w:val="none"/>
          <w:lang w:val="en-US" w:eastAsia="zh-CN"/>
        </w:rPr>
        <w:t>2024年12月5日09时00分</w:t>
      </w:r>
      <w:r>
        <w:rPr>
          <w:rFonts w:hint="eastAsia" w:ascii="宋体" w:hAnsi="宋体" w:eastAsia="宋体" w:cs="宋体"/>
          <w:color w:val="auto"/>
          <w:sz w:val="28"/>
          <w:szCs w:val="28"/>
          <w:highlight w:val="none"/>
          <w:lang w:val="en-US" w:eastAsia="zh-CN"/>
        </w:rPr>
        <w:t>（北京时间）</w:t>
      </w:r>
    </w:p>
    <w:p w14:paraId="17AB705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2.地点：全国公共资源交易平台（河南省·镇平县）</w:t>
      </w:r>
      <w:r>
        <w:rPr>
          <w:rFonts w:hint="eastAsia" w:ascii="宋体" w:hAnsi="宋体" w:cs="宋体"/>
          <w:color w:val="auto"/>
          <w:sz w:val="28"/>
          <w:szCs w:val="28"/>
          <w:highlight w:val="none"/>
          <w:lang w:val="en-US" w:eastAsia="zh-CN"/>
        </w:rPr>
        <w:t>-不见面开标</w:t>
      </w:r>
      <w:r>
        <w:rPr>
          <w:rFonts w:hint="eastAsia" w:ascii="宋体" w:hAnsi="宋体" w:eastAsia="宋体" w:cs="宋体"/>
          <w:color w:val="auto"/>
          <w:sz w:val="28"/>
          <w:szCs w:val="28"/>
          <w:highlight w:val="none"/>
          <w:lang w:val="en-US" w:eastAsia="zh-CN"/>
        </w:rPr>
        <w:t>大厅</w:t>
      </w:r>
    </w:p>
    <w:p w14:paraId="6699EE5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41" w:name="_Toc8801"/>
      <w:r>
        <w:rPr>
          <w:rFonts w:hint="eastAsia" w:ascii="宋体" w:hAnsi="宋体" w:eastAsia="宋体" w:cs="宋体"/>
          <w:b/>
          <w:bCs w:val="0"/>
          <w:color w:val="auto"/>
          <w:kern w:val="2"/>
          <w:sz w:val="28"/>
          <w:szCs w:val="28"/>
          <w:highlight w:val="none"/>
          <w:shd w:val="clear" w:color="auto" w:fill="FFFFFF"/>
          <w:lang w:val="en-US" w:eastAsia="zh-CN" w:bidi="ar-SA"/>
        </w:rPr>
        <w:t>六、发布公告的媒介及招标公告期限</w:t>
      </w:r>
      <w:bookmarkEnd w:id="39"/>
      <w:bookmarkEnd w:id="40"/>
      <w:bookmarkEnd w:id="41"/>
    </w:p>
    <w:p w14:paraId="7CCE25D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本次招标公告在《河南省政府采购网》</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全国公共资源交易平台（河南省·镇平县）</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中国招标投标公共服务平台上发布，招标公告期限为五个工作日。</w:t>
      </w:r>
    </w:p>
    <w:p w14:paraId="4FA3A54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42" w:name="_Toc772"/>
      <w:r>
        <w:rPr>
          <w:rFonts w:hint="eastAsia" w:ascii="宋体" w:hAnsi="宋体" w:eastAsia="宋体" w:cs="宋体"/>
          <w:b/>
          <w:bCs w:val="0"/>
          <w:color w:val="auto"/>
          <w:kern w:val="2"/>
          <w:sz w:val="28"/>
          <w:szCs w:val="28"/>
          <w:highlight w:val="none"/>
          <w:shd w:val="clear" w:color="auto" w:fill="FFFFFF"/>
          <w:lang w:val="en-US" w:eastAsia="zh-CN" w:bidi="ar-SA"/>
        </w:rPr>
        <w:t>七、其他补充事宜</w:t>
      </w:r>
      <w:bookmarkEnd w:id="42"/>
    </w:p>
    <w:p w14:paraId="58EBD0D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vertAlign w:val="baseline"/>
          <w:lang w:val="en-US" w:eastAsia="zh-CN"/>
        </w:rPr>
        <w:t>1.</w:t>
      </w:r>
      <w:r>
        <w:rPr>
          <w:rFonts w:hint="eastAsia" w:ascii="宋体" w:hAnsi="宋体" w:eastAsia="宋体" w:cs="宋体"/>
          <w:i w:val="0"/>
          <w:iCs w:val="0"/>
          <w:caps w:val="0"/>
          <w:color w:val="auto"/>
          <w:spacing w:val="0"/>
          <w:sz w:val="28"/>
          <w:szCs w:val="28"/>
          <w:highlight w:val="none"/>
          <w:vertAlign w:val="baseline"/>
          <w:lang w:eastAsia="zh-CN"/>
        </w:rPr>
        <w:t>市场主体库</w:t>
      </w:r>
      <w:r>
        <w:rPr>
          <w:rFonts w:hint="eastAsia" w:ascii="宋体" w:hAnsi="宋体" w:eastAsia="宋体" w:cs="宋体"/>
          <w:i w:val="0"/>
          <w:iCs w:val="0"/>
          <w:caps w:val="0"/>
          <w:color w:val="auto"/>
          <w:spacing w:val="0"/>
          <w:sz w:val="28"/>
          <w:szCs w:val="28"/>
          <w:highlight w:val="none"/>
          <w:vertAlign w:val="baseline"/>
        </w:rPr>
        <w:t>注册</w:t>
      </w:r>
    </w:p>
    <w:p w14:paraId="3A7874D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vertAlign w:val="baseline"/>
        </w:rPr>
        <w:t>本项目只接受南阳市公共资源电子交易平台中已加入</w:t>
      </w:r>
      <w:r>
        <w:rPr>
          <w:rFonts w:hint="eastAsia" w:ascii="宋体" w:hAnsi="宋体" w:eastAsia="宋体" w:cs="宋体"/>
          <w:i w:val="0"/>
          <w:iCs w:val="0"/>
          <w:caps w:val="0"/>
          <w:color w:val="auto"/>
          <w:spacing w:val="0"/>
          <w:sz w:val="28"/>
          <w:szCs w:val="28"/>
          <w:highlight w:val="none"/>
          <w:vertAlign w:val="baseline"/>
          <w:lang w:eastAsia="zh-CN"/>
        </w:rPr>
        <w:t>市场主体库</w:t>
      </w:r>
      <w:r>
        <w:rPr>
          <w:rFonts w:hint="eastAsia" w:ascii="宋体" w:hAnsi="宋体" w:eastAsia="宋体" w:cs="宋体"/>
          <w:i w:val="0"/>
          <w:iCs w:val="0"/>
          <w:caps w:val="0"/>
          <w:color w:val="auto"/>
          <w:spacing w:val="0"/>
          <w:sz w:val="28"/>
          <w:szCs w:val="28"/>
          <w:highlight w:val="none"/>
          <w:vertAlign w:val="baseline"/>
        </w:rPr>
        <w:t>的企业投标,未入库的投标人请及时办理入库手续。入库办理请参见南阳市公共资源交易中心网站https://ggzyjy.nanyang.gov.cn/下载专区《诚信库</w:t>
      </w:r>
      <w:r>
        <w:rPr>
          <w:rFonts w:hint="eastAsia" w:ascii="宋体" w:hAnsi="宋体" w:cs="宋体"/>
          <w:i w:val="0"/>
          <w:iCs w:val="0"/>
          <w:caps w:val="0"/>
          <w:color w:val="auto"/>
          <w:spacing w:val="0"/>
          <w:sz w:val="28"/>
          <w:szCs w:val="28"/>
          <w:highlight w:val="none"/>
          <w:vertAlign w:val="baseline"/>
          <w:lang w:val="en-US" w:eastAsia="zh-CN"/>
        </w:rPr>
        <w:t>注册</w:t>
      </w:r>
      <w:r>
        <w:rPr>
          <w:rFonts w:hint="eastAsia" w:ascii="宋体" w:hAnsi="宋体" w:eastAsia="宋体" w:cs="宋体"/>
          <w:i w:val="0"/>
          <w:iCs w:val="0"/>
          <w:caps w:val="0"/>
          <w:color w:val="auto"/>
          <w:spacing w:val="0"/>
          <w:sz w:val="28"/>
          <w:szCs w:val="28"/>
          <w:highlight w:val="none"/>
          <w:vertAlign w:val="baseline"/>
        </w:rPr>
        <w:t>手册》，企业办理诚信库不收取任何费用，不需携带原件到南阳市公共资源交易中心进行审核。因未及时办理入库手续导致无法投标的,责任自负。诚信库注册过程无需人工审核，所有资料提交后即可备案通过，并对外网公示。</w:t>
      </w:r>
    </w:p>
    <w:p w14:paraId="082768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vertAlign w:val="baseline"/>
        </w:rPr>
        <w:t>2</w:t>
      </w:r>
      <w:r>
        <w:rPr>
          <w:rFonts w:hint="eastAsia" w:ascii="宋体" w:hAnsi="宋体" w:eastAsia="宋体" w:cs="宋体"/>
          <w:i w:val="0"/>
          <w:iCs w:val="0"/>
          <w:caps w:val="0"/>
          <w:color w:val="auto"/>
          <w:spacing w:val="0"/>
          <w:sz w:val="28"/>
          <w:szCs w:val="28"/>
          <w:highlight w:val="none"/>
          <w:vertAlign w:val="baseline"/>
          <w:lang w:val="en-US" w:eastAsia="zh-CN"/>
        </w:rPr>
        <w:t>.</w:t>
      </w:r>
      <w:r>
        <w:rPr>
          <w:rFonts w:hint="eastAsia" w:ascii="宋体" w:hAnsi="宋体" w:eastAsia="宋体" w:cs="宋体"/>
          <w:i w:val="0"/>
          <w:iCs w:val="0"/>
          <w:caps w:val="0"/>
          <w:color w:val="auto"/>
          <w:spacing w:val="0"/>
          <w:sz w:val="28"/>
          <w:szCs w:val="28"/>
          <w:highlight w:val="none"/>
          <w:vertAlign w:val="baseline"/>
        </w:rPr>
        <w:t>办理标证通数字证书/CA锁数字证书</w:t>
      </w:r>
    </w:p>
    <w:p w14:paraId="26427CE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vertAlign w:val="baseline"/>
        </w:rPr>
        <w:t>投标企业须先办理标证通数字证书或Ca数字证书实体锁之后，凭其完成</w:t>
      </w:r>
      <w:r>
        <w:rPr>
          <w:rFonts w:hint="eastAsia" w:ascii="宋体" w:hAnsi="宋体" w:eastAsia="宋体" w:cs="宋体"/>
          <w:i w:val="0"/>
          <w:iCs w:val="0"/>
          <w:caps w:val="0"/>
          <w:color w:val="auto"/>
          <w:spacing w:val="0"/>
          <w:sz w:val="28"/>
          <w:szCs w:val="28"/>
          <w:highlight w:val="none"/>
          <w:vertAlign w:val="baseline"/>
          <w:lang w:eastAsia="zh-CN"/>
        </w:rPr>
        <w:t>市场主体库</w:t>
      </w:r>
      <w:r>
        <w:rPr>
          <w:rFonts w:hint="eastAsia" w:ascii="宋体" w:hAnsi="宋体" w:eastAsia="宋体" w:cs="宋体"/>
          <w:i w:val="0"/>
          <w:iCs w:val="0"/>
          <w:caps w:val="0"/>
          <w:color w:val="auto"/>
          <w:spacing w:val="0"/>
          <w:sz w:val="28"/>
          <w:szCs w:val="28"/>
          <w:highlight w:val="none"/>
          <w:vertAlign w:val="baseline"/>
        </w:rPr>
        <w:t>注册后，方可在网上办理招投标相关业务。标证通数字证书/CA锁数字证书办理请参见南阳市公共资源交易中心网站交易主体登录页面相关引导内容。</w:t>
      </w:r>
    </w:p>
    <w:p w14:paraId="0843DC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i w:val="0"/>
          <w:iCs w:val="0"/>
          <w:caps w:val="0"/>
          <w:color w:val="auto"/>
          <w:spacing w:val="0"/>
          <w:sz w:val="28"/>
          <w:szCs w:val="28"/>
          <w:highlight w:val="none"/>
          <w:vertAlign w:val="baseline"/>
        </w:rPr>
        <w:t>开标：采用网上不见面方式开标。投标企业登录南阳市公共资源交易中心网站，按照下载专区中操作手册的要求，做好相关准备工作。网上不见面开标大厅网址https://ggzyjy.nanyang.gov.cn/BidOpening/bidopeninghallaction/hall/login</w:t>
      </w:r>
    </w:p>
    <w:p w14:paraId="7345C9FC">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28"/>
          <w:szCs w:val="28"/>
          <w:highlight w:val="none"/>
          <w:vertAlign w:val="baseline"/>
        </w:rPr>
      </w:pPr>
      <w:r>
        <w:rPr>
          <w:rFonts w:hint="eastAsia" w:ascii="宋体" w:hAnsi="宋体" w:cs="宋体"/>
          <w:color w:val="auto"/>
          <w:sz w:val="28"/>
          <w:szCs w:val="28"/>
          <w:highlight w:val="none"/>
          <w:lang w:val="en-US" w:eastAsia="zh-CN"/>
        </w:rPr>
        <w:t>4.</w:t>
      </w:r>
      <w:bookmarkStart w:id="43" w:name="_Toc35393796"/>
      <w:bookmarkStart w:id="44" w:name="_Toc28359008"/>
      <w:bookmarkStart w:id="45" w:name="_Toc28359085"/>
      <w:bookmarkStart w:id="46" w:name="_Toc35393627"/>
      <w:r>
        <w:rPr>
          <w:rFonts w:hint="eastAsia" w:ascii="宋体" w:hAnsi="宋体" w:eastAsia="宋体" w:cs="宋体"/>
          <w:i w:val="0"/>
          <w:iCs w:val="0"/>
          <w:caps w:val="0"/>
          <w:color w:val="auto"/>
          <w:spacing w:val="0"/>
          <w:sz w:val="28"/>
          <w:szCs w:val="28"/>
          <w:highlight w:val="none"/>
          <w:vertAlign w:val="baseline"/>
        </w:rPr>
        <w:t>潜在投标人自行上传投标文件，无需寄送和递交非加密投标文件光盘等。需要注意开标前登录不见面系统进行签到；电子投标文件应在招标文件规定的投标截止时间前到达交易系统。逾期到达交易系统的电子投标文件视为放弃本次投标，招标人不予受理。</w:t>
      </w:r>
    </w:p>
    <w:p w14:paraId="64957786">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28"/>
          <w:szCs w:val="28"/>
          <w:highlight w:val="none"/>
          <w:vertAlign w:val="baseline"/>
        </w:rPr>
      </w:pPr>
      <w:r>
        <w:rPr>
          <w:rFonts w:hint="eastAsia" w:ascii="宋体" w:hAnsi="宋体" w:eastAsia="宋体" w:cs="宋体"/>
          <w:i w:val="0"/>
          <w:iCs w:val="0"/>
          <w:caps w:val="0"/>
          <w:color w:val="auto"/>
          <w:spacing w:val="0"/>
          <w:sz w:val="28"/>
          <w:szCs w:val="28"/>
          <w:highlight w:val="none"/>
          <w:vertAlign w:val="baseline"/>
          <w:lang w:val="en-US" w:eastAsia="zh-CN"/>
        </w:rPr>
        <w:t>5.</w:t>
      </w:r>
      <w:r>
        <w:rPr>
          <w:rFonts w:hint="eastAsia" w:ascii="宋体" w:hAnsi="宋体" w:eastAsia="宋体" w:cs="宋体"/>
          <w:i w:val="0"/>
          <w:iCs w:val="0"/>
          <w:caps w:val="0"/>
          <w:color w:val="auto"/>
          <w:spacing w:val="0"/>
          <w:sz w:val="28"/>
          <w:szCs w:val="28"/>
          <w:highlight w:val="none"/>
          <w:vertAlign w:val="baseline"/>
        </w:rPr>
        <w:t>因投标人无需现场参与开标，所有准备工作需要自行到位。开标过程中如遇到紧急事项，可在不见面开标大厅中进行提出异议或文字交流，严重问题可拨打技术支持电话400-998-0000。</w:t>
      </w:r>
    </w:p>
    <w:p w14:paraId="30E0B79E">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aps w:val="0"/>
          <w:color w:val="auto"/>
          <w:spacing w:val="0"/>
          <w:sz w:val="28"/>
          <w:szCs w:val="28"/>
          <w:highlight w:val="none"/>
          <w:vertAlign w:val="baseline"/>
        </w:rPr>
      </w:pPr>
      <w:r>
        <w:rPr>
          <w:rFonts w:hint="eastAsia" w:ascii="宋体" w:hAnsi="宋体" w:eastAsia="宋体" w:cs="宋体"/>
          <w:i w:val="0"/>
          <w:iCs w:val="0"/>
          <w:caps w:val="0"/>
          <w:color w:val="auto"/>
          <w:spacing w:val="0"/>
          <w:sz w:val="28"/>
          <w:szCs w:val="28"/>
          <w:highlight w:val="none"/>
          <w:vertAlign w:val="baseline"/>
          <w:lang w:val="en-US" w:eastAsia="zh-CN"/>
        </w:rPr>
        <w:t>6.</w:t>
      </w:r>
      <w:r>
        <w:rPr>
          <w:rFonts w:hint="eastAsia" w:ascii="宋体" w:hAnsi="宋体" w:eastAsia="宋体" w:cs="宋体"/>
          <w:i w:val="0"/>
          <w:iCs w:val="0"/>
          <w:caps w:val="0"/>
          <w:color w:val="auto"/>
          <w:spacing w:val="0"/>
          <w:sz w:val="28"/>
          <w:szCs w:val="28"/>
          <w:highlight w:val="none"/>
          <w:vertAlign w:val="baseline"/>
        </w:rPr>
        <w:t>不见面开标过程中，如投标人准备不到位，造成无法及时解密、网络问题等情况造成开标无法继续的，视为该投标人自动放弃投标（30分钟内），将被退回投标文件。</w:t>
      </w:r>
    </w:p>
    <w:p w14:paraId="19DAB2E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i w:val="0"/>
          <w:iCs w:val="0"/>
          <w:caps w:val="0"/>
          <w:color w:val="auto"/>
          <w:spacing w:val="0"/>
          <w:sz w:val="28"/>
          <w:szCs w:val="28"/>
          <w:highlight w:val="none"/>
          <w:vertAlign w:val="baseline"/>
          <w:lang w:val="en-US" w:eastAsia="zh-CN"/>
        </w:rPr>
        <w:t>7.</w:t>
      </w:r>
      <w:r>
        <w:rPr>
          <w:rFonts w:hint="eastAsia" w:ascii="宋体" w:hAnsi="宋体" w:eastAsia="宋体" w:cs="宋体"/>
          <w:color w:val="auto"/>
          <w:sz w:val="28"/>
          <w:szCs w:val="28"/>
          <w:highlight w:val="none"/>
          <w:lang w:val="en-US" w:eastAsia="zh-CN"/>
        </w:rPr>
        <w:t>监督人：镇平县财政局；联系方式：0377-65910598</w:t>
      </w:r>
    </w:p>
    <w:p w14:paraId="4AC8D47C">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bookmarkStart w:id="47" w:name="_Toc18438"/>
      <w:r>
        <w:rPr>
          <w:rFonts w:hint="eastAsia" w:ascii="宋体" w:hAnsi="宋体" w:eastAsia="宋体" w:cs="宋体"/>
          <w:b/>
          <w:bCs w:val="0"/>
          <w:color w:val="auto"/>
          <w:kern w:val="2"/>
          <w:sz w:val="28"/>
          <w:szCs w:val="28"/>
          <w:highlight w:val="none"/>
          <w:shd w:val="clear" w:color="auto" w:fill="FFFFFF"/>
          <w:lang w:val="en-US" w:eastAsia="zh-CN" w:bidi="ar-SA"/>
        </w:rPr>
        <w:t>八、凡对本次招标提出询问，请按以下方式联系。</w:t>
      </w:r>
      <w:bookmarkEnd w:id="43"/>
      <w:bookmarkEnd w:id="44"/>
      <w:bookmarkEnd w:id="45"/>
      <w:bookmarkEnd w:id="46"/>
      <w:bookmarkEnd w:id="47"/>
    </w:p>
    <w:p w14:paraId="0ED315F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1. 采购人信息 </w:t>
      </w:r>
    </w:p>
    <w:p w14:paraId="26E7F8BB">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名称：镇平县赵湾水库运行保障中心 </w:t>
      </w:r>
    </w:p>
    <w:p w14:paraId="5FC78F4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地址：镇平县</w:t>
      </w:r>
      <w:r>
        <w:rPr>
          <w:rFonts w:hint="eastAsia" w:ascii="宋体" w:hAnsi="宋体" w:eastAsia="宋体" w:cs="宋体"/>
          <w:color w:val="auto"/>
          <w:sz w:val="28"/>
          <w:szCs w:val="28"/>
          <w:highlight w:val="none"/>
          <w:lang w:eastAsia="zh-CN"/>
        </w:rPr>
        <w:t>石佛寺镇赵湾村</w:t>
      </w:r>
    </w:p>
    <w:p w14:paraId="3A07761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eastAsia="zh-CN"/>
        </w:rPr>
        <w:t>王晓博</w:t>
      </w:r>
    </w:p>
    <w:p w14:paraId="75BC30A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电话：0377-</w:t>
      </w:r>
      <w:r>
        <w:rPr>
          <w:rFonts w:hint="eastAsia" w:ascii="宋体" w:hAnsi="宋体" w:eastAsia="宋体" w:cs="宋体"/>
          <w:color w:val="auto"/>
          <w:sz w:val="28"/>
          <w:szCs w:val="28"/>
          <w:highlight w:val="none"/>
          <w:lang w:val="en-US" w:eastAsia="zh-CN"/>
        </w:rPr>
        <w:t>65836766</w:t>
      </w:r>
    </w:p>
    <w:p w14:paraId="20DED1C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2.采购代理机构信息（如有） </w:t>
      </w:r>
    </w:p>
    <w:p w14:paraId="1F718A1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名称：河南盛中工程咨询有限公司 </w:t>
      </w:r>
    </w:p>
    <w:p w14:paraId="5CA862A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地址：河南省南阳市张衡路丰泉小区5幢楼2单元302室   </w:t>
      </w:r>
    </w:p>
    <w:p w14:paraId="530785C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联系人：许宁    </w:t>
      </w:r>
    </w:p>
    <w:p w14:paraId="5FD2053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联系方式：16613770572</w:t>
      </w:r>
      <w:r>
        <w:rPr>
          <w:rFonts w:hint="eastAsia" w:ascii="宋体" w:hAnsi="宋体" w:cs="宋体"/>
          <w:color w:val="auto"/>
          <w:sz w:val="28"/>
          <w:szCs w:val="28"/>
          <w:highlight w:val="none"/>
          <w:lang w:val="en-US" w:eastAsia="zh-CN"/>
        </w:rPr>
        <w:t xml:space="preserve"> </w:t>
      </w:r>
    </w:p>
    <w:p w14:paraId="1376184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3.项目联系方式 </w:t>
      </w:r>
    </w:p>
    <w:p w14:paraId="5B129A6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 xml:space="preserve">联系人：许宁    </w:t>
      </w:r>
    </w:p>
    <w:p w14:paraId="1B824A21">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联系方式：16613770572</w:t>
      </w:r>
      <w:r>
        <w:rPr>
          <w:rFonts w:hint="eastAsia" w:ascii="宋体" w:hAnsi="宋体" w:cs="宋体"/>
          <w:color w:val="auto"/>
          <w:sz w:val="28"/>
          <w:szCs w:val="28"/>
          <w:highlight w:val="none"/>
          <w:lang w:val="en-US" w:eastAsia="zh-CN"/>
        </w:rPr>
        <w:t xml:space="preserve"> </w:t>
      </w:r>
    </w:p>
    <w:p w14:paraId="40280D8C">
      <w:pPr>
        <w:outlineLvl w:val="9"/>
        <w:rPr>
          <w:rFonts w:hint="eastAsia"/>
          <w:color w:val="auto"/>
          <w:highlight w:val="none"/>
          <w:lang w:val="en-US" w:eastAsia="zh-CN"/>
        </w:rPr>
      </w:pPr>
    </w:p>
    <w:p w14:paraId="65D16A9D">
      <w:pPr>
        <w:rPr>
          <w:color w:val="auto"/>
          <w:highlight w:val="none"/>
        </w:rPr>
      </w:pPr>
    </w:p>
    <w:p w14:paraId="3E3CC5B9">
      <w:pPr>
        <w:rPr>
          <w:color w:val="auto"/>
          <w:highlight w:val="none"/>
        </w:rPr>
      </w:pPr>
    </w:p>
    <w:p w14:paraId="555DE7B9">
      <w:pPr>
        <w:rPr>
          <w:color w:val="auto"/>
          <w:highlight w:val="none"/>
        </w:rPr>
      </w:pPr>
    </w:p>
    <w:p w14:paraId="411B3C4C">
      <w:pPr>
        <w:rPr>
          <w:color w:val="auto"/>
          <w:highlight w:val="none"/>
        </w:rPr>
      </w:pPr>
    </w:p>
    <w:p w14:paraId="0D772811">
      <w:pPr>
        <w:rPr>
          <w:color w:val="auto"/>
          <w:highlight w:val="none"/>
        </w:rPr>
      </w:pPr>
    </w:p>
    <w:p w14:paraId="1891EB68">
      <w:pPr>
        <w:rPr>
          <w:color w:val="auto"/>
          <w:highlight w:val="none"/>
        </w:rPr>
      </w:pPr>
    </w:p>
    <w:p w14:paraId="6B0179A8">
      <w:pPr>
        <w:numPr>
          <w:ilvl w:val="0"/>
          <w:numId w:val="0"/>
        </w:numPr>
        <w:jc w:val="both"/>
        <w:outlineLvl w:val="9"/>
        <w:rPr>
          <w:rFonts w:hint="eastAsia"/>
          <w:color w:val="auto"/>
          <w:sz w:val="40"/>
          <w:szCs w:val="52"/>
          <w:highlight w:val="none"/>
        </w:rPr>
      </w:pPr>
    </w:p>
    <w:p w14:paraId="1AB875E4">
      <w:pPr>
        <w:rPr>
          <w:rFonts w:hint="eastAsia"/>
          <w:color w:val="auto"/>
          <w:sz w:val="40"/>
          <w:szCs w:val="52"/>
          <w:highlight w:val="none"/>
        </w:rPr>
      </w:pPr>
      <w:bookmarkStart w:id="48" w:name="_Toc27755"/>
      <w:r>
        <w:rPr>
          <w:rFonts w:hint="eastAsia"/>
          <w:color w:val="auto"/>
          <w:sz w:val="40"/>
          <w:szCs w:val="52"/>
          <w:highlight w:val="none"/>
        </w:rPr>
        <w:br w:type="page"/>
      </w:r>
    </w:p>
    <w:p w14:paraId="0AE4B81C">
      <w:pPr>
        <w:pStyle w:val="6"/>
        <w:numPr>
          <w:ilvl w:val="0"/>
          <w:numId w:val="0"/>
        </w:numPr>
        <w:jc w:val="center"/>
        <w:rPr>
          <w:rFonts w:hint="eastAsia"/>
          <w:color w:val="auto"/>
          <w:sz w:val="40"/>
          <w:szCs w:val="52"/>
          <w:highlight w:val="none"/>
        </w:rPr>
      </w:pPr>
      <w:r>
        <w:rPr>
          <w:rFonts w:hint="eastAsia"/>
          <w:color w:val="auto"/>
          <w:sz w:val="40"/>
          <w:szCs w:val="52"/>
          <w:highlight w:val="none"/>
        </w:rPr>
        <w:t>第二章  供应商须知</w:t>
      </w:r>
      <w:bookmarkEnd w:id="10"/>
      <w:bookmarkEnd w:id="11"/>
      <w:bookmarkEnd w:id="48"/>
    </w:p>
    <w:p w14:paraId="4343CDA8">
      <w:pPr>
        <w:pStyle w:val="6"/>
        <w:numPr>
          <w:ilvl w:val="0"/>
          <w:numId w:val="0"/>
        </w:numPr>
        <w:jc w:val="left"/>
        <w:rPr>
          <w:rFonts w:hint="eastAsia"/>
          <w:color w:val="auto"/>
          <w:sz w:val="28"/>
          <w:szCs w:val="28"/>
          <w:highlight w:val="none"/>
        </w:rPr>
      </w:pPr>
      <w:bookmarkStart w:id="49" w:name="_Toc29089"/>
      <w:bookmarkStart w:id="50" w:name="_Toc27757"/>
      <w:bookmarkStart w:id="51" w:name="_Toc13336"/>
      <w:bookmarkStart w:id="52" w:name="_Toc20751"/>
      <w:bookmarkStart w:id="53" w:name="_Toc3810"/>
      <w:bookmarkStart w:id="54" w:name="_Toc30324"/>
      <w:bookmarkStart w:id="55" w:name="_Toc492032100"/>
      <w:r>
        <w:rPr>
          <w:rFonts w:hint="eastAsia"/>
          <w:color w:val="auto"/>
          <w:sz w:val="28"/>
          <w:szCs w:val="28"/>
          <w:highlight w:val="none"/>
        </w:rPr>
        <w:t>供应商须知前附表</w:t>
      </w:r>
      <w:bookmarkEnd w:id="49"/>
      <w:bookmarkEnd w:id="50"/>
      <w:bookmarkEnd w:id="51"/>
      <w:bookmarkEnd w:id="52"/>
      <w:bookmarkEnd w:id="53"/>
      <w:bookmarkEnd w:id="54"/>
      <w:bookmarkEnd w:id="55"/>
    </w:p>
    <w:tbl>
      <w:tblPr>
        <w:tblStyle w:val="22"/>
        <w:tblW w:w="837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010"/>
        <w:gridCol w:w="5302"/>
      </w:tblGrid>
      <w:tr w14:paraId="3CC7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62" w:type="dxa"/>
            <w:noWrap w:val="0"/>
            <w:vAlign w:val="center"/>
          </w:tcPr>
          <w:p w14:paraId="5416C93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条款号</w:t>
            </w:r>
          </w:p>
        </w:tc>
        <w:tc>
          <w:tcPr>
            <w:tcW w:w="2010" w:type="dxa"/>
            <w:noWrap w:val="0"/>
            <w:vAlign w:val="center"/>
          </w:tcPr>
          <w:p w14:paraId="4B600CBC">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条 款 名 称</w:t>
            </w:r>
          </w:p>
        </w:tc>
        <w:tc>
          <w:tcPr>
            <w:tcW w:w="5302" w:type="dxa"/>
            <w:noWrap w:val="0"/>
            <w:vAlign w:val="center"/>
          </w:tcPr>
          <w:p w14:paraId="09C01B6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  列  内  容</w:t>
            </w:r>
          </w:p>
        </w:tc>
      </w:tr>
      <w:tr w14:paraId="6D51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62" w:type="dxa"/>
            <w:noWrap w:val="0"/>
            <w:vAlign w:val="center"/>
          </w:tcPr>
          <w:p w14:paraId="5F901B38">
            <w:pPr>
              <w:spacing w:line="5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1.1.2</w:t>
            </w:r>
          </w:p>
        </w:tc>
        <w:tc>
          <w:tcPr>
            <w:tcW w:w="2010" w:type="dxa"/>
            <w:noWrap w:val="0"/>
            <w:vAlign w:val="center"/>
          </w:tcPr>
          <w:p w14:paraId="2F75E62E">
            <w:pPr>
              <w:spacing w:line="5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采购人</w:t>
            </w:r>
          </w:p>
        </w:tc>
        <w:tc>
          <w:tcPr>
            <w:tcW w:w="5302" w:type="dxa"/>
            <w:noWrap w:val="0"/>
            <w:vAlign w:val="center"/>
          </w:tcPr>
          <w:p w14:paraId="7CB3F151">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 xml:space="preserve">名称：镇平县赵湾水库运行保障中心 </w:t>
            </w:r>
          </w:p>
          <w:p w14:paraId="7690E67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地址：镇平县</w:t>
            </w:r>
            <w:r>
              <w:rPr>
                <w:rFonts w:hint="eastAsia" w:ascii="宋体" w:hAnsi="宋体" w:eastAsia="宋体" w:cs="宋体"/>
                <w:b w:val="0"/>
                <w:bCs w:val="0"/>
                <w:color w:val="auto"/>
                <w:sz w:val="28"/>
                <w:szCs w:val="28"/>
                <w:highlight w:val="none"/>
                <w:lang w:eastAsia="zh-CN"/>
              </w:rPr>
              <w:t>石佛寺镇赵湾村</w:t>
            </w:r>
          </w:p>
          <w:p w14:paraId="01A75BC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联系人：</w:t>
            </w:r>
            <w:r>
              <w:rPr>
                <w:rFonts w:hint="eastAsia" w:ascii="宋体" w:hAnsi="宋体" w:eastAsia="宋体" w:cs="宋体"/>
                <w:b w:val="0"/>
                <w:bCs w:val="0"/>
                <w:color w:val="auto"/>
                <w:sz w:val="28"/>
                <w:szCs w:val="28"/>
                <w:highlight w:val="none"/>
                <w:lang w:eastAsia="zh-CN"/>
              </w:rPr>
              <w:t>王晓博</w:t>
            </w:r>
          </w:p>
          <w:p w14:paraId="5ADBA2E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电话：0377-</w:t>
            </w:r>
            <w:r>
              <w:rPr>
                <w:rFonts w:hint="eastAsia" w:ascii="宋体" w:hAnsi="宋体" w:eastAsia="宋体" w:cs="宋体"/>
                <w:b w:val="0"/>
                <w:bCs w:val="0"/>
                <w:color w:val="auto"/>
                <w:sz w:val="28"/>
                <w:szCs w:val="28"/>
                <w:highlight w:val="none"/>
                <w:lang w:val="en-US" w:eastAsia="zh-CN"/>
              </w:rPr>
              <w:t>65836766</w:t>
            </w:r>
          </w:p>
        </w:tc>
      </w:tr>
      <w:tr w14:paraId="4EA0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062" w:type="dxa"/>
            <w:noWrap w:val="0"/>
            <w:vAlign w:val="center"/>
          </w:tcPr>
          <w:p w14:paraId="10FB4616">
            <w:pPr>
              <w:spacing w:line="5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1.1.3</w:t>
            </w:r>
          </w:p>
        </w:tc>
        <w:tc>
          <w:tcPr>
            <w:tcW w:w="2010" w:type="dxa"/>
            <w:noWrap w:val="0"/>
            <w:vAlign w:val="center"/>
          </w:tcPr>
          <w:p w14:paraId="1F47E6A1">
            <w:pPr>
              <w:spacing w:line="5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采购代理机构</w:t>
            </w:r>
          </w:p>
        </w:tc>
        <w:tc>
          <w:tcPr>
            <w:tcW w:w="5302" w:type="dxa"/>
            <w:noWrap w:val="0"/>
            <w:vAlign w:val="center"/>
          </w:tcPr>
          <w:p w14:paraId="332A16A4">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 xml:space="preserve">名称：河南盛中工程咨询有限公司 </w:t>
            </w:r>
          </w:p>
          <w:p w14:paraId="1C4706D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地址：河南省南阳市张衡路丰泉小区5幢楼2单元302室   </w:t>
            </w:r>
          </w:p>
          <w:p w14:paraId="166EC45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联系人：许宁    </w:t>
            </w:r>
          </w:p>
          <w:p w14:paraId="738CC6F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联系方式：16613770572</w:t>
            </w:r>
            <w:r>
              <w:rPr>
                <w:rFonts w:hint="eastAsia" w:ascii="宋体" w:hAnsi="宋体" w:cs="宋体"/>
                <w:b w:val="0"/>
                <w:bCs w:val="0"/>
                <w:color w:val="auto"/>
                <w:sz w:val="28"/>
                <w:szCs w:val="28"/>
                <w:highlight w:val="none"/>
                <w:lang w:val="en-US" w:eastAsia="zh-CN"/>
              </w:rPr>
              <w:t xml:space="preserve"> </w:t>
            </w:r>
          </w:p>
        </w:tc>
      </w:tr>
      <w:tr w14:paraId="53FB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vMerge w:val="restart"/>
            <w:noWrap w:val="0"/>
            <w:vAlign w:val="center"/>
          </w:tcPr>
          <w:p w14:paraId="6F561E10">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1.1.4</w:t>
            </w:r>
          </w:p>
        </w:tc>
        <w:tc>
          <w:tcPr>
            <w:tcW w:w="2010" w:type="dxa"/>
            <w:noWrap w:val="0"/>
            <w:vAlign w:val="center"/>
          </w:tcPr>
          <w:p w14:paraId="6C9319E1">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项目名称</w:t>
            </w:r>
          </w:p>
        </w:tc>
        <w:tc>
          <w:tcPr>
            <w:tcW w:w="5302" w:type="dxa"/>
            <w:noWrap w:val="0"/>
            <w:vAlign w:val="center"/>
          </w:tcPr>
          <w:p w14:paraId="1C8EC57C">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cs="宋体"/>
                <w:color w:val="auto"/>
                <w:sz w:val="28"/>
                <w:szCs w:val="28"/>
                <w:highlight w:val="none"/>
                <w:lang w:val="en-US" w:eastAsia="zh-CN"/>
              </w:rPr>
              <w:t>镇平县赵湾水库运行保障中心赵湾水库灌区续建配套与现代化改造设备采购项目</w:t>
            </w:r>
            <w:r>
              <w:rPr>
                <w:rFonts w:hint="eastAsia" w:ascii="宋体" w:hAnsi="宋体" w:cs="宋体"/>
                <w:b/>
                <w:bCs/>
                <w:color w:val="auto"/>
                <w:sz w:val="28"/>
                <w:szCs w:val="28"/>
                <w:highlight w:val="none"/>
                <w:lang w:val="en-US" w:eastAsia="zh-CN"/>
              </w:rPr>
              <w:t xml:space="preserve"> </w:t>
            </w:r>
          </w:p>
        </w:tc>
      </w:tr>
      <w:tr w14:paraId="6185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vMerge w:val="continue"/>
            <w:noWrap w:val="0"/>
            <w:vAlign w:val="center"/>
          </w:tcPr>
          <w:p w14:paraId="08C8CA3C">
            <w:pPr>
              <w:spacing w:line="500" w:lineRule="exact"/>
              <w:rPr>
                <w:rFonts w:hint="eastAsia" w:ascii="宋体" w:hAnsi="宋体" w:eastAsia="宋体" w:cs="宋体"/>
                <w:b/>
                <w:bCs/>
                <w:color w:val="auto"/>
                <w:sz w:val="28"/>
                <w:szCs w:val="28"/>
                <w:highlight w:val="none"/>
                <w:lang w:val="en-US" w:eastAsia="zh-CN"/>
              </w:rPr>
            </w:pPr>
          </w:p>
        </w:tc>
        <w:tc>
          <w:tcPr>
            <w:tcW w:w="2010" w:type="dxa"/>
            <w:noWrap w:val="0"/>
            <w:vAlign w:val="center"/>
          </w:tcPr>
          <w:p w14:paraId="766FA80E">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项目编号</w:t>
            </w:r>
          </w:p>
        </w:tc>
        <w:tc>
          <w:tcPr>
            <w:tcW w:w="5302" w:type="dxa"/>
            <w:noWrap w:val="0"/>
            <w:vAlign w:val="center"/>
          </w:tcPr>
          <w:p w14:paraId="29929D75">
            <w:pPr>
              <w:spacing w:line="500" w:lineRule="exact"/>
              <w:rPr>
                <w:rFonts w:hint="default" w:ascii="宋体" w:hAnsi="宋体" w:eastAsia="宋体" w:cs="宋体"/>
                <w:b/>
                <w:bCs/>
                <w:color w:val="auto"/>
                <w:sz w:val="28"/>
                <w:szCs w:val="28"/>
                <w:highlight w:val="none"/>
                <w:lang w:val="en-US" w:eastAsia="zh-CN"/>
              </w:rPr>
            </w:pPr>
            <w:r>
              <w:rPr>
                <w:rFonts w:hint="eastAsia" w:ascii="宋体" w:hAnsi="宋体" w:cs="宋体"/>
                <w:color w:val="auto"/>
                <w:sz w:val="28"/>
                <w:szCs w:val="28"/>
                <w:highlight w:val="none"/>
                <w:lang w:val="en-US" w:eastAsia="zh-CN"/>
              </w:rPr>
              <w:t>镇财采购GK-2024-78</w:t>
            </w:r>
          </w:p>
        </w:tc>
      </w:tr>
      <w:tr w14:paraId="00BE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511097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1.1.5</w:t>
            </w:r>
          </w:p>
        </w:tc>
        <w:tc>
          <w:tcPr>
            <w:tcW w:w="2010" w:type="dxa"/>
            <w:noWrap w:val="0"/>
            <w:vAlign w:val="center"/>
          </w:tcPr>
          <w:p w14:paraId="3573F1C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交货地点</w:t>
            </w:r>
          </w:p>
        </w:tc>
        <w:tc>
          <w:tcPr>
            <w:tcW w:w="5302" w:type="dxa"/>
            <w:noWrap w:val="0"/>
            <w:vAlign w:val="center"/>
          </w:tcPr>
          <w:p w14:paraId="6BB7BBD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采购人指定地点</w:t>
            </w:r>
          </w:p>
        </w:tc>
      </w:tr>
      <w:tr w14:paraId="7DBA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2013EA8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1.2.1</w:t>
            </w:r>
          </w:p>
        </w:tc>
        <w:tc>
          <w:tcPr>
            <w:tcW w:w="2010" w:type="dxa"/>
            <w:noWrap w:val="0"/>
            <w:vAlign w:val="center"/>
          </w:tcPr>
          <w:p w14:paraId="345A3A4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资金来源</w:t>
            </w:r>
          </w:p>
        </w:tc>
        <w:tc>
          <w:tcPr>
            <w:tcW w:w="5302" w:type="dxa"/>
            <w:noWrap w:val="0"/>
            <w:vAlign w:val="center"/>
          </w:tcPr>
          <w:p w14:paraId="0C17A5A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财政资金</w:t>
            </w:r>
          </w:p>
        </w:tc>
      </w:tr>
      <w:tr w14:paraId="244D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62" w:type="dxa"/>
            <w:noWrap w:val="0"/>
            <w:vAlign w:val="center"/>
          </w:tcPr>
          <w:p w14:paraId="7A414C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1.2.2</w:t>
            </w:r>
          </w:p>
        </w:tc>
        <w:tc>
          <w:tcPr>
            <w:tcW w:w="2010" w:type="dxa"/>
            <w:noWrap w:val="0"/>
            <w:vAlign w:val="center"/>
          </w:tcPr>
          <w:p w14:paraId="383173D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出资比例</w:t>
            </w:r>
          </w:p>
        </w:tc>
        <w:tc>
          <w:tcPr>
            <w:tcW w:w="5302" w:type="dxa"/>
            <w:noWrap w:val="0"/>
            <w:vAlign w:val="center"/>
          </w:tcPr>
          <w:p w14:paraId="3BC79C3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100%  </w:t>
            </w:r>
          </w:p>
        </w:tc>
      </w:tr>
      <w:tr w14:paraId="5B35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1224610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1.2.3</w:t>
            </w:r>
          </w:p>
        </w:tc>
        <w:tc>
          <w:tcPr>
            <w:tcW w:w="2010" w:type="dxa"/>
            <w:noWrap w:val="0"/>
            <w:vAlign w:val="center"/>
          </w:tcPr>
          <w:p w14:paraId="54C949D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资金落实情况</w:t>
            </w:r>
          </w:p>
        </w:tc>
        <w:tc>
          <w:tcPr>
            <w:tcW w:w="5302" w:type="dxa"/>
            <w:noWrap w:val="0"/>
            <w:vAlign w:val="center"/>
          </w:tcPr>
          <w:p w14:paraId="58CE1CB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已落实  </w:t>
            </w:r>
          </w:p>
        </w:tc>
      </w:tr>
      <w:tr w14:paraId="0DE2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7BE96E6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1.3.1</w:t>
            </w:r>
          </w:p>
        </w:tc>
        <w:tc>
          <w:tcPr>
            <w:tcW w:w="2010" w:type="dxa"/>
            <w:noWrap w:val="0"/>
            <w:vAlign w:val="center"/>
          </w:tcPr>
          <w:p w14:paraId="133DC76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采购内容</w:t>
            </w:r>
          </w:p>
        </w:tc>
        <w:tc>
          <w:tcPr>
            <w:tcW w:w="5302" w:type="dxa"/>
            <w:noWrap w:val="0"/>
            <w:vAlign w:val="center"/>
          </w:tcPr>
          <w:p w14:paraId="39C1AB47">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8"/>
                <w:szCs w:val="28"/>
                <w:highlight w:val="none"/>
                <w:lang w:val="en-US" w:eastAsia="zh-CN" w:bidi="ar-SA"/>
              </w:rPr>
              <w:t>赵湾水库灌区续建配套与现代化改造工程涉及信息化工程部分机电及金属结构设备</w:t>
            </w:r>
            <w:r>
              <w:rPr>
                <w:rFonts w:hint="eastAsia" w:ascii="宋体" w:hAnsi="宋体" w:cs="宋体"/>
                <w:color w:val="auto"/>
                <w:kern w:val="2"/>
                <w:sz w:val="28"/>
                <w:szCs w:val="28"/>
                <w:highlight w:val="none"/>
                <w:lang w:val="en-US" w:eastAsia="zh-CN" w:bidi="ar-SA"/>
              </w:rPr>
              <w:t>采购及</w:t>
            </w:r>
            <w:r>
              <w:rPr>
                <w:rFonts w:hint="eastAsia" w:ascii="宋体" w:hAnsi="宋体" w:eastAsia="宋体" w:cs="宋体"/>
                <w:color w:val="auto"/>
                <w:kern w:val="2"/>
                <w:sz w:val="28"/>
                <w:szCs w:val="28"/>
                <w:highlight w:val="none"/>
                <w:lang w:val="en-US" w:eastAsia="zh-CN" w:bidi="ar-SA"/>
              </w:rPr>
              <w:t>安装</w:t>
            </w:r>
          </w:p>
        </w:tc>
      </w:tr>
      <w:tr w14:paraId="1A2E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62" w:type="dxa"/>
            <w:noWrap w:val="0"/>
            <w:vAlign w:val="center"/>
          </w:tcPr>
          <w:p w14:paraId="0177B72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1.3.2</w:t>
            </w:r>
          </w:p>
        </w:tc>
        <w:tc>
          <w:tcPr>
            <w:tcW w:w="2010" w:type="dxa"/>
            <w:noWrap w:val="0"/>
            <w:vAlign w:val="center"/>
          </w:tcPr>
          <w:p w14:paraId="15ADD5E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合同履行期限</w:t>
            </w:r>
          </w:p>
        </w:tc>
        <w:tc>
          <w:tcPr>
            <w:tcW w:w="5302" w:type="dxa"/>
            <w:noWrap w:val="0"/>
            <w:vAlign w:val="center"/>
          </w:tcPr>
          <w:p w14:paraId="34C4A71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合同签订后60天内完成</w:t>
            </w:r>
          </w:p>
        </w:tc>
      </w:tr>
      <w:tr w14:paraId="0ECF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6CDD6D5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1.3.3</w:t>
            </w:r>
          </w:p>
        </w:tc>
        <w:tc>
          <w:tcPr>
            <w:tcW w:w="2010" w:type="dxa"/>
            <w:noWrap w:val="0"/>
            <w:vAlign w:val="center"/>
          </w:tcPr>
          <w:p w14:paraId="3F4E7CE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质量要求</w:t>
            </w:r>
          </w:p>
        </w:tc>
        <w:tc>
          <w:tcPr>
            <w:tcW w:w="5302" w:type="dxa"/>
            <w:noWrap w:val="0"/>
            <w:vAlign w:val="center"/>
          </w:tcPr>
          <w:p w14:paraId="4202271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合格并满足采购人实际要求</w:t>
            </w:r>
          </w:p>
        </w:tc>
      </w:tr>
      <w:tr w14:paraId="7C88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1D3DF89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1.3.4</w:t>
            </w:r>
          </w:p>
        </w:tc>
        <w:tc>
          <w:tcPr>
            <w:tcW w:w="2010" w:type="dxa"/>
            <w:noWrap w:val="0"/>
            <w:vAlign w:val="center"/>
          </w:tcPr>
          <w:p w14:paraId="479BB5C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质保期</w:t>
            </w:r>
          </w:p>
        </w:tc>
        <w:tc>
          <w:tcPr>
            <w:tcW w:w="5302" w:type="dxa"/>
            <w:noWrap w:val="0"/>
            <w:vAlign w:val="center"/>
          </w:tcPr>
          <w:p w14:paraId="61B598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年</w:t>
            </w:r>
          </w:p>
        </w:tc>
      </w:tr>
      <w:tr w14:paraId="19B5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62" w:type="dxa"/>
            <w:noWrap w:val="0"/>
            <w:vAlign w:val="center"/>
          </w:tcPr>
          <w:p w14:paraId="40D534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1.4.1</w:t>
            </w:r>
          </w:p>
        </w:tc>
        <w:tc>
          <w:tcPr>
            <w:tcW w:w="2010" w:type="dxa"/>
            <w:noWrap w:val="0"/>
            <w:vAlign w:val="center"/>
          </w:tcPr>
          <w:p w14:paraId="69007BE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w:t>
            </w:r>
          </w:p>
          <w:p w14:paraId="081C539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资格要求</w:t>
            </w:r>
          </w:p>
        </w:tc>
        <w:tc>
          <w:tcPr>
            <w:tcW w:w="5302" w:type="dxa"/>
            <w:noWrap w:val="0"/>
            <w:vAlign w:val="center"/>
          </w:tcPr>
          <w:p w14:paraId="7237BAFF">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1"/>
              <w:rPr>
                <w:rFonts w:hint="eastAsia" w:ascii="宋体" w:hAnsi="宋体" w:eastAsia="宋体" w:cs="宋体"/>
                <w:b/>
                <w:bCs w:val="0"/>
                <w:color w:val="auto"/>
                <w:kern w:val="2"/>
                <w:sz w:val="28"/>
                <w:szCs w:val="28"/>
                <w:highlight w:val="none"/>
                <w:shd w:val="clear" w:color="auto" w:fill="FFFFFF"/>
                <w:lang w:val="en-US" w:eastAsia="zh-CN" w:bidi="ar-SA"/>
              </w:rPr>
            </w:pPr>
            <w:r>
              <w:rPr>
                <w:rFonts w:hint="eastAsia" w:ascii="宋体" w:hAnsi="宋体" w:cs="宋体"/>
                <w:color w:val="auto"/>
                <w:sz w:val="28"/>
                <w:szCs w:val="28"/>
                <w:highlight w:val="none"/>
                <w:lang w:val="en-US" w:eastAsia="zh-CN"/>
              </w:rPr>
              <w:t>见招标公告“</w:t>
            </w:r>
            <w:r>
              <w:rPr>
                <w:rFonts w:hint="eastAsia" w:ascii="宋体" w:hAnsi="宋体" w:eastAsia="宋体" w:cs="宋体"/>
                <w:b/>
                <w:bCs w:val="0"/>
                <w:color w:val="auto"/>
                <w:kern w:val="2"/>
                <w:sz w:val="28"/>
                <w:szCs w:val="28"/>
                <w:highlight w:val="none"/>
                <w:shd w:val="clear" w:color="auto" w:fill="FFFFFF"/>
                <w:lang w:val="en-US" w:eastAsia="zh-CN" w:bidi="ar-SA"/>
              </w:rPr>
              <w:t>二、申请人的资格要求：</w:t>
            </w:r>
            <w:r>
              <w:rPr>
                <w:rFonts w:hint="eastAsia" w:ascii="宋体" w:hAnsi="宋体" w:cs="宋体"/>
                <w:color w:val="auto"/>
                <w:sz w:val="28"/>
                <w:szCs w:val="28"/>
                <w:highlight w:val="none"/>
                <w:lang w:val="en-US" w:eastAsia="zh-CN"/>
              </w:rPr>
              <w:t>”</w:t>
            </w:r>
          </w:p>
          <w:p w14:paraId="19878A6F">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r>
      <w:tr w14:paraId="26AB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62" w:type="dxa"/>
            <w:noWrap w:val="0"/>
            <w:vAlign w:val="center"/>
          </w:tcPr>
          <w:p w14:paraId="51CC086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1.9.1</w:t>
            </w:r>
          </w:p>
        </w:tc>
        <w:tc>
          <w:tcPr>
            <w:tcW w:w="2010" w:type="dxa"/>
            <w:noWrap w:val="0"/>
            <w:vAlign w:val="center"/>
          </w:tcPr>
          <w:p w14:paraId="726AB6E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踏勘现场</w:t>
            </w:r>
          </w:p>
        </w:tc>
        <w:tc>
          <w:tcPr>
            <w:tcW w:w="5302" w:type="dxa"/>
            <w:noWrap w:val="0"/>
            <w:vAlign w:val="center"/>
          </w:tcPr>
          <w:p w14:paraId="2A4A264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供应商自行勘察，费用自理。</w:t>
            </w:r>
          </w:p>
        </w:tc>
      </w:tr>
      <w:tr w14:paraId="5A73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62" w:type="dxa"/>
            <w:noWrap w:val="0"/>
            <w:vAlign w:val="center"/>
          </w:tcPr>
          <w:p w14:paraId="5B6627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1.10.1</w:t>
            </w:r>
          </w:p>
        </w:tc>
        <w:tc>
          <w:tcPr>
            <w:tcW w:w="2010" w:type="dxa"/>
            <w:noWrap w:val="0"/>
            <w:vAlign w:val="center"/>
          </w:tcPr>
          <w:p w14:paraId="1ED0EE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投标预备会</w:t>
            </w:r>
          </w:p>
        </w:tc>
        <w:tc>
          <w:tcPr>
            <w:tcW w:w="5302" w:type="dxa"/>
            <w:noWrap w:val="0"/>
            <w:vAlign w:val="center"/>
          </w:tcPr>
          <w:p w14:paraId="3DDE6EC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不召开投标预备会</w:t>
            </w:r>
          </w:p>
        </w:tc>
      </w:tr>
      <w:tr w14:paraId="1CC9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62" w:type="dxa"/>
            <w:noWrap w:val="0"/>
            <w:vAlign w:val="center"/>
          </w:tcPr>
          <w:p w14:paraId="3C8696A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1.10.2</w:t>
            </w:r>
          </w:p>
        </w:tc>
        <w:tc>
          <w:tcPr>
            <w:tcW w:w="2010" w:type="dxa"/>
            <w:noWrap w:val="0"/>
            <w:vAlign w:val="center"/>
          </w:tcPr>
          <w:p w14:paraId="728740C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供应商提出问题的截止时间</w:t>
            </w:r>
          </w:p>
        </w:tc>
        <w:tc>
          <w:tcPr>
            <w:tcW w:w="5302" w:type="dxa"/>
            <w:noWrap w:val="0"/>
            <w:vAlign w:val="center"/>
          </w:tcPr>
          <w:p w14:paraId="67FB8D1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投标截止时间15日前</w:t>
            </w:r>
          </w:p>
        </w:tc>
      </w:tr>
      <w:tr w14:paraId="3B2B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62" w:type="dxa"/>
            <w:noWrap w:val="0"/>
            <w:vAlign w:val="center"/>
          </w:tcPr>
          <w:p w14:paraId="41D4788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1.10.3</w:t>
            </w:r>
          </w:p>
        </w:tc>
        <w:tc>
          <w:tcPr>
            <w:tcW w:w="2010" w:type="dxa"/>
            <w:noWrap w:val="0"/>
            <w:vAlign w:val="center"/>
          </w:tcPr>
          <w:p w14:paraId="1CFBDFC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采购人书面澄清时间</w:t>
            </w:r>
          </w:p>
        </w:tc>
        <w:tc>
          <w:tcPr>
            <w:tcW w:w="5302" w:type="dxa"/>
            <w:noWrap w:val="0"/>
            <w:vAlign w:val="center"/>
          </w:tcPr>
          <w:p w14:paraId="0F2755E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投标截止时间15日前</w:t>
            </w:r>
          </w:p>
        </w:tc>
      </w:tr>
      <w:tr w14:paraId="24FC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62" w:type="dxa"/>
            <w:noWrap w:val="0"/>
            <w:vAlign w:val="center"/>
          </w:tcPr>
          <w:p w14:paraId="0F47A05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1.11</w:t>
            </w:r>
          </w:p>
        </w:tc>
        <w:tc>
          <w:tcPr>
            <w:tcW w:w="2010" w:type="dxa"/>
            <w:noWrap w:val="0"/>
            <w:vAlign w:val="center"/>
          </w:tcPr>
          <w:p w14:paraId="39B381B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分  包</w:t>
            </w:r>
          </w:p>
        </w:tc>
        <w:tc>
          <w:tcPr>
            <w:tcW w:w="5302" w:type="dxa"/>
            <w:noWrap w:val="0"/>
            <w:vAlign w:val="center"/>
          </w:tcPr>
          <w:p w14:paraId="2FDF6A1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不允许分包</w:t>
            </w:r>
          </w:p>
        </w:tc>
      </w:tr>
      <w:tr w14:paraId="52CE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1D43189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2.1</w:t>
            </w:r>
          </w:p>
        </w:tc>
        <w:tc>
          <w:tcPr>
            <w:tcW w:w="2010" w:type="dxa"/>
            <w:noWrap w:val="0"/>
            <w:vAlign w:val="center"/>
          </w:tcPr>
          <w:p w14:paraId="0E8AF55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构成招标文件的其他材料</w:t>
            </w:r>
          </w:p>
        </w:tc>
        <w:tc>
          <w:tcPr>
            <w:tcW w:w="5302" w:type="dxa"/>
            <w:noWrap w:val="0"/>
            <w:vAlign w:val="center"/>
          </w:tcPr>
          <w:p w14:paraId="62D0FA1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在有效时间内发出的一切电函文件等</w:t>
            </w:r>
          </w:p>
        </w:tc>
      </w:tr>
      <w:tr w14:paraId="0E2B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1F017DA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2.2.1</w:t>
            </w:r>
          </w:p>
        </w:tc>
        <w:tc>
          <w:tcPr>
            <w:tcW w:w="2010" w:type="dxa"/>
            <w:noWrap w:val="0"/>
            <w:vAlign w:val="center"/>
          </w:tcPr>
          <w:p w14:paraId="09099E2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供应商要求澄清招标文件的截止时间</w:t>
            </w:r>
          </w:p>
        </w:tc>
        <w:tc>
          <w:tcPr>
            <w:tcW w:w="5302" w:type="dxa"/>
            <w:noWrap w:val="0"/>
            <w:vAlign w:val="center"/>
          </w:tcPr>
          <w:p w14:paraId="0EA8DD2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投标截止时间15日前</w:t>
            </w:r>
          </w:p>
        </w:tc>
      </w:tr>
      <w:tr w14:paraId="7BB0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62" w:type="dxa"/>
            <w:noWrap w:val="0"/>
            <w:vAlign w:val="center"/>
          </w:tcPr>
          <w:p w14:paraId="1A1E769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2.2.2</w:t>
            </w:r>
          </w:p>
        </w:tc>
        <w:tc>
          <w:tcPr>
            <w:tcW w:w="2010" w:type="dxa"/>
            <w:noWrap w:val="0"/>
            <w:vAlign w:val="center"/>
          </w:tcPr>
          <w:p w14:paraId="56AD7CE3">
            <w:pPr>
              <w:spacing w:line="500" w:lineRule="exact"/>
              <w:rPr>
                <w:rFonts w:hint="eastAsia" w:ascii="宋体" w:hAnsi="宋体" w:eastAsia="宋体" w:cs="宋体"/>
                <w:b/>
                <w:bCs/>
                <w:color w:val="auto"/>
                <w:kern w:val="0"/>
                <w:sz w:val="28"/>
                <w:szCs w:val="28"/>
                <w:highlight w:val="none"/>
                <w:shd w:val="clear" w:color="auto" w:fill="FFFFFF"/>
                <w:lang w:bidi="ar"/>
              </w:rPr>
            </w:pPr>
            <w:r>
              <w:rPr>
                <w:rFonts w:hint="eastAsia" w:ascii="宋体" w:hAnsi="宋体" w:eastAsia="宋体" w:cs="宋体"/>
                <w:b/>
                <w:bCs/>
                <w:color w:val="auto"/>
                <w:kern w:val="0"/>
                <w:sz w:val="28"/>
                <w:szCs w:val="28"/>
                <w:highlight w:val="none"/>
                <w:shd w:val="clear" w:color="auto" w:fill="FFFFFF"/>
                <w:lang w:bidi="ar"/>
              </w:rPr>
              <w:t>投标截止时间</w:t>
            </w:r>
          </w:p>
        </w:tc>
        <w:tc>
          <w:tcPr>
            <w:tcW w:w="5302" w:type="dxa"/>
            <w:noWrap w:val="0"/>
            <w:vAlign w:val="center"/>
          </w:tcPr>
          <w:p w14:paraId="17122318">
            <w:pPr>
              <w:spacing w:line="500" w:lineRule="exact"/>
              <w:rPr>
                <w:rFonts w:hint="eastAsia" w:ascii="宋体" w:hAnsi="宋体" w:eastAsia="宋体" w:cs="宋体"/>
                <w:b/>
                <w:bCs/>
                <w:color w:val="auto"/>
                <w:highlight w:val="none"/>
                <w:lang w:val="en-US" w:eastAsia="zh-CN"/>
              </w:rPr>
            </w:pPr>
            <w:r>
              <w:rPr>
                <w:rFonts w:hint="eastAsia" w:ascii="宋体" w:hAnsi="宋体" w:cs="宋体"/>
                <w:color w:val="auto"/>
                <w:sz w:val="28"/>
                <w:szCs w:val="28"/>
                <w:highlight w:val="none"/>
                <w:lang w:val="en-US" w:eastAsia="zh-CN"/>
              </w:rPr>
              <w:t>2024年12月5日09时00分</w:t>
            </w:r>
          </w:p>
        </w:tc>
      </w:tr>
      <w:tr w14:paraId="538C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62" w:type="dxa"/>
            <w:noWrap w:val="0"/>
            <w:vAlign w:val="center"/>
          </w:tcPr>
          <w:p w14:paraId="3EF6F04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2.2.3</w:t>
            </w:r>
          </w:p>
        </w:tc>
        <w:tc>
          <w:tcPr>
            <w:tcW w:w="2010" w:type="dxa"/>
            <w:noWrap w:val="0"/>
            <w:vAlign w:val="center"/>
          </w:tcPr>
          <w:p w14:paraId="0090D06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供应商确认收到招标文件澄清的时间</w:t>
            </w:r>
          </w:p>
        </w:tc>
        <w:tc>
          <w:tcPr>
            <w:tcW w:w="5302" w:type="dxa"/>
            <w:noWrap w:val="0"/>
            <w:vAlign w:val="center"/>
          </w:tcPr>
          <w:p w14:paraId="11E725F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在收到相应澄清文件后 24 小时内</w:t>
            </w:r>
          </w:p>
        </w:tc>
      </w:tr>
      <w:tr w14:paraId="50E8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62" w:type="dxa"/>
            <w:noWrap w:val="0"/>
            <w:vAlign w:val="center"/>
          </w:tcPr>
          <w:p w14:paraId="00A81F1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2.3.2</w:t>
            </w:r>
          </w:p>
        </w:tc>
        <w:tc>
          <w:tcPr>
            <w:tcW w:w="2010" w:type="dxa"/>
            <w:noWrap w:val="0"/>
            <w:vAlign w:val="center"/>
          </w:tcPr>
          <w:p w14:paraId="151EB30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供应商确认收到招标文件修改的时间</w:t>
            </w:r>
          </w:p>
        </w:tc>
        <w:tc>
          <w:tcPr>
            <w:tcW w:w="5302" w:type="dxa"/>
            <w:noWrap w:val="0"/>
            <w:vAlign w:val="center"/>
          </w:tcPr>
          <w:p w14:paraId="2FAA7AA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在收到相应修改文件后 24 小时内</w:t>
            </w:r>
          </w:p>
        </w:tc>
      </w:tr>
      <w:tr w14:paraId="5BB8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noWrap w:val="0"/>
            <w:vAlign w:val="center"/>
          </w:tcPr>
          <w:p w14:paraId="12EC73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3.1.1</w:t>
            </w:r>
          </w:p>
        </w:tc>
        <w:tc>
          <w:tcPr>
            <w:tcW w:w="2010" w:type="dxa"/>
            <w:noWrap w:val="0"/>
            <w:vAlign w:val="center"/>
          </w:tcPr>
          <w:p w14:paraId="4B7BF59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构成投标文件的其他材料</w:t>
            </w:r>
          </w:p>
        </w:tc>
        <w:tc>
          <w:tcPr>
            <w:tcW w:w="5302" w:type="dxa"/>
            <w:noWrap w:val="0"/>
            <w:vAlign w:val="center"/>
          </w:tcPr>
          <w:p w14:paraId="03ED838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在投标截止时间前收到的符合招标文件要求的投标文件。</w:t>
            </w:r>
          </w:p>
        </w:tc>
      </w:tr>
      <w:tr w14:paraId="396F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62" w:type="dxa"/>
            <w:noWrap w:val="0"/>
            <w:vAlign w:val="center"/>
          </w:tcPr>
          <w:p w14:paraId="36FE4F2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w:t>
            </w:r>
          </w:p>
        </w:tc>
        <w:tc>
          <w:tcPr>
            <w:tcW w:w="2010" w:type="dxa"/>
            <w:noWrap w:val="0"/>
            <w:vAlign w:val="center"/>
          </w:tcPr>
          <w:p w14:paraId="0CC6D32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投标有效期</w:t>
            </w:r>
          </w:p>
        </w:tc>
        <w:tc>
          <w:tcPr>
            <w:tcW w:w="5302" w:type="dxa"/>
            <w:noWrap w:val="0"/>
            <w:vAlign w:val="center"/>
          </w:tcPr>
          <w:p w14:paraId="168AA5A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从提交投标文件的截止之日起60天</w:t>
            </w:r>
          </w:p>
        </w:tc>
      </w:tr>
      <w:tr w14:paraId="31EC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62" w:type="dxa"/>
            <w:noWrap w:val="0"/>
            <w:vAlign w:val="center"/>
          </w:tcPr>
          <w:p w14:paraId="4FD5E4BF">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3.4.1</w:t>
            </w:r>
          </w:p>
        </w:tc>
        <w:tc>
          <w:tcPr>
            <w:tcW w:w="2010" w:type="dxa"/>
            <w:noWrap w:val="0"/>
            <w:vAlign w:val="center"/>
          </w:tcPr>
          <w:p w14:paraId="153E6424">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投标保证金</w:t>
            </w:r>
          </w:p>
        </w:tc>
        <w:tc>
          <w:tcPr>
            <w:tcW w:w="5302" w:type="dxa"/>
            <w:noWrap w:val="0"/>
            <w:vAlign w:val="center"/>
          </w:tcPr>
          <w:p w14:paraId="1B0A705D">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无</w:t>
            </w:r>
          </w:p>
        </w:tc>
      </w:tr>
      <w:tr w14:paraId="2BA5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noWrap w:val="0"/>
            <w:vAlign w:val="center"/>
          </w:tcPr>
          <w:p w14:paraId="7A537F62">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3.7.3</w:t>
            </w:r>
          </w:p>
        </w:tc>
        <w:tc>
          <w:tcPr>
            <w:tcW w:w="2010" w:type="dxa"/>
            <w:noWrap w:val="0"/>
            <w:vAlign w:val="center"/>
          </w:tcPr>
          <w:p w14:paraId="0D20E27D">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电子签字和电子签章要求</w:t>
            </w:r>
          </w:p>
        </w:tc>
        <w:tc>
          <w:tcPr>
            <w:tcW w:w="5302" w:type="dxa"/>
            <w:noWrap w:val="0"/>
            <w:vAlign w:val="center"/>
          </w:tcPr>
          <w:p w14:paraId="5410877A">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招标文件规定的投标文件格式中所有电子签章的地方必须按招标文件明示的方式电子签章；</w:t>
            </w:r>
          </w:p>
        </w:tc>
      </w:tr>
      <w:tr w14:paraId="5A4C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62" w:type="dxa"/>
            <w:noWrap w:val="0"/>
            <w:vAlign w:val="center"/>
          </w:tcPr>
          <w:p w14:paraId="6D50C76B">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3.7.4</w:t>
            </w:r>
          </w:p>
        </w:tc>
        <w:tc>
          <w:tcPr>
            <w:tcW w:w="2010" w:type="dxa"/>
            <w:noWrap w:val="0"/>
            <w:vAlign w:val="center"/>
          </w:tcPr>
          <w:p w14:paraId="5196F5C3">
            <w:pPr>
              <w:spacing w:line="500" w:lineRule="exact"/>
              <w:rPr>
                <w:rFonts w:hint="eastAsia" w:ascii="宋体" w:hAnsi="宋体" w:eastAsia="宋体" w:cs="宋体"/>
                <w:b w:val="0"/>
                <w:bCs w:val="0"/>
                <w:color w:val="auto"/>
                <w:kern w:val="0"/>
                <w:sz w:val="28"/>
                <w:szCs w:val="28"/>
                <w:highlight w:val="none"/>
                <w:shd w:val="clear" w:color="auto" w:fill="FFFFFF"/>
                <w:lang w:bidi="ar"/>
              </w:rPr>
            </w:pPr>
            <w:r>
              <w:rPr>
                <w:rFonts w:hint="eastAsia" w:ascii="宋体" w:hAnsi="宋体" w:eastAsia="宋体" w:cs="宋体"/>
                <w:b w:val="0"/>
                <w:bCs w:val="0"/>
                <w:color w:val="auto"/>
                <w:sz w:val="28"/>
                <w:szCs w:val="28"/>
                <w:highlight w:val="none"/>
              </w:rPr>
              <w:t>电子投标文件递交</w:t>
            </w:r>
          </w:p>
        </w:tc>
        <w:tc>
          <w:tcPr>
            <w:tcW w:w="5302" w:type="dxa"/>
            <w:noWrap w:val="0"/>
            <w:vAlign w:val="center"/>
          </w:tcPr>
          <w:p w14:paraId="7A62362E">
            <w:pPr>
              <w:spacing w:line="44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应在南阳市公共资源交易系统下载“电子投标文件制作工具”，并按照招标文件要求编制和上传递交加密的电子投标文件(.nyTF格式)。投标人上传时必须得到系统“上传成功”的确认回复，并认真检查电子投标文件是否完整、正确。</w:t>
            </w:r>
          </w:p>
          <w:p w14:paraId="330409AA">
            <w:pPr>
              <w:numPr>
                <w:ilvl w:val="0"/>
                <w:numId w:val="2"/>
              </w:numPr>
              <w:spacing w:line="440" w:lineRule="exact"/>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递交网址：</w:t>
            </w:r>
          </w:p>
          <w:p w14:paraId="0997265C">
            <w:pPr>
              <w:numPr>
                <w:ilvl w:val="0"/>
                <w:numId w:val="0"/>
              </w:numPr>
              <w:spacing w:line="44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http://zpggzyjyzx.zhenping.gov.cn/</w:t>
            </w:r>
          </w:p>
          <w:p w14:paraId="672B2950">
            <w:pPr>
              <w:spacing w:line="44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2、投标人的电子投标文件应在招标文件规定的投标截止时间前到达交易系统。逾期到达交易系统的电子投标文件视为放弃本次投标。</w:t>
            </w:r>
          </w:p>
          <w:p w14:paraId="31D92CF2">
            <w:pPr>
              <w:spacing w:line="5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8"/>
                <w:szCs w:val="28"/>
                <w:highlight w:val="none"/>
                <w:lang w:eastAsia="zh-CN"/>
              </w:rPr>
              <w:t>3、投标人所递交的电子投标文件在投标截止时间之后不予退回</w:t>
            </w:r>
          </w:p>
        </w:tc>
      </w:tr>
      <w:tr w14:paraId="712C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62" w:type="dxa"/>
            <w:noWrap w:val="0"/>
            <w:vAlign w:val="center"/>
          </w:tcPr>
          <w:p w14:paraId="0461FCAD">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4.2.2</w:t>
            </w:r>
          </w:p>
        </w:tc>
        <w:tc>
          <w:tcPr>
            <w:tcW w:w="2010" w:type="dxa"/>
            <w:noWrap w:val="0"/>
            <w:vAlign w:val="center"/>
          </w:tcPr>
          <w:p w14:paraId="32E5889F">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递交投标文件地点</w:t>
            </w:r>
          </w:p>
        </w:tc>
        <w:tc>
          <w:tcPr>
            <w:tcW w:w="5302" w:type="dxa"/>
            <w:noWrap w:val="0"/>
            <w:vAlign w:val="center"/>
          </w:tcPr>
          <w:p w14:paraId="21D26C63">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地点：全国公共资源交易平台（河南省·镇平县）-交易系统内；</w:t>
            </w:r>
          </w:p>
          <w:p w14:paraId="1D7B7E35">
            <w:pPr>
              <w:spacing w:line="500" w:lineRule="exact"/>
              <w:rPr>
                <w:rFonts w:hint="eastAsia" w:ascii="宋体" w:hAnsi="宋体" w:eastAsia="宋体" w:cs="宋体"/>
                <w:b w:val="0"/>
                <w:bCs w:val="0"/>
                <w:color w:val="auto"/>
                <w:kern w:val="0"/>
                <w:sz w:val="28"/>
                <w:szCs w:val="28"/>
                <w:highlight w:val="none"/>
                <w:shd w:val="clear" w:color="auto" w:fill="FFFFFF"/>
                <w:lang w:val="en-US" w:eastAsia="zh-CN" w:bidi="ar"/>
              </w:rPr>
            </w:pPr>
            <w:r>
              <w:rPr>
                <w:rFonts w:hint="eastAsia" w:ascii="宋体" w:hAnsi="宋体" w:eastAsia="宋体" w:cs="宋体"/>
                <w:b w:val="0"/>
                <w:bCs w:val="0"/>
                <w:color w:val="auto"/>
                <w:kern w:val="0"/>
                <w:sz w:val="28"/>
                <w:szCs w:val="28"/>
                <w:highlight w:val="none"/>
                <w:shd w:val="clear" w:color="auto" w:fill="FFFFFF"/>
                <w:lang w:val="en-US" w:eastAsia="zh-CN" w:bidi="ar"/>
              </w:rPr>
              <w:t>递交投标文件的地点：全国公共资源交易平台（河南省·镇平县）-交易系统内</w:t>
            </w:r>
          </w:p>
          <w:p w14:paraId="0208B68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val="0"/>
                <w:bCs w:val="0"/>
                <w:color w:val="auto"/>
                <w:kern w:val="0"/>
                <w:sz w:val="28"/>
                <w:szCs w:val="28"/>
                <w:highlight w:val="none"/>
                <w:shd w:val="clear" w:color="auto" w:fill="FFFFFF"/>
                <w:lang w:eastAsia="zh-CN" w:bidi="ar"/>
              </w:rPr>
              <w:t>说明：</w:t>
            </w:r>
            <w:r>
              <w:rPr>
                <w:rFonts w:hint="eastAsia" w:ascii="宋体" w:hAnsi="宋体" w:eastAsia="宋体" w:cs="宋体"/>
                <w:b w:val="0"/>
                <w:bCs w:val="0"/>
                <w:color w:val="auto"/>
                <w:kern w:val="0"/>
                <w:sz w:val="28"/>
                <w:szCs w:val="28"/>
                <w:highlight w:val="none"/>
                <w:shd w:val="clear" w:color="auto" w:fill="FFFFFF"/>
                <w:lang w:val="en-US" w:eastAsia="zh-CN" w:bidi="ar"/>
              </w:rPr>
              <w:t>1、</w:t>
            </w:r>
            <w:r>
              <w:rPr>
                <w:rFonts w:hint="eastAsia" w:ascii="宋体" w:hAnsi="宋体" w:eastAsia="宋体" w:cs="宋体"/>
                <w:b w:val="0"/>
                <w:bCs w:val="0"/>
                <w:color w:val="auto"/>
                <w:kern w:val="0"/>
                <w:sz w:val="28"/>
                <w:szCs w:val="28"/>
                <w:highlight w:val="none"/>
                <w:shd w:val="clear" w:color="auto" w:fill="FFFFFF"/>
                <w:lang w:eastAsia="zh-CN" w:bidi="ar"/>
              </w:rPr>
              <w:t>该项目需要使用不见面开标，投标人无需前往现场来参与投标。各投标人根据手册要求，提前做好相关准备工作。附件操作手册地址(下载专区中自行下载)、不见面开标大厅地址</w:t>
            </w:r>
            <w:r>
              <w:rPr>
                <w:rFonts w:hint="eastAsia" w:ascii="宋体" w:hAnsi="宋体" w:eastAsia="宋体" w:cs="宋体"/>
                <w:i w:val="0"/>
                <w:iCs w:val="0"/>
                <w:caps w:val="0"/>
                <w:color w:val="auto"/>
                <w:spacing w:val="0"/>
                <w:sz w:val="28"/>
                <w:szCs w:val="28"/>
                <w:highlight w:val="none"/>
                <w:vertAlign w:val="baseline"/>
              </w:rPr>
              <w:t>https://ggzyjy.nanyang.gov.cn/BidOpening/bidopeninghallaction/hall/login</w:t>
            </w:r>
          </w:p>
          <w:p w14:paraId="75DABDCC">
            <w:pPr>
              <w:spacing w:line="500" w:lineRule="exact"/>
              <w:rPr>
                <w:rFonts w:hint="eastAsia" w:ascii="宋体" w:hAnsi="宋体" w:eastAsia="宋体" w:cs="宋体"/>
                <w:b w:val="0"/>
                <w:bCs w:val="0"/>
                <w:color w:val="auto"/>
                <w:kern w:val="0"/>
                <w:sz w:val="28"/>
                <w:szCs w:val="28"/>
                <w:highlight w:val="none"/>
                <w:shd w:val="clear" w:color="auto" w:fill="FFFFFF"/>
                <w:lang w:eastAsia="zh-CN" w:bidi="ar"/>
              </w:rPr>
            </w:pPr>
            <w:r>
              <w:rPr>
                <w:rFonts w:hint="eastAsia" w:ascii="宋体" w:hAnsi="宋体" w:eastAsia="宋体" w:cs="宋体"/>
                <w:b w:val="0"/>
                <w:bCs w:val="0"/>
                <w:color w:val="auto"/>
                <w:kern w:val="0"/>
                <w:sz w:val="28"/>
                <w:szCs w:val="28"/>
                <w:highlight w:val="none"/>
                <w:shd w:val="clear" w:color="auto" w:fill="FFFFFF"/>
                <w:lang w:eastAsia="zh-CN" w:bidi="ar"/>
              </w:rPr>
              <w:t>　</w:t>
            </w:r>
            <w:r>
              <w:rPr>
                <w:rFonts w:hint="eastAsia" w:ascii="宋体" w:hAnsi="宋体" w:eastAsia="宋体" w:cs="宋体"/>
                <w:b w:val="0"/>
                <w:bCs w:val="0"/>
                <w:color w:val="auto"/>
                <w:kern w:val="0"/>
                <w:sz w:val="28"/>
                <w:szCs w:val="28"/>
                <w:highlight w:val="none"/>
                <w:shd w:val="clear" w:color="auto" w:fill="FFFFFF"/>
                <w:lang w:val="en-US" w:eastAsia="zh-CN" w:bidi="ar"/>
              </w:rPr>
              <w:t>2、</w:t>
            </w:r>
            <w:r>
              <w:rPr>
                <w:rFonts w:hint="eastAsia" w:ascii="宋体" w:hAnsi="宋体" w:eastAsia="宋体" w:cs="宋体"/>
                <w:b w:val="0"/>
                <w:bCs w:val="0"/>
                <w:color w:val="auto"/>
                <w:kern w:val="0"/>
                <w:sz w:val="28"/>
                <w:szCs w:val="28"/>
                <w:highlight w:val="none"/>
                <w:shd w:val="clear" w:color="auto" w:fill="FFFFFF"/>
                <w:lang w:eastAsia="zh-CN" w:bidi="ar"/>
              </w:rPr>
              <w:t>该项目自行上传投标文件，无需寄送和递交非加密投标文件光盘等。需要注意开标前登录不见面系统。</w:t>
            </w:r>
          </w:p>
          <w:p w14:paraId="1A6561E3">
            <w:pPr>
              <w:spacing w:line="500" w:lineRule="exact"/>
              <w:rPr>
                <w:rFonts w:hint="eastAsia" w:ascii="宋体" w:hAnsi="宋体" w:eastAsia="宋体" w:cs="宋体"/>
                <w:b w:val="0"/>
                <w:bCs w:val="0"/>
                <w:color w:val="auto"/>
                <w:kern w:val="0"/>
                <w:sz w:val="28"/>
                <w:szCs w:val="28"/>
                <w:highlight w:val="none"/>
                <w:shd w:val="clear" w:color="auto" w:fill="FFFFFF"/>
                <w:lang w:eastAsia="zh-CN" w:bidi="ar"/>
              </w:rPr>
            </w:pPr>
            <w:r>
              <w:rPr>
                <w:rFonts w:hint="eastAsia" w:ascii="宋体" w:hAnsi="宋体" w:eastAsia="宋体" w:cs="宋体"/>
                <w:b w:val="0"/>
                <w:bCs w:val="0"/>
                <w:color w:val="auto"/>
                <w:kern w:val="0"/>
                <w:sz w:val="28"/>
                <w:szCs w:val="28"/>
                <w:highlight w:val="none"/>
                <w:shd w:val="clear" w:color="auto" w:fill="FFFFFF"/>
                <w:lang w:eastAsia="zh-CN" w:bidi="ar"/>
              </w:rPr>
              <w:t>　</w:t>
            </w:r>
            <w:r>
              <w:rPr>
                <w:rFonts w:hint="eastAsia" w:ascii="宋体" w:hAnsi="宋体" w:eastAsia="宋体" w:cs="宋体"/>
                <w:b w:val="0"/>
                <w:bCs w:val="0"/>
                <w:color w:val="auto"/>
                <w:kern w:val="0"/>
                <w:sz w:val="28"/>
                <w:szCs w:val="28"/>
                <w:highlight w:val="none"/>
                <w:shd w:val="clear" w:color="auto" w:fill="FFFFFF"/>
                <w:lang w:val="en-US" w:eastAsia="zh-CN" w:bidi="ar"/>
              </w:rPr>
              <w:t xml:space="preserve"> 3、</w:t>
            </w:r>
            <w:r>
              <w:rPr>
                <w:rFonts w:hint="eastAsia" w:ascii="宋体" w:hAnsi="宋体" w:eastAsia="宋体" w:cs="宋体"/>
                <w:b w:val="0"/>
                <w:bCs w:val="0"/>
                <w:color w:val="auto"/>
                <w:kern w:val="0"/>
                <w:sz w:val="28"/>
                <w:szCs w:val="28"/>
                <w:highlight w:val="none"/>
                <w:shd w:val="clear" w:color="auto" w:fill="FFFFFF"/>
                <w:lang w:eastAsia="zh-CN" w:bidi="ar"/>
              </w:rPr>
              <w:t>因投标人无需现场参与开标，所有准备工作需要自行到位。开标过程中如遇到紧急事项，可在不见面开标大厅中进行提出异议或文字交流，严重问题可拨打技术支持电话</w:t>
            </w:r>
            <w:r>
              <w:rPr>
                <w:rFonts w:hint="eastAsia" w:ascii="宋体" w:hAnsi="宋体" w:eastAsia="宋体" w:cs="宋体"/>
                <w:b w:val="0"/>
                <w:bCs w:val="0"/>
                <w:color w:val="auto"/>
                <w:kern w:val="0"/>
                <w:sz w:val="28"/>
                <w:szCs w:val="28"/>
                <w:highlight w:val="none"/>
                <w:shd w:val="clear" w:color="auto" w:fill="FFFFFF"/>
                <w:lang w:val="en-US" w:eastAsia="zh-CN" w:bidi="ar"/>
              </w:rPr>
              <w:t>400-998-0000</w:t>
            </w:r>
          </w:p>
          <w:p w14:paraId="62CE5C20">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0"/>
                <w:sz w:val="28"/>
                <w:szCs w:val="28"/>
                <w:highlight w:val="none"/>
                <w:shd w:val="clear" w:color="auto" w:fill="FFFFFF"/>
                <w:lang w:val="en-US" w:eastAsia="zh-CN" w:bidi="ar"/>
              </w:rPr>
              <w:t>4、</w:t>
            </w:r>
            <w:r>
              <w:rPr>
                <w:rFonts w:hint="eastAsia" w:ascii="宋体" w:hAnsi="宋体" w:eastAsia="宋体" w:cs="宋体"/>
                <w:b w:val="0"/>
                <w:bCs w:val="0"/>
                <w:color w:val="auto"/>
                <w:kern w:val="0"/>
                <w:sz w:val="28"/>
                <w:szCs w:val="28"/>
                <w:highlight w:val="none"/>
                <w:shd w:val="clear" w:color="auto" w:fill="FFFFFF"/>
                <w:lang w:eastAsia="zh-CN" w:bidi="ar"/>
              </w:rPr>
              <w:t>不见面开标过程中，如投标人准备不到位，造成无法及时解密、网络问题等情况造成开标无法继续的，视为该投标人自动放弃投标（</w:t>
            </w:r>
            <w:r>
              <w:rPr>
                <w:rFonts w:hint="eastAsia" w:ascii="宋体" w:hAnsi="宋体" w:eastAsia="宋体" w:cs="宋体"/>
                <w:b w:val="0"/>
                <w:bCs w:val="0"/>
                <w:color w:val="auto"/>
                <w:kern w:val="0"/>
                <w:sz w:val="28"/>
                <w:szCs w:val="28"/>
                <w:highlight w:val="none"/>
                <w:shd w:val="clear" w:color="auto" w:fill="FFFFFF"/>
                <w:lang w:val="en-US" w:eastAsia="zh-CN" w:bidi="ar"/>
              </w:rPr>
              <w:t>30</w:t>
            </w:r>
            <w:r>
              <w:rPr>
                <w:rFonts w:hint="eastAsia" w:ascii="宋体" w:hAnsi="宋体" w:eastAsia="宋体" w:cs="宋体"/>
                <w:b w:val="0"/>
                <w:bCs w:val="0"/>
                <w:color w:val="auto"/>
                <w:kern w:val="0"/>
                <w:sz w:val="28"/>
                <w:szCs w:val="28"/>
                <w:highlight w:val="none"/>
                <w:shd w:val="clear" w:color="auto" w:fill="FFFFFF"/>
                <w:lang w:eastAsia="zh-CN" w:bidi="ar"/>
              </w:rPr>
              <w:t>分钟内），将被退回投标文件。</w:t>
            </w:r>
          </w:p>
        </w:tc>
      </w:tr>
      <w:tr w14:paraId="42ED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2" w:type="dxa"/>
            <w:noWrap w:val="0"/>
            <w:vAlign w:val="center"/>
          </w:tcPr>
          <w:p w14:paraId="546EEB4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4.2.3</w:t>
            </w:r>
          </w:p>
        </w:tc>
        <w:tc>
          <w:tcPr>
            <w:tcW w:w="2010" w:type="dxa"/>
            <w:noWrap w:val="0"/>
            <w:vAlign w:val="center"/>
          </w:tcPr>
          <w:p w14:paraId="3521F6E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是否退还投标文件</w:t>
            </w:r>
          </w:p>
        </w:tc>
        <w:tc>
          <w:tcPr>
            <w:tcW w:w="5302" w:type="dxa"/>
            <w:noWrap w:val="0"/>
            <w:vAlign w:val="center"/>
          </w:tcPr>
          <w:p w14:paraId="7C99BA6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否</w:t>
            </w:r>
          </w:p>
        </w:tc>
      </w:tr>
      <w:tr w14:paraId="60D6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62" w:type="dxa"/>
            <w:noWrap w:val="0"/>
            <w:vAlign w:val="center"/>
          </w:tcPr>
          <w:p w14:paraId="7C8887B8">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w:t>
            </w:r>
          </w:p>
        </w:tc>
        <w:tc>
          <w:tcPr>
            <w:tcW w:w="2010" w:type="dxa"/>
            <w:noWrap w:val="0"/>
            <w:vAlign w:val="center"/>
          </w:tcPr>
          <w:p w14:paraId="24117E5C">
            <w:pPr>
              <w:spacing w:line="500" w:lineRule="exact"/>
              <w:ind w:firstLine="280" w:firstLineChars="100"/>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开标时间和地点</w:t>
            </w:r>
          </w:p>
        </w:tc>
        <w:tc>
          <w:tcPr>
            <w:tcW w:w="5302" w:type="dxa"/>
            <w:noWrap w:val="0"/>
            <w:vAlign w:val="center"/>
          </w:tcPr>
          <w:p w14:paraId="5B44FF4F">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开标时间：同投标截止时间</w:t>
            </w:r>
          </w:p>
          <w:p w14:paraId="214972D8">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开标地点：全国公共资源交易平台（河南省·镇平县）首页------不见面开标大厅</w:t>
            </w:r>
          </w:p>
        </w:tc>
      </w:tr>
      <w:tr w14:paraId="1CE9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2" w:type="dxa"/>
            <w:noWrap w:val="0"/>
            <w:vAlign w:val="center"/>
          </w:tcPr>
          <w:p w14:paraId="2FAB2202">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5.2</w:t>
            </w:r>
          </w:p>
        </w:tc>
        <w:tc>
          <w:tcPr>
            <w:tcW w:w="2010" w:type="dxa"/>
            <w:noWrap w:val="0"/>
            <w:vAlign w:val="center"/>
          </w:tcPr>
          <w:p w14:paraId="205A1626">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开标程序</w:t>
            </w:r>
          </w:p>
        </w:tc>
        <w:tc>
          <w:tcPr>
            <w:tcW w:w="5302" w:type="dxa"/>
            <w:noWrap w:val="0"/>
            <w:vAlign w:val="center"/>
          </w:tcPr>
          <w:p w14:paraId="21EFC1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val="0"/>
                <w:bCs w:val="0"/>
                <w:color w:val="auto"/>
                <w:sz w:val="28"/>
                <w:szCs w:val="28"/>
                <w:highlight w:val="none"/>
                <w:lang w:val="en-US" w:eastAsia="zh-CN"/>
              </w:rPr>
              <w:t>1、投标人代表持本单位CA数字证书提前登录不见面开标系统。</w:t>
            </w:r>
            <w:r>
              <w:rPr>
                <w:rFonts w:hint="eastAsia" w:ascii="宋体" w:hAnsi="宋体" w:eastAsia="宋体" w:cs="宋体"/>
                <w:i w:val="0"/>
                <w:iCs w:val="0"/>
                <w:caps w:val="0"/>
                <w:color w:val="auto"/>
                <w:spacing w:val="0"/>
                <w:sz w:val="28"/>
                <w:szCs w:val="28"/>
                <w:highlight w:val="none"/>
                <w:vertAlign w:val="baseline"/>
              </w:rPr>
              <w:t>https://ggzyjy.nanyang.gov.cn/BidOpening/bidopeninghallaction/hall/login</w:t>
            </w:r>
          </w:p>
          <w:p w14:paraId="04698A21">
            <w:pPr>
              <w:spacing w:line="44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2、开标时间到，在线公布投标人名单。</w:t>
            </w:r>
          </w:p>
          <w:p w14:paraId="75DA9072">
            <w:pPr>
              <w:spacing w:line="44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3、开标顺序：</w:t>
            </w:r>
          </w:p>
          <w:p w14:paraId="0277E976">
            <w:pPr>
              <w:spacing w:line="44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42C74B62">
            <w:pPr>
              <w:spacing w:line="44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唱标。查看唱标信息（系统不提供语音在线播放，该页面停留5分钟供投标人查看，如无异议视为同意）。招标人、监督人需要关注开标过程中，投标人随时在线提出的异议、问题沟通等信息，并做好及时回复；</w:t>
            </w:r>
          </w:p>
          <w:p w14:paraId="3A196EB5">
            <w:pPr>
              <w:spacing w:line="44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③招标人、监督人等相关人员在开标记录表上签字确认。</w:t>
            </w:r>
          </w:p>
          <w:p w14:paraId="54D73C1A">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④招标代理机构点击开标结束。</w:t>
            </w:r>
          </w:p>
        </w:tc>
      </w:tr>
      <w:tr w14:paraId="103C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62" w:type="dxa"/>
            <w:noWrap w:val="0"/>
            <w:vAlign w:val="center"/>
          </w:tcPr>
          <w:p w14:paraId="1A6C9889">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6.1.1</w:t>
            </w:r>
          </w:p>
        </w:tc>
        <w:tc>
          <w:tcPr>
            <w:tcW w:w="2010" w:type="dxa"/>
            <w:noWrap w:val="0"/>
            <w:vAlign w:val="center"/>
          </w:tcPr>
          <w:p w14:paraId="4E928F4D">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评标委员会的</w:t>
            </w:r>
          </w:p>
          <w:p w14:paraId="69606F47">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组建</w:t>
            </w:r>
          </w:p>
        </w:tc>
        <w:tc>
          <w:tcPr>
            <w:tcW w:w="5302" w:type="dxa"/>
            <w:noWrap w:val="0"/>
            <w:vAlign w:val="center"/>
          </w:tcPr>
          <w:p w14:paraId="21910350">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评标委员会成员人数：</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人</w:t>
            </w:r>
          </w:p>
          <w:p w14:paraId="6EB40022">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评标委员会由采购人代表</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en-US" w:eastAsia="zh-CN"/>
              </w:rPr>
              <w:t>人和评审专家</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人组成，其中评审专家不得少于成员总数的三分之二。</w:t>
            </w:r>
          </w:p>
          <w:p w14:paraId="734A3A2C">
            <w:pPr>
              <w:spacing w:line="500" w:lineRule="exact"/>
              <w:rPr>
                <w:rFonts w:hint="eastAsia" w:ascii="宋体" w:hAnsi="宋体" w:eastAsia="宋体" w:cs="宋体"/>
                <w:color w:val="auto"/>
                <w:kern w:val="0"/>
                <w:sz w:val="28"/>
                <w:szCs w:val="28"/>
                <w:highlight w:val="none"/>
                <w:shd w:val="clear" w:color="auto" w:fill="FFFFFF"/>
                <w:lang w:bidi="ar"/>
              </w:rPr>
            </w:pPr>
            <w:r>
              <w:rPr>
                <w:rFonts w:hint="eastAsia" w:ascii="宋体" w:hAnsi="宋体" w:eastAsia="宋体" w:cs="宋体"/>
                <w:b/>
                <w:bCs/>
                <w:color w:val="auto"/>
                <w:sz w:val="28"/>
                <w:szCs w:val="28"/>
                <w:highlight w:val="none"/>
                <w:lang w:val="en-US" w:eastAsia="zh-CN"/>
              </w:rPr>
              <w:t>评审专家从河南省政府采购专家库中随机抽取。</w:t>
            </w:r>
            <w:r>
              <w:rPr>
                <w:rFonts w:hint="eastAsia" w:ascii="宋体" w:hAnsi="宋体" w:cs="宋体"/>
                <w:b/>
                <w:bCs/>
                <w:color w:val="auto"/>
                <w:sz w:val="28"/>
                <w:szCs w:val="28"/>
                <w:highlight w:val="none"/>
                <w:lang w:val="en-US" w:eastAsia="zh-CN"/>
              </w:rPr>
              <w:t>或全部随机抽取。</w:t>
            </w:r>
          </w:p>
        </w:tc>
      </w:tr>
      <w:tr w14:paraId="022E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62" w:type="dxa"/>
            <w:noWrap w:val="0"/>
            <w:vAlign w:val="center"/>
          </w:tcPr>
          <w:p w14:paraId="294DF687">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7.1</w:t>
            </w:r>
          </w:p>
        </w:tc>
        <w:tc>
          <w:tcPr>
            <w:tcW w:w="2010" w:type="dxa"/>
            <w:noWrap w:val="0"/>
            <w:vAlign w:val="center"/>
          </w:tcPr>
          <w:p w14:paraId="42692188">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是否授权评标委员会确定中标人</w:t>
            </w:r>
          </w:p>
        </w:tc>
        <w:tc>
          <w:tcPr>
            <w:tcW w:w="5302" w:type="dxa"/>
            <w:noWrap w:val="0"/>
            <w:vAlign w:val="center"/>
          </w:tcPr>
          <w:p w14:paraId="07F9C7D9">
            <w:pP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否；推荐的中标候选人数：3名</w:t>
            </w:r>
          </w:p>
        </w:tc>
      </w:tr>
      <w:tr w14:paraId="65DA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62" w:type="dxa"/>
            <w:noWrap w:val="0"/>
            <w:vAlign w:val="center"/>
          </w:tcPr>
          <w:p w14:paraId="51FFC6FF">
            <w:pPr>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7.3</w:t>
            </w:r>
          </w:p>
        </w:tc>
        <w:tc>
          <w:tcPr>
            <w:tcW w:w="2010" w:type="dxa"/>
            <w:noWrap w:val="0"/>
            <w:vAlign w:val="center"/>
          </w:tcPr>
          <w:p w14:paraId="6DC4B90C">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履约担保</w:t>
            </w:r>
          </w:p>
        </w:tc>
        <w:tc>
          <w:tcPr>
            <w:tcW w:w="5302" w:type="dxa"/>
            <w:noWrap w:val="0"/>
            <w:vAlign w:val="center"/>
          </w:tcPr>
          <w:p w14:paraId="707BB274">
            <w:pPr>
              <w:spacing w:line="44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形式：</w:t>
            </w:r>
            <w:r>
              <w:rPr>
                <w:rFonts w:hint="eastAsia" w:ascii="宋体" w:hAnsi="宋体" w:eastAsia="宋体" w:cs="宋体"/>
                <w:color w:val="auto"/>
                <w:sz w:val="28"/>
                <w:szCs w:val="28"/>
                <w:highlight w:val="none"/>
                <w:lang w:eastAsia="zh-CN"/>
              </w:rPr>
              <w:t>由招标人与中标人协商拟定</w:t>
            </w:r>
          </w:p>
          <w:p w14:paraId="1FE0BDB7">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金额：</w:t>
            </w:r>
            <w:r>
              <w:rPr>
                <w:rFonts w:hint="eastAsia" w:ascii="宋体" w:hAnsi="宋体" w:eastAsia="宋体" w:cs="宋体"/>
                <w:color w:val="auto"/>
                <w:sz w:val="28"/>
                <w:szCs w:val="28"/>
                <w:highlight w:val="none"/>
                <w:lang w:eastAsia="zh-CN"/>
              </w:rPr>
              <w:t>由招标人与中标人协商拟定</w:t>
            </w:r>
          </w:p>
          <w:p w14:paraId="651A1992">
            <w:pP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提交时间：</w:t>
            </w:r>
            <w:r>
              <w:rPr>
                <w:rFonts w:hint="eastAsia" w:ascii="宋体" w:hAnsi="宋体" w:eastAsia="宋体" w:cs="宋体"/>
                <w:color w:val="auto"/>
                <w:sz w:val="28"/>
                <w:szCs w:val="28"/>
                <w:highlight w:val="none"/>
                <w:lang w:eastAsia="zh-CN"/>
              </w:rPr>
              <w:t>由招标人与中标人协商拟定</w:t>
            </w:r>
          </w:p>
          <w:p w14:paraId="25992023">
            <w:pP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本项目接受：合同履约电子保函。</w:t>
            </w:r>
          </w:p>
          <w:p w14:paraId="5354ED48">
            <w:pPr>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办理地址：镇平县政务服务大厅C区1号窗口咨询办理电子保函。</w:t>
            </w:r>
          </w:p>
        </w:tc>
      </w:tr>
      <w:tr w14:paraId="6180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072" w:type="dxa"/>
            <w:gridSpan w:val="2"/>
            <w:noWrap w:val="0"/>
            <w:vAlign w:val="center"/>
          </w:tcPr>
          <w:p w14:paraId="1D6FF60A">
            <w:pPr>
              <w:spacing w:line="5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采购</w:t>
            </w:r>
            <w:r>
              <w:rPr>
                <w:rFonts w:hint="eastAsia" w:ascii="宋体" w:hAnsi="宋体" w:eastAsia="宋体" w:cs="宋体"/>
                <w:b/>
                <w:bCs/>
                <w:color w:val="auto"/>
                <w:sz w:val="28"/>
                <w:szCs w:val="28"/>
                <w:highlight w:val="none"/>
                <w:lang w:eastAsia="zh-CN"/>
              </w:rPr>
              <w:t>预算</w:t>
            </w:r>
          </w:p>
        </w:tc>
        <w:tc>
          <w:tcPr>
            <w:tcW w:w="5302" w:type="dxa"/>
            <w:noWrap w:val="0"/>
            <w:vAlign w:val="top"/>
          </w:tcPr>
          <w:p w14:paraId="42F8E143">
            <w:pPr>
              <w:spacing w:line="500" w:lineRule="exact"/>
              <w:rPr>
                <w:rFonts w:hint="default" w:ascii="宋体" w:hAnsi="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预算金额：7547700.00元</w:t>
            </w:r>
          </w:p>
        </w:tc>
      </w:tr>
      <w:tr w14:paraId="6C00C5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374" w:type="dxa"/>
            <w:gridSpan w:val="3"/>
            <w:tcBorders>
              <w:top w:val="single" w:color="auto" w:sz="4" w:space="0"/>
              <w:left w:val="single" w:color="auto" w:sz="4" w:space="0"/>
              <w:bottom w:val="single" w:color="auto" w:sz="4" w:space="0"/>
              <w:right w:val="single" w:color="auto" w:sz="4" w:space="0"/>
            </w:tcBorders>
            <w:noWrap w:val="0"/>
            <w:vAlign w:val="center"/>
          </w:tcPr>
          <w:p w14:paraId="17F107C2">
            <w:pPr>
              <w:spacing w:line="500" w:lineRule="exact"/>
              <w:rPr>
                <w:rFonts w:hint="eastAsia" w:ascii="宋体" w:hAnsi="宋体" w:eastAsia="宋体" w:cs="宋体"/>
                <w:color w:val="auto"/>
                <w:kern w:val="0"/>
                <w:sz w:val="28"/>
                <w:szCs w:val="28"/>
                <w:highlight w:val="none"/>
                <w:shd w:val="clear" w:color="auto" w:fill="FFFFFF"/>
                <w:lang w:bidi="ar"/>
              </w:rPr>
            </w:pPr>
            <w:r>
              <w:rPr>
                <w:rFonts w:hint="eastAsia" w:ascii="宋体" w:hAnsi="宋体" w:eastAsia="宋体" w:cs="宋体"/>
                <w:color w:val="auto"/>
                <w:sz w:val="28"/>
                <w:szCs w:val="28"/>
                <w:highlight w:val="none"/>
                <w:lang w:val="en-US" w:eastAsia="zh-CN"/>
              </w:rPr>
              <w:t>10.需要补充的其他内容</w:t>
            </w:r>
          </w:p>
        </w:tc>
      </w:tr>
      <w:tr w14:paraId="659F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2" w:type="dxa"/>
            <w:gridSpan w:val="2"/>
            <w:noWrap w:val="0"/>
            <w:vAlign w:val="center"/>
          </w:tcPr>
          <w:p w14:paraId="4AA0D3FC">
            <w:pPr>
              <w:spacing w:line="50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采购标的名称</w:t>
            </w:r>
          </w:p>
        </w:tc>
        <w:tc>
          <w:tcPr>
            <w:tcW w:w="5302" w:type="dxa"/>
            <w:noWrap w:val="0"/>
            <w:vAlign w:val="center"/>
          </w:tcPr>
          <w:p w14:paraId="086E534F">
            <w:pPr>
              <w:spacing w:line="500" w:lineRule="exact"/>
              <w:rPr>
                <w:rFonts w:hint="default"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见参数中的标的名称</w:t>
            </w:r>
          </w:p>
        </w:tc>
      </w:tr>
      <w:tr w14:paraId="1154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2" w:type="dxa"/>
            <w:gridSpan w:val="2"/>
            <w:noWrap w:val="0"/>
            <w:vAlign w:val="center"/>
          </w:tcPr>
          <w:p w14:paraId="52D5E6A9">
            <w:pPr>
              <w:spacing w:line="500" w:lineRule="exact"/>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核心产品</w:t>
            </w:r>
          </w:p>
        </w:tc>
        <w:tc>
          <w:tcPr>
            <w:tcW w:w="5302" w:type="dxa"/>
            <w:noWrap w:val="0"/>
            <w:vAlign w:val="center"/>
          </w:tcPr>
          <w:p w14:paraId="0422BCF0">
            <w:pPr>
              <w:spacing w:line="500" w:lineRule="exact"/>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雷达流量计</w:t>
            </w:r>
          </w:p>
        </w:tc>
      </w:tr>
      <w:tr w14:paraId="5A25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2" w:type="dxa"/>
            <w:gridSpan w:val="2"/>
            <w:noWrap w:val="0"/>
            <w:vAlign w:val="center"/>
          </w:tcPr>
          <w:p w14:paraId="72C3C81A">
            <w:pPr>
              <w:spacing w:line="500" w:lineRule="exact"/>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本项目所属行业</w:t>
            </w:r>
          </w:p>
        </w:tc>
        <w:tc>
          <w:tcPr>
            <w:tcW w:w="5302" w:type="dxa"/>
            <w:noWrap w:val="0"/>
            <w:vAlign w:val="center"/>
          </w:tcPr>
          <w:p w14:paraId="6952FD55">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根据关于印发中小企业划型标准规定的通知（工信部联企业〔2011〕300号）文件和《国民经济行业分类》GB/T 4754—2017</w:t>
            </w:r>
          </w:p>
          <w:p w14:paraId="1FDF5902">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采购标的所属行业为工业。</w:t>
            </w:r>
          </w:p>
          <w:p w14:paraId="633D6BF2">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工业（包括采矿业，制造业，电力、热力、燃气及水生产和供应业）</w:t>
            </w:r>
          </w:p>
          <w:p w14:paraId="69156C07">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工业：从业人员1000人以下或营业收入40000万元以下的为中小微型企业。其中，从业人员300人及以上，且营业收入2</w:t>
            </w:r>
            <w:r>
              <w:rPr>
                <w:rFonts w:hint="eastAsia" w:ascii="宋体" w:hAnsi="宋体" w:eastAsia="宋体" w:cs="宋体"/>
                <w:b w:val="0"/>
                <w:bCs w:val="0"/>
                <w:color w:val="auto"/>
                <w:kern w:val="2"/>
                <w:sz w:val="28"/>
                <w:szCs w:val="28"/>
                <w:highlight w:val="none"/>
                <w:lang w:val="en-US" w:eastAsia="zh-CN" w:bidi="ar-SA"/>
              </w:rPr>
              <w:t>000万元及以上的为中型企业；从业人员20人及以上，且营业收入300万元及以上的为小型企业；从业人员20人以下或营业收入300万元以下的为微型企业。</w:t>
            </w:r>
          </w:p>
        </w:tc>
      </w:tr>
      <w:tr w14:paraId="5B57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noWrap w:val="0"/>
            <w:vAlign w:val="center"/>
          </w:tcPr>
          <w:p w14:paraId="5D145308">
            <w:pPr>
              <w:spacing w:line="50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10.1</w:t>
            </w:r>
          </w:p>
        </w:tc>
        <w:tc>
          <w:tcPr>
            <w:tcW w:w="2010" w:type="dxa"/>
            <w:noWrap w:val="0"/>
            <w:vAlign w:val="center"/>
          </w:tcPr>
          <w:p w14:paraId="00D4BDAD">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采购资金的支付方式、时间、条件</w:t>
            </w:r>
          </w:p>
        </w:tc>
        <w:tc>
          <w:tcPr>
            <w:tcW w:w="5302" w:type="dxa"/>
            <w:noWrap w:val="0"/>
            <w:vAlign w:val="center"/>
          </w:tcPr>
          <w:p w14:paraId="62AF442F">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以实际签订的合同内容为准；</w:t>
            </w:r>
          </w:p>
          <w:p w14:paraId="65AA74C9">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或参考以下内容：</w:t>
            </w:r>
          </w:p>
          <w:p w14:paraId="5FE89F59">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采购资金的支付方式：银行转账。</w:t>
            </w:r>
          </w:p>
          <w:p w14:paraId="6B3EFF78">
            <w:pPr>
              <w:spacing w:line="500" w:lineRule="exac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采购资金的支付时间、条件：合同签订后，支付总资金的30%；</w:t>
            </w:r>
            <w:r>
              <w:rPr>
                <w:rFonts w:hint="eastAsia" w:ascii="宋体" w:hAnsi="宋体" w:cs="宋体"/>
                <w:b w:val="0"/>
                <w:bCs w:val="0"/>
                <w:color w:val="auto"/>
                <w:sz w:val="28"/>
                <w:szCs w:val="28"/>
                <w:highlight w:val="none"/>
                <w:lang w:val="en-US" w:eastAsia="zh-CN"/>
              </w:rPr>
              <w:t>供货</w:t>
            </w:r>
            <w:r>
              <w:rPr>
                <w:rFonts w:hint="eastAsia" w:ascii="宋体" w:hAnsi="宋体" w:eastAsia="宋体" w:cs="宋体"/>
                <w:b w:val="0"/>
                <w:bCs w:val="0"/>
                <w:color w:val="auto"/>
                <w:sz w:val="28"/>
                <w:szCs w:val="28"/>
                <w:highlight w:val="none"/>
                <w:lang w:val="en-US" w:eastAsia="zh-CN"/>
              </w:rPr>
              <w:t>完成</w:t>
            </w:r>
            <w:r>
              <w:rPr>
                <w:rFonts w:hint="eastAsia" w:ascii="宋体" w:hAnsi="宋体" w:cs="宋体"/>
                <w:b w:val="0"/>
                <w:bCs w:val="0"/>
                <w:color w:val="auto"/>
                <w:sz w:val="28"/>
                <w:szCs w:val="28"/>
                <w:highlight w:val="none"/>
                <w:lang w:val="en-US" w:eastAsia="zh-CN"/>
              </w:rPr>
              <w:t>并</w:t>
            </w:r>
            <w:r>
              <w:rPr>
                <w:rFonts w:hint="eastAsia" w:ascii="宋体" w:hAnsi="宋体" w:eastAsia="宋体" w:cs="宋体"/>
                <w:b w:val="0"/>
                <w:bCs w:val="0"/>
                <w:color w:val="auto"/>
                <w:sz w:val="28"/>
                <w:szCs w:val="28"/>
                <w:highlight w:val="none"/>
                <w:lang w:val="en-US" w:eastAsia="zh-CN"/>
              </w:rPr>
              <w:t>验收合格</w:t>
            </w:r>
            <w:r>
              <w:rPr>
                <w:rFonts w:hint="eastAsia" w:ascii="宋体" w:hAnsi="宋体" w:cs="宋体"/>
                <w:b w:val="0"/>
                <w:bCs w:val="0"/>
                <w:color w:val="auto"/>
                <w:sz w:val="28"/>
                <w:szCs w:val="28"/>
                <w:highlight w:val="none"/>
                <w:lang w:val="en-US" w:eastAsia="zh-CN"/>
              </w:rPr>
              <w:t>后</w:t>
            </w:r>
            <w:r>
              <w:rPr>
                <w:rFonts w:hint="eastAsia" w:ascii="宋体" w:hAnsi="宋体" w:eastAsia="宋体" w:cs="宋体"/>
                <w:b w:val="0"/>
                <w:bCs w:val="0"/>
                <w:color w:val="auto"/>
                <w:sz w:val="28"/>
                <w:szCs w:val="28"/>
                <w:highlight w:val="none"/>
                <w:lang w:val="en-US" w:eastAsia="zh-CN"/>
              </w:rPr>
              <w:t>，支付总资金的6</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剩余的3</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作为质保金，待质保期满后</w:t>
            </w:r>
            <w:r>
              <w:rPr>
                <w:rFonts w:hint="eastAsia" w:ascii="宋体" w:hAnsi="宋体" w:eastAsia="宋体" w:cs="宋体"/>
                <w:b w:val="0"/>
                <w:bCs w:val="0"/>
                <w:color w:val="auto"/>
                <w:sz w:val="28"/>
                <w:szCs w:val="28"/>
                <w:highlight w:val="none"/>
                <w:lang w:val="en-US" w:eastAsia="zh-CN"/>
              </w:rPr>
              <w:t>支付</w:t>
            </w:r>
            <w:r>
              <w:rPr>
                <w:rFonts w:hint="eastAsia" w:ascii="宋体" w:hAnsi="宋体" w:cs="宋体"/>
                <w:b w:val="0"/>
                <w:bCs w:val="0"/>
                <w:color w:val="auto"/>
                <w:sz w:val="28"/>
                <w:szCs w:val="28"/>
                <w:highlight w:val="none"/>
                <w:lang w:val="en-US" w:eastAsia="zh-CN"/>
              </w:rPr>
              <w:t>。</w:t>
            </w:r>
          </w:p>
          <w:p w14:paraId="4AB27381">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或者按照实际的财政拨款进度支付。</w:t>
            </w:r>
          </w:p>
        </w:tc>
      </w:tr>
      <w:tr w14:paraId="5FE7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noWrap w:val="0"/>
            <w:vAlign w:val="center"/>
          </w:tcPr>
          <w:p w14:paraId="3BF9143F">
            <w:pPr>
              <w:spacing w:line="50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10.2</w:t>
            </w:r>
          </w:p>
        </w:tc>
        <w:tc>
          <w:tcPr>
            <w:tcW w:w="2010" w:type="dxa"/>
            <w:noWrap w:val="0"/>
            <w:vAlign w:val="center"/>
          </w:tcPr>
          <w:p w14:paraId="5DF886DE">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履约验收方式</w:t>
            </w:r>
          </w:p>
        </w:tc>
        <w:tc>
          <w:tcPr>
            <w:tcW w:w="5302" w:type="dxa"/>
            <w:noWrap w:val="0"/>
            <w:vAlign w:val="center"/>
          </w:tcPr>
          <w:p w14:paraId="285D12AF">
            <w:pPr>
              <w:spacing w:line="500" w:lineRule="exact"/>
              <w:rPr>
                <w:rFonts w:hint="eastAsia" w:ascii="宋体" w:hAnsi="宋体" w:eastAsia="宋体" w:cs="宋体"/>
                <w:b w:val="0"/>
                <w:bCs w:val="0"/>
                <w:color w:val="auto"/>
                <w:kern w:val="2"/>
                <w:sz w:val="28"/>
                <w:szCs w:val="28"/>
                <w:highlight w:val="none"/>
                <w:lang w:val="en-US" w:eastAsia="zh-CN" w:bidi="ar-SA"/>
              </w:rPr>
            </w:pPr>
            <w:r>
              <w:rPr>
                <w:rFonts w:hint="eastAsia" w:ascii="宋体" w:hAnsi="宋体" w:cs="宋体"/>
                <w:b w:val="0"/>
                <w:bCs w:val="0"/>
                <w:color w:val="auto"/>
                <w:sz w:val="28"/>
                <w:szCs w:val="28"/>
                <w:highlight w:val="none"/>
              </w:rPr>
              <w:t>供应商履约完成后应及时向采购人提出验收申请，采购人应在供应商提出验收申请之日起6个工作日内完成验收。</w:t>
            </w:r>
          </w:p>
          <w:p w14:paraId="606F1AC6">
            <w:pPr>
              <w:spacing w:line="500" w:lineRule="exac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采购人可以邀请</w:t>
            </w:r>
            <w:r>
              <w:rPr>
                <w:rFonts w:hint="eastAsia" w:ascii="宋体" w:hAnsi="宋体" w:cs="宋体"/>
                <w:b w:val="0"/>
                <w:bCs w:val="0"/>
                <w:color w:val="auto"/>
                <w:sz w:val="28"/>
                <w:szCs w:val="28"/>
                <w:highlight w:val="none"/>
                <w:lang w:eastAsia="zh-CN"/>
              </w:rPr>
              <w:t>相关</w:t>
            </w:r>
            <w:r>
              <w:rPr>
                <w:rFonts w:hint="eastAsia" w:ascii="宋体" w:hAnsi="宋体" w:cs="宋体"/>
                <w:b w:val="0"/>
                <w:bCs w:val="0"/>
                <w:color w:val="auto"/>
                <w:sz w:val="28"/>
                <w:szCs w:val="28"/>
                <w:highlight w:val="none"/>
              </w:rPr>
              <w:t>专家或参加本项目的其他供应商或者第三方机构参与验收，验收合格后由甲方签署验收证明文件。</w:t>
            </w:r>
          </w:p>
          <w:p w14:paraId="1D293185">
            <w:pPr>
              <w:spacing w:line="500" w:lineRule="exact"/>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若验收不合格将进行整改，直至验收合格，参与验收的投标人或者第三方机构的意见作为验收书的参考资料一并存档，对验收过程中所产生的一切费用由中标单位承担。</w:t>
            </w:r>
          </w:p>
          <w:p w14:paraId="2AF37035">
            <w:pPr>
              <w:spacing w:line="500" w:lineRule="exac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验收通知单和验收报告在验收结束后</w:t>
            </w:r>
            <w:r>
              <w:rPr>
                <w:rFonts w:hint="eastAsia" w:ascii="宋体" w:hAnsi="宋体" w:eastAsia="宋体" w:cs="宋体"/>
                <w:b w:val="0"/>
                <w:bCs w:val="0"/>
                <w:color w:val="auto"/>
                <w:sz w:val="28"/>
                <w:szCs w:val="28"/>
                <w:highlight w:val="none"/>
                <w:lang w:val="en-US" w:eastAsia="zh-CN"/>
              </w:rPr>
              <w:t>2个工作日内上传至河南省政府采购网进行验收公示。</w:t>
            </w:r>
          </w:p>
        </w:tc>
      </w:tr>
      <w:tr w14:paraId="7A82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noWrap w:val="0"/>
            <w:vAlign w:val="center"/>
          </w:tcPr>
          <w:p w14:paraId="56E41B6D">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10.3</w:t>
            </w:r>
          </w:p>
        </w:tc>
        <w:tc>
          <w:tcPr>
            <w:tcW w:w="2010" w:type="dxa"/>
            <w:noWrap w:val="0"/>
            <w:vAlign w:val="center"/>
          </w:tcPr>
          <w:p w14:paraId="429AF56E">
            <w:pPr>
              <w:spacing w:line="500" w:lineRule="exac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市场主体库</w:t>
            </w:r>
          </w:p>
        </w:tc>
        <w:tc>
          <w:tcPr>
            <w:tcW w:w="5302" w:type="dxa"/>
            <w:noWrap w:val="0"/>
            <w:vAlign w:val="center"/>
          </w:tcPr>
          <w:p w14:paraId="416DBB7A">
            <w:pPr>
              <w:spacing w:line="500" w:lineRule="exact"/>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本项目采用资格后审，审查内容以投标截止时间前填报上传企业市场主体库信息为准，过期更改的市场主体库信息不作为本项目评审依据。开评标现场不接受市场主体库信息原件。市场主体库上传信息必须内容齐全，真实有效，原件扫描件清晰可辨。否则，由此造成应得分而未得分或资格审查不合格等情况的，由投标企业承担责任。投标人公开的信用信息隐瞒真实情况、弄虚作假或提交的相关证明材料弄虚作假的，被推荐为中标候选人、确定为中标人的取消其中标候选人、中标人资格，并按有关规定进行处理。</w:t>
            </w:r>
          </w:p>
          <w:p w14:paraId="36B7A74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8"/>
                <w:szCs w:val="28"/>
                <w:highlight w:val="none"/>
                <w:lang w:val="en-US" w:eastAsia="zh-CN"/>
              </w:rPr>
              <w:t>本项目评标结果公示时，同时公示中标人市场主体库信息，接受社会监督。</w:t>
            </w:r>
            <w:r>
              <w:rPr>
                <w:rFonts w:hint="eastAsia" w:ascii="宋体" w:hAnsi="宋体" w:eastAsia="宋体" w:cs="宋体"/>
                <w:b w:val="0"/>
                <w:bCs w:val="0"/>
                <w:color w:val="auto"/>
                <w:sz w:val="28"/>
                <w:szCs w:val="28"/>
                <w:highlight w:val="none"/>
                <w:lang w:val="zh-CN" w:eastAsia="zh-CN"/>
              </w:rPr>
              <w:t>原件扫描件上传市场主体库请依照系统所指位置进行上传以便评审。没有指出上传位置的原件扫描件请上传至“所需投标材料”中。没有上传至指定位置，只要在市场主体库中找到，均视为已上传。</w:t>
            </w:r>
          </w:p>
        </w:tc>
      </w:tr>
      <w:tr w14:paraId="1493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374" w:type="dxa"/>
            <w:gridSpan w:val="3"/>
            <w:noWrap w:val="0"/>
            <w:vAlign w:val="center"/>
          </w:tcPr>
          <w:p w14:paraId="3226C6A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10.4中标公示</w:t>
            </w:r>
          </w:p>
        </w:tc>
      </w:tr>
      <w:tr w14:paraId="030F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62" w:type="dxa"/>
            <w:noWrap w:val="0"/>
            <w:vAlign w:val="center"/>
          </w:tcPr>
          <w:p w14:paraId="69FF618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c>
          <w:tcPr>
            <w:tcW w:w="7312" w:type="dxa"/>
            <w:gridSpan w:val="2"/>
            <w:noWrap w:val="0"/>
            <w:vAlign w:val="center"/>
          </w:tcPr>
          <w:p w14:paraId="3C50194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在中标通知书发出前，采购人将中标人的情况在本招标项目招标公告发布的同一媒介予以公示。</w:t>
            </w:r>
          </w:p>
        </w:tc>
      </w:tr>
      <w:tr w14:paraId="598F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74" w:type="dxa"/>
            <w:gridSpan w:val="3"/>
            <w:noWrap w:val="0"/>
            <w:vAlign w:val="center"/>
          </w:tcPr>
          <w:p w14:paraId="13A11C9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10.5知识产权</w:t>
            </w:r>
          </w:p>
        </w:tc>
      </w:tr>
      <w:tr w14:paraId="1166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62" w:type="dxa"/>
            <w:noWrap w:val="0"/>
            <w:vAlign w:val="center"/>
          </w:tcPr>
          <w:p w14:paraId="4E6D219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c>
          <w:tcPr>
            <w:tcW w:w="7312" w:type="dxa"/>
            <w:gridSpan w:val="2"/>
            <w:noWrap w:val="0"/>
            <w:vAlign w:val="center"/>
          </w:tcPr>
          <w:p w14:paraId="0A4C78F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5478C3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cBorders>
            <w:noWrap w:val="0"/>
            <w:vAlign w:val="center"/>
          </w:tcPr>
          <w:p w14:paraId="4F9828A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10.6</w:t>
            </w:r>
          </w:p>
        </w:tc>
        <w:tc>
          <w:tcPr>
            <w:tcW w:w="7312" w:type="dxa"/>
            <w:gridSpan w:val="2"/>
            <w:tcBorders>
              <w:top w:val="single" w:color="auto" w:sz="4" w:space="0"/>
              <w:left w:val="single" w:color="auto" w:sz="4" w:space="0"/>
              <w:bottom w:val="single" w:color="auto" w:sz="4" w:space="0"/>
              <w:right w:val="single" w:color="auto" w:sz="4" w:space="0"/>
            </w:tcBorders>
            <w:noWrap w:val="0"/>
            <w:vAlign w:val="center"/>
          </w:tcPr>
          <w:p w14:paraId="5FC3736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采购人声明</w:t>
            </w:r>
          </w:p>
        </w:tc>
      </w:tr>
      <w:tr w14:paraId="4628D6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cBorders>
            <w:noWrap w:val="0"/>
            <w:vAlign w:val="center"/>
          </w:tcPr>
          <w:p w14:paraId="1406970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c>
          <w:tcPr>
            <w:tcW w:w="7312" w:type="dxa"/>
            <w:gridSpan w:val="2"/>
            <w:tcBorders>
              <w:top w:val="single" w:color="auto" w:sz="4" w:space="0"/>
              <w:left w:val="single" w:color="auto" w:sz="4" w:space="0"/>
              <w:bottom w:val="single" w:color="auto" w:sz="4" w:space="0"/>
              <w:right w:val="single" w:color="auto" w:sz="4" w:space="0"/>
            </w:tcBorders>
            <w:noWrap w:val="0"/>
            <w:vAlign w:val="center"/>
          </w:tcPr>
          <w:p w14:paraId="45BE6C4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1.供应商因参与投标活动而涉及的人身伤害、财产损害、侵犯他人权益、仲裁或诉讼等，应当责任自负、费用自担，并应保证采购人和采购代理机构免于承担上述责任或者其他不良影响</w:t>
            </w:r>
          </w:p>
          <w:p w14:paraId="400B3D2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2.采购人声明招标文件中附带的参考资料是以诚信的态度提供的，是采购人现有的和客观的信息。采购人不对供应商由此做出的任何理解、推论、判断、结论和决策进行负责</w:t>
            </w:r>
          </w:p>
        </w:tc>
      </w:tr>
      <w:tr w14:paraId="6B07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374" w:type="dxa"/>
            <w:gridSpan w:val="3"/>
            <w:noWrap w:val="0"/>
            <w:vAlign w:val="center"/>
          </w:tcPr>
          <w:p w14:paraId="4FED51D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10.7重新招标的其他情形</w:t>
            </w:r>
          </w:p>
        </w:tc>
      </w:tr>
      <w:tr w14:paraId="3C89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062" w:type="dxa"/>
            <w:noWrap w:val="0"/>
            <w:vAlign w:val="center"/>
          </w:tcPr>
          <w:p w14:paraId="7B5CC61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c>
          <w:tcPr>
            <w:tcW w:w="7312" w:type="dxa"/>
            <w:gridSpan w:val="2"/>
            <w:noWrap w:val="0"/>
            <w:vAlign w:val="center"/>
          </w:tcPr>
          <w:p w14:paraId="55393CF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除供应商须知正文第8条规定的情形外，除非已经产生中标候选人，在投标有效期内同意延长投标有效期的供应商少于三个的，采购人应当依法重新招标。</w:t>
            </w:r>
          </w:p>
        </w:tc>
      </w:tr>
      <w:tr w14:paraId="0887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374" w:type="dxa"/>
            <w:gridSpan w:val="3"/>
            <w:noWrap w:val="0"/>
            <w:vAlign w:val="center"/>
          </w:tcPr>
          <w:p w14:paraId="3B989C0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10.8同义词语</w:t>
            </w:r>
          </w:p>
        </w:tc>
      </w:tr>
      <w:tr w14:paraId="5F37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1062" w:type="dxa"/>
            <w:noWrap w:val="0"/>
            <w:vAlign w:val="center"/>
          </w:tcPr>
          <w:p w14:paraId="027A758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c>
          <w:tcPr>
            <w:tcW w:w="7312" w:type="dxa"/>
            <w:gridSpan w:val="2"/>
            <w:noWrap w:val="0"/>
            <w:vAlign w:val="center"/>
          </w:tcPr>
          <w:p w14:paraId="02F36D6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构成招标文件组成部分的“通用合同条款”、“专用合同条款”、“技术标准和要求”和“投标文件格式”等章节中出现的措辞“发包人”和“承包人”，在招标投标阶段应当分别按“采购人”和“供应商”进行理解。</w:t>
            </w:r>
          </w:p>
        </w:tc>
      </w:tr>
      <w:tr w14:paraId="61DD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374" w:type="dxa"/>
            <w:gridSpan w:val="3"/>
            <w:noWrap w:val="0"/>
            <w:vAlign w:val="center"/>
          </w:tcPr>
          <w:p w14:paraId="6C44FA8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10.9监  督</w:t>
            </w:r>
          </w:p>
        </w:tc>
      </w:tr>
      <w:tr w14:paraId="6833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62" w:type="dxa"/>
            <w:noWrap w:val="0"/>
            <w:vAlign w:val="center"/>
          </w:tcPr>
          <w:p w14:paraId="4C83661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c>
          <w:tcPr>
            <w:tcW w:w="7312" w:type="dxa"/>
            <w:gridSpan w:val="2"/>
            <w:noWrap w:val="0"/>
            <w:vAlign w:val="center"/>
          </w:tcPr>
          <w:p w14:paraId="35602A5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本项目的招标投标活动及其相关当事人应当接受监督部门依法实施的监督。</w:t>
            </w:r>
          </w:p>
        </w:tc>
      </w:tr>
      <w:tr w14:paraId="0917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374" w:type="dxa"/>
            <w:gridSpan w:val="3"/>
            <w:noWrap w:val="0"/>
            <w:vAlign w:val="center"/>
          </w:tcPr>
          <w:p w14:paraId="0B6240A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10.10解释权</w:t>
            </w:r>
          </w:p>
        </w:tc>
      </w:tr>
      <w:tr w14:paraId="37D1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62" w:type="dxa"/>
            <w:noWrap w:val="0"/>
            <w:vAlign w:val="center"/>
          </w:tcPr>
          <w:p w14:paraId="7433F3B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tc>
        <w:tc>
          <w:tcPr>
            <w:tcW w:w="7312" w:type="dxa"/>
            <w:gridSpan w:val="2"/>
            <w:noWrap w:val="0"/>
            <w:vAlign w:val="center"/>
          </w:tcPr>
          <w:p w14:paraId="43C3709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前者为准；同一组成文件不同版本之间有不一致的，以形成时间在前者为准。按本款前述规定仍不能形成结论的，由采购人和采购代理机构负责解释。</w:t>
            </w:r>
          </w:p>
        </w:tc>
      </w:tr>
      <w:tr w14:paraId="3A26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74" w:type="dxa"/>
            <w:gridSpan w:val="3"/>
            <w:noWrap w:val="0"/>
            <w:vAlign w:val="center"/>
          </w:tcPr>
          <w:p w14:paraId="4751D43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10.11 采购人补充的其他内容</w:t>
            </w:r>
          </w:p>
        </w:tc>
      </w:tr>
      <w:tr w14:paraId="392E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dxa"/>
            <w:noWrap w:val="0"/>
            <w:vAlign w:val="center"/>
          </w:tcPr>
          <w:p w14:paraId="5365C9D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政府采购促进中小企业发展管理办法</w:t>
            </w:r>
          </w:p>
        </w:tc>
        <w:tc>
          <w:tcPr>
            <w:tcW w:w="7312" w:type="dxa"/>
            <w:gridSpan w:val="2"/>
            <w:noWrap w:val="0"/>
            <w:vAlign w:val="center"/>
          </w:tcPr>
          <w:p w14:paraId="7F26E00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根据《政府采购促进中小企业发展管理办法》（财库〔2020）46号〕的规定，第九条 对于经主管预算单位统筹后未预留份额专门面向中小企业采购的采购项目，以及预留份额项目中的非预留部分采购包，采购人、采购代理机构应当对符合本办法规定的小微企业报价给予6%一10% (工程项目为3%一5%)的扣除，用扣除后的价格参加评审。适用招标投标法的政府采购工程建设项目，采用综合评估法但未采用低价优先法计算价格分的，评标时应当在采用原报价进行评分的基础上增加其价格得分的3%- -5%作为其价格分。</w:t>
            </w:r>
          </w:p>
          <w:p w14:paraId="2612CAA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Arial" w:hAnsi="Arial" w:eastAsia="宋体" w:cs="Arial"/>
                <w:b/>
                <w:bCs/>
                <w:i w:val="0"/>
                <w:iCs w:val="0"/>
                <w:caps w:val="0"/>
                <w:color w:val="auto"/>
                <w:spacing w:val="0"/>
                <w:sz w:val="27"/>
                <w:szCs w:val="27"/>
                <w:highlight w:val="none"/>
                <w:shd w:val="clear" w:fill="FFFFFF"/>
                <w:lang w:val="en-US" w:eastAsia="zh-CN"/>
              </w:rPr>
              <w:t>&lt;</w:t>
            </w:r>
            <w:r>
              <w:rPr>
                <w:rFonts w:ascii="Arial" w:hAnsi="Arial" w:eastAsia="宋体" w:cs="Arial"/>
                <w:b/>
                <w:bCs/>
                <w:i w:val="0"/>
                <w:iCs w:val="0"/>
                <w:caps w:val="0"/>
                <w:color w:val="auto"/>
                <w:spacing w:val="0"/>
                <w:sz w:val="27"/>
                <w:szCs w:val="27"/>
                <w:highlight w:val="none"/>
                <w:shd w:val="clear" w:fill="FFFFFF"/>
              </w:rPr>
              <w:t>关于进一步加大政府采购支持中小企业力度的通知</w:t>
            </w:r>
            <w:r>
              <w:rPr>
                <w:rFonts w:hint="eastAsia" w:ascii="Arial" w:hAnsi="Arial" w:eastAsia="宋体" w:cs="Arial"/>
                <w:b/>
                <w:bCs/>
                <w:i w:val="0"/>
                <w:iCs w:val="0"/>
                <w:caps w:val="0"/>
                <w:color w:val="auto"/>
                <w:spacing w:val="0"/>
                <w:sz w:val="27"/>
                <w:szCs w:val="27"/>
                <w:highlight w:val="none"/>
                <w:shd w:val="clear" w:fill="FFFFFF"/>
                <w:lang w:val="en-US" w:eastAsia="zh-CN"/>
              </w:rPr>
              <w:t>&gt;</w:t>
            </w:r>
            <w:r>
              <w:rPr>
                <w:rFonts w:hint="eastAsia" w:ascii="宋体" w:hAnsi="宋体" w:eastAsia="宋体" w:cs="宋体"/>
                <w:color w:val="auto"/>
                <w:sz w:val="28"/>
                <w:szCs w:val="28"/>
                <w:highlight w:val="none"/>
                <w:lang w:val="en-US" w:eastAsia="zh-CN"/>
              </w:rPr>
              <w:t>财库〔2022〕19号: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tc>
      </w:tr>
      <w:tr w14:paraId="43D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dxa"/>
            <w:noWrap w:val="0"/>
            <w:vAlign w:val="center"/>
          </w:tcPr>
          <w:p w14:paraId="26DBA61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节能产品政府采购清单</w:t>
            </w:r>
          </w:p>
        </w:tc>
        <w:tc>
          <w:tcPr>
            <w:tcW w:w="7312" w:type="dxa"/>
            <w:gridSpan w:val="2"/>
            <w:noWrap w:val="0"/>
            <w:vAlign w:val="center"/>
          </w:tcPr>
          <w:p w14:paraId="5AA977A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政府采购属于“节能产品政府采购清单”中的产品时，供应商应当列明本项目中所投的“节能产品清单”并提供相关有效证明材料。参与投标的产品中如有政府采购强制采购产品的，必须在财政部和国家发展改革委联合下发的最新一期节能产品政府采购清单之内。</w:t>
            </w:r>
          </w:p>
        </w:tc>
      </w:tr>
      <w:tr w14:paraId="71F1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dxa"/>
            <w:noWrap w:val="0"/>
            <w:vAlign w:val="center"/>
          </w:tcPr>
          <w:p w14:paraId="04D8A7C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环境标志产品政府采购清单</w:t>
            </w:r>
          </w:p>
        </w:tc>
        <w:tc>
          <w:tcPr>
            <w:tcW w:w="7312" w:type="dxa"/>
            <w:gridSpan w:val="2"/>
            <w:noWrap w:val="0"/>
            <w:vAlign w:val="center"/>
          </w:tcPr>
          <w:p w14:paraId="0E42F0B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政府采购属于“环境标志产品政府采购清单”中的产品时，供应商应当列明本项目中所投的“环境标志产品清单”并提供相关有效证明材料，否则不予认可。</w:t>
            </w:r>
          </w:p>
        </w:tc>
      </w:tr>
      <w:tr w14:paraId="0CAC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062" w:type="dxa"/>
            <w:noWrap w:val="0"/>
            <w:vAlign w:val="center"/>
          </w:tcPr>
          <w:p w14:paraId="2F6866C8">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河南省政府采购合同融资政策告知函</w:t>
            </w:r>
          </w:p>
          <w:p w14:paraId="33D2467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p>
        </w:tc>
        <w:tc>
          <w:tcPr>
            <w:tcW w:w="7312" w:type="dxa"/>
            <w:gridSpan w:val="2"/>
            <w:noWrap w:val="0"/>
            <w:vAlign w:val="center"/>
          </w:tcPr>
          <w:p w14:paraId="1029CA99">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河南省政府采购合同融资政策告知函</w:t>
            </w:r>
          </w:p>
          <w:p w14:paraId="45382BFB">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各供应商:</w:t>
            </w:r>
          </w:p>
          <w:p w14:paraId="7328F275">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欢迎贵公司参与河南省政府采购活动! </w:t>
            </w:r>
          </w:p>
          <w:p w14:paraId="05F2CAE1">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 (豫财购【2017】10号)，按照双方自愿的原则提供便捷、优惠的贷款服务。</w:t>
            </w:r>
          </w:p>
          <w:p w14:paraId="5D09246A">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bidi="ar-SA"/>
              </w:rPr>
              <w:t>贷款渠道和提供贷款的金融机构，可在河南省政府采购网"河南省政府采购合同融资平台"查询联系</w:t>
            </w:r>
          </w:p>
        </w:tc>
      </w:tr>
      <w:tr w14:paraId="7040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dxa"/>
            <w:noWrap w:val="0"/>
            <w:vAlign w:val="center"/>
          </w:tcPr>
          <w:p w14:paraId="3DC2C998">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镇平县政府采购合同融资政策告知函</w:t>
            </w:r>
          </w:p>
          <w:p w14:paraId="0DD8657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p>
        </w:tc>
        <w:tc>
          <w:tcPr>
            <w:tcW w:w="7312" w:type="dxa"/>
            <w:gridSpan w:val="2"/>
            <w:noWrap w:val="0"/>
            <w:vAlign w:val="center"/>
          </w:tcPr>
          <w:p w14:paraId="2CF6A5A8">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镇平县政府采购合同融资政策告知函</w:t>
            </w:r>
          </w:p>
          <w:p w14:paraId="321A6CEF">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各供应商：</w:t>
            </w:r>
          </w:p>
          <w:p w14:paraId="003FF57A">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欢迎贵公司参与镇平县政府采购活动！</w:t>
            </w:r>
          </w:p>
          <w:p w14:paraId="69D5FBE4">
            <w:pPr>
              <w:pStyle w:val="12"/>
              <w:spacing w:before="312" w:beforeLines="100" w:after="312" w:afterLines="100" w:line="440" w:lineRule="exact"/>
              <w:ind w:firstLine="280" w:firstLineChars="100"/>
              <w:jc w:val="both"/>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镇平县《关于深入推进政府采购合同融资工作实施方案的通知》（镇财购〔2021〕3号），按照双方自愿的原则提供便捷、优惠的贷款服务。贷款渠道和提供贷款的金融机构，可在河南省政府采购网“河南省政府采购合同融资平台”查询联系。</w:t>
            </w:r>
          </w:p>
          <w:p w14:paraId="2BC102D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CN" w:bidi="ar-SA"/>
              </w:rPr>
              <w:t>政策解读：/henan/content?infoId=1601449567470800&amp;channelCode=H6016</w:t>
            </w:r>
          </w:p>
        </w:tc>
      </w:tr>
      <w:tr w14:paraId="28F5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dxa"/>
            <w:noWrap w:val="0"/>
            <w:vAlign w:val="center"/>
          </w:tcPr>
          <w:p w14:paraId="69134F61">
            <w:pP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河南省政府采购合同融资政策告知函</w:t>
            </w:r>
          </w:p>
          <w:p w14:paraId="37E5DFB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p>
        </w:tc>
        <w:tc>
          <w:tcPr>
            <w:tcW w:w="7312" w:type="dxa"/>
            <w:gridSpan w:val="2"/>
            <w:noWrap w:val="0"/>
            <w:vAlign w:val="center"/>
          </w:tcPr>
          <w:p w14:paraId="770B3722">
            <w:pPr>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kern w:val="2"/>
                <w:sz w:val="28"/>
                <w:szCs w:val="28"/>
                <w:highlight w:val="none"/>
                <w:lang w:val="en-US" w:eastAsia="zh-CN" w:bidi="ar-SA"/>
              </w:rPr>
              <w:t>河南省政府采购合同融资政策告知函</w:t>
            </w:r>
          </w:p>
          <w:p w14:paraId="265F90FE">
            <w:pP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各供应商：</w:t>
            </w:r>
          </w:p>
          <w:p w14:paraId="015565D1">
            <w:pPr>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欢迎贵公司参与河南省镇平县政府采购活动！</w:t>
            </w:r>
          </w:p>
          <w:p w14:paraId="7B08FAD7">
            <w:pPr>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政府采购合同融资是河南省财政厅支持中小微企业发展，针对参与政府采购活动的供应商融资难、融资贵问题推出的一项融资政策。贵公司若成为本次政府采购项目的成交供应商， 可持政府采购合同向镇平县金融机构申请贷款，无需抵押、担保，融资机构将根据《河南省政府采购合同融资工作实施方案》（豫财购〔2017〕10 号），按照双方自愿的原则提供便捷、优惠的贷款服务。</w:t>
            </w:r>
          </w:p>
          <w:p w14:paraId="03E26859">
            <w:pP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贷款渠道和提供贷款的金融机构：</w:t>
            </w:r>
          </w:p>
          <w:p w14:paraId="76CDC6B4">
            <w:pP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镇平县农村商业银行：0377-83985081;</w:t>
            </w:r>
          </w:p>
          <w:p w14:paraId="67412CB3">
            <w:pP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中国农业银行镇平支行：0377-68012260；</w:t>
            </w:r>
          </w:p>
          <w:p w14:paraId="68EE47A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或携带政府采购合同前往银行网点咨询.</w:t>
            </w:r>
          </w:p>
        </w:tc>
      </w:tr>
      <w:tr w14:paraId="3FB1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2" w:type="dxa"/>
            <w:noWrap w:val="0"/>
            <w:vAlign w:val="center"/>
          </w:tcPr>
          <w:p w14:paraId="06081B35">
            <w:pPr>
              <w:spacing w:line="360" w:lineRule="auto"/>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代理费</w:t>
            </w:r>
          </w:p>
        </w:tc>
        <w:tc>
          <w:tcPr>
            <w:tcW w:w="7312" w:type="dxa"/>
            <w:gridSpan w:val="2"/>
            <w:noWrap w:val="0"/>
            <w:vAlign w:val="center"/>
          </w:tcPr>
          <w:p w14:paraId="2B9EB6A5">
            <w:pPr>
              <w:pStyle w:val="1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代理费用的收取标准和方式：</w:t>
            </w:r>
          </w:p>
          <w:p w14:paraId="5993972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kern w:val="2"/>
                <w:sz w:val="28"/>
                <w:szCs w:val="28"/>
                <w:highlight w:val="none"/>
                <w:lang w:val="en-US" w:eastAsia="zh-CN" w:bidi="ar-SA"/>
              </w:rPr>
              <w:t>招标代理服务</w:t>
            </w:r>
            <w:r>
              <w:rPr>
                <w:rFonts w:hint="eastAsia" w:ascii="宋体" w:hAnsi="宋体" w:eastAsia="宋体" w:cs="宋体"/>
                <w:b w:val="0"/>
                <w:bCs w:val="0"/>
                <w:color w:val="auto"/>
                <w:kern w:val="2"/>
                <w:sz w:val="28"/>
                <w:szCs w:val="28"/>
                <w:highlight w:val="none"/>
                <w:lang w:val="en-US" w:eastAsia="zh-CN" w:bidi="ar-SA"/>
              </w:rPr>
              <w:t>费的收取标准：参照(发改办价格[2015]299 号)</w:t>
            </w:r>
            <w:r>
              <w:rPr>
                <w:rFonts w:hint="eastAsia" w:ascii="宋体" w:hAnsi="宋体" w:cs="宋体"/>
                <w:b w:val="0"/>
                <w:bCs w:val="0"/>
                <w:color w:val="auto"/>
                <w:kern w:val="2"/>
                <w:sz w:val="28"/>
                <w:szCs w:val="28"/>
                <w:highlight w:val="none"/>
                <w:lang w:val="en-US" w:eastAsia="zh-CN" w:bidi="ar-SA"/>
              </w:rPr>
              <w:t>和</w:t>
            </w:r>
            <w:r>
              <w:rPr>
                <w:rFonts w:hint="eastAsia" w:ascii="宋体" w:hAnsi="宋体" w:eastAsia="宋体" w:cs="宋体"/>
                <w:b w:val="0"/>
                <w:bCs w:val="0"/>
                <w:color w:val="auto"/>
                <w:kern w:val="2"/>
                <w:sz w:val="28"/>
                <w:szCs w:val="28"/>
                <w:highlight w:val="none"/>
                <w:lang w:val="en-US" w:eastAsia="zh-CN" w:bidi="ar-SA"/>
              </w:rPr>
              <w:t>豫招办[2023]002号文</w:t>
            </w:r>
            <w:r>
              <w:rPr>
                <w:rFonts w:hint="eastAsia" w:ascii="宋体" w:hAnsi="宋体" w:cs="宋体"/>
                <w:b w:val="0"/>
                <w:bCs w:val="0"/>
                <w:color w:val="auto"/>
                <w:kern w:val="2"/>
                <w:sz w:val="28"/>
                <w:szCs w:val="28"/>
                <w:highlight w:val="none"/>
                <w:lang w:val="en-US" w:eastAsia="zh-CN" w:bidi="ar-SA"/>
              </w:rPr>
              <w:t>的收费标准由中标人在领取中标通知书时一次性支付，支付</w:t>
            </w:r>
            <w:r>
              <w:rPr>
                <w:rFonts w:hint="eastAsia" w:ascii="宋体" w:hAnsi="宋体" w:eastAsia="宋体" w:cs="宋体"/>
                <w:b w:val="0"/>
                <w:bCs w:val="0"/>
                <w:color w:val="auto"/>
                <w:kern w:val="2"/>
                <w:sz w:val="28"/>
                <w:szCs w:val="28"/>
                <w:highlight w:val="none"/>
                <w:lang w:val="en-US" w:eastAsia="zh-CN" w:bidi="ar-SA"/>
              </w:rPr>
              <w:t>方式：现金或转账</w:t>
            </w:r>
            <w:r>
              <w:rPr>
                <w:rFonts w:hint="eastAsia" w:ascii="宋体" w:hAnsi="宋体" w:cs="宋体"/>
                <w:b w:val="0"/>
                <w:bCs w:val="0"/>
                <w:color w:val="auto"/>
                <w:kern w:val="2"/>
                <w:sz w:val="28"/>
                <w:szCs w:val="28"/>
                <w:highlight w:val="none"/>
                <w:lang w:val="en-US" w:eastAsia="zh-CN" w:bidi="ar-SA"/>
              </w:rPr>
              <w:t>。</w:t>
            </w:r>
          </w:p>
        </w:tc>
      </w:tr>
      <w:tr w14:paraId="5F8C5D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374" w:type="dxa"/>
            <w:gridSpan w:val="3"/>
            <w:tcBorders>
              <w:top w:val="single" w:color="auto" w:sz="4" w:space="0"/>
              <w:left w:val="single" w:color="auto" w:sz="4" w:space="0"/>
              <w:bottom w:val="single" w:color="auto" w:sz="4" w:space="0"/>
              <w:right w:val="single" w:color="auto" w:sz="4" w:space="0"/>
            </w:tcBorders>
            <w:noWrap w:val="0"/>
            <w:vAlign w:val="center"/>
          </w:tcPr>
          <w:p w14:paraId="7529FE79">
            <w:pPr>
              <w:adjustRightInd w:val="0"/>
              <w:spacing w:line="360" w:lineRule="auto"/>
              <w:jc w:val="left"/>
              <w:textAlignment w:val="baselin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未尽事宜按现行采购的有关法律法规和规定执行。</w:t>
            </w:r>
          </w:p>
        </w:tc>
      </w:tr>
    </w:tbl>
    <w:p w14:paraId="23E38BA1">
      <w:pPr>
        <w:rPr>
          <w:color w:val="auto"/>
          <w:highlight w:val="none"/>
        </w:rPr>
      </w:pPr>
    </w:p>
    <w:p w14:paraId="191D49E5">
      <w:pPr>
        <w:pStyle w:val="8"/>
        <w:numPr>
          <w:ilvl w:val="0"/>
          <w:numId w:val="0"/>
        </w:numPr>
        <w:spacing w:line="500" w:lineRule="exact"/>
        <w:jc w:val="left"/>
        <w:rPr>
          <w:rFonts w:hint="eastAsia"/>
          <w:color w:val="auto"/>
          <w:highlight w:val="none"/>
        </w:rPr>
      </w:pPr>
      <w:bookmarkStart w:id="56" w:name="_Toc30016"/>
      <w:bookmarkStart w:id="57" w:name="_Toc3723"/>
      <w:bookmarkStart w:id="58" w:name="_Toc28262"/>
      <w:r>
        <w:rPr>
          <w:rFonts w:hint="eastAsia" w:ascii="宋体" w:hAnsi="宋体"/>
          <w:color w:val="auto"/>
          <w:sz w:val="28"/>
          <w:szCs w:val="28"/>
          <w:highlight w:val="none"/>
        </w:rPr>
        <w:t>1 ．总则</w:t>
      </w:r>
      <w:bookmarkEnd w:id="56"/>
      <w:bookmarkEnd w:id="57"/>
      <w:bookmarkEnd w:id="58"/>
    </w:p>
    <w:p w14:paraId="00B83561">
      <w:pPr>
        <w:pStyle w:val="9"/>
        <w:numPr>
          <w:ilvl w:val="3"/>
          <w:numId w:val="0"/>
        </w:numPr>
        <w:spacing w:line="500" w:lineRule="exact"/>
        <w:ind w:leftChars="0"/>
        <w:jc w:val="left"/>
        <w:rPr>
          <w:rFonts w:hint="eastAsia" w:ascii="宋体" w:hAnsi="宋体"/>
          <w:color w:val="auto"/>
          <w:sz w:val="28"/>
          <w:highlight w:val="none"/>
        </w:rPr>
      </w:pPr>
      <w:r>
        <w:rPr>
          <w:rFonts w:hint="eastAsia" w:ascii="宋体" w:hAnsi="宋体"/>
          <w:color w:val="auto"/>
          <w:sz w:val="28"/>
          <w:highlight w:val="none"/>
          <w:lang w:val="en-US" w:eastAsia="zh-CN"/>
        </w:rPr>
        <w:t>1.1</w:t>
      </w:r>
      <w:r>
        <w:rPr>
          <w:rFonts w:hint="eastAsia" w:ascii="宋体" w:hAnsi="宋体"/>
          <w:color w:val="auto"/>
          <w:sz w:val="28"/>
          <w:highlight w:val="none"/>
        </w:rPr>
        <w:t>项目概况</w:t>
      </w:r>
    </w:p>
    <w:p w14:paraId="40B18DA1">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1.1.1</w:t>
      </w:r>
      <w:r>
        <w:rPr>
          <w:rFonts w:hint="eastAsia" w:ascii="宋体" w:hAnsi="宋体"/>
          <w:color w:val="auto"/>
          <w:sz w:val="28"/>
          <w:szCs w:val="28"/>
          <w:highlight w:val="none"/>
        </w:rPr>
        <w:t>根据</w:t>
      </w:r>
      <w:r>
        <w:rPr>
          <w:rFonts w:hint="eastAsia" w:ascii="宋体" w:hAnsi="宋体"/>
          <w:b/>
          <w:bCs/>
          <w:color w:val="auto"/>
          <w:sz w:val="28"/>
          <w:szCs w:val="28"/>
          <w:highlight w:val="none"/>
        </w:rPr>
        <w:t>《中华人民共和国政府采购法》《中华人民共和国政府采购法实施条例》</w:t>
      </w:r>
      <w:r>
        <w:rPr>
          <w:rFonts w:hint="default" w:ascii="宋体" w:hAnsi="宋体"/>
          <w:b/>
          <w:bCs/>
          <w:color w:val="auto"/>
          <w:sz w:val="28"/>
          <w:szCs w:val="28"/>
          <w:highlight w:val="none"/>
          <w:lang w:val="en-US" w:eastAsia="zh-CN"/>
        </w:rPr>
        <w:t>《</w:t>
      </w:r>
      <w:r>
        <w:rPr>
          <w:rFonts w:hint="eastAsia" w:ascii="宋体" w:hAnsi="宋体"/>
          <w:b/>
          <w:bCs/>
          <w:color w:val="auto"/>
          <w:sz w:val="28"/>
          <w:szCs w:val="28"/>
          <w:highlight w:val="none"/>
        </w:rPr>
        <w:t>政府采购货物和服务招标投标管理办法</w:t>
      </w:r>
      <w:r>
        <w:rPr>
          <w:rFonts w:hint="default" w:ascii="宋体" w:hAnsi="宋体"/>
          <w:b/>
          <w:bCs/>
          <w:color w:val="auto"/>
          <w:sz w:val="28"/>
          <w:szCs w:val="28"/>
          <w:highlight w:val="none"/>
          <w:lang w:val="en-US" w:eastAsia="zh-CN"/>
        </w:rPr>
        <w:t>》</w:t>
      </w:r>
      <w:r>
        <w:rPr>
          <w:rFonts w:hint="eastAsia" w:ascii="宋体" w:hAnsi="宋体"/>
          <w:b/>
          <w:bCs/>
          <w:color w:val="auto"/>
          <w:sz w:val="28"/>
          <w:szCs w:val="28"/>
          <w:highlight w:val="none"/>
        </w:rPr>
        <w:t>(财政部第87号令)</w:t>
      </w:r>
      <w:r>
        <w:rPr>
          <w:rFonts w:hint="eastAsia" w:ascii="宋体" w:hAnsi="宋体"/>
          <w:color w:val="auto"/>
          <w:sz w:val="28"/>
          <w:szCs w:val="28"/>
          <w:highlight w:val="none"/>
        </w:rPr>
        <w:t>等有关法律、法规和规章的规定，本采购项目已具备</w:t>
      </w:r>
      <w:r>
        <w:rPr>
          <w:rFonts w:hint="eastAsia" w:ascii="宋体" w:hAnsi="宋体"/>
          <w:color w:val="auto"/>
          <w:sz w:val="28"/>
          <w:szCs w:val="28"/>
          <w:highlight w:val="none"/>
          <w:lang w:val="en-US" w:eastAsia="zh-CN"/>
        </w:rPr>
        <w:t>采购</w:t>
      </w:r>
      <w:r>
        <w:rPr>
          <w:rFonts w:hint="eastAsia" w:ascii="宋体" w:hAnsi="宋体"/>
          <w:color w:val="auto"/>
          <w:sz w:val="28"/>
          <w:szCs w:val="28"/>
          <w:highlight w:val="none"/>
        </w:rPr>
        <w:t>条件，现对本项目进行</w:t>
      </w:r>
      <w:r>
        <w:rPr>
          <w:rFonts w:hint="eastAsia" w:ascii="宋体" w:hAnsi="宋体"/>
          <w:b/>
          <w:bCs/>
          <w:color w:val="auto"/>
          <w:sz w:val="28"/>
          <w:szCs w:val="28"/>
          <w:highlight w:val="none"/>
          <w:lang w:eastAsia="zh-CN"/>
        </w:rPr>
        <w:t>公开招标</w:t>
      </w:r>
      <w:r>
        <w:rPr>
          <w:rFonts w:hint="eastAsia" w:ascii="宋体" w:hAnsi="宋体"/>
          <w:color w:val="auto"/>
          <w:sz w:val="28"/>
          <w:szCs w:val="28"/>
          <w:highlight w:val="none"/>
        </w:rPr>
        <w:t>。</w:t>
      </w:r>
    </w:p>
    <w:p w14:paraId="471D85B6">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1.1.2 本</w:t>
      </w:r>
      <w:r>
        <w:rPr>
          <w:rFonts w:hint="eastAsia" w:ascii="宋体" w:hAnsi="宋体"/>
          <w:color w:val="auto"/>
          <w:sz w:val="28"/>
          <w:szCs w:val="28"/>
          <w:highlight w:val="none"/>
          <w:lang w:eastAsia="zh-CN"/>
        </w:rPr>
        <w:t>招标</w:t>
      </w:r>
      <w:r>
        <w:rPr>
          <w:rFonts w:hint="eastAsia" w:ascii="宋体" w:hAnsi="宋体"/>
          <w:color w:val="auto"/>
          <w:sz w:val="28"/>
          <w:szCs w:val="28"/>
          <w:highlight w:val="none"/>
        </w:rPr>
        <w:t>项目采购人：见供应商须知前附表。</w:t>
      </w:r>
    </w:p>
    <w:p w14:paraId="258394D0">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1.1.3 本项目采购代理机构：见供应商须知前附表。</w:t>
      </w:r>
    </w:p>
    <w:p w14:paraId="6AD3B1AB">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1.1.4 本招标项目名称</w:t>
      </w:r>
      <w:r>
        <w:rPr>
          <w:rFonts w:hint="eastAsia" w:ascii="宋体" w:hAnsi="宋体"/>
          <w:color w:val="auto"/>
          <w:sz w:val="28"/>
          <w:szCs w:val="28"/>
          <w:highlight w:val="none"/>
          <w:lang w:eastAsia="zh-CN"/>
        </w:rPr>
        <w:t>及编号</w:t>
      </w:r>
      <w:r>
        <w:rPr>
          <w:rFonts w:hint="eastAsia" w:ascii="宋体" w:hAnsi="宋体"/>
          <w:color w:val="auto"/>
          <w:sz w:val="28"/>
          <w:szCs w:val="28"/>
          <w:highlight w:val="none"/>
        </w:rPr>
        <w:t>：见供应商须知前附表。</w:t>
      </w:r>
    </w:p>
    <w:p w14:paraId="72282799">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1.1.5 本项目交货地点：见供应商须知前附表。</w:t>
      </w:r>
    </w:p>
    <w:p w14:paraId="30280FEF">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1.2 资金来源和落实情况</w:t>
      </w:r>
    </w:p>
    <w:p w14:paraId="7083580D">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1.2.1 本招标项目的资金来源：见供应商须知前附表。</w:t>
      </w:r>
    </w:p>
    <w:p w14:paraId="3BDDE834">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1.2.2 本招标项目的出资比例：见供应商须知前附表。</w:t>
      </w:r>
    </w:p>
    <w:p w14:paraId="09EC4620">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1.2.3 本招标项目的资金落实情况：见供应商须知前附表。</w:t>
      </w:r>
    </w:p>
    <w:p w14:paraId="67674D78">
      <w:pPr>
        <w:pStyle w:val="9"/>
        <w:numPr>
          <w:ilvl w:val="0"/>
          <w:numId w:val="0"/>
        </w:numPr>
        <w:spacing w:line="500" w:lineRule="exact"/>
        <w:jc w:val="left"/>
        <w:rPr>
          <w:rFonts w:ascii="宋体" w:hAnsi="宋体"/>
          <w:color w:val="auto"/>
          <w:sz w:val="28"/>
          <w:highlight w:val="none"/>
        </w:rPr>
      </w:pPr>
      <w:r>
        <w:rPr>
          <w:rFonts w:hint="eastAsia" w:ascii="宋体" w:hAnsi="宋体"/>
          <w:color w:val="auto"/>
          <w:sz w:val="28"/>
          <w:highlight w:val="none"/>
        </w:rPr>
        <w:t xml:space="preserve">1.3 </w:t>
      </w:r>
      <w:r>
        <w:rPr>
          <w:rFonts w:hint="eastAsia" w:ascii="宋体" w:hAnsi="宋体"/>
          <w:color w:val="auto"/>
          <w:sz w:val="28"/>
          <w:highlight w:val="none"/>
          <w:lang w:eastAsia="zh-CN"/>
        </w:rPr>
        <w:t>采购</w:t>
      </w:r>
      <w:r>
        <w:rPr>
          <w:rFonts w:hint="eastAsia" w:ascii="宋体" w:hAnsi="宋体"/>
          <w:color w:val="auto"/>
          <w:sz w:val="28"/>
          <w:highlight w:val="none"/>
        </w:rPr>
        <w:t>范围</w:t>
      </w:r>
    </w:p>
    <w:p w14:paraId="7E69DD3D">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1.3.1 本次</w:t>
      </w:r>
      <w:r>
        <w:rPr>
          <w:rFonts w:hint="eastAsia" w:ascii="宋体" w:hAnsi="宋体"/>
          <w:color w:val="auto"/>
          <w:sz w:val="28"/>
          <w:szCs w:val="28"/>
          <w:highlight w:val="none"/>
          <w:lang w:eastAsia="zh-CN"/>
        </w:rPr>
        <w:t>采购内容</w:t>
      </w:r>
      <w:r>
        <w:rPr>
          <w:rFonts w:hint="eastAsia" w:ascii="宋体" w:hAnsi="宋体"/>
          <w:color w:val="auto"/>
          <w:sz w:val="28"/>
          <w:szCs w:val="28"/>
          <w:highlight w:val="none"/>
        </w:rPr>
        <w:t>：见供应商须知前附表。</w:t>
      </w:r>
    </w:p>
    <w:p w14:paraId="7B7B6D26">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1.3.2 本项目的</w:t>
      </w:r>
      <w:r>
        <w:rPr>
          <w:rFonts w:hint="eastAsia" w:ascii="宋体" w:hAnsi="宋体"/>
          <w:color w:val="auto"/>
          <w:sz w:val="28"/>
          <w:szCs w:val="28"/>
          <w:highlight w:val="none"/>
          <w:lang w:eastAsia="zh-CN"/>
        </w:rPr>
        <w:t>合同履行期限</w:t>
      </w:r>
      <w:r>
        <w:rPr>
          <w:rFonts w:hint="eastAsia" w:ascii="宋体" w:hAnsi="宋体"/>
          <w:color w:val="auto"/>
          <w:sz w:val="28"/>
          <w:szCs w:val="28"/>
          <w:highlight w:val="none"/>
        </w:rPr>
        <w:t>：见供应商须知前附表。</w:t>
      </w:r>
    </w:p>
    <w:p w14:paraId="3C2FF6F9">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1.3.3 本项目的质量要求：见供应商须知前附表。</w:t>
      </w:r>
    </w:p>
    <w:p w14:paraId="5E93CC5D">
      <w:pPr>
        <w:pStyle w:val="10"/>
        <w:spacing w:line="500" w:lineRule="exact"/>
        <w:ind w:firstLine="560" w:firstLineChars="200"/>
        <w:rPr>
          <w:rFonts w:hint="eastAsia"/>
          <w:color w:val="auto"/>
          <w:sz w:val="28"/>
          <w:szCs w:val="28"/>
          <w:highlight w:val="none"/>
          <w:lang w:val="en-US" w:eastAsia="zh-CN"/>
        </w:rPr>
      </w:pPr>
      <w:r>
        <w:rPr>
          <w:rFonts w:hint="eastAsia" w:ascii="宋体" w:hAnsi="宋体"/>
          <w:color w:val="auto"/>
          <w:sz w:val="28"/>
          <w:szCs w:val="28"/>
          <w:highlight w:val="none"/>
          <w:lang w:val="en-US" w:eastAsia="zh-CN"/>
        </w:rPr>
        <w:t xml:space="preserve">1.3.4 </w:t>
      </w:r>
      <w:r>
        <w:rPr>
          <w:rFonts w:hint="eastAsia" w:ascii="宋体" w:hAnsi="宋体"/>
          <w:color w:val="auto"/>
          <w:sz w:val="28"/>
          <w:szCs w:val="28"/>
          <w:highlight w:val="none"/>
        </w:rPr>
        <w:t>本项目的</w:t>
      </w:r>
      <w:r>
        <w:rPr>
          <w:rFonts w:hint="eastAsia" w:ascii="宋体" w:hAnsi="宋体"/>
          <w:color w:val="auto"/>
          <w:sz w:val="28"/>
          <w:szCs w:val="28"/>
          <w:highlight w:val="none"/>
          <w:lang w:eastAsia="zh-CN"/>
        </w:rPr>
        <w:t>质保期要求：</w:t>
      </w:r>
      <w:r>
        <w:rPr>
          <w:rFonts w:hint="eastAsia" w:ascii="宋体" w:hAnsi="宋体"/>
          <w:color w:val="auto"/>
          <w:sz w:val="28"/>
          <w:szCs w:val="28"/>
          <w:highlight w:val="none"/>
        </w:rPr>
        <w:t>见</w:t>
      </w: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r>
        <w:rPr>
          <w:rFonts w:hint="eastAsia" w:ascii="宋体" w:hAnsi="宋体"/>
          <w:color w:val="auto"/>
          <w:sz w:val="28"/>
          <w:szCs w:val="28"/>
          <w:highlight w:val="none"/>
          <w:lang w:eastAsia="zh-CN"/>
        </w:rPr>
        <w:t>。</w:t>
      </w:r>
    </w:p>
    <w:p w14:paraId="46DEE827">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1.4 供应商资格要求</w:t>
      </w:r>
    </w:p>
    <w:p w14:paraId="0A9654D7">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1.4.1 供应商应具备承担本项目条件、能力和信誉。</w:t>
      </w:r>
    </w:p>
    <w:p w14:paraId="3185DC71">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(l）资格条件：见供应商须知前附表；</w:t>
      </w:r>
    </w:p>
    <w:p w14:paraId="6F588812">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(2）信誉要求：见供应商须知前附表；</w:t>
      </w:r>
    </w:p>
    <w:p w14:paraId="5C91624E">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1.4.2 </w:t>
      </w:r>
      <w:r>
        <w:rPr>
          <w:rFonts w:hint="eastAsia" w:ascii="宋体" w:hAnsi="宋体"/>
          <w:b/>
          <w:bCs/>
          <w:color w:val="auto"/>
          <w:sz w:val="28"/>
          <w:szCs w:val="28"/>
          <w:highlight w:val="none"/>
        </w:rPr>
        <w:t>本项目接受联合体</w:t>
      </w:r>
      <w:r>
        <w:rPr>
          <w:rFonts w:hint="eastAsia" w:ascii="宋体" w:hAnsi="宋体"/>
          <w:b/>
          <w:bCs/>
          <w:color w:val="auto"/>
          <w:sz w:val="28"/>
          <w:szCs w:val="28"/>
          <w:highlight w:val="none"/>
          <w:lang w:eastAsia="zh-CN"/>
        </w:rPr>
        <w:t>：</w:t>
      </w:r>
      <w:r>
        <w:rPr>
          <w:rFonts w:hint="eastAsia" w:ascii="宋体" w:hAnsi="宋体"/>
          <w:color w:val="auto"/>
          <w:sz w:val="28"/>
          <w:szCs w:val="28"/>
          <w:highlight w:val="none"/>
        </w:rPr>
        <w:t>供应商须知前附表规定接受联合体投标的，除应符合本章第1.4.1项和供应商须知前附表的要求外，还应遵守以下规定：</w:t>
      </w:r>
    </w:p>
    <w:p w14:paraId="218443A5">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(1）联合体各方应按招标文件提供的格式签订联合体协议书，明确联合体牵头人和各方权利义务；</w:t>
      </w:r>
    </w:p>
    <w:p w14:paraId="4D333B2E">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(2）由同一专业的单位组成的联合体，按照资质等级较低的单位确定资质等级；</w:t>
      </w:r>
    </w:p>
    <w:p w14:paraId="257C3880">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(3）联合体各方不得再以自己名义单独或参加其他联合体在同一标段中投标。</w:t>
      </w:r>
    </w:p>
    <w:p w14:paraId="2163F05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1.4.3 供应商不得存在下列情形之一：</w:t>
      </w:r>
    </w:p>
    <w:p w14:paraId="5EC07B6E">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(l）为采购人不具有独立法人资格的附属机构（单位）；</w:t>
      </w:r>
    </w:p>
    <w:p w14:paraId="2C7B6943">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(2）为本项目前期准备提供设计或咨询服务的；</w:t>
      </w:r>
    </w:p>
    <w:p w14:paraId="366BC0F2">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(3）为本项目的代建人；</w:t>
      </w:r>
    </w:p>
    <w:p w14:paraId="318265D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(4）为本项目提供招标代理服务的；</w:t>
      </w:r>
    </w:p>
    <w:p w14:paraId="36ACC38D">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(5）与本项目的代建人或</w:t>
      </w:r>
      <w:r>
        <w:rPr>
          <w:rFonts w:hint="eastAsia" w:ascii="宋体" w:hAnsi="宋体"/>
          <w:color w:val="auto"/>
          <w:sz w:val="28"/>
          <w:szCs w:val="28"/>
          <w:highlight w:val="none"/>
          <w:lang w:eastAsia="zh-CN"/>
        </w:rPr>
        <w:t>采购代理机构</w:t>
      </w:r>
      <w:r>
        <w:rPr>
          <w:rFonts w:hint="eastAsia" w:ascii="宋体" w:hAnsi="宋体"/>
          <w:color w:val="auto"/>
          <w:sz w:val="28"/>
          <w:szCs w:val="28"/>
          <w:highlight w:val="none"/>
        </w:rPr>
        <w:t>同为一个法定代表人的；</w:t>
      </w:r>
    </w:p>
    <w:p w14:paraId="77861445">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(6）与本项目的代建人或</w:t>
      </w:r>
      <w:r>
        <w:rPr>
          <w:rFonts w:hint="eastAsia" w:ascii="宋体" w:hAnsi="宋体"/>
          <w:color w:val="auto"/>
          <w:sz w:val="28"/>
          <w:szCs w:val="28"/>
          <w:highlight w:val="none"/>
          <w:lang w:eastAsia="zh-CN"/>
        </w:rPr>
        <w:t>采购代理机构</w:t>
      </w:r>
      <w:r>
        <w:rPr>
          <w:rFonts w:hint="eastAsia" w:ascii="宋体" w:hAnsi="宋体"/>
          <w:color w:val="auto"/>
          <w:sz w:val="28"/>
          <w:szCs w:val="28"/>
          <w:highlight w:val="none"/>
        </w:rPr>
        <w:t>相互控股或参股的；</w:t>
      </w:r>
    </w:p>
    <w:p w14:paraId="64D07410">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(7）与本项目的代建人或</w:t>
      </w:r>
      <w:r>
        <w:rPr>
          <w:rFonts w:hint="eastAsia" w:ascii="宋体" w:hAnsi="宋体"/>
          <w:color w:val="auto"/>
          <w:sz w:val="28"/>
          <w:szCs w:val="28"/>
          <w:highlight w:val="none"/>
          <w:lang w:eastAsia="zh-CN"/>
        </w:rPr>
        <w:t>采购代理机构</w:t>
      </w:r>
      <w:r>
        <w:rPr>
          <w:rFonts w:hint="eastAsia" w:ascii="宋体" w:hAnsi="宋体"/>
          <w:color w:val="auto"/>
          <w:sz w:val="28"/>
          <w:szCs w:val="28"/>
          <w:highlight w:val="none"/>
        </w:rPr>
        <w:t>相互任职或工作的；</w:t>
      </w:r>
    </w:p>
    <w:p w14:paraId="11F2FC59">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(8）被责令停业的；</w:t>
      </w:r>
    </w:p>
    <w:p w14:paraId="42FB02B8">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(9）被暂停或取消投标资格的；</w:t>
      </w:r>
    </w:p>
    <w:p w14:paraId="4EAF1243">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(10）财产被接管或冻结的；</w:t>
      </w:r>
    </w:p>
    <w:p w14:paraId="348F00BB">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(11）在最近三年内有骗取中标或严重违约的。</w:t>
      </w:r>
    </w:p>
    <w:p w14:paraId="6CA79A32">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1.5 费用承担</w:t>
      </w:r>
    </w:p>
    <w:p w14:paraId="0B35E8FF">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供应商准备和参加投标活动发生的所有费用自理，并承担本项目招标代理服务费、项目验收所需费用等。</w:t>
      </w:r>
    </w:p>
    <w:p w14:paraId="6E62FCDF">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1.6 保密</w:t>
      </w:r>
    </w:p>
    <w:p w14:paraId="197395E3">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参与招标投标活动的各方应对招标文件和投标文件中的商业和技术等秘密保密，违者应对由此造成的后果承担法律责任。</w:t>
      </w:r>
    </w:p>
    <w:p w14:paraId="3A12B94A">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1.7 语言文字</w:t>
      </w:r>
    </w:p>
    <w:p w14:paraId="37FEDF68">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除专用术语外，与招标投标有关的语言均使用中文。必要时专用术语应附有中文注释。</w:t>
      </w:r>
    </w:p>
    <w:p w14:paraId="3C882DFC">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1.8 计量单位</w:t>
      </w:r>
    </w:p>
    <w:p w14:paraId="6D666B6E">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所有计量均采用中华人民共和国法定计量单位。</w:t>
      </w:r>
    </w:p>
    <w:p w14:paraId="653AF0E6">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1.9 踏勘现场</w:t>
      </w:r>
    </w:p>
    <w:p w14:paraId="00E31C08">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1.9.1 </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不组织踏勘现场，供应商可自行踏勘现场。</w:t>
      </w:r>
    </w:p>
    <w:p w14:paraId="284713CF">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1.9.2 供应商踏勘现场发生的费用自理。</w:t>
      </w:r>
    </w:p>
    <w:p w14:paraId="1E5BDF76">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1.9.3 除</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的原因外，供应商自行负责在踏勘现场中所发生的人员伤亡和财产损失。</w:t>
      </w:r>
    </w:p>
    <w:p w14:paraId="2104423B">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1.9.4在踏勘现场中工程场地和相关的周边环境情况，供供应商在编制投标文件时参考，</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不对供应商据此作出的判断和决策负责。</w:t>
      </w:r>
    </w:p>
    <w:p w14:paraId="324F780D">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1.10 投标预备会</w:t>
      </w:r>
      <w:r>
        <w:rPr>
          <w:rFonts w:hint="eastAsia" w:ascii="宋体" w:hAnsi="宋体"/>
          <w:color w:val="auto"/>
          <w:sz w:val="28"/>
          <w:highlight w:val="none"/>
          <w:lang w:val="en-US" w:eastAsia="zh-CN"/>
        </w:rPr>
        <w:t>:</w:t>
      </w:r>
      <w:r>
        <w:rPr>
          <w:rFonts w:hint="eastAsia" w:ascii="宋体" w:hAnsi="宋体"/>
          <w:color w:val="auto"/>
          <w:sz w:val="28"/>
          <w:highlight w:val="none"/>
        </w:rPr>
        <w:t>本项目不召开</w:t>
      </w:r>
    </w:p>
    <w:p w14:paraId="493E5146">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1.10.1 供应商须知前附表规定召开投标预备会的，</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按供应商须知前附表规定的时间和地点召开投标预备会，澄清供应商提出的问题。</w:t>
      </w:r>
    </w:p>
    <w:p w14:paraId="227DC16D">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1.10.2 供应商应在供应商须知前附表规定的时间前，以书面形式将提出的问题送达</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，以便</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在会议期间澄清。</w:t>
      </w:r>
    </w:p>
    <w:p w14:paraId="52CDC77F">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1.10.3 投标预备会后，</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在供应商须知前附表规定的时间内，将对供应商所提问颗的澄清，以书面方式通知所有购买招标文件的供应商。该澄清内容为招标文件的组成部分。</w:t>
      </w:r>
    </w:p>
    <w:p w14:paraId="58D3600E">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1.11 分包</w:t>
      </w:r>
    </w:p>
    <w:p w14:paraId="20A07B7F">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本次招标不允许以任何方式将本项目任何部分转包给其它单位和个人。</w:t>
      </w:r>
    </w:p>
    <w:p w14:paraId="24702C46">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1.12 偏离</w:t>
      </w:r>
    </w:p>
    <w:p w14:paraId="6BE48D5D">
      <w:pPr>
        <w:spacing w:line="500" w:lineRule="exact"/>
        <w:ind w:firstLine="560" w:firstLineChars="200"/>
        <w:rPr>
          <w:rFonts w:hint="eastAsia" w:ascii="宋体" w:hAnsi="宋体"/>
          <w:color w:val="auto"/>
          <w:sz w:val="28"/>
          <w:szCs w:val="28"/>
          <w:highlight w:val="none"/>
        </w:rPr>
      </w:pPr>
      <w:bookmarkStart w:id="59" w:name="_Toc184635072"/>
      <w:r>
        <w:rPr>
          <w:rFonts w:hint="eastAsia" w:ascii="宋体" w:hAnsi="宋体"/>
          <w:color w:val="auto"/>
          <w:sz w:val="28"/>
          <w:szCs w:val="28"/>
          <w:highlight w:val="none"/>
        </w:rPr>
        <w:t>供应商须知前附表允许投标文件偏离招标文件某些要求的，偏离应当符合招标文件规定的偏离范围和幅度。</w:t>
      </w:r>
    </w:p>
    <w:p w14:paraId="2BA92516">
      <w:pPr>
        <w:pStyle w:val="8"/>
        <w:spacing w:line="500" w:lineRule="exact"/>
        <w:rPr>
          <w:rFonts w:hint="eastAsia" w:ascii="宋体" w:hAnsi="宋体"/>
          <w:color w:val="auto"/>
          <w:sz w:val="28"/>
          <w:szCs w:val="28"/>
          <w:highlight w:val="none"/>
        </w:rPr>
      </w:pPr>
      <w:bookmarkStart w:id="60" w:name="_Toc7053"/>
      <w:bookmarkStart w:id="61" w:name="_Toc2750"/>
      <w:bookmarkStart w:id="62" w:name="_Toc5125"/>
      <w:bookmarkStart w:id="63" w:name="_Toc14628"/>
      <w:bookmarkStart w:id="64" w:name="_Toc17588"/>
      <w:bookmarkStart w:id="65" w:name="_Toc492032102"/>
      <w:bookmarkStart w:id="66" w:name="_Toc23637"/>
      <w:bookmarkStart w:id="67" w:name="_Toc28296"/>
      <w:r>
        <w:rPr>
          <w:rFonts w:hint="eastAsia" w:ascii="宋体" w:hAnsi="宋体"/>
          <w:color w:val="auto"/>
          <w:sz w:val="28"/>
          <w:szCs w:val="28"/>
          <w:highlight w:val="none"/>
        </w:rPr>
        <w:t>2．招标文件</w:t>
      </w:r>
      <w:bookmarkEnd w:id="59"/>
      <w:bookmarkEnd w:id="60"/>
      <w:bookmarkEnd w:id="61"/>
      <w:bookmarkEnd w:id="62"/>
      <w:bookmarkEnd w:id="63"/>
      <w:bookmarkEnd w:id="64"/>
      <w:bookmarkEnd w:id="65"/>
      <w:bookmarkEnd w:id="66"/>
      <w:bookmarkEnd w:id="67"/>
    </w:p>
    <w:p w14:paraId="47A91D96">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2.1 招标文件的组成</w:t>
      </w:r>
    </w:p>
    <w:p w14:paraId="1BEA2355">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本招标文件包括：</w:t>
      </w:r>
    </w:p>
    <w:p w14:paraId="2ACDC734">
      <w:pPr>
        <w:spacing w:line="50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(1）招标公告; </w:t>
      </w:r>
    </w:p>
    <w:p w14:paraId="64DB0431">
      <w:pPr>
        <w:spacing w:line="50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(2）供应商须知；</w:t>
      </w:r>
    </w:p>
    <w:p w14:paraId="17DA0129">
      <w:pPr>
        <w:spacing w:line="50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(3）评标办法；</w:t>
      </w:r>
    </w:p>
    <w:p w14:paraId="1AAC5219">
      <w:pPr>
        <w:spacing w:line="50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(4）</w:t>
      </w:r>
      <w:r>
        <w:rPr>
          <w:rFonts w:hint="eastAsia" w:ascii="宋体" w:hAnsi="宋体"/>
          <w:b/>
          <w:bCs/>
          <w:color w:val="auto"/>
          <w:sz w:val="28"/>
          <w:szCs w:val="28"/>
          <w:highlight w:val="none"/>
          <w:lang w:eastAsia="zh-CN"/>
        </w:rPr>
        <w:t>供货</w:t>
      </w:r>
      <w:r>
        <w:rPr>
          <w:rFonts w:hint="eastAsia" w:ascii="宋体" w:hAnsi="宋体"/>
          <w:b/>
          <w:bCs/>
          <w:color w:val="auto"/>
          <w:sz w:val="28"/>
          <w:szCs w:val="28"/>
          <w:highlight w:val="none"/>
        </w:rPr>
        <w:t>合同</w:t>
      </w:r>
      <w:r>
        <w:rPr>
          <w:rFonts w:hint="eastAsia" w:ascii="宋体" w:hAnsi="宋体"/>
          <w:b/>
          <w:bCs/>
          <w:color w:val="auto"/>
          <w:sz w:val="28"/>
          <w:szCs w:val="28"/>
          <w:highlight w:val="none"/>
          <w:lang w:eastAsia="zh-CN"/>
        </w:rPr>
        <w:t>（参考）</w:t>
      </w:r>
      <w:r>
        <w:rPr>
          <w:rFonts w:hint="eastAsia" w:ascii="宋体" w:hAnsi="宋体"/>
          <w:b/>
          <w:bCs/>
          <w:color w:val="auto"/>
          <w:sz w:val="28"/>
          <w:szCs w:val="28"/>
          <w:highlight w:val="none"/>
        </w:rPr>
        <w:t>；</w:t>
      </w:r>
    </w:p>
    <w:p w14:paraId="717255A5">
      <w:pPr>
        <w:spacing w:line="50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(5）</w:t>
      </w:r>
      <w:r>
        <w:rPr>
          <w:rFonts w:hint="eastAsia" w:ascii="宋体" w:hAnsi="宋体"/>
          <w:b/>
          <w:bCs/>
          <w:color w:val="auto"/>
          <w:sz w:val="28"/>
          <w:szCs w:val="28"/>
          <w:highlight w:val="none"/>
          <w:lang w:eastAsia="zh-CN"/>
        </w:rPr>
        <w:t>采购</w:t>
      </w:r>
      <w:r>
        <w:rPr>
          <w:rFonts w:hint="eastAsia" w:ascii="宋体" w:hAnsi="宋体"/>
          <w:b/>
          <w:bCs/>
          <w:color w:val="auto"/>
          <w:sz w:val="28"/>
          <w:szCs w:val="28"/>
          <w:highlight w:val="none"/>
        </w:rPr>
        <w:t>需求；</w:t>
      </w:r>
    </w:p>
    <w:p w14:paraId="5F0F8182">
      <w:pPr>
        <w:spacing w:line="500" w:lineRule="exact"/>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（6）投标文件格式</w:t>
      </w:r>
    </w:p>
    <w:p w14:paraId="70698FFB">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2.2 招标文件的澄清</w:t>
      </w:r>
    </w:p>
    <w:p w14:paraId="33C6D8E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2.2.1 供应商应仔细阅读和检查招标文件的全部内容。如发现缺页或附件不全，应及时向</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提出，以便补齐。如有疑问，应在供应商须知前附表规定的时间前以书面形式（包括信函、电报、传真等可以有形地表现所载内容的形式，下同），要求</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对招标文件予以澄清。</w:t>
      </w:r>
    </w:p>
    <w:p w14:paraId="66129313">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2.2.2 招标文件的澄清将在供应商须知前附表规定的投标截止时间15天前以书面形式发给所有购买招标文件的供应商，但不指明澄清问题的来源。如果澄清发出的时间距投标截时间不足15天时，相应延长投标截止时间。</w:t>
      </w:r>
    </w:p>
    <w:p w14:paraId="5C02E814">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2.2.3 供应商在收到澄清后，应在供应商须知前附表规定的时间内以书面形式通知</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，确认己收到该澄清。</w:t>
      </w:r>
    </w:p>
    <w:p w14:paraId="3E3ECE44">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2.3 招标文件的修改</w:t>
      </w:r>
    </w:p>
    <w:p w14:paraId="13FFA558">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2.3.1 在投标截止时间15天前，</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可以书面形式修改招标文件，并通知所有已购买招标文件的供应商。如果修改招标文件的时间距投标截止时间不足15天，相应延长投标截止时间。</w:t>
      </w:r>
    </w:p>
    <w:p w14:paraId="16C1BF46">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2.3.2 供应商收到修改内容后，应在供应商须知前附表规定的时间内以书面形式通知</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，确认己收到该修改。</w:t>
      </w:r>
    </w:p>
    <w:p w14:paraId="05DC9632">
      <w:pPr>
        <w:pStyle w:val="8"/>
        <w:numPr>
          <w:ilvl w:val="0"/>
          <w:numId w:val="0"/>
        </w:numPr>
        <w:spacing w:line="500" w:lineRule="exact"/>
        <w:rPr>
          <w:rFonts w:hint="eastAsia" w:ascii="宋体" w:hAnsi="宋体"/>
          <w:color w:val="auto"/>
          <w:sz w:val="28"/>
          <w:szCs w:val="28"/>
          <w:highlight w:val="none"/>
        </w:rPr>
      </w:pPr>
      <w:bookmarkStart w:id="68" w:name="_Toc19833"/>
      <w:bookmarkStart w:id="69" w:name="_Toc989"/>
      <w:bookmarkStart w:id="70" w:name="_Toc8857"/>
      <w:bookmarkStart w:id="71" w:name="_Toc28171"/>
      <w:bookmarkStart w:id="72" w:name="_Toc492032103"/>
      <w:bookmarkStart w:id="73" w:name="_Toc184635073"/>
      <w:bookmarkStart w:id="74" w:name="_Toc14268"/>
      <w:bookmarkStart w:id="75" w:name="_Toc31478"/>
      <w:bookmarkStart w:id="76" w:name="_Toc23893"/>
      <w:r>
        <w:rPr>
          <w:rFonts w:hint="eastAsia" w:ascii="宋体" w:hAnsi="宋体"/>
          <w:color w:val="auto"/>
          <w:sz w:val="28"/>
          <w:szCs w:val="28"/>
          <w:highlight w:val="none"/>
        </w:rPr>
        <w:t>3．投标文件</w:t>
      </w:r>
      <w:bookmarkEnd w:id="68"/>
      <w:bookmarkEnd w:id="69"/>
      <w:bookmarkEnd w:id="70"/>
      <w:bookmarkEnd w:id="71"/>
      <w:bookmarkEnd w:id="72"/>
      <w:bookmarkEnd w:id="73"/>
      <w:bookmarkEnd w:id="74"/>
      <w:bookmarkEnd w:id="75"/>
      <w:bookmarkEnd w:id="76"/>
    </w:p>
    <w:p w14:paraId="1EA49DE2">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3.1 投标文件的组成</w:t>
      </w:r>
    </w:p>
    <w:p w14:paraId="47E7F2A1">
      <w:pPr>
        <w:spacing w:line="500" w:lineRule="exac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3.1.1 投标文件应包括下列内容：</w:t>
      </w:r>
      <w:r>
        <w:rPr>
          <w:rFonts w:hint="eastAsia" w:ascii="宋体" w:hAnsi="宋体"/>
          <w:color w:val="auto"/>
          <w:sz w:val="28"/>
          <w:szCs w:val="28"/>
          <w:highlight w:val="none"/>
          <w:lang w:eastAsia="zh-CN"/>
        </w:rPr>
        <w:t>见投标文件格式</w:t>
      </w:r>
    </w:p>
    <w:p w14:paraId="51D0D650">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3.2 投标报价</w:t>
      </w:r>
    </w:p>
    <w:p w14:paraId="2CDB113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3.2.1供应商应按照招标文件提供的投标报价表格式填写提供各项服务的单价、分项总价和总投标价。如果单价、分项总价和总投标价之间有差异，评标以单价为准。供应商必须无条件接受以其所报单价为基准的价格调整，否则其投标文件将被拒绝。</w:t>
      </w:r>
    </w:p>
    <w:p w14:paraId="01E75D7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olor w:val="auto"/>
          <w:sz w:val="28"/>
          <w:szCs w:val="28"/>
          <w:highlight w:val="none"/>
        </w:rPr>
        <w:t>3.2.2投标总报价应是</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指定地点的包括履约完成前发生的各种税费、保险费、杂费、以及伴随的其它服务费总报价。各项报价应准确填入投标报价表相应栏内。</w:t>
      </w:r>
    </w:p>
    <w:p w14:paraId="72BBE8C6">
      <w:pPr>
        <w:spacing w:line="500" w:lineRule="exact"/>
        <w:ind w:firstLine="560" w:firstLineChars="200"/>
        <w:rPr>
          <w:rFonts w:hint="eastAsia" w:ascii="宋体" w:hAnsi="宋体"/>
          <w:color w:val="auto"/>
          <w:sz w:val="28"/>
          <w:szCs w:val="28"/>
          <w:highlight w:val="none"/>
        </w:rPr>
      </w:pPr>
      <w:r>
        <w:rPr>
          <w:rFonts w:hint="eastAsia" w:ascii="宋体" w:hAnsi="宋体" w:eastAsia="宋体" w:cs="宋体"/>
          <w:color w:val="auto"/>
          <w:sz w:val="28"/>
          <w:szCs w:val="28"/>
          <w:highlight w:val="none"/>
          <w:lang w:val="en-US" w:eastAsia="zh-CN"/>
        </w:rPr>
        <w:t>报价应包含</w:t>
      </w:r>
      <w:r>
        <w:rPr>
          <w:rFonts w:hint="eastAsia" w:ascii="宋体" w:hAnsi="宋体" w:cs="宋体"/>
          <w:color w:val="auto"/>
          <w:sz w:val="28"/>
          <w:szCs w:val="28"/>
          <w:highlight w:val="none"/>
          <w:lang w:val="en-US" w:eastAsia="zh-CN"/>
        </w:rPr>
        <w:t>不限于以下内容：</w:t>
      </w:r>
      <w:r>
        <w:rPr>
          <w:rFonts w:hint="eastAsia" w:ascii="宋体" w:hAnsi="宋体" w:eastAsia="宋体" w:cs="宋体"/>
          <w:color w:val="auto"/>
          <w:sz w:val="28"/>
          <w:szCs w:val="28"/>
          <w:highlight w:val="none"/>
          <w:lang w:val="en-US" w:eastAsia="zh-CN"/>
        </w:rPr>
        <w:t>货物制造、税金、包装、运输、装卸、拆除、搬运、外运、保险、保管、安装、调试、产品检验检测、验收、培训、保修、外贸代理等伴随服务费用</w:t>
      </w:r>
      <w:r>
        <w:rPr>
          <w:rFonts w:hint="eastAsia" w:ascii="宋体" w:hAnsi="宋体" w:cs="宋体"/>
          <w:color w:val="auto"/>
          <w:sz w:val="28"/>
          <w:szCs w:val="28"/>
          <w:highlight w:val="none"/>
          <w:lang w:val="en-US" w:eastAsia="zh-CN"/>
        </w:rPr>
        <w:t>。</w:t>
      </w:r>
    </w:p>
    <w:p w14:paraId="7B0D1DBE">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3.2.3供应商根据上述规定所作分项报价的目的只是为了评标时对投标文件进行比较的方便，但并不限制采购人订立合同的权力。</w:t>
      </w:r>
    </w:p>
    <w:p w14:paraId="00ECADD6">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3.2.4投标报价应完全包括招标文件规定的招标及服务范围，不得任意分割或合并所规定的分项。</w:t>
      </w:r>
    </w:p>
    <w:p w14:paraId="00D49373">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3.2.5供应商的各项响应报价只允许有一个报价，采购人和</w:t>
      </w:r>
      <w:r>
        <w:rPr>
          <w:rFonts w:hint="eastAsia" w:ascii="宋体" w:hAnsi="宋体"/>
          <w:color w:val="auto"/>
          <w:sz w:val="28"/>
          <w:szCs w:val="28"/>
          <w:highlight w:val="none"/>
          <w:lang w:eastAsia="zh-CN"/>
        </w:rPr>
        <w:t>采购代理机构</w:t>
      </w:r>
      <w:r>
        <w:rPr>
          <w:rFonts w:hint="eastAsia" w:ascii="宋体" w:hAnsi="宋体"/>
          <w:color w:val="auto"/>
          <w:sz w:val="28"/>
          <w:szCs w:val="28"/>
          <w:highlight w:val="none"/>
        </w:rPr>
        <w:t>不接受有任何选择报价的投标。</w:t>
      </w:r>
    </w:p>
    <w:p w14:paraId="0D472E89">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3.2.6供应商不得以任何理由在开标后对投标报价予以修改，报价在投标有效期内是固定的，不因任何原因而改变。任何包含价格调整要求和条件的投标，将被视为非实质性响应投标而予以拒绝。</w:t>
      </w:r>
    </w:p>
    <w:p w14:paraId="1110F55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3.2.7 投标价格不作为中标的唯一因素，不保证最低价中标。</w:t>
      </w:r>
    </w:p>
    <w:p w14:paraId="151D13D7">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3.3 投标有效期</w:t>
      </w:r>
    </w:p>
    <w:p w14:paraId="1A91C98B">
      <w:pPr>
        <w:spacing w:line="500" w:lineRule="exact"/>
        <w:ind w:right="-143" w:rightChars="-68"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3.3.1 在供应商须知前附表规定的投标有效期内，供应商不得要求撤销或修改其投标文件。</w:t>
      </w:r>
    </w:p>
    <w:p w14:paraId="15DAD307">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3.3.2 出现特殊情况需要延长投标有效期的，</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以书面形式通知所有供应商延长投标有效期。供应商同意延长的，但不得要求或被允许修改或撤销其投标文件。</w:t>
      </w:r>
    </w:p>
    <w:p w14:paraId="50D1A7BE">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3.4 投标保证金：本项目无投标保证金</w:t>
      </w:r>
    </w:p>
    <w:p w14:paraId="423EF16D">
      <w:pPr>
        <w:pStyle w:val="9"/>
        <w:numPr>
          <w:ilvl w:val="0"/>
          <w:numId w:val="0"/>
        </w:numPr>
        <w:spacing w:line="500" w:lineRule="exact"/>
        <w:jc w:val="left"/>
        <w:rPr>
          <w:rFonts w:hint="eastAsia" w:ascii="宋体" w:hAnsi="宋体"/>
          <w:color w:val="auto"/>
          <w:sz w:val="28"/>
          <w:szCs w:val="28"/>
          <w:highlight w:val="none"/>
        </w:rPr>
      </w:pPr>
      <w:r>
        <w:rPr>
          <w:rFonts w:hint="eastAsia" w:ascii="宋体" w:hAnsi="宋体"/>
          <w:color w:val="auto"/>
          <w:sz w:val="28"/>
          <w:highlight w:val="none"/>
        </w:rPr>
        <w:t>3.5 资格审查资料</w:t>
      </w:r>
      <w:r>
        <w:rPr>
          <w:rFonts w:hint="eastAsia" w:ascii="宋体" w:hAnsi="宋体"/>
          <w:color w:val="auto"/>
          <w:sz w:val="28"/>
          <w:highlight w:val="none"/>
          <w:lang w:val="en-US" w:eastAsia="zh-CN"/>
        </w:rPr>
        <w:t>:</w:t>
      </w:r>
      <w:r>
        <w:rPr>
          <w:rFonts w:hint="eastAsia" w:ascii="宋体" w:hAnsi="宋体" w:eastAsia="宋体" w:cs="宋体"/>
          <w:color w:val="auto"/>
          <w:kern w:val="0"/>
          <w:sz w:val="28"/>
          <w:szCs w:val="28"/>
          <w:highlight w:val="none"/>
        </w:rPr>
        <w:t>见投标人须知前附表；</w:t>
      </w:r>
    </w:p>
    <w:p w14:paraId="29C80395">
      <w:pPr>
        <w:pStyle w:val="9"/>
        <w:numPr>
          <w:ilvl w:val="0"/>
          <w:numId w:val="0"/>
        </w:numPr>
        <w:spacing w:line="500" w:lineRule="exact"/>
        <w:jc w:val="left"/>
        <w:rPr>
          <w:rFonts w:hint="eastAsia" w:ascii="宋体" w:hAnsi="宋体" w:eastAsia="宋体"/>
          <w:color w:val="auto"/>
          <w:sz w:val="28"/>
          <w:highlight w:val="none"/>
          <w:lang w:eastAsia="zh-CN"/>
        </w:rPr>
      </w:pPr>
      <w:r>
        <w:rPr>
          <w:rFonts w:hint="eastAsia" w:ascii="宋体" w:hAnsi="宋体"/>
          <w:color w:val="auto"/>
          <w:sz w:val="28"/>
          <w:highlight w:val="none"/>
        </w:rPr>
        <w:t>3.6 备选投标方案</w:t>
      </w:r>
      <w:r>
        <w:rPr>
          <w:rFonts w:hint="eastAsia" w:ascii="宋体" w:hAnsi="宋体"/>
          <w:color w:val="auto"/>
          <w:sz w:val="28"/>
          <w:highlight w:val="none"/>
          <w:lang w:eastAsia="zh-CN"/>
        </w:rPr>
        <w:t>：本项目无备选方案</w:t>
      </w:r>
    </w:p>
    <w:p w14:paraId="509802DD">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除供应商须知前附表另有规定外，供应商不得递交备选投标方案。允许供应商递交备选投标方案的，只有中标人所递交的备选投标方案方可予以考虑。评标委员会认为中标人的各选投标方案优于其按照招标文件要求编制的投标方案的，</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可以接受该备选投标方案。</w:t>
      </w:r>
    </w:p>
    <w:p w14:paraId="370E60A2">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3.7 投标文件的编制</w:t>
      </w:r>
    </w:p>
    <w:p w14:paraId="510BEB13">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3.7.1 投标文件应按“投标文件格式”进行编写，如有必要，可以增加附页，作为投标文件的组成部分。其中，投标报价一览表在满足招标文件实质性要求的基础上，可以提出比招标文件要求更有利于</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的承诺。</w:t>
      </w:r>
    </w:p>
    <w:p w14:paraId="579EA210">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3.7.2 投标文件应当对招标文件有关服务期、投标有效期、质量要求、技术标准和要求、招标范围等实质性内容作出响应。</w:t>
      </w:r>
    </w:p>
    <w:p w14:paraId="31817312">
      <w:pPr>
        <w:spacing w:line="50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3.7.3 电子签章要求</w:t>
      </w:r>
      <w:r>
        <w:rPr>
          <w:rFonts w:hint="eastAsia" w:ascii="宋体" w:hAnsi="宋体"/>
          <w:color w:val="auto"/>
          <w:sz w:val="28"/>
          <w:szCs w:val="28"/>
          <w:highlight w:val="none"/>
          <w:lang w:eastAsia="zh-CN"/>
        </w:rPr>
        <w:t>招标文件</w:t>
      </w:r>
      <w:r>
        <w:rPr>
          <w:rFonts w:hint="eastAsia" w:ascii="宋体" w:hAnsi="宋体"/>
          <w:color w:val="auto"/>
          <w:sz w:val="28"/>
          <w:szCs w:val="28"/>
          <w:highlight w:val="none"/>
        </w:rPr>
        <w:t>规定的</w:t>
      </w:r>
      <w:r>
        <w:rPr>
          <w:rFonts w:hint="eastAsia" w:ascii="宋体" w:hAnsi="宋体"/>
          <w:color w:val="auto"/>
          <w:sz w:val="28"/>
          <w:szCs w:val="28"/>
          <w:highlight w:val="none"/>
          <w:lang w:eastAsia="zh-CN"/>
        </w:rPr>
        <w:t>投标文件</w:t>
      </w:r>
      <w:r>
        <w:rPr>
          <w:rFonts w:hint="eastAsia" w:ascii="宋体" w:hAnsi="宋体"/>
          <w:color w:val="auto"/>
          <w:sz w:val="28"/>
          <w:szCs w:val="28"/>
          <w:highlight w:val="none"/>
        </w:rPr>
        <w:t>格式中所有</w:t>
      </w:r>
      <w:r>
        <w:rPr>
          <w:rFonts w:hint="eastAsia" w:ascii="宋体" w:hAnsi="宋体"/>
          <w:color w:val="auto"/>
          <w:sz w:val="28"/>
          <w:szCs w:val="28"/>
          <w:highlight w:val="none"/>
          <w:lang w:eastAsia="zh-CN"/>
        </w:rPr>
        <w:t>电子签章</w:t>
      </w:r>
      <w:r>
        <w:rPr>
          <w:rFonts w:hint="eastAsia" w:ascii="宋体" w:hAnsi="宋体"/>
          <w:color w:val="auto"/>
          <w:sz w:val="28"/>
          <w:szCs w:val="28"/>
          <w:highlight w:val="none"/>
        </w:rPr>
        <w:t>的地方必须按</w:t>
      </w:r>
      <w:r>
        <w:rPr>
          <w:rFonts w:hint="eastAsia" w:ascii="宋体" w:hAnsi="宋体"/>
          <w:color w:val="auto"/>
          <w:sz w:val="28"/>
          <w:szCs w:val="28"/>
          <w:highlight w:val="none"/>
          <w:lang w:eastAsia="zh-CN"/>
        </w:rPr>
        <w:t>招标文件</w:t>
      </w:r>
      <w:r>
        <w:rPr>
          <w:rFonts w:hint="eastAsia" w:ascii="宋体" w:hAnsi="宋体"/>
          <w:color w:val="auto"/>
          <w:sz w:val="28"/>
          <w:szCs w:val="28"/>
          <w:highlight w:val="none"/>
        </w:rPr>
        <w:t>明示的方式</w:t>
      </w:r>
      <w:r>
        <w:rPr>
          <w:rFonts w:hint="eastAsia" w:ascii="宋体" w:hAnsi="宋体"/>
          <w:color w:val="auto"/>
          <w:sz w:val="28"/>
          <w:szCs w:val="28"/>
          <w:highlight w:val="none"/>
          <w:lang w:eastAsia="zh-CN"/>
        </w:rPr>
        <w:t>电子签章</w:t>
      </w:r>
      <w:r>
        <w:rPr>
          <w:rFonts w:hint="eastAsia" w:ascii="宋体" w:hAnsi="宋体"/>
          <w:color w:val="auto"/>
          <w:sz w:val="28"/>
          <w:szCs w:val="28"/>
          <w:highlight w:val="none"/>
        </w:rPr>
        <w:t>；</w:t>
      </w:r>
    </w:p>
    <w:p w14:paraId="20B48DA5">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3.7.4 电子投标文件递交</w:t>
      </w:r>
      <w:r>
        <w:rPr>
          <w:rFonts w:hint="eastAsia" w:ascii="宋体" w:hAnsi="宋体"/>
          <w:color w:val="auto"/>
          <w:sz w:val="28"/>
          <w:szCs w:val="28"/>
          <w:highlight w:val="none"/>
        </w:rPr>
        <w:t>供应商应在投标截止时间前通过交易平台递交电子投标文件。</w:t>
      </w:r>
    </w:p>
    <w:p w14:paraId="5A40AFDA">
      <w:pPr>
        <w:spacing w:line="500" w:lineRule="exact"/>
        <w:ind w:firstLine="562" w:firstLineChars="200"/>
        <w:rPr>
          <w:rFonts w:hint="eastAsia" w:eastAsia="宋体"/>
          <w:color w:val="auto"/>
          <w:highlight w:val="none"/>
          <w:lang w:val="en-US" w:eastAsia="zh-CN"/>
        </w:rPr>
      </w:pPr>
      <w:r>
        <w:rPr>
          <w:rFonts w:hint="eastAsia" w:ascii="宋体" w:hAnsi="宋体"/>
          <w:b/>
          <w:bCs/>
          <w:color w:val="auto"/>
          <w:sz w:val="28"/>
          <w:szCs w:val="28"/>
          <w:highlight w:val="none"/>
          <w:lang w:eastAsia="zh-CN"/>
        </w:rPr>
        <w:t>电子投标文件递交</w:t>
      </w:r>
      <w:r>
        <w:rPr>
          <w:rFonts w:hint="eastAsia" w:ascii="宋体" w:hAnsi="宋体"/>
          <w:b/>
          <w:bCs/>
          <w:color w:val="auto"/>
          <w:sz w:val="28"/>
          <w:szCs w:val="28"/>
          <w:highlight w:val="none"/>
        </w:rPr>
        <w:t>具体方法详见：</w:t>
      </w:r>
      <w:r>
        <w:rPr>
          <w:rFonts w:hint="eastAsia" w:ascii="宋体" w:hAnsi="宋体"/>
          <w:b/>
          <w:bCs/>
          <w:color w:val="auto"/>
          <w:sz w:val="28"/>
          <w:szCs w:val="28"/>
          <w:highlight w:val="none"/>
          <w:lang w:eastAsia="zh-CN"/>
        </w:rPr>
        <w:t>供应商须知前附表</w:t>
      </w:r>
    </w:p>
    <w:p w14:paraId="311A4B6D">
      <w:pPr>
        <w:pStyle w:val="8"/>
        <w:spacing w:line="500" w:lineRule="exact"/>
        <w:rPr>
          <w:rFonts w:hint="eastAsia" w:ascii="宋体" w:hAnsi="宋体"/>
          <w:color w:val="auto"/>
          <w:sz w:val="28"/>
          <w:szCs w:val="28"/>
          <w:highlight w:val="none"/>
        </w:rPr>
      </w:pPr>
      <w:bookmarkStart w:id="77" w:name="_Toc15335"/>
      <w:bookmarkStart w:id="78" w:name="_Toc5636"/>
      <w:bookmarkStart w:id="79" w:name="_Toc492032104"/>
      <w:bookmarkStart w:id="80" w:name="_Toc7667"/>
      <w:bookmarkStart w:id="81" w:name="_Toc24936"/>
      <w:bookmarkStart w:id="82" w:name="_Toc2200"/>
      <w:bookmarkStart w:id="83" w:name="_Toc26646"/>
      <w:bookmarkStart w:id="84" w:name="_Toc30832"/>
      <w:bookmarkStart w:id="85" w:name="_Toc184635074"/>
      <w:r>
        <w:rPr>
          <w:rFonts w:hint="eastAsia" w:ascii="宋体" w:hAnsi="宋体"/>
          <w:color w:val="auto"/>
          <w:sz w:val="28"/>
          <w:szCs w:val="28"/>
          <w:highlight w:val="none"/>
        </w:rPr>
        <w:t>4．投标</w:t>
      </w:r>
      <w:bookmarkEnd w:id="77"/>
      <w:bookmarkEnd w:id="78"/>
      <w:bookmarkEnd w:id="79"/>
      <w:bookmarkEnd w:id="80"/>
      <w:bookmarkEnd w:id="81"/>
      <w:bookmarkEnd w:id="82"/>
      <w:bookmarkEnd w:id="83"/>
      <w:bookmarkEnd w:id="84"/>
      <w:bookmarkEnd w:id="85"/>
    </w:p>
    <w:p w14:paraId="7600F1B8">
      <w:pPr>
        <w:pStyle w:val="9"/>
        <w:numPr>
          <w:ilvl w:val="0"/>
          <w:numId w:val="0"/>
        </w:numPr>
        <w:spacing w:line="500" w:lineRule="exact"/>
        <w:jc w:val="left"/>
        <w:rPr>
          <w:rFonts w:hint="eastAsia" w:ascii="宋体" w:hAnsi="宋体" w:eastAsia="宋体"/>
          <w:color w:val="auto"/>
          <w:sz w:val="28"/>
          <w:highlight w:val="none"/>
          <w:lang w:eastAsia="zh-CN"/>
        </w:rPr>
      </w:pPr>
      <w:r>
        <w:rPr>
          <w:rFonts w:hint="eastAsia" w:ascii="宋体" w:hAnsi="宋体"/>
          <w:color w:val="auto"/>
          <w:sz w:val="28"/>
          <w:highlight w:val="none"/>
        </w:rPr>
        <w:t>4.1 投标文件的密封和标记</w:t>
      </w:r>
      <w:r>
        <w:rPr>
          <w:rFonts w:hint="eastAsia" w:ascii="宋体" w:hAnsi="宋体"/>
          <w:color w:val="auto"/>
          <w:sz w:val="28"/>
          <w:highlight w:val="none"/>
          <w:lang w:eastAsia="zh-CN"/>
        </w:rPr>
        <w:t>：无</w:t>
      </w:r>
    </w:p>
    <w:p w14:paraId="56EBBD37">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4.2 投标文件的递交</w:t>
      </w:r>
    </w:p>
    <w:p w14:paraId="389D1EEF">
      <w:pPr>
        <w:autoSpaceDE w:val="0"/>
        <w:autoSpaceDN w:val="0"/>
        <w:adjustRightInd w:val="0"/>
        <w:spacing w:line="500" w:lineRule="exact"/>
        <w:ind w:firstLine="565" w:firstLineChars="202"/>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4.2.1 供应商应在供应商须知前附表规定的投标截止时间前递交投标文件。</w:t>
      </w:r>
    </w:p>
    <w:p w14:paraId="6C3542F5">
      <w:pPr>
        <w:autoSpaceDE w:val="0"/>
        <w:autoSpaceDN w:val="0"/>
        <w:adjustRightInd w:val="0"/>
        <w:spacing w:line="500" w:lineRule="exact"/>
        <w:ind w:firstLine="565" w:firstLineChars="202"/>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4.2.2 供应商递交投标文件的地点：见供应商须知前附表。</w:t>
      </w:r>
    </w:p>
    <w:p w14:paraId="2109788F">
      <w:pPr>
        <w:autoSpaceDE w:val="0"/>
        <w:autoSpaceDN w:val="0"/>
        <w:adjustRightInd w:val="0"/>
        <w:spacing w:line="500" w:lineRule="exact"/>
        <w:ind w:firstLine="280" w:firstLineChars="1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供应商通过下载招标文件的电子招标投标交易平台递交电子投标文件。</w:t>
      </w:r>
    </w:p>
    <w:p w14:paraId="02599B33">
      <w:pPr>
        <w:autoSpaceDE w:val="0"/>
        <w:autoSpaceDN w:val="0"/>
        <w:adjustRightInd w:val="0"/>
        <w:spacing w:line="500" w:lineRule="exact"/>
        <w:ind w:firstLine="565" w:firstLineChars="202"/>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4.2.3 除供应商须知前附表另有规定外，供应商所递交的投标文件不予退还。</w:t>
      </w:r>
    </w:p>
    <w:p w14:paraId="1E545107">
      <w:pPr>
        <w:autoSpaceDE w:val="0"/>
        <w:autoSpaceDN w:val="0"/>
        <w:adjustRightInd w:val="0"/>
        <w:spacing w:line="500" w:lineRule="exact"/>
        <w:ind w:firstLine="565" w:firstLineChars="202"/>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4.2.4供应商完成电子投标文件上传后，电子招标投标交易平台即时向供应商发出递交回执通知。递交时间以递交回执通知载明的传输完成时间为准。</w:t>
      </w:r>
    </w:p>
    <w:p w14:paraId="00A66E56">
      <w:pPr>
        <w:autoSpaceDE w:val="0"/>
        <w:autoSpaceDN w:val="0"/>
        <w:adjustRightInd w:val="0"/>
        <w:spacing w:line="500" w:lineRule="exact"/>
        <w:ind w:firstLine="565" w:firstLineChars="202"/>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4.2.5逾期送达的投标文件，</w:t>
      </w:r>
      <w:r>
        <w:rPr>
          <w:rFonts w:hint="eastAsia" w:ascii="宋体" w:hAnsi="宋体" w:cs="宋体"/>
          <w:color w:val="auto"/>
          <w:kern w:val="0"/>
          <w:sz w:val="28"/>
          <w:szCs w:val="28"/>
          <w:highlight w:val="none"/>
          <w:lang w:eastAsia="zh-CN"/>
        </w:rPr>
        <w:t>采购人</w:t>
      </w:r>
      <w:r>
        <w:rPr>
          <w:rFonts w:hint="eastAsia" w:ascii="宋体" w:hAnsi="宋体" w:cs="宋体"/>
          <w:color w:val="auto"/>
          <w:kern w:val="0"/>
          <w:sz w:val="28"/>
          <w:szCs w:val="28"/>
          <w:highlight w:val="none"/>
        </w:rPr>
        <w:t>将予以拒收。</w:t>
      </w:r>
    </w:p>
    <w:p w14:paraId="0FDA6021">
      <w:pPr>
        <w:autoSpaceDE w:val="0"/>
        <w:autoSpaceDN w:val="0"/>
        <w:adjustRightInd w:val="0"/>
        <w:spacing w:line="500" w:lineRule="exact"/>
        <w:ind w:firstLine="565" w:firstLineChars="202"/>
        <w:jc w:val="left"/>
        <w:rPr>
          <w:rFonts w:hint="eastAsia"/>
          <w:color w:val="auto"/>
          <w:sz w:val="28"/>
          <w:szCs w:val="28"/>
          <w:highlight w:val="none"/>
        </w:rPr>
      </w:pPr>
      <w:r>
        <w:rPr>
          <w:rFonts w:hint="eastAsia" w:ascii="宋体" w:hAnsi="宋体" w:cs="宋体"/>
          <w:color w:val="auto"/>
          <w:kern w:val="0"/>
          <w:sz w:val="28"/>
          <w:szCs w:val="28"/>
          <w:highlight w:val="none"/>
        </w:rPr>
        <w:t>逾期上传的电子版投标文件，公共资源交易平台将予以拒收。</w:t>
      </w:r>
    </w:p>
    <w:p w14:paraId="0178AF9B">
      <w:pPr>
        <w:pStyle w:val="9"/>
        <w:numPr>
          <w:ilvl w:val="0"/>
          <w:numId w:val="0"/>
        </w:numPr>
        <w:spacing w:line="500" w:lineRule="exact"/>
        <w:jc w:val="left"/>
        <w:rPr>
          <w:rFonts w:hint="eastAsia" w:ascii="宋体" w:hAnsi="宋体" w:eastAsia="宋体"/>
          <w:color w:val="auto"/>
          <w:sz w:val="28"/>
          <w:highlight w:val="none"/>
          <w:lang w:eastAsia="zh-CN"/>
        </w:rPr>
      </w:pPr>
      <w:r>
        <w:rPr>
          <w:rFonts w:hint="eastAsia" w:ascii="宋体" w:hAnsi="宋体"/>
          <w:color w:val="auto"/>
          <w:sz w:val="28"/>
          <w:highlight w:val="none"/>
        </w:rPr>
        <w:t>4.3 投标文件的修改与撤回</w:t>
      </w:r>
      <w:r>
        <w:rPr>
          <w:rFonts w:hint="eastAsia" w:ascii="宋体" w:hAnsi="宋体"/>
          <w:color w:val="auto"/>
          <w:sz w:val="28"/>
          <w:highlight w:val="none"/>
          <w:lang w:eastAsia="zh-CN"/>
        </w:rPr>
        <w:t>：无</w:t>
      </w:r>
    </w:p>
    <w:p w14:paraId="4F6F0F4B">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4.4 投标文件的制作</w:t>
      </w:r>
    </w:p>
    <w:p w14:paraId="07295AE1">
      <w:pPr>
        <w:pStyle w:val="4"/>
        <w:numPr>
          <w:ilvl w:val="0"/>
          <w:numId w:val="0"/>
        </w:numPr>
        <w:spacing w:line="500" w:lineRule="exact"/>
        <w:ind w:firstLine="562" w:firstLineChars="200"/>
        <w:outlineLvl w:val="9"/>
        <w:rPr>
          <w:rFonts w:hint="eastAsia" w:ascii="宋体" w:hAnsi="宋体"/>
          <w:b/>
          <w:bCs/>
          <w:color w:val="auto"/>
          <w:sz w:val="28"/>
          <w:szCs w:val="28"/>
          <w:highlight w:val="none"/>
          <w:lang w:eastAsia="zh-CN"/>
        </w:rPr>
      </w:pPr>
      <w:bookmarkStart w:id="86" w:name="_Toc8712"/>
      <w:bookmarkStart w:id="87" w:name="_Toc608"/>
      <w:bookmarkStart w:id="88" w:name="_Toc492032105"/>
      <w:bookmarkStart w:id="89" w:name="_Toc31196"/>
      <w:bookmarkStart w:id="90" w:name="_Toc6669"/>
      <w:bookmarkStart w:id="91" w:name="_Toc184635075"/>
      <w:bookmarkStart w:id="92" w:name="_Toc21855"/>
      <w:r>
        <w:rPr>
          <w:rFonts w:hint="eastAsia" w:ascii="宋体" w:hAnsi="宋体"/>
          <w:b/>
          <w:bCs/>
          <w:color w:val="auto"/>
          <w:sz w:val="28"/>
          <w:szCs w:val="28"/>
          <w:highlight w:val="none"/>
        </w:rPr>
        <w:t>具体方法详见：</w:t>
      </w:r>
      <w:r>
        <w:rPr>
          <w:rFonts w:hint="eastAsia" w:ascii="宋体" w:hAnsi="宋体"/>
          <w:b/>
          <w:bCs/>
          <w:color w:val="auto"/>
          <w:sz w:val="28"/>
          <w:szCs w:val="28"/>
          <w:highlight w:val="none"/>
          <w:lang w:eastAsia="zh-CN"/>
        </w:rPr>
        <w:t>供应商须知前附表</w:t>
      </w:r>
    </w:p>
    <w:p w14:paraId="3DFD38B6">
      <w:pPr>
        <w:pStyle w:val="4"/>
        <w:numPr>
          <w:ilvl w:val="0"/>
          <w:numId w:val="0"/>
        </w:numPr>
        <w:spacing w:line="500" w:lineRule="exact"/>
        <w:outlineLvl w:val="2"/>
        <w:rPr>
          <w:rFonts w:hint="eastAsia" w:ascii="宋体" w:hAnsi="宋体"/>
          <w:b/>
          <w:bCs/>
          <w:color w:val="auto"/>
          <w:sz w:val="28"/>
          <w:szCs w:val="28"/>
          <w:highlight w:val="none"/>
        </w:rPr>
      </w:pPr>
      <w:bookmarkStart w:id="93" w:name="_Toc9196"/>
      <w:r>
        <w:rPr>
          <w:rFonts w:hint="eastAsia" w:hAnsi="宋体"/>
          <w:b/>
          <w:bCs/>
          <w:color w:val="auto"/>
          <w:sz w:val="28"/>
          <w:szCs w:val="28"/>
          <w:highlight w:val="none"/>
          <w:lang w:val="en-US" w:eastAsia="zh-CN"/>
        </w:rPr>
        <w:t>5.</w:t>
      </w:r>
      <w:r>
        <w:rPr>
          <w:rFonts w:hint="eastAsia" w:ascii="宋体" w:hAnsi="宋体"/>
          <w:b/>
          <w:bCs/>
          <w:color w:val="auto"/>
          <w:sz w:val="28"/>
          <w:szCs w:val="28"/>
          <w:highlight w:val="none"/>
        </w:rPr>
        <w:t>开标</w:t>
      </w:r>
      <w:bookmarkEnd w:id="86"/>
      <w:bookmarkEnd w:id="87"/>
      <w:bookmarkEnd w:id="88"/>
      <w:bookmarkEnd w:id="89"/>
      <w:bookmarkEnd w:id="90"/>
      <w:bookmarkEnd w:id="91"/>
      <w:bookmarkEnd w:id="92"/>
      <w:bookmarkEnd w:id="93"/>
    </w:p>
    <w:p w14:paraId="5F54705F">
      <w:pPr>
        <w:pStyle w:val="4"/>
        <w:numPr>
          <w:ilvl w:val="0"/>
          <w:numId w:val="0"/>
        </w:numPr>
        <w:spacing w:line="500" w:lineRule="exact"/>
        <w:outlineLvl w:val="3"/>
        <w:rPr>
          <w:rFonts w:hint="eastAsia" w:ascii="宋体" w:hAnsi="宋体"/>
          <w:b/>
          <w:bCs/>
          <w:color w:val="auto"/>
          <w:sz w:val="28"/>
          <w:highlight w:val="none"/>
        </w:rPr>
      </w:pPr>
      <w:r>
        <w:rPr>
          <w:rFonts w:hint="eastAsia" w:ascii="宋体" w:hAnsi="宋体"/>
          <w:b/>
          <w:bCs/>
          <w:color w:val="auto"/>
          <w:sz w:val="28"/>
          <w:highlight w:val="none"/>
        </w:rPr>
        <w:t>5.1 开标时间和地点</w:t>
      </w:r>
    </w:p>
    <w:p w14:paraId="2954E918">
      <w:pPr>
        <w:pStyle w:val="4"/>
        <w:numPr>
          <w:ilvl w:val="0"/>
          <w:numId w:val="0"/>
        </w:numPr>
        <w:spacing w:line="500" w:lineRule="exact"/>
        <w:ind w:firstLine="560" w:firstLineChars="200"/>
        <w:rPr>
          <w:rFonts w:hint="eastAsia" w:ascii="宋体" w:hAnsi="宋体" w:cs="TimesNewRomanPSMT"/>
          <w:color w:val="auto"/>
          <w:kern w:val="0"/>
          <w:sz w:val="28"/>
          <w:highlight w:val="none"/>
        </w:rPr>
      </w:pPr>
      <w:r>
        <w:rPr>
          <w:rFonts w:hint="eastAsia" w:ascii="宋体" w:hAnsi="宋体" w:cs="TimesNewRomanPSMT"/>
          <w:color w:val="auto"/>
          <w:kern w:val="0"/>
          <w:sz w:val="28"/>
          <w:highlight w:val="none"/>
          <w:lang w:eastAsia="zh-CN"/>
        </w:rPr>
        <w:t>采购人</w:t>
      </w:r>
      <w:r>
        <w:rPr>
          <w:rFonts w:hint="eastAsia" w:ascii="宋体" w:hAnsi="宋体" w:cs="TimesNewRomanPSMT"/>
          <w:color w:val="auto"/>
          <w:kern w:val="0"/>
          <w:sz w:val="28"/>
          <w:highlight w:val="none"/>
        </w:rPr>
        <w:t>在供应商须知前附表规定的投标截止时间（开标时间）和供应商须知前附表规定的地点,通过电子招标投标交易平台公开开标，</w:t>
      </w:r>
      <w:r>
        <w:rPr>
          <w:rFonts w:hint="eastAsia" w:ascii="宋体" w:hAnsi="宋体" w:eastAsia="宋体" w:cs="宋体"/>
          <w:b/>
          <w:bCs/>
          <w:color w:val="auto"/>
          <w:kern w:val="0"/>
          <w:sz w:val="28"/>
          <w:szCs w:val="28"/>
          <w:highlight w:val="none"/>
          <w:shd w:val="clear" w:color="auto" w:fill="FFFFFF"/>
          <w:lang w:val="en-US" w:eastAsia="zh-CN" w:bidi="ar-SA"/>
        </w:rPr>
        <w:t>该项目需要使用网上不见面开标，</w:t>
      </w:r>
      <w:r>
        <w:rPr>
          <w:rFonts w:hint="eastAsia" w:ascii="宋体" w:hAnsi="宋体" w:cs="宋体"/>
          <w:b/>
          <w:bCs/>
          <w:color w:val="auto"/>
          <w:kern w:val="0"/>
          <w:sz w:val="28"/>
          <w:szCs w:val="28"/>
          <w:highlight w:val="none"/>
          <w:shd w:val="clear" w:color="auto" w:fill="FFFFFF"/>
          <w:lang w:val="en-US" w:eastAsia="zh-CN" w:bidi="ar-SA"/>
        </w:rPr>
        <w:t>供应商</w:t>
      </w:r>
      <w:r>
        <w:rPr>
          <w:rFonts w:hint="eastAsia" w:ascii="宋体" w:hAnsi="宋体" w:eastAsia="宋体" w:cs="宋体"/>
          <w:b/>
          <w:bCs/>
          <w:color w:val="auto"/>
          <w:kern w:val="0"/>
          <w:sz w:val="28"/>
          <w:szCs w:val="28"/>
          <w:highlight w:val="none"/>
          <w:shd w:val="clear" w:color="auto" w:fill="FFFFFF"/>
          <w:lang w:val="en-US" w:eastAsia="zh-CN" w:bidi="ar-SA"/>
        </w:rPr>
        <w:t>无需前往到达现场参与投标。</w:t>
      </w:r>
    </w:p>
    <w:p w14:paraId="55B22DE4">
      <w:pPr>
        <w:pStyle w:val="9"/>
        <w:numPr>
          <w:ilvl w:val="0"/>
          <w:numId w:val="0"/>
        </w:numPr>
        <w:spacing w:line="500" w:lineRule="exact"/>
        <w:jc w:val="left"/>
        <w:rPr>
          <w:rFonts w:hint="eastAsia" w:ascii="宋体" w:hAnsi="宋体" w:eastAsia="宋体"/>
          <w:color w:val="auto"/>
          <w:sz w:val="28"/>
          <w:highlight w:val="none"/>
          <w:lang w:eastAsia="zh-CN"/>
        </w:rPr>
      </w:pPr>
      <w:r>
        <w:rPr>
          <w:rFonts w:hint="eastAsia" w:ascii="宋体" w:hAnsi="宋体"/>
          <w:color w:val="auto"/>
          <w:sz w:val="28"/>
          <w:highlight w:val="none"/>
        </w:rPr>
        <w:t>5.2 开标程序</w:t>
      </w:r>
      <w:r>
        <w:rPr>
          <w:rFonts w:hint="eastAsia" w:ascii="宋体" w:hAnsi="宋体"/>
          <w:color w:val="auto"/>
          <w:sz w:val="28"/>
          <w:highlight w:val="none"/>
          <w:lang w:eastAsia="zh-CN"/>
        </w:rPr>
        <w:t>：见供应商须知前附表</w:t>
      </w:r>
    </w:p>
    <w:p w14:paraId="6BDBCF08">
      <w:pPr>
        <w:pStyle w:val="8"/>
        <w:spacing w:line="500" w:lineRule="exact"/>
        <w:rPr>
          <w:rFonts w:hint="eastAsia" w:ascii="宋体" w:hAnsi="宋体"/>
          <w:color w:val="auto"/>
          <w:sz w:val="28"/>
          <w:szCs w:val="28"/>
          <w:highlight w:val="none"/>
        </w:rPr>
      </w:pPr>
      <w:bookmarkStart w:id="94" w:name="_Toc21628"/>
      <w:bookmarkStart w:id="95" w:name="_Toc184635076"/>
      <w:bookmarkStart w:id="96" w:name="_Toc13673"/>
      <w:bookmarkStart w:id="97" w:name="_Toc10596"/>
      <w:bookmarkStart w:id="98" w:name="_Toc8882"/>
      <w:bookmarkStart w:id="99" w:name="_Toc492032106"/>
      <w:bookmarkStart w:id="100" w:name="_Toc23967"/>
      <w:bookmarkStart w:id="101" w:name="_Toc32680"/>
      <w:bookmarkStart w:id="102" w:name="_Toc23356"/>
      <w:r>
        <w:rPr>
          <w:rFonts w:hint="eastAsia" w:ascii="宋体" w:hAnsi="宋体"/>
          <w:color w:val="auto"/>
          <w:sz w:val="28"/>
          <w:szCs w:val="28"/>
          <w:highlight w:val="none"/>
        </w:rPr>
        <w:t>6．评标</w:t>
      </w:r>
      <w:bookmarkEnd w:id="94"/>
      <w:bookmarkEnd w:id="95"/>
      <w:bookmarkEnd w:id="96"/>
      <w:bookmarkEnd w:id="97"/>
      <w:bookmarkEnd w:id="98"/>
      <w:bookmarkEnd w:id="99"/>
      <w:bookmarkEnd w:id="100"/>
      <w:bookmarkEnd w:id="101"/>
      <w:bookmarkEnd w:id="102"/>
    </w:p>
    <w:p w14:paraId="30938FB6">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6.1 评标委员会</w:t>
      </w:r>
    </w:p>
    <w:p w14:paraId="23B30B74">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6.1.1 评标由</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依法组建的评标委员会负责。评标委员会由</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或其委托的</w:t>
      </w:r>
      <w:r>
        <w:rPr>
          <w:rFonts w:hint="eastAsia" w:ascii="宋体" w:hAnsi="宋体"/>
          <w:color w:val="auto"/>
          <w:sz w:val="28"/>
          <w:szCs w:val="28"/>
          <w:highlight w:val="none"/>
          <w:lang w:eastAsia="zh-CN"/>
        </w:rPr>
        <w:t>采购代理机构</w:t>
      </w:r>
      <w:r>
        <w:rPr>
          <w:rFonts w:hint="eastAsia" w:ascii="宋体" w:hAnsi="宋体"/>
          <w:color w:val="auto"/>
          <w:sz w:val="28"/>
          <w:szCs w:val="28"/>
          <w:highlight w:val="none"/>
        </w:rPr>
        <w:t>熟悉相关业务的代表，以及有关技术、经济等方面的专家组成。评标委员会成员人数以及技术、经济等方面专家的确定方式见供应商须知前附表。</w:t>
      </w:r>
    </w:p>
    <w:p w14:paraId="4296D66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6.1.2 评标委员会成员有下列情形之一的，应当回避：</w:t>
      </w:r>
    </w:p>
    <w:p w14:paraId="5C348D89">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或供应商的主要负责人的近亲属；</w:t>
      </w:r>
    </w:p>
    <w:p w14:paraId="104C0108">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(2）项目主管部门或者行政监督部门的人员：</w:t>
      </w:r>
    </w:p>
    <w:p w14:paraId="7E97C2D4">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(3）与供应商有经济利益关系，可能影响对投标公正评审的；</w:t>
      </w:r>
    </w:p>
    <w:p w14:paraId="1835FE37">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(4）曾因在招标、评标以及其他与招标投标有关活动中从事违法行为而受过行政处罚或刑事处罚的。</w:t>
      </w:r>
    </w:p>
    <w:p w14:paraId="6282CB8B">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6.2 评标原则</w:t>
      </w:r>
    </w:p>
    <w:p w14:paraId="700EF691">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评标活动遵循公平、公正、科学和择优的原则。</w:t>
      </w:r>
    </w:p>
    <w:p w14:paraId="2B285960">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6.3 评标</w:t>
      </w:r>
    </w:p>
    <w:p w14:paraId="60ADA958">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评标委员会按照第三章“评标办法”规定的方法、评审因素、标准和程序对投标文件进行评审。第三章“评标办法”没有规定的方法、评审因素和标准，不作为评标依据。</w:t>
      </w:r>
    </w:p>
    <w:p w14:paraId="3F6ABD77">
      <w:pPr>
        <w:pStyle w:val="8"/>
        <w:spacing w:line="500" w:lineRule="exact"/>
        <w:rPr>
          <w:rFonts w:hint="eastAsia" w:ascii="宋体" w:hAnsi="宋体"/>
          <w:color w:val="auto"/>
          <w:sz w:val="28"/>
          <w:szCs w:val="28"/>
          <w:highlight w:val="none"/>
        </w:rPr>
      </w:pPr>
      <w:bookmarkStart w:id="103" w:name="_Toc2346"/>
      <w:bookmarkStart w:id="104" w:name="_Toc22165"/>
      <w:bookmarkStart w:id="105" w:name="_Toc17650"/>
      <w:bookmarkStart w:id="106" w:name="_Toc2364"/>
      <w:bookmarkStart w:id="107" w:name="_Toc2332"/>
      <w:bookmarkStart w:id="108" w:name="_Toc184635077"/>
      <w:bookmarkStart w:id="109" w:name="_Toc25919"/>
      <w:bookmarkStart w:id="110" w:name="_Toc25433"/>
      <w:bookmarkStart w:id="111" w:name="_Toc492032107"/>
      <w:r>
        <w:rPr>
          <w:rFonts w:hint="eastAsia" w:ascii="宋体" w:hAnsi="宋体"/>
          <w:color w:val="auto"/>
          <w:sz w:val="28"/>
          <w:szCs w:val="28"/>
          <w:highlight w:val="none"/>
        </w:rPr>
        <w:t>7．合同授予</w:t>
      </w:r>
      <w:bookmarkEnd w:id="103"/>
      <w:bookmarkEnd w:id="104"/>
      <w:bookmarkEnd w:id="105"/>
      <w:bookmarkEnd w:id="106"/>
      <w:bookmarkEnd w:id="107"/>
      <w:bookmarkEnd w:id="108"/>
      <w:bookmarkEnd w:id="109"/>
      <w:bookmarkEnd w:id="110"/>
      <w:bookmarkEnd w:id="111"/>
    </w:p>
    <w:p w14:paraId="44F72E73">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7.1 定标方式</w:t>
      </w:r>
    </w:p>
    <w:p w14:paraId="67B7E6D9">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除供应商须知前附表规定评标委员会直接确定中标人外，</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依据评标委员会推荐的中标候选人确定中标人，评标委员会推荐中标候选人的人数见供应商须知前附表。</w:t>
      </w:r>
    </w:p>
    <w:p w14:paraId="2F185974">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7.2 中标通知</w:t>
      </w:r>
    </w:p>
    <w:p w14:paraId="7D066B9A">
      <w:pPr>
        <w:spacing w:line="500" w:lineRule="exact"/>
        <w:ind w:firstLine="560" w:firstLineChars="200"/>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rPr>
        <w:t>在本章规定的投标有效期内，采购人以</w:t>
      </w:r>
      <w:r>
        <w:rPr>
          <w:rFonts w:hint="eastAsia" w:ascii="宋体" w:hAnsi="宋体" w:eastAsia="宋体" w:cs="Times New Roman"/>
          <w:color w:val="auto"/>
          <w:sz w:val="28"/>
          <w:szCs w:val="28"/>
          <w:highlight w:val="none"/>
          <w:lang w:eastAsia="zh-CN"/>
        </w:rPr>
        <w:t>线上签订的</w:t>
      </w:r>
      <w:r>
        <w:rPr>
          <w:rFonts w:hint="eastAsia" w:ascii="宋体" w:hAnsi="宋体" w:eastAsia="宋体" w:cs="Times New Roman"/>
          <w:color w:val="auto"/>
          <w:sz w:val="28"/>
          <w:szCs w:val="28"/>
          <w:highlight w:val="none"/>
        </w:rPr>
        <w:t>形式向中标单位发出中标通知书。</w:t>
      </w:r>
      <w:r>
        <w:rPr>
          <w:rFonts w:hint="eastAsia" w:ascii="宋体" w:hAnsi="宋体" w:eastAsia="宋体" w:cs="Times New Roman"/>
          <w:color w:val="auto"/>
          <w:sz w:val="28"/>
          <w:szCs w:val="28"/>
          <w:highlight w:val="none"/>
          <w:lang w:eastAsia="zh-CN"/>
        </w:rPr>
        <w:t>同时发出线下通知书。</w:t>
      </w:r>
    </w:p>
    <w:p w14:paraId="6936529A">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7.3 履约担保</w:t>
      </w:r>
    </w:p>
    <w:p w14:paraId="53EE39FF">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7.3.1 在签订合同前，中标人应按供应商须知前附表规定的金额、担保形式和招标文件第四章“合同条款及格式”规定的履约担保格式向</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提交履约担保。联合体中标的，其履约担保由牵头人递交，并应符合供应商须知前附表规定的金额、担保形式和招标文件第四章“合同条款及格式”规定的履约担保格式要求。</w:t>
      </w:r>
    </w:p>
    <w:p w14:paraId="4930E2EB">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7.3.2 中标人不能按本章第7.3.1 项要求提交履约担保的，视为放弃中标，给</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造成的损失部分予以赔偿。</w:t>
      </w:r>
    </w:p>
    <w:p w14:paraId="15AD82AA">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7.4 签订合同</w:t>
      </w:r>
    </w:p>
    <w:p w14:paraId="66844711">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7.4.1</w:t>
      </w:r>
      <w:r>
        <w:rPr>
          <w:rFonts w:hint="eastAsia" w:ascii="宋体" w:hAnsi="宋体" w:eastAsia="宋体" w:cs="Times New Roman"/>
          <w:color w:val="auto"/>
          <w:sz w:val="28"/>
          <w:szCs w:val="28"/>
          <w:highlight w:val="none"/>
        </w:rPr>
        <w:t>中标人</w:t>
      </w:r>
      <w:r>
        <w:rPr>
          <w:rFonts w:hint="eastAsia" w:ascii="宋体" w:hAnsi="宋体" w:eastAsia="宋体" w:cs="Times New Roman"/>
          <w:color w:val="auto"/>
          <w:sz w:val="28"/>
          <w:szCs w:val="28"/>
          <w:highlight w:val="none"/>
          <w:lang w:eastAsia="zh-CN"/>
        </w:rPr>
        <w:t>与采购单位</w:t>
      </w:r>
      <w:r>
        <w:rPr>
          <w:rFonts w:hint="eastAsia" w:ascii="宋体" w:hAnsi="宋体" w:eastAsia="宋体" w:cs="Times New Roman"/>
          <w:color w:val="auto"/>
          <w:sz w:val="28"/>
          <w:szCs w:val="28"/>
          <w:highlight w:val="none"/>
        </w:rPr>
        <w:t>以</w:t>
      </w:r>
      <w:r>
        <w:rPr>
          <w:rFonts w:hint="eastAsia" w:ascii="宋体" w:hAnsi="宋体" w:eastAsia="宋体" w:cs="Times New Roman"/>
          <w:color w:val="auto"/>
          <w:sz w:val="28"/>
          <w:szCs w:val="28"/>
          <w:highlight w:val="none"/>
          <w:lang w:eastAsia="zh-CN"/>
        </w:rPr>
        <w:t>线上签订的</w:t>
      </w:r>
      <w:r>
        <w:rPr>
          <w:rFonts w:hint="eastAsia" w:ascii="宋体" w:hAnsi="宋体" w:eastAsia="宋体" w:cs="Times New Roman"/>
          <w:color w:val="auto"/>
          <w:sz w:val="28"/>
          <w:szCs w:val="28"/>
          <w:highlight w:val="none"/>
        </w:rPr>
        <w:t>形式</w:t>
      </w:r>
      <w:r>
        <w:rPr>
          <w:rFonts w:hint="eastAsia" w:ascii="宋体" w:hAnsi="宋体" w:eastAsia="宋体" w:cs="Times New Roman"/>
          <w:color w:val="auto"/>
          <w:sz w:val="28"/>
          <w:szCs w:val="28"/>
          <w:highlight w:val="none"/>
          <w:lang w:eastAsia="zh-CN"/>
        </w:rPr>
        <w:t>签订合同。也可</w:t>
      </w:r>
      <w:r>
        <w:rPr>
          <w:rFonts w:hint="eastAsia" w:ascii="宋体" w:hAnsi="宋体" w:eastAsia="宋体" w:cs="Times New Roman"/>
          <w:color w:val="auto"/>
          <w:sz w:val="28"/>
          <w:szCs w:val="28"/>
          <w:highlight w:val="none"/>
        </w:rPr>
        <w:t>按中标通知书指定的时间、地点，与采购人进行合同谈判。。</w:t>
      </w:r>
    </w:p>
    <w:p w14:paraId="6EF21E0C">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7.4.2采购文件、中标人的投标文件和澄清文件等，均应作为所签合同的基础。</w:t>
      </w:r>
    </w:p>
    <w:p w14:paraId="5136EAA3">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7.4.3如采购人或中标人拒签合同，则按违约处理。对违约方收取中标金额5%的违约金。</w:t>
      </w:r>
    </w:p>
    <w:p w14:paraId="3DB6202E">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7.4.4如中标人不按约定谈签合同，</w:t>
      </w:r>
      <w:r>
        <w:rPr>
          <w:rFonts w:hint="eastAsia" w:ascii="宋体" w:hAnsi="宋体"/>
          <w:color w:val="auto"/>
          <w:sz w:val="28"/>
          <w:szCs w:val="28"/>
          <w:highlight w:val="none"/>
          <w:lang w:eastAsia="zh-CN"/>
        </w:rPr>
        <w:t>采购代理机构</w:t>
      </w:r>
      <w:r>
        <w:rPr>
          <w:rFonts w:hint="eastAsia" w:ascii="宋体" w:hAnsi="宋体"/>
          <w:color w:val="auto"/>
          <w:sz w:val="28"/>
          <w:szCs w:val="28"/>
          <w:highlight w:val="none"/>
        </w:rPr>
        <w:t>和采购人将报请取消其中标决定。</w:t>
      </w:r>
      <w:r>
        <w:rPr>
          <w:rFonts w:hint="eastAsia" w:ascii="宋体" w:hAnsi="宋体"/>
          <w:color w:val="auto"/>
          <w:sz w:val="28"/>
          <w:szCs w:val="28"/>
          <w:highlight w:val="none"/>
          <w:lang w:eastAsia="zh-CN"/>
        </w:rPr>
        <w:t>采购代理机构</w:t>
      </w:r>
      <w:r>
        <w:rPr>
          <w:rFonts w:hint="eastAsia" w:ascii="宋体" w:hAnsi="宋体"/>
          <w:color w:val="auto"/>
          <w:sz w:val="28"/>
          <w:szCs w:val="28"/>
          <w:highlight w:val="none"/>
        </w:rPr>
        <w:t>和采购人可将该标授予下一个评标得分高的供应商，或重新招标。</w:t>
      </w:r>
    </w:p>
    <w:p w14:paraId="08C1BC74">
      <w:pPr>
        <w:pStyle w:val="8"/>
        <w:spacing w:line="500" w:lineRule="exact"/>
        <w:rPr>
          <w:rFonts w:hint="eastAsia" w:ascii="宋体" w:hAnsi="宋体"/>
          <w:color w:val="auto"/>
          <w:sz w:val="28"/>
          <w:szCs w:val="28"/>
          <w:highlight w:val="none"/>
        </w:rPr>
      </w:pPr>
      <w:bookmarkStart w:id="112" w:name="_Toc184635078"/>
      <w:bookmarkStart w:id="113" w:name="_Toc29609"/>
      <w:bookmarkStart w:id="114" w:name="_Toc13415"/>
      <w:bookmarkStart w:id="115" w:name="_Toc31421"/>
      <w:bookmarkStart w:id="116" w:name="_Toc16963"/>
      <w:bookmarkStart w:id="117" w:name="_Toc4086"/>
      <w:bookmarkStart w:id="118" w:name="_Toc26689"/>
      <w:bookmarkStart w:id="119" w:name="_Toc492032108"/>
      <w:bookmarkStart w:id="120" w:name="_Toc13595"/>
      <w:r>
        <w:rPr>
          <w:rFonts w:hint="eastAsia" w:ascii="宋体" w:hAnsi="宋体"/>
          <w:color w:val="auto"/>
          <w:sz w:val="28"/>
          <w:szCs w:val="28"/>
          <w:highlight w:val="none"/>
        </w:rPr>
        <w:t>8．重新招标</w:t>
      </w:r>
      <w:bookmarkEnd w:id="112"/>
      <w:bookmarkEnd w:id="113"/>
      <w:bookmarkEnd w:id="114"/>
      <w:bookmarkEnd w:id="115"/>
      <w:bookmarkEnd w:id="116"/>
      <w:bookmarkEnd w:id="117"/>
      <w:bookmarkEnd w:id="118"/>
      <w:bookmarkEnd w:id="119"/>
      <w:bookmarkEnd w:id="120"/>
    </w:p>
    <w:p w14:paraId="5EED9562">
      <w:pPr>
        <w:pStyle w:val="30"/>
        <w:spacing w:line="500" w:lineRule="exact"/>
        <w:outlineLvl w:val="3"/>
        <w:rPr>
          <w:rFonts w:ascii="宋体" w:hAnsi="宋体" w:eastAsia="宋体"/>
          <w:color w:val="auto"/>
          <w:sz w:val="28"/>
          <w:szCs w:val="28"/>
          <w:highlight w:val="none"/>
        </w:rPr>
      </w:pPr>
      <w:bookmarkStart w:id="121" w:name="_Toc17909"/>
      <w:bookmarkStart w:id="122" w:name="_Toc484108456"/>
      <w:bookmarkStart w:id="123" w:name="_Toc492032109"/>
      <w:bookmarkStart w:id="124" w:name="_Toc26702"/>
      <w:bookmarkStart w:id="125" w:name="_Toc152045572"/>
      <w:bookmarkStart w:id="126" w:name="_Toc25047"/>
      <w:bookmarkStart w:id="127" w:name="_Toc6271"/>
      <w:bookmarkStart w:id="128" w:name="_Toc14580"/>
      <w:bookmarkStart w:id="129" w:name="_Toc12683"/>
      <w:bookmarkStart w:id="130" w:name="_Toc289002854"/>
      <w:bookmarkStart w:id="131" w:name="_Toc152042348"/>
      <w:bookmarkStart w:id="132" w:name="_Toc144974540"/>
      <w:bookmarkStart w:id="133" w:name="_Toc184635079"/>
      <w:r>
        <w:rPr>
          <w:rFonts w:hint="eastAsia" w:ascii="宋体" w:hAnsi="宋体" w:eastAsia="宋体"/>
          <w:color w:val="auto"/>
          <w:sz w:val="28"/>
          <w:szCs w:val="28"/>
          <w:highlight w:val="none"/>
        </w:rPr>
        <w:t>8.1 重新招标</w:t>
      </w:r>
      <w:bookmarkEnd w:id="121"/>
      <w:bookmarkEnd w:id="122"/>
      <w:bookmarkEnd w:id="123"/>
      <w:bookmarkEnd w:id="124"/>
      <w:bookmarkEnd w:id="125"/>
      <w:bookmarkEnd w:id="126"/>
      <w:bookmarkEnd w:id="127"/>
      <w:bookmarkEnd w:id="128"/>
      <w:bookmarkEnd w:id="129"/>
      <w:bookmarkEnd w:id="130"/>
      <w:bookmarkEnd w:id="131"/>
      <w:bookmarkEnd w:id="132"/>
    </w:p>
    <w:p w14:paraId="4AB1A2A2">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有下列情形之一的，</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将重新招标：</w:t>
      </w:r>
    </w:p>
    <w:p w14:paraId="2EDAAB50">
      <w:pPr>
        <w:spacing w:line="500" w:lineRule="exact"/>
        <w:ind w:firstLine="478" w:firstLineChars="171"/>
        <w:rPr>
          <w:rFonts w:ascii="宋体" w:hAnsi="宋体"/>
          <w:color w:val="auto"/>
          <w:sz w:val="28"/>
          <w:szCs w:val="28"/>
          <w:highlight w:val="none"/>
        </w:rPr>
      </w:pPr>
      <w:r>
        <w:rPr>
          <w:rFonts w:hint="eastAsia" w:ascii="宋体" w:hAnsi="宋体"/>
          <w:color w:val="auto"/>
          <w:sz w:val="28"/>
          <w:szCs w:val="28"/>
          <w:highlight w:val="none"/>
        </w:rPr>
        <w:t>（1）投标截止时间止，供应商少于3个的；</w:t>
      </w:r>
    </w:p>
    <w:p w14:paraId="2C5B8E22">
      <w:pPr>
        <w:spacing w:line="500" w:lineRule="exact"/>
        <w:ind w:firstLine="478" w:firstLineChars="171"/>
        <w:rPr>
          <w:rFonts w:ascii="宋体" w:hAnsi="宋体"/>
          <w:color w:val="auto"/>
          <w:sz w:val="28"/>
          <w:szCs w:val="28"/>
          <w:highlight w:val="none"/>
        </w:rPr>
      </w:pPr>
      <w:r>
        <w:rPr>
          <w:rFonts w:hint="eastAsia" w:ascii="宋体" w:hAnsi="宋体"/>
          <w:color w:val="auto"/>
          <w:sz w:val="28"/>
          <w:szCs w:val="28"/>
          <w:highlight w:val="none"/>
        </w:rPr>
        <w:t>（2）经评标委员会评审后否决所有投标的。</w:t>
      </w:r>
    </w:p>
    <w:p w14:paraId="1D5571B7">
      <w:pPr>
        <w:pStyle w:val="30"/>
        <w:spacing w:line="500" w:lineRule="exact"/>
        <w:outlineLvl w:val="3"/>
        <w:rPr>
          <w:rFonts w:hint="eastAsia" w:ascii="宋体" w:hAnsi="宋体" w:eastAsia="宋体"/>
          <w:color w:val="auto"/>
          <w:sz w:val="28"/>
          <w:szCs w:val="28"/>
          <w:highlight w:val="none"/>
        </w:rPr>
      </w:pPr>
      <w:bookmarkStart w:id="134" w:name="_Toc1802"/>
      <w:bookmarkStart w:id="135" w:name="_Toc492032110"/>
      <w:bookmarkStart w:id="136" w:name="_Toc484108457"/>
      <w:bookmarkStart w:id="137" w:name="_Toc152045573"/>
      <w:bookmarkStart w:id="138" w:name="_Toc289002855"/>
      <w:bookmarkStart w:id="139" w:name="_Toc5921"/>
      <w:bookmarkStart w:id="140" w:name="_Toc32592"/>
      <w:bookmarkStart w:id="141" w:name="_Toc144974541"/>
      <w:bookmarkStart w:id="142" w:name="_Toc10479"/>
      <w:bookmarkStart w:id="143" w:name="_Toc4388"/>
      <w:bookmarkStart w:id="144" w:name="_Toc152042349"/>
      <w:bookmarkStart w:id="145" w:name="_Toc4245"/>
      <w:r>
        <w:rPr>
          <w:rFonts w:hint="eastAsia" w:ascii="宋体" w:hAnsi="宋体" w:eastAsia="宋体"/>
          <w:color w:val="auto"/>
          <w:sz w:val="28"/>
          <w:szCs w:val="28"/>
          <w:highlight w:val="none"/>
        </w:rPr>
        <w:t>8.2 不再招标</w:t>
      </w:r>
      <w:bookmarkEnd w:id="134"/>
      <w:bookmarkEnd w:id="135"/>
      <w:bookmarkEnd w:id="136"/>
      <w:bookmarkEnd w:id="137"/>
      <w:bookmarkEnd w:id="138"/>
      <w:bookmarkEnd w:id="139"/>
      <w:bookmarkEnd w:id="140"/>
      <w:bookmarkEnd w:id="141"/>
      <w:bookmarkEnd w:id="142"/>
      <w:bookmarkEnd w:id="143"/>
      <w:bookmarkEnd w:id="144"/>
      <w:bookmarkEnd w:id="145"/>
    </w:p>
    <w:p w14:paraId="29CB2B85">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重新招标后供应商仍少于3个或者所有投标被否决的，属于必须审批或核准的项目，经原审批或核准部门批准后不再进行招标。</w:t>
      </w:r>
    </w:p>
    <w:p w14:paraId="67DA22CB">
      <w:pPr>
        <w:pStyle w:val="8"/>
        <w:spacing w:line="500" w:lineRule="exact"/>
        <w:rPr>
          <w:rFonts w:hint="eastAsia" w:ascii="宋体" w:hAnsi="宋体"/>
          <w:color w:val="auto"/>
          <w:sz w:val="28"/>
          <w:szCs w:val="28"/>
          <w:highlight w:val="none"/>
        </w:rPr>
      </w:pPr>
      <w:bookmarkStart w:id="146" w:name="_Toc30651"/>
      <w:bookmarkStart w:id="147" w:name="_Toc23994"/>
      <w:bookmarkStart w:id="148" w:name="_Toc31957"/>
      <w:bookmarkStart w:id="149" w:name="_Toc22058"/>
      <w:bookmarkStart w:id="150" w:name="_Toc492032111"/>
      <w:bookmarkStart w:id="151" w:name="_Toc27978"/>
      <w:bookmarkStart w:id="152" w:name="_Toc31044"/>
      <w:bookmarkStart w:id="153" w:name="_Toc668"/>
      <w:r>
        <w:rPr>
          <w:rFonts w:hint="eastAsia" w:ascii="宋体" w:hAnsi="宋体"/>
          <w:color w:val="auto"/>
          <w:sz w:val="28"/>
          <w:szCs w:val="28"/>
          <w:highlight w:val="none"/>
        </w:rPr>
        <w:t>9．纪律和监督</w:t>
      </w:r>
      <w:bookmarkEnd w:id="133"/>
      <w:bookmarkEnd w:id="146"/>
      <w:bookmarkEnd w:id="147"/>
      <w:bookmarkEnd w:id="148"/>
      <w:bookmarkEnd w:id="149"/>
      <w:bookmarkEnd w:id="150"/>
      <w:bookmarkEnd w:id="151"/>
      <w:bookmarkEnd w:id="152"/>
      <w:bookmarkEnd w:id="153"/>
    </w:p>
    <w:p w14:paraId="46605AB1">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9.1 对</w:t>
      </w:r>
      <w:r>
        <w:rPr>
          <w:rFonts w:hint="eastAsia" w:ascii="宋体" w:hAnsi="宋体"/>
          <w:color w:val="auto"/>
          <w:sz w:val="28"/>
          <w:highlight w:val="none"/>
          <w:lang w:eastAsia="zh-CN"/>
        </w:rPr>
        <w:t>采购人</w:t>
      </w:r>
      <w:r>
        <w:rPr>
          <w:rFonts w:hint="eastAsia" w:ascii="宋体" w:hAnsi="宋体"/>
          <w:color w:val="auto"/>
          <w:sz w:val="28"/>
          <w:highlight w:val="none"/>
        </w:rPr>
        <w:t>的纪律要求</w:t>
      </w:r>
    </w:p>
    <w:p w14:paraId="2D61BC00">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不得泄漏招标投标活动中应当保密的情况和资料，不得与供应商串通损害国家利益、社会公共利益或者他人合法权益。</w:t>
      </w:r>
    </w:p>
    <w:p w14:paraId="3A82BE77">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9.2 对供应商的纪律要求</w:t>
      </w:r>
    </w:p>
    <w:p w14:paraId="579211CA">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供应商不得相互串通投标或者与</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串通投标，不得向</w:t>
      </w:r>
      <w:r>
        <w:rPr>
          <w:rFonts w:hint="eastAsia" w:ascii="宋体" w:hAnsi="宋体"/>
          <w:color w:val="auto"/>
          <w:sz w:val="28"/>
          <w:szCs w:val="28"/>
          <w:highlight w:val="none"/>
          <w:lang w:eastAsia="zh-CN"/>
        </w:rPr>
        <w:t>采购人</w:t>
      </w:r>
      <w:r>
        <w:rPr>
          <w:rFonts w:hint="eastAsia" w:ascii="宋体" w:hAnsi="宋体"/>
          <w:color w:val="auto"/>
          <w:sz w:val="28"/>
          <w:szCs w:val="28"/>
          <w:highlight w:val="none"/>
        </w:rPr>
        <w:t>或者评标委员会成员行贿谋取中标，不得以他人名义投标或者以其他方式弄虚作假骗取中标；供应商不得以任何方式干扰、影响评标工作。</w:t>
      </w:r>
    </w:p>
    <w:p w14:paraId="7148DF18">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9.3 对评标委员会成员的纪律要求</w:t>
      </w:r>
    </w:p>
    <w:p w14:paraId="277768D8">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080A189">
      <w:pPr>
        <w:pStyle w:val="9"/>
        <w:numPr>
          <w:ilvl w:val="0"/>
          <w:numId w:val="0"/>
        </w:numPr>
        <w:spacing w:line="500" w:lineRule="exact"/>
        <w:jc w:val="left"/>
        <w:rPr>
          <w:rFonts w:hint="eastAsia" w:ascii="宋体" w:hAnsi="宋体"/>
          <w:color w:val="auto"/>
          <w:sz w:val="28"/>
          <w:highlight w:val="none"/>
        </w:rPr>
      </w:pPr>
      <w:r>
        <w:rPr>
          <w:rFonts w:hint="eastAsia" w:ascii="宋体" w:hAnsi="宋体"/>
          <w:color w:val="auto"/>
          <w:sz w:val="28"/>
          <w:highlight w:val="none"/>
        </w:rPr>
        <w:t>9.4 对与评标活动有关的工作人员的纪律要求</w:t>
      </w:r>
    </w:p>
    <w:p w14:paraId="081B0B6C">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7BFAE37">
      <w:pPr>
        <w:pStyle w:val="30"/>
        <w:spacing w:line="500" w:lineRule="exact"/>
        <w:outlineLvl w:val="3"/>
        <w:rPr>
          <w:rFonts w:hint="eastAsia" w:ascii="宋体" w:hAnsi="宋体" w:eastAsia="宋体" w:cs="Times New Roman"/>
          <w:b/>
          <w:bCs/>
          <w:color w:val="auto"/>
          <w:sz w:val="28"/>
          <w:szCs w:val="28"/>
          <w:highlight w:val="none"/>
        </w:rPr>
      </w:pPr>
      <w:bookmarkStart w:id="154" w:name="_Toc12902"/>
      <w:bookmarkStart w:id="155" w:name="_Toc31685"/>
      <w:bookmarkStart w:id="156" w:name="_Toc11708"/>
      <w:bookmarkStart w:id="157" w:name="_Toc13132"/>
      <w:bookmarkStart w:id="158" w:name="_Toc492032112"/>
      <w:bookmarkStart w:id="159" w:name="_Toc289002861"/>
      <w:bookmarkStart w:id="160" w:name="_Toc484108459"/>
      <w:bookmarkStart w:id="161" w:name="_Toc152042356"/>
      <w:bookmarkStart w:id="162" w:name="_Toc9382"/>
      <w:bookmarkStart w:id="163" w:name="_Toc23472"/>
      <w:bookmarkStart w:id="164" w:name="_Toc152045579"/>
      <w:r>
        <w:rPr>
          <w:rFonts w:hint="eastAsia" w:ascii="宋体" w:hAnsi="宋体" w:eastAsia="宋体" w:cs="Times New Roman"/>
          <w:b/>
          <w:bCs/>
          <w:color w:val="auto"/>
          <w:sz w:val="28"/>
          <w:szCs w:val="28"/>
          <w:highlight w:val="none"/>
        </w:rPr>
        <w:t>9.5 投诉</w:t>
      </w:r>
      <w:bookmarkEnd w:id="154"/>
      <w:bookmarkEnd w:id="155"/>
      <w:bookmarkEnd w:id="156"/>
      <w:bookmarkEnd w:id="157"/>
      <w:bookmarkEnd w:id="158"/>
      <w:bookmarkEnd w:id="159"/>
      <w:bookmarkEnd w:id="160"/>
      <w:bookmarkEnd w:id="161"/>
      <w:bookmarkEnd w:id="162"/>
      <w:bookmarkEnd w:id="163"/>
      <w:bookmarkEnd w:id="164"/>
    </w:p>
    <w:p w14:paraId="66A3DC90">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供应商和其他利害关系人认为本次招标活动违反法律、法规和规章规定的，有权向有关行政监督部门投诉。</w:t>
      </w:r>
    </w:p>
    <w:p w14:paraId="079F7B5F">
      <w:pPr>
        <w:pStyle w:val="8"/>
        <w:numPr>
          <w:ilvl w:val="2"/>
          <w:numId w:val="0"/>
        </w:numPr>
        <w:spacing w:line="500" w:lineRule="exact"/>
        <w:rPr>
          <w:rFonts w:hint="eastAsia" w:ascii="宋体" w:hAnsi="宋体"/>
          <w:color w:val="auto"/>
          <w:sz w:val="28"/>
          <w:szCs w:val="28"/>
          <w:highlight w:val="none"/>
        </w:rPr>
      </w:pPr>
      <w:bookmarkStart w:id="165" w:name="_Toc9609"/>
      <w:bookmarkStart w:id="166" w:name="_Toc184635080"/>
      <w:bookmarkStart w:id="167" w:name="_Toc8324"/>
      <w:bookmarkStart w:id="168" w:name="_Toc13404"/>
      <w:bookmarkStart w:id="169" w:name="_Toc7456"/>
      <w:bookmarkStart w:id="170" w:name="_Toc32683"/>
      <w:bookmarkStart w:id="171" w:name="_Toc19037"/>
      <w:r>
        <w:rPr>
          <w:rFonts w:hint="eastAsia" w:ascii="宋体" w:hAnsi="宋体"/>
          <w:color w:val="auto"/>
          <w:sz w:val="28"/>
          <w:szCs w:val="28"/>
          <w:highlight w:val="none"/>
        </w:rPr>
        <w:t>10.需要补充的其他内容</w:t>
      </w:r>
      <w:bookmarkEnd w:id="165"/>
      <w:bookmarkEnd w:id="166"/>
      <w:bookmarkEnd w:id="167"/>
      <w:bookmarkEnd w:id="168"/>
      <w:bookmarkEnd w:id="169"/>
      <w:r>
        <w:rPr>
          <w:rFonts w:hint="eastAsia" w:ascii="宋体" w:hAnsi="宋体"/>
          <w:color w:val="auto"/>
          <w:sz w:val="28"/>
          <w:szCs w:val="28"/>
          <w:highlight w:val="none"/>
          <w:lang w:eastAsia="zh-CN"/>
        </w:rPr>
        <w:t>：见供应商须知前附表</w:t>
      </w:r>
      <w:bookmarkEnd w:id="170"/>
      <w:bookmarkEnd w:id="171"/>
    </w:p>
    <w:p w14:paraId="5052E147">
      <w:pPr>
        <w:pStyle w:val="4"/>
        <w:pageBreakBefore w:val="0"/>
        <w:tabs>
          <w:tab w:val="left" w:pos="360"/>
        </w:tabs>
        <w:kinsoku/>
        <w:overflowPunct/>
        <w:bidi w:val="0"/>
        <w:snapToGrid w:val="0"/>
        <w:spacing w:line="500" w:lineRule="exact"/>
        <w:contextualSpacing/>
        <w:jc w:val="both"/>
        <w:textAlignment w:val="auto"/>
        <w:outlineLvl w:val="1"/>
        <w:rPr>
          <w:rStyle w:val="45"/>
          <w:rFonts w:hint="eastAsia" w:ascii="宋体" w:hAnsi="宋体" w:eastAsia="宋体" w:cs="宋体"/>
          <w:color w:val="auto"/>
          <w:sz w:val="28"/>
          <w:szCs w:val="28"/>
          <w:highlight w:val="none"/>
        </w:rPr>
      </w:pPr>
      <w:bookmarkStart w:id="172" w:name="_Toc30237"/>
      <w:bookmarkStart w:id="173" w:name="_Toc32718"/>
      <w:bookmarkStart w:id="174" w:name="_Toc10315"/>
      <w:bookmarkStart w:id="175" w:name="_Toc5688"/>
      <w:r>
        <w:rPr>
          <w:rStyle w:val="45"/>
          <w:rFonts w:hint="eastAsia" w:ascii="宋体" w:hAnsi="宋体" w:eastAsia="宋体" w:cs="宋体"/>
          <w:color w:val="auto"/>
          <w:sz w:val="28"/>
          <w:szCs w:val="28"/>
          <w:highlight w:val="none"/>
        </w:rPr>
        <w:t>政府采购政策</w:t>
      </w:r>
      <w:bookmarkEnd w:id="172"/>
      <w:bookmarkEnd w:id="173"/>
      <w:bookmarkEnd w:id="174"/>
      <w:bookmarkEnd w:id="175"/>
    </w:p>
    <w:p w14:paraId="267534D9">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产品符合国家环保、节能标准，并载入财政部、国家发改委和国家环保总局发布的最新《环境标志产品政府采购清单》、《节能产品政府采购清单》内（若政府采购活动开始后，尚未进入评审环节前，</w:t>
      </w:r>
      <w:r>
        <w:rPr>
          <w:rFonts w:hint="eastAsia" w:ascii="宋体" w:hAnsi="宋体" w:eastAsia="宋体" w:cs="宋体"/>
          <w:color w:val="auto"/>
          <w:kern w:val="0"/>
          <w:sz w:val="28"/>
          <w:szCs w:val="28"/>
          <w:highlight w:val="none"/>
        </w:rPr>
        <w:t>相关部门重新发布新一期《环境标志产品政府采购清单》、《节能产品政府采购清单》的，可同时执行上期和最新一期环保、节能清单），且具有在有效期内的《国家节能产品认证证书》或《中国环境标志产品认证证书》（</w:t>
      </w:r>
      <w:r>
        <w:rPr>
          <w:rFonts w:hint="eastAsia"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必须提供有关证明材料和文件等）</w:t>
      </w:r>
      <w:r>
        <w:rPr>
          <w:rFonts w:hint="eastAsia" w:ascii="宋体" w:hAnsi="宋体" w:cs="宋体"/>
          <w:color w:val="auto"/>
          <w:kern w:val="0"/>
          <w:sz w:val="28"/>
          <w:szCs w:val="28"/>
          <w:highlight w:val="none"/>
          <w:lang w:eastAsia="zh-CN"/>
        </w:rPr>
        <w:t>。若</w:t>
      </w:r>
      <w:r>
        <w:rPr>
          <w:rFonts w:hint="eastAsia" w:ascii="宋体" w:hAnsi="宋体" w:eastAsia="宋体" w:cs="宋体"/>
          <w:color w:val="auto"/>
          <w:kern w:val="0"/>
          <w:sz w:val="28"/>
          <w:szCs w:val="28"/>
          <w:highlight w:val="none"/>
        </w:rPr>
        <w:t>产品属于财政部和国家发展改革委发布的最新《节能产品政府采购清单》中要求的强制政府采购产品的（若政府采购活动开始后，尚未进入评审环节前，相关部门重新发布新一期《节能产品政府采购清单》的，可同时执行上期和最新一期节能清单），</w:t>
      </w:r>
      <w:r>
        <w:rPr>
          <w:rFonts w:hint="eastAsia"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必须提供所投产品属于清单中要求的制造厂家生产的指定型号产品，如提供非最新《节能产品政府采购清单》中要求的强制政府采购产品的，则认定其响应文件无效。</w:t>
      </w:r>
    </w:p>
    <w:p w14:paraId="3EF058A0">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关于无线局域网产品，必须执行国家财政部、发改委、信息产业部等部门的规定，</w:t>
      </w:r>
      <w:r>
        <w:rPr>
          <w:rFonts w:hint="eastAsia"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必须提供所投货物的《无限局域网认证产品政府采购清单》等证明材料文件复印件。</w:t>
      </w:r>
    </w:p>
    <w:p w14:paraId="64E710FD">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关于计算机办公设备，必须执行国家版权局、信息产业部、财政部等部门规定，</w:t>
      </w:r>
      <w:r>
        <w:rPr>
          <w:rFonts w:hint="eastAsia"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所投货物必须是国家信息部、版权局、商务部等部门认可的预装正版操作系统软件的计算机产品。</w:t>
      </w:r>
    </w:p>
    <w:p w14:paraId="257180C0">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采购货物为国家强制性认证产品的，必须符合强制性标准并提供国家及相关部门的认证材料和证书。</w:t>
      </w:r>
    </w:p>
    <w:p w14:paraId="35D6B1CB">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优先采购本国产品。采购进口产品应符合《中华人民共和国政府采购法》并依法办理论证、公示、审批手续。</w:t>
      </w:r>
    </w:p>
    <w:p w14:paraId="01A00847">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采购信息安全产品的，应当采购经国家认证的信息安全产品，</w:t>
      </w:r>
      <w:r>
        <w:rPr>
          <w:rFonts w:hint="eastAsia"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应提供由中国信息安全认证中心按国家标准颁发的有效认证证书。</w:t>
      </w:r>
    </w:p>
    <w:p w14:paraId="2E869068">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鼓励创新，首购和订购的产品具有首创和自主研发性质，属于自主创新产品的，必须执行《自主创新产品政府收购和订购管理办法》。</w:t>
      </w:r>
    </w:p>
    <w:p w14:paraId="5D9D2498">
      <w:pPr>
        <w:autoSpaceDE w:val="0"/>
        <w:autoSpaceDN w:val="0"/>
        <w:adjustRightInd w:val="0"/>
        <w:snapToGrid w:val="0"/>
        <w:spacing w:line="500" w:lineRule="exact"/>
        <w:ind w:firstLine="560" w:firstLineChars="200"/>
        <w:contextualSpacing/>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促进中小型企业发展，必须执行财政部、工信部印发的《政府采购促进中小企业发展管理办法》，第九条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参加政府采购活动的中小企业应当提供《中小企业声明函》，未填写中小企业声明函的在评审过程中不予认可，参加政府采购活动的残疾人福利性单位应当提供《残疾人福利性单位声明函》，未填写残疾人福利性单位声明函的在评审过程中不予认可。</w:t>
      </w:r>
    </w:p>
    <w:p w14:paraId="14794B53">
      <w:pPr>
        <w:pageBreakBefore w:val="0"/>
        <w:kinsoku/>
        <w:overflowPunct/>
        <w:autoSpaceDE w:val="0"/>
        <w:autoSpaceDN w:val="0"/>
        <w:bidi w:val="0"/>
        <w:adjustRightInd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开源节流，执行低价优先的采购政策规定。</w:t>
      </w:r>
    </w:p>
    <w:p w14:paraId="07DE4ED7">
      <w:pPr>
        <w:pStyle w:val="4"/>
        <w:pageBreakBefore w:val="0"/>
        <w:numPr>
          <w:ilvl w:val="0"/>
          <w:numId w:val="0"/>
        </w:numPr>
        <w:tabs>
          <w:tab w:val="left" w:pos="360"/>
        </w:tabs>
        <w:kinsoku/>
        <w:overflowPunct/>
        <w:bidi w:val="0"/>
        <w:snapToGrid w:val="0"/>
        <w:spacing w:line="500" w:lineRule="exact"/>
        <w:contextualSpacing/>
        <w:jc w:val="both"/>
        <w:textAlignment w:val="auto"/>
        <w:outlineLvl w:val="1"/>
        <w:rPr>
          <w:rStyle w:val="45"/>
          <w:rFonts w:hint="eastAsia" w:ascii="宋体" w:hAnsi="宋体" w:eastAsia="宋体" w:cs="宋体"/>
          <w:color w:val="auto"/>
          <w:sz w:val="28"/>
          <w:szCs w:val="28"/>
          <w:highlight w:val="none"/>
        </w:rPr>
      </w:pPr>
      <w:bookmarkStart w:id="176" w:name="_Toc14799"/>
      <w:bookmarkStart w:id="177" w:name="_Toc16716"/>
      <w:bookmarkStart w:id="178" w:name="_Toc6600"/>
      <w:bookmarkStart w:id="179" w:name="_Toc15491"/>
      <w:bookmarkStart w:id="180" w:name="_Toc24396"/>
      <w:bookmarkStart w:id="181" w:name="_Toc2103"/>
      <w:bookmarkStart w:id="182" w:name="_Toc16984"/>
      <w:bookmarkStart w:id="183" w:name="_Toc13339"/>
      <w:bookmarkStart w:id="184" w:name="_Toc8792"/>
      <w:bookmarkStart w:id="185" w:name="_Toc965"/>
      <w:r>
        <w:rPr>
          <w:rStyle w:val="45"/>
          <w:rFonts w:hint="eastAsia" w:ascii="宋体" w:hAnsi="宋体" w:eastAsia="宋体" w:cs="宋体"/>
          <w:color w:val="auto"/>
          <w:sz w:val="28"/>
          <w:szCs w:val="28"/>
          <w:highlight w:val="none"/>
        </w:rPr>
        <w:t>信用记录</w:t>
      </w:r>
      <w:bookmarkEnd w:id="176"/>
      <w:bookmarkEnd w:id="177"/>
      <w:bookmarkEnd w:id="178"/>
      <w:bookmarkEnd w:id="179"/>
      <w:bookmarkEnd w:id="180"/>
      <w:bookmarkEnd w:id="181"/>
      <w:bookmarkEnd w:id="182"/>
      <w:bookmarkEnd w:id="183"/>
      <w:bookmarkEnd w:id="184"/>
      <w:bookmarkEnd w:id="185"/>
    </w:p>
    <w:p w14:paraId="73F3F65D">
      <w:pPr>
        <w:pageBreakBefore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或采购代理机构将在提交首次响应文件截止后1小时的期间内根据《关于在政府采购活动中查询及使用信用记录有关问题的通知》(财库[2016]125号)的规定，通过“信用中国”网站（www.creditchina.gov.cn）、中国政府采购网（www.ccgp.gov.cn）等渠道查询</w:t>
      </w:r>
      <w:r>
        <w:rPr>
          <w:rFonts w:hint="eastAsia" w:cs="宋体"/>
          <w:color w:val="auto"/>
          <w:sz w:val="28"/>
          <w:szCs w:val="28"/>
          <w:highlight w:val="none"/>
          <w:lang w:eastAsia="zh-CN"/>
        </w:rPr>
        <w:t>供应商</w:t>
      </w:r>
      <w:r>
        <w:rPr>
          <w:rFonts w:hint="eastAsia" w:ascii="宋体" w:hAnsi="宋体" w:eastAsia="宋体" w:cs="宋体"/>
          <w:color w:val="auto"/>
          <w:sz w:val="28"/>
          <w:szCs w:val="28"/>
          <w:highlight w:val="none"/>
        </w:rPr>
        <w:t>信用记录，被列入失信被执行人、重大税收违法案件当事人名单、政府采购严重违法失信行为记录名单的单位将被拒绝参与本项目政府采购活动。规定的查询时间之后，网站信息发生的任何变更均不再作为评审依据。</w:t>
      </w:r>
      <w:r>
        <w:rPr>
          <w:rFonts w:hint="eastAsia" w:cs="宋体"/>
          <w:color w:val="auto"/>
          <w:sz w:val="28"/>
          <w:szCs w:val="28"/>
          <w:highlight w:val="none"/>
          <w:lang w:eastAsia="zh-CN"/>
        </w:rPr>
        <w:t>供应商</w:t>
      </w:r>
      <w:r>
        <w:rPr>
          <w:rFonts w:hint="eastAsia" w:ascii="宋体" w:hAnsi="宋体" w:eastAsia="宋体" w:cs="宋体"/>
          <w:color w:val="auto"/>
          <w:sz w:val="28"/>
          <w:szCs w:val="28"/>
          <w:highlight w:val="none"/>
        </w:rPr>
        <w:t>自行提供的与网站信息不一致的其他证明材料亦不作为资格审查的依据。信用信息查询记录和证据将同采购文件等资料一同归档保存。</w:t>
      </w:r>
    </w:p>
    <w:p w14:paraId="4474E87C">
      <w:pPr>
        <w:spacing w:line="360" w:lineRule="auto"/>
        <w:rPr>
          <w:rFonts w:hint="eastAsia"/>
          <w:color w:val="auto"/>
          <w:highlight w:val="none"/>
        </w:rPr>
      </w:pPr>
    </w:p>
    <w:p w14:paraId="7266F50C">
      <w:pPr>
        <w:pStyle w:val="10"/>
        <w:rPr>
          <w:rFonts w:hint="eastAsia"/>
          <w:color w:val="auto"/>
          <w:highlight w:val="none"/>
        </w:rPr>
      </w:pPr>
    </w:p>
    <w:p w14:paraId="05DCA0DA">
      <w:pPr>
        <w:rPr>
          <w:rFonts w:hint="eastAsia"/>
          <w:color w:val="auto"/>
          <w:highlight w:val="none"/>
        </w:rPr>
      </w:pPr>
    </w:p>
    <w:p w14:paraId="311D9EAE">
      <w:pPr>
        <w:rPr>
          <w:rFonts w:hint="eastAsia"/>
          <w:color w:val="auto"/>
          <w:highlight w:val="none"/>
        </w:rPr>
      </w:pPr>
    </w:p>
    <w:p w14:paraId="211B3D2D">
      <w:pPr>
        <w:rPr>
          <w:rFonts w:hint="eastAsia"/>
          <w:color w:val="auto"/>
          <w:highlight w:val="none"/>
        </w:rPr>
      </w:pPr>
    </w:p>
    <w:p w14:paraId="686475C8">
      <w:pPr>
        <w:rPr>
          <w:rFonts w:hint="eastAsia"/>
          <w:color w:val="auto"/>
          <w:highlight w:val="none"/>
        </w:rPr>
      </w:pPr>
    </w:p>
    <w:p w14:paraId="3AB40988">
      <w:pPr>
        <w:rPr>
          <w:rFonts w:hint="eastAsia"/>
          <w:color w:val="auto"/>
          <w:highlight w:val="none"/>
        </w:rPr>
      </w:pPr>
    </w:p>
    <w:p w14:paraId="31A77FD3">
      <w:pPr>
        <w:rPr>
          <w:rFonts w:hint="eastAsia"/>
          <w:color w:val="auto"/>
          <w:highlight w:val="none"/>
        </w:rPr>
      </w:pPr>
    </w:p>
    <w:p w14:paraId="6A6422D7">
      <w:pPr>
        <w:rPr>
          <w:rFonts w:hint="eastAsia"/>
          <w:color w:val="auto"/>
          <w:highlight w:val="none"/>
        </w:rPr>
      </w:pPr>
    </w:p>
    <w:p w14:paraId="2096ED08">
      <w:pPr>
        <w:rPr>
          <w:rFonts w:hint="eastAsia"/>
          <w:color w:val="auto"/>
          <w:highlight w:val="none"/>
        </w:rPr>
      </w:pPr>
    </w:p>
    <w:p w14:paraId="7A113740">
      <w:pPr>
        <w:rPr>
          <w:rFonts w:hint="eastAsia"/>
          <w:color w:val="auto"/>
          <w:highlight w:val="none"/>
        </w:rPr>
      </w:pPr>
    </w:p>
    <w:p w14:paraId="3B32BFEF">
      <w:pPr>
        <w:rPr>
          <w:rFonts w:hint="eastAsia"/>
          <w:color w:val="auto"/>
          <w:highlight w:val="none"/>
        </w:rPr>
      </w:pPr>
    </w:p>
    <w:p w14:paraId="1CA381D3">
      <w:pPr>
        <w:rPr>
          <w:rFonts w:hint="eastAsia"/>
          <w:color w:val="auto"/>
          <w:highlight w:val="none"/>
        </w:rPr>
      </w:pPr>
    </w:p>
    <w:p w14:paraId="01000150">
      <w:pPr>
        <w:rPr>
          <w:rFonts w:hint="eastAsia"/>
          <w:color w:val="auto"/>
          <w:sz w:val="40"/>
          <w:szCs w:val="52"/>
          <w:highlight w:val="none"/>
          <w:lang w:eastAsia="zh-CN"/>
        </w:rPr>
      </w:pPr>
      <w:bookmarkStart w:id="186" w:name="_Toc492032113"/>
      <w:bookmarkStart w:id="187" w:name="_Toc2943"/>
      <w:bookmarkStart w:id="188" w:name="_Toc21004"/>
      <w:bookmarkStart w:id="189" w:name="_Toc17513"/>
      <w:bookmarkStart w:id="190" w:name="_Toc318932195"/>
      <w:r>
        <w:rPr>
          <w:rFonts w:hint="eastAsia"/>
          <w:color w:val="auto"/>
          <w:sz w:val="40"/>
          <w:szCs w:val="52"/>
          <w:highlight w:val="none"/>
          <w:lang w:eastAsia="zh-CN"/>
        </w:rPr>
        <w:br w:type="page"/>
      </w:r>
    </w:p>
    <w:p w14:paraId="04A50259">
      <w:pPr>
        <w:pStyle w:val="6"/>
        <w:numPr>
          <w:ilvl w:val="0"/>
          <w:numId w:val="0"/>
        </w:numPr>
        <w:ind w:leftChars="0"/>
        <w:jc w:val="center"/>
        <w:rPr>
          <w:rFonts w:hint="eastAsia"/>
          <w:color w:val="auto"/>
          <w:sz w:val="40"/>
          <w:szCs w:val="52"/>
          <w:highlight w:val="none"/>
        </w:rPr>
      </w:pPr>
      <w:r>
        <w:rPr>
          <w:rFonts w:hint="eastAsia"/>
          <w:color w:val="auto"/>
          <w:sz w:val="40"/>
          <w:szCs w:val="52"/>
          <w:highlight w:val="none"/>
          <w:lang w:eastAsia="zh-CN"/>
        </w:rPr>
        <w:t>第三章</w:t>
      </w:r>
      <w:r>
        <w:rPr>
          <w:rFonts w:hint="eastAsia"/>
          <w:color w:val="auto"/>
          <w:sz w:val="40"/>
          <w:szCs w:val="52"/>
          <w:highlight w:val="none"/>
          <w:lang w:val="en-US" w:eastAsia="zh-CN"/>
        </w:rPr>
        <w:t xml:space="preserve">  </w:t>
      </w:r>
      <w:r>
        <w:rPr>
          <w:rFonts w:hint="eastAsia"/>
          <w:color w:val="auto"/>
          <w:sz w:val="40"/>
          <w:szCs w:val="52"/>
          <w:highlight w:val="none"/>
        </w:rPr>
        <w:t>评标办法（综合评分法）</w:t>
      </w:r>
      <w:bookmarkEnd w:id="186"/>
      <w:bookmarkEnd w:id="187"/>
      <w:bookmarkEnd w:id="188"/>
      <w:bookmarkEnd w:id="189"/>
    </w:p>
    <w:p w14:paraId="1CA8B7C5">
      <w:pPr>
        <w:numPr>
          <w:ilvl w:val="0"/>
          <w:numId w:val="0"/>
        </w:numPr>
        <w:outlineLvl w:val="1"/>
        <w:rPr>
          <w:rFonts w:hint="eastAsia"/>
          <w:color w:val="auto"/>
          <w:highlight w:val="none"/>
        </w:rPr>
      </w:pPr>
      <w:bookmarkStart w:id="191" w:name="_Toc11075"/>
      <w:r>
        <w:rPr>
          <w:rFonts w:hint="eastAsia" w:ascii="宋体" w:hAnsi="宋体" w:cs="宋体"/>
          <w:b/>
          <w:color w:val="auto"/>
          <w:sz w:val="28"/>
          <w:szCs w:val="28"/>
          <w:highlight w:val="none"/>
          <w:lang w:eastAsia="zh-CN"/>
        </w:rPr>
        <w:t>一、初步评审</w:t>
      </w:r>
      <w:bookmarkEnd w:id="191"/>
    </w:p>
    <w:tbl>
      <w:tblPr>
        <w:tblStyle w:val="22"/>
        <w:tblW w:w="848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215"/>
        <w:gridCol w:w="2430"/>
        <w:gridCol w:w="4210"/>
      </w:tblGrid>
      <w:tr w14:paraId="6230ADA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80" w:type="dxa"/>
            <w:gridSpan w:val="4"/>
            <w:tcBorders>
              <w:top w:val="single" w:color="auto" w:sz="4" w:space="0"/>
              <w:left w:val="single" w:color="auto" w:sz="4" w:space="0"/>
              <w:right w:val="single" w:color="auto" w:sz="4" w:space="0"/>
            </w:tcBorders>
            <w:noWrap w:val="0"/>
            <w:vAlign w:val="center"/>
          </w:tcPr>
          <w:p w14:paraId="12D276A2">
            <w:pPr>
              <w:spacing w:line="400" w:lineRule="exact"/>
              <w:jc w:val="both"/>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eastAsia="zh-CN"/>
              </w:rPr>
              <w:t>初步评审条款</w:t>
            </w:r>
          </w:p>
        </w:tc>
      </w:tr>
      <w:tr w14:paraId="7D01E2D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0" w:type="dxa"/>
            <w:gridSpan w:val="2"/>
            <w:tcBorders>
              <w:top w:val="single" w:color="auto" w:sz="4" w:space="0"/>
              <w:left w:val="single" w:color="auto" w:sz="4" w:space="0"/>
            </w:tcBorders>
            <w:noWrap w:val="0"/>
            <w:vAlign w:val="center"/>
          </w:tcPr>
          <w:p w14:paraId="0F6CEEC1">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条款号</w:t>
            </w:r>
          </w:p>
        </w:tc>
        <w:tc>
          <w:tcPr>
            <w:tcW w:w="2430" w:type="dxa"/>
            <w:tcBorders>
              <w:top w:val="single" w:color="auto" w:sz="4" w:space="0"/>
            </w:tcBorders>
            <w:noWrap w:val="0"/>
            <w:vAlign w:val="center"/>
          </w:tcPr>
          <w:p w14:paraId="06C97061">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评审因素</w:t>
            </w:r>
          </w:p>
        </w:tc>
        <w:tc>
          <w:tcPr>
            <w:tcW w:w="4210" w:type="dxa"/>
            <w:tcBorders>
              <w:top w:val="single" w:color="auto" w:sz="4" w:space="0"/>
              <w:right w:val="single" w:color="auto" w:sz="4" w:space="0"/>
            </w:tcBorders>
            <w:noWrap w:val="0"/>
            <w:vAlign w:val="center"/>
          </w:tcPr>
          <w:p w14:paraId="5CA10B93">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评审标准</w:t>
            </w:r>
          </w:p>
        </w:tc>
      </w:tr>
      <w:tr w14:paraId="5BB854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restart"/>
            <w:tcBorders>
              <w:left w:val="single" w:color="auto" w:sz="4" w:space="0"/>
            </w:tcBorders>
            <w:noWrap w:val="0"/>
            <w:vAlign w:val="center"/>
          </w:tcPr>
          <w:p w14:paraId="748FFC42">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2.1.1</w:t>
            </w:r>
          </w:p>
        </w:tc>
        <w:tc>
          <w:tcPr>
            <w:tcW w:w="1215" w:type="dxa"/>
            <w:vMerge w:val="restart"/>
            <w:noWrap w:val="0"/>
            <w:vAlign w:val="center"/>
          </w:tcPr>
          <w:p w14:paraId="0BF13D6B">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形式评审标准</w:t>
            </w:r>
          </w:p>
        </w:tc>
        <w:tc>
          <w:tcPr>
            <w:tcW w:w="2430" w:type="dxa"/>
            <w:noWrap w:val="0"/>
            <w:vAlign w:val="center"/>
          </w:tcPr>
          <w:p w14:paraId="4CEE78D3">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供应商名称</w:t>
            </w:r>
          </w:p>
        </w:tc>
        <w:tc>
          <w:tcPr>
            <w:tcW w:w="4210" w:type="dxa"/>
            <w:tcBorders>
              <w:right w:val="single" w:color="auto" w:sz="4" w:space="0"/>
            </w:tcBorders>
            <w:noWrap w:val="0"/>
            <w:vAlign w:val="center"/>
          </w:tcPr>
          <w:p w14:paraId="065D98A8">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与营业执照一致</w:t>
            </w:r>
          </w:p>
        </w:tc>
      </w:tr>
      <w:tr w14:paraId="61F4B31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center"/>
          </w:tcPr>
          <w:p w14:paraId="0F588C81">
            <w:pPr>
              <w:spacing w:line="400" w:lineRule="exact"/>
              <w:jc w:val="center"/>
              <w:rPr>
                <w:rFonts w:hint="eastAsia" w:ascii="宋体" w:hAnsi="宋体" w:cs="宋体"/>
                <w:color w:val="auto"/>
                <w:sz w:val="28"/>
                <w:szCs w:val="28"/>
                <w:highlight w:val="none"/>
              </w:rPr>
            </w:pPr>
          </w:p>
        </w:tc>
        <w:tc>
          <w:tcPr>
            <w:tcW w:w="1215" w:type="dxa"/>
            <w:vMerge w:val="continue"/>
            <w:noWrap w:val="0"/>
            <w:vAlign w:val="center"/>
          </w:tcPr>
          <w:p w14:paraId="205FD78A">
            <w:pPr>
              <w:spacing w:line="440" w:lineRule="exact"/>
              <w:jc w:val="center"/>
              <w:rPr>
                <w:rFonts w:hint="eastAsia" w:ascii="宋体" w:hAnsi="宋体" w:cs="宋体"/>
                <w:color w:val="auto"/>
                <w:sz w:val="28"/>
                <w:szCs w:val="28"/>
                <w:highlight w:val="none"/>
              </w:rPr>
            </w:pPr>
          </w:p>
        </w:tc>
        <w:tc>
          <w:tcPr>
            <w:tcW w:w="2430" w:type="dxa"/>
            <w:noWrap w:val="0"/>
            <w:vAlign w:val="center"/>
          </w:tcPr>
          <w:p w14:paraId="052FF06B">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CN"/>
              </w:rPr>
              <w:t>电子签章</w:t>
            </w:r>
            <w:r>
              <w:rPr>
                <w:rFonts w:hint="eastAsia" w:ascii="宋体" w:hAnsi="宋体" w:cs="宋体"/>
                <w:color w:val="auto"/>
                <w:sz w:val="28"/>
                <w:szCs w:val="28"/>
                <w:highlight w:val="none"/>
              </w:rPr>
              <w:t>要求</w:t>
            </w:r>
          </w:p>
        </w:tc>
        <w:tc>
          <w:tcPr>
            <w:tcW w:w="4210" w:type="dxa"/>
            <w:tcBorders>
              <w:right w:val="single" w:color="auto" w:sz="4" w:space="0"/>
            </w:tcBorders>
            <w:noWrap w:val="0"/>
            <w:vAlign w:val="center"/>
          </w:tcPr>
          <w:p w14:paraId="67FD7F71">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w:t>
            </w:r>
            <w:r>
              <w:rPr>
                <w:rFonts w:hint="eastAsia" w:ascii="宋体" w:hAnsi="宋体" w:cs="宋体"/>
                <w:color w:val="auto"/>
                <w:sz w:val="28"/>
                <w:szCs w:val="28"/>
                <w:highlight w:val="none"/>
                <w:lang w:eastAsia="zh-CN"/>
              </w:rPr>
              <w:t>电子签章</w:t>
            </w:r>
            <w:r>
              <w:rPr>
                <w:rFonts w:hint="eastAsia" w:ascii="宋体" w:hAnsi="宋体" w:cs="宋体"/>
                <w:color w:val="auto"/>
                <w:sz w:val="28"/>
                <w:szCs w:val="28"/>
                <w:highlight w:val="none"/>
              </w:rPr>
              <w:t>要求</w:t>
            </w:r>
          </w:p>
        </w:tc>
      </w:tr>
      <w:tr w14:paraId="616C06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center"/>
          </w:tcPr>
          <w:p w14:paraId="188D8A15">
            <w:pPr>
              <w:spacing w:line="400" w:lineRule="exact"/>
              <w:jc w:val="center"/>
              <w:rPr>
                <w:rFonts w:hint="eastAsia" w:ascii="宋体" w:hAnsi="宋体" w:cs="宋体"/>
                <w:color w:val="auto"/>
                <w:sz w:val="28"/>
                <w:szCs w:val="28"/>
                <w:highlight w:val="none"/>
              </w:rPr>
            </w:pPr>
          </w:p>
        </w:tc>
        <w:tc>
          <w:tcPr>
            <w:tcW w:w="1215" w:type="dxa"/>
            <w:vMerge w:val="continue"/>
            <w:noWrap w:val="0"/>
            <w:vAlign w:val="center"/>
          </w:tcPr>
          <w:p w14:paraId="6941737C">
            <w:pPr>
              <w:spacing w:line="440" w:lineRule="exact"/>
              <w:jc w:val="center"/>
              <w:rPr>
                <w:rFonts w:hint="eastAsia" w:ascii="宋体" w:hAnsi="宋体" w:cs="宋体"/>
                <w:color w:val="auto"/>
                <w:sz w:val="28"/>
                <w:szCs w:val="28"/>
                <w:highlight w:val="none"/>
              </w:rPr>
            </w:pPr>
          </w:p>
        </w:tc>
        <w:tc>
          <w:tcPr>
            <w:tcW w:w="2430" w:type="dxa"/>
            <w:noWrap w:val="0"/>
            <w:vAlign w:val="center"/>
          </w:tcPr>
          <w:p w14:paraId="3C348695">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投标文件格式</w:t>
            </w:r>
          </w:p>
        </w:tc>
        <w:tc>
          <w:tcPr>
            <w:tcW w:w="4210" w:type="dxa"/>
            <w:tcBorders>
              <w:right w:val="single" w:color="auto" w:sz="4" w:space="0"/>
            </w:tcBorders>
            <w:noWrap w:val="0"/>
            <w:vAlign w:val="center"/>
          </w:tcPr>
          <w:p w14:paraId="6B635495">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符合“投标文件格式”要求</w:t>
            </w:r>
          </w:p>
        </w:tc>
      </w:tr>
      <w:tr w14:paraId="03B5D4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center"/>
          </w:tcPr>
          <w:p w14:paraId="28FF933F">
            <w:pPr>
              <w:spacing w:line="400" w:lineRule="exact"/>
              <w:jc w:val="center"/>
              <w:rPr>
                <w:rFonts w:hint="eastAsia" w:ascii="宋体" w:hAnsi="宋体" w:cs="宋体"/>
                <w:color w:val="auto"/>
                <w:sz w:val="28"/>
                <w:szCs w:val="28"/>
                <w:highlight w:val="none"/>
              </w:rPr>
            </w:pPr>
          </w:p>
        </w:tc>
        <w:tc>
          <w:tcPr>
            <w:tcW w:w="1215" w:type="dxa"/>
            <w:vMerge w:val="continue"/>
            <w:noWrap w:val="0"/>
            <w:vAlign w:val="center"/>
          </w:tcPr>
          <w:p w14:paraId="6493A441">
            <w:pPr>
              <w:spacing w:line="440" w:lineRule="exact"/>
              <w:jc w:val="center"/>
              <w:rPr>
                <w:rFonts w:hint="eastAsia" w:ascii="宋体" w:hAnsi="宋体" w:cs="宋体"/>
                <w:color w:val="auto"/>
                <w:sz w:val="28"/>
                <w:szCs w:val="28"/>
                <w:highlight w:val="none"/>
              </w:rPr>
            </w:pPr>
          </w:p>
        </w:tc>
        <w:tc>
          <w:tcPr>
            <w:tcW w:w="2430" w:type="dxa"/>
            <w:noWrap w:val="0"/>
            <w:vAlign w:val="center"/>
          </w:tcPr>
          <w:p w14:paraId="0F4E3F20">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报价唯一</w:t>
            </w:r>
          </w:p>
        </w:tc>
        <w:tc>
          <w:tcPr>
            <w:tcW w:w="4210" w:type="dxa"/>
            <w:tcBorders>
              <w:right w:val="single" w:color="auto" w:sz="4" w:space="0"/>
            </w:tcBorders>
            <w:noWrap w:val="0"/>
            <w:vAlign w:val="center"/>
          </w:tcPr>
          <w:p w14:paraId="1C411D8B">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只能有一个有效报价</w:t>
            </w:r>
          </w:p>
        </w:tc>
      </w:tr>
      <w:tr w14:paraId="7F62D5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5" w:type="dxa"/>
            <w:vMerge w:val="restart"/>
            <w:tcBorders>
              <w:left w:val="single" w:color="auto" w:sz="4" w:space="0"/>
            </w:tcBorders>
            <w:noWrap w:val="0"/>
            <w:vAlign w:val="center"/>
          </w:tcPr>
          <w:p w14:paraId="3BB8B4C5">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2.1.2</w:t>
            </w:r>
          </w:p>
        </w:tc>
        <w:tc>
          <w:tcPr>
            <w:tcW w:w="1215" w:type="dxa"/>
            <w:vMerge w:val="restart"/>
            <w:noWrap w:val="0"/>
            <w:vAlign w:val="center"/>
          </w:tcPr>
          <w:p w14:paraId="7B99B00A">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资格评审标准</w:t>
            </w:r>
          </w:p>
        </w:tc>
        <w:tc>
          <w:tcPr>
            <w:tcW w:w="2430" w:type="dxa"/>
            <w:noWrap w:val="0"/>
            <w:vAlign w:val="center"/>
          </w:tcPr>
          <w:p w14:paraId="3987146A">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营业执照</w:t>
            </w:r>
          </w:p>
        </w:tc>
        <w:tc>
          <w:tcPr>
            <w:tcW w:w="4210" w:type="dxa"/>
            <w:tcBorders>
              <w:right w:val="single" w:color="auto" w:sz="4" w:space="0"/>
            </w:tcBorders>
            <w:noWrap w:val="0"/>
            <w:vAlign w:val="center"/>
          </w:tcPr>
          <w:p w14:paraId="324073CC">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具有有效的营业执照； </w:t>
            </w:r>
          </w:p>
        </w:tc>
      </w:tr>
      <w:tr w14:paraId="6105CA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center"/>
          </w:tcPr>
          <w:p w14:paraId="2F68D2F5">
            <w:pPr>
              <w:spacing w:line="400" w:lineRule="exact"/>
              <w:jc w:val="center"/>
              <w:rPr>
                <w:rFonts w:hint="eastAsia" w:ascii="宋体" w:hAnsi="宋体" w:cs="宋体"/>
                <w:color w:val="auto"/>
                <w:sz w:val="28"/>
                <w:szCs w:val="28"/>
                <w:highlight w:val="none"/>
              </w:rPr>
            </w:pPr>
          </w:p>
        </w:tc>
        <w:tc>
          <w:tcPr>
            <w:tcW w:w="1215" w:type="dxa"/>
            <w:vMerge w:val="continue"/>
            <w:noWrap w:val="0"/>
            <w:vAlign w:val="center"/>
          </w:tcPr>
          <w:p w14:paraId="4E7E69D8">
            <w:pPr>
              <w:spacing w:line="440" w:lineRule="exact"/>
              <w:jc w:val="center"/>
              <w:rPr>
                <w:rFonts w:hint="eastAsia" w:ascii="宋体" w:hAnsi="宋体" w:cs="宋体"/>
                <w:color w:val="auto"/>
                <w:sz w:val="28"/>
                <w:szCs w:val="28"/>
                <w:highlight w:val="none"/>
              </w:rPr>
            </w:pPr>
          </w:p>
        </w:tc>
        <w:tc>
          <w:tcPr>
            <w:tcW w:w="2430" w:type="dxa"/>
            <w:noWrap w:val="0"/>
            <w:vAlign w:val="center"/>
          </w:tcPr>
          <w:p w14:paraId="0DCD334B">
            <w:pPr>
              <w:spacing w:line="440" w:lineRule="exact"/>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6无行贿</w:t>
            </w:r>
          </w:p>
        </w:tc>
        <w:tc>
          <w:tcPr>
            <w:tcW w:w="4210" w:type="dxa"/>
            <w:tcBorders>
              <w:right w:val="single" w:color="auto" w:sz="4" w:space="0"/>
            </w:tcBorders>
            <w:noWrap w:val="0"/>
            <w:vAlign w:val="center"/>
          </w:tcPr>
          <w:p w14:paraId="67F081AE">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符合第二章“供应商须知”规定</w:t>
            </w:r>
          </w:p>
        </w:tc>
      </w:tr>
      <w:tr w14:paraId="04C3A8F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center"/>
          </w:tcPr>
          <w:p w14:paraId="2775B708">
            <w:pPr>
              <w:spacing w:line="400" w:lineRule="exact"/>
              <w:jc w:val="center"/>
              <w:rPr>
                <w:rFonts w:hint="eastAsia" w:ascii="宋体" w:hAnsi="宋体" w:cs="宋体"/>
                <w:color w:val="auto"/>
                <w:sz w:val="28"/>
                <w:szCs w:val="28"/>
                <w:highlight w:val="none"/>
              </w:rPr>
            </w:pPr>
          </w:p>
        </w:tc>
        <w:tc>
          <w:tcPr>
            <w:tcW w:w="1215" w:type="dxa"/>
            <w:vMerge w:val="continue"/>
            <w:noWrap w:val="0"/>
            <w:vAlign w:val="center"/>
          </w:tcPr>
          <w:p w14:paraId="6EC93F40">
            <w:pPr>
              <w:spacing w:line="440" w:lineRule="exact"/>
              <w:jc w:val="center"/>
              <w:rPr>
                <w:rFonts w:hint="eastAsia" w:ascii="宋体" w:hAnsi="宋体" w:cs="宋体"/>
                <w:color w:val="auto"/>
                <w:sz w:val="28"/>
                <w:szCs w:val="28"/>
                <w:highlight w:val="none"/>
              </w:rPr>
            </w:pPr>
          </w:p>
        </w:tc>
        <w:tc>
          <w:tcPr>
            <w:tcW w:w="2430" w:type="dxa"/>
            <w:noWrap w:val="0"/>
            <w:vAlign w:val="center"/>
          </w:tcPr>
          <w:p w14:paraId="198B1AB3">
            <w:pPr>
              <w:spacing w:line="440" w:lineRule="exac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eastAsia="zh-CN"/>
              </w:rPr>
              <w:t>信用记录</w:t>
            </w:r>
          </w:p>
        </w:tc>
        <w:tc>
          <w:tcPr>
            <w:tcW w:w="4210" w:type="dxa"/>
            <w:tcBorders>
              <w:right w:val="single" w:color="auto" w:sz="4" w:space="0"/>
            </w:tcBorders>
            <w:noWrap w:val="0"/>
            <w:vAlign w:val="center"/>
          </w:tcPr>
          <w:p w14:paraId="594F17A2">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符合第二章“供应商须知”规定</w:t>
            </w:r>
          </w:p>
        </w:tc>
      </w:tr>
      <w:tr w14:paraId="47E1616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restart"/>
            <w:tcBorders>
              <w:left w:val="single" w:color="auto" w:sz="4" w:space="0"/>
            </w:tcBorders>
            <w:noWrap w:val="0"/>
            <w:vAlign w:val="center"/>
          </w:tcPr>
          <w:p w14:paraId="10AABF8A">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2.1.3</w:t>
            </w:r>
          </w:p>
        </w:tc>
        <w:tc>
          <w:tcPr>
            <w:tcW w:w="1215" w:type="dxa"/>
            <w:vMerge w:val="restart"/>
            <w:noWrap w:val="0"/>
            <w:vAlign w:val="center"/>
          </w:tcPr>
          <w:p w14:paraId="1E167845">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响应评审标准</w:t>
            </w:r>
          </w:p>
        </w:tc>
        <w:tc>
          <w:tcPr>
            <w:tcW w:w="2430" w:type="dxa"/>
            <w:noWrap w:val="0"/>
            <w:vAlign w:val="center"/>
          </w:tcPr>
          <w:p w14:paraId="1FE81E14">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投标内容</w:t>
            </w:r>
          </w:p>
        </w:tc>
        <w:tc>
          <w:tcPr>
            <w:tcW w:w="4210" w:type="dxa"/>
            <w:tcBorders>
              <w:right w:val="single" w:color="auto" w:sz="4" w:space="0"/>
            </w:tcBorders>
            <w:noWrap w:val="0"/>
            <w:vAlign w:val="center"/>
          </w:tcPr>
          <w:p w14:paraId="24C59346">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符合第二章“供应商须知”规定</w:t>
            </w:r>
          </w:p>
        </w:tc>
      </w:tr>
      <w:tr w14:paraId="251B67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top"/>
          </w:tcPr>
          <w:p w14:paraId="62C29494">
            <w:pPr>
              <w:spacing w:line="400" w:lineRule="exact"/>
              <w:rPr>
                <w:rFonts w:hint="eastAsia" w:ascii="宋体" w:hAnsi="宋体" w:cs="宋体"/>
                <w:color w:val="auto"/>
                <w:sz w:val="28"/>
                <w:szCs w:val="28"/>
                <w:highlight w:val="none"/>
              </w:rPr>
            </w:pPr>
          </w:p>
        </w:tc>
        <w:tc>
          <w:tcPr>
            <w:tcW w:w="1215" w:type="dxa"/>
            <w:vMerge w:val="continue"/>
            <w:noWrap w:val="0"/>
            <w:vAlign w:val="top"/>
          </w:tcPr>
          <w:p w14:paraId="63282CC5">
            <w:pPr>
              <w:spacing w:line="440" w:lineRule="exact"/>
              <w:rPr>
                <w:rFonts w:hint="eastAsia" w:ascii="宋体" w:hAnsi="宋体" w:cs="宋体"/>
                <w:color w:val="auto"/>
                <w:sz w:val="28"/>
                <w:szCs w:val="28"/>
                <w:highlight w:val="none"/>
              </w:rPr>
            </w:pPr>
          </w:p>
        </w:tc>
        <w:tc>
          <w:tcPr>
            <w:tcW w:w="2430" w:type="dxa"/>
            <w:noWrap w:val="0"/>
            <w:vAlign w:val="center"/>
          </w:tcPr>
          <w:p w14:paraId="106365A2">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质保期</w:t>
            </w:r>
          </w:p>
        </w:tc>
        <w:tc>
          <w:tcPr>
            <w:tcW w:w="4210" w:type="dxa"/>
            <w:tcBorders>
              <w:right w:val="single" w:color="auto" w:sz="4" w:space="0"/>
            </w:tcBorders>
            <w:noWrap w:val="0"/>
            <w:vAlign w:val="center"/>
          </w:tcPr>
          <w:p w14:paraId="103FDA12">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符合第二章“供应商须知”规定</w:t>
            </w:r>
          </w:p>
        </w:tc>
      </w:tr>
      <w:tr w14:paraId="65979A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top"/>
          </w:tcPr>
          <w:p w14:paraId="698AC183">
            <w:pPr>
              <w:spacing w:line="400" w:lineRule="exact"/>
              <w:rPr>
                <w:rFonts w:hint="eastAsia" w:ascii="宋体" w:hAnsi="宋体" w:cs="宋体"/>
                <w:color w:val="auto"/>
                <w:sz w:val="28"/>
                <w:szCs w:val="28"/>
                <w:highlight w:val="none"/>
              </w:rPr>
            </w:pPr>
          </w:p>
        </w:tc>
        <w:tc>
          <w:tcPr>
            <w:tcW w:w="1215" w:type="dxa"/>
            <w:vMerge w:val="continue"/>
            <w:noWrap w:val="0"/>
            <w:vAlign w:val="top"/>
          </w:tcPr>
          <w:p w14:paraId="6CCAC4B4">
            <w:pPr>
              <w:spacing w:line="440" w:lineRule="exact"/>
              <w:rPr>
                <w:rFonts w:hint="eastAsia" w:ascii="宋体" w:hAnsi="宋体" w:cs="宋体"/>
                <w:color w:val="auto"/>
                <w:sz w:val="28"/>
                <w:szCs w:val="28"/>
                <w:highlight w:val="none"/>
              </w:rPr>
            </w:pPr>
          </w:p>
        </w:tc>
        <w:tc>
          <w:tcPr>
            <w:tcW w:w="2430" w:type="dxa"/>
            <w:noWrap w:val="0"/>
            <w:vAlign w:val="center"/>
          </w:tcPr>
          <w:p w14:paraId="56AC20BA">
            <w:pPr>
              <w:spacing w:line="44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10合同履行期限</w:t>
            </w:r>
          </w:p>
        </w:tc>
        <w:tc>
          <w:tcPr>
            <w:tcW w:w="4210" w:type="dxa"/>
            <w:tcBorders>
              <w:right w:val="single" w:color="auto" w:sz="4" w:space="0"/>
            </w:tcBorders>
            <w:noWrap w:val="0"/>
            <w:vAlign w:val="center"/>
          </w:tcPr>
          <w:p w14:paraId="47DDDB70">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符合第二章“供应商须知”规定</w:t>
            </w:r>
          </w:p>
        </w:tc>
      </w:tr>
      <w:tr w14:paraId="11E7B51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top"/>
          </w:tcPr>
          <w:p w14:paraId="42ED99E7">
            <w:pPr>
              <w:spacing w:line="400" w:lineRule="exact"/>
              <w:rPr>
                <w:rFonts w:hint="eastAsia" w:ascii="宋体" w:hAnsi="宋体" w:cs="宋体"/>
                <w:color w:val="auto"/>
                <w:sz w:val="28"/>
                <w:szCs w:val="28"/>
                <w:highlight w:val="none"/>
              </w:rPr>
            </w:pPr>
          </w:p>
        </w:tc>
        <w:tc>
          <w:tcPr>
            <w:tcW w:w="1215" w:type="dxa"/>
            <w:vMerge w:val="continue"/>
            <w:noWrap w:val="0"/>
            <w:vAlign w:val="top"/>
          </w:tcPr>
          <w:p w14:paraId="5A3E3F23">
            <w:pPr>
              <w:spacing w:line="440" w:lineRule="exact"/>
              <w:rPr>
                <w:rFonts w:hint="eastAsia" w:ascii="宋体" w:hAnsi="宋体" w:cs="宋体"/>
                <w:color w:val="auto"/>
                <w:sz w:val="28"/>
                <w:szCs w:val="28"/>
                <w:highlight w:val="none"/>
              </w:rPr>
            </w:pPr>
          </w:p>
        </w:tc>
        <w:tc>
          <w:tcPr>
            <w:tcW w:w="2430" w:type="dxa"/>
            <w:noWrap w:val="0"/>
            <w:vAlign w:val="center"/>
          </w:tcPr>
          <w:p w14:paraId="3F932B9F">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投标有效期</w:t>
            </w:r>
          </w:p>
        </w:tc>
        <w:tc>
          <w:tcPr>
            <w:tcW w:w="4210" w:type="dxa"/>
            <w:tcBorders>
              <w:right w:val="single" w:color="auto" w:sz="4" w:space="0"/>
            </w:tcBorders>
            <w:noWrap w:val="0"/>
            <w:vAlign w:val="center"/>
          </w:tcPr>
          <w:p w14:paraId="322A117B">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符合第二章“供应商须知”规定</w:t>
            </w:r>
          </w:p>
        </w:tc>
      </w:tr>
      <w:tr w14:paraId="3D6F36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tcBorders>
            <w:noWrap w:val="0"/>
            <w:vAlign w:val="top"/>
          </w:tcPr>
          <w:p w14:paraId="5DB669A9">
            <w:pPr>
              <w:spacing w:line="400" w:lineRule="exact"/>
              <w:rPr>
                <w:rFonts w:hint="eastAsia" w:ascii="宋体" w:hAnsi="宋体" w:cs="宋体"/>
                <w:color w:val="auto"/>
                <w:sz w:val="28"/>
                <w:szCs w:val="28"/>
                <w:highlight w:val="none"/>
              </w:rPr>
            </w:pPr>
          </w:p>
        </w:tc>
        <w:tc>
          <w:tcPr>
            <w:tcW w:w="1215" w:type="dxa"/>
            <w:vMerge w:val="continue"/>
            <w:noWrap w:val="0"/>
            <w:vAlign w:val="top"/>
          </w:tcPr>
          <w:p w14:paraId="4304DBC4">
            <w:pPr>
              <w:spacing w:line="440" w:lineRule="exact"/>
              <w:rPr>
                <w:rFonts w:hint="eastAsia" w:ascii="宋体" w:hAnsi="宋体" w:cs="宋体"/>
                <w:color w:val="auto"/>
                <w:sz w:val="28"/>
                <w:szCs w:val="28"/>
                <w:highlight w:val="none"/>
              </w:rPr>
            </w:pPr>
          </w:p>
        </w:tc>
        <w:tc>
          <w:tcPr>
            <w:tcW w:w="2430" w:type="dxa"/>
            <w:noWrap w:val="0"/>
            <w:vAlign w:val="center"/>
          </w:tcPr>
          <w:p w14:paraId="01351020">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质量要求</w:t>
            </w:r>
          </w:p>
        </w:tc>
        <w:tc>
          <w:tcPr>
            <w:tcW w:w="4210" w:type="dxa"/>
            <w:tcBorders>
              <w:right w:val="single" w:color="auto" w:sz="4" w:space="0"/>
            </w:tcBorders>
            <w:noWrap w:val="0"/>
            <w:vAlign w:val="center"/>
          </w:tcPr>
          <w:p w14:paraId="33F63E87">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符合第二章“供应商须知”规定</w:t>
            </w:r>
          </w:p>
        </w:tc>
      </w:tr>
      <w:tr w14:paraId="39E9BB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5" w:type="dxa"/>
            <w:vMerge w:val="continue"/>
            <w:tcBorders>
              <w:left w:val="single" w:color="auto" w:sz="4" w:space="0"/>
              <w:bottom w:val="single" w:color="auto" w:sz="4" w:space="0"/>
            </w:tcBorders>
            <w:noWrap w:val="0"/>
            <w:vAlign w:val="top"/>
          </w:tcPr>
          <w:p w14:paraId="3FA4FC61">
            <w:pPr>
              <w:spacing w:line="400" w:lineRule="exact"/>
              <w:rPr>
                <w:rFonts w:hint="eastAsia" w:ascii="宋体" w:hAnsi="宋体" w:cs="宋体"/>
                <w:color w:val="auto"/>
                <w:sz w:val="28"/>
                <w:szCs w:val="28"/>
                <w:highlight w:val="none"/>
              </w:rPr>
            </w:pPr>
          </w:p>
        </w:tc>
        <w:tc>
          <w:tcPr>
            <w:tcW w:w="1215" w:type="dxa"/>
            <w:vMerge w:val="continue"/>
            <w:tcBorders>
              <w:bottom w:val="single" w:color="auto" w:sz="4" w:space="0"/>
            </w:tcBorders>
            <w:noWrap w:val="0"/>
            <w:vAlign w:val="top"/>
          </w:tcPr>
          <w:p w14:paraId="3805ACA7">
            <w:pPr>
              <w:spacing w:line="440" w:lineRule="exact"/>
              <w:rPr>
                <w:rFonts w:hint="eastAsia" w:ascii="宋体" w:hAnsi="宋体" w:cs="宋体"/>
                <w:color w:val="auto"/>
                <w:sz w:val="28"/>
                <w:szCs w:val="28"/>
                <w:highlight w:val="none"/>
              </w:rPr>
            </w:pPr>
          </w:p>
        </w:tc>
        <w:tc>
          <w:tcPr>
            <w:tcW w:w="2430" w:type="dxa"/>
            <w:tcBorders>
              <w:bottom w:val="single" w:color="auto" w:sz="4" w:space="0"/>
            </w:tcBorders>
            <w:noWrap w:val="0"/>
            <w:vAlign w:val="center"/>
          </w:tcPr>
          <w:p w14:paraId="6DBC946F">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13</w:t>
            </w:r>
            <w:r>
              <w:rPr>
                <w:rFonts w:hint="eastAsia" w:ascii="宋体" w:hAnsi="宋体" w:cs="宋体"/>
                <w:color w:val="auto"/>
                <w:sz w:val="28"/>
                <w:szCs w:val="28"/>
                <w:highlight w:val="none"/>
              </w:rPr>
              <w:t>投标报价</w:t>
            </w:r>
          </w:p>
        </w:tc>
        <w:tc>
          <w:tcPr>
            <w:tcW w:w="4210" w:type="dxa"/>
            <w:tcBorders>
              <w:bottom w:val="single" w:color="auto" w:sz="4" w:space="0"/>
              <w:right w:val="single" w:color="auto" w:sz="4" w:space="0"/>
            </w:tcBorders>
            <w:noWrap w:val="0"/>
            <w:vAlign w:val="center"/>
          </w:tcPr>
          <w:p w14:paraId="0825F9A0">
            <w:pPr>
              <w:spacing w:line="4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不超过最高限价</w:t>
            </w:r>
          </w:p>
        </w:tc>
      </w:tr>
    </w:tbl>
    <w:p w14:paraId="14690C4B">
      <w:pPr>
        <w:rPr>
          <w:color w:val="auto"/>
          <w:highlight w:val="none"/>
        </w:rPr>
      </w:pPr>
    </w:p>
    <w:p w14:paraId="34CEA01B">
      <w:pPr>
        <w:numPr>
          <w:ilvl w:val="0"/>
          <w:numId w:val="0"/>
        </w:numPr>
        <w:outlineLvl w:val="9"/>
        <w:rPr>
          <w:rFonts w:hint="eastAsia" w:ascii="宋体" w:hAnsi="宋体" w:cs="宋体"/>
          <w:b/>
          <w:color w:val="auto"/>
          <w:sz w:val="28"/>
          <w:szCs w:val="28"/>
          <w:highlight w:val="none"/>
          <w:lang w:val="en-US" w:eastAsia="zh-CN"/>
        </w:rPr>
      </w:pPr>
    </w:p>
    <w:p w14:paraId="7339A513">
      <w:pPr>
        <w:numPr>
          <w:ilvl w:val="0"/>
          <w:numId w:val="0"/>
        </w:numPr>
        <w:outlineLvl w:val="9"/>
        <w:rPr>
          <w:rFonts w:hint="eastAsia" w:ascii="宋体" w:hAnsi="宋体" w:cs="宋体"/>
          <w:b/>
          <w:color w:val="auto"/>
          <w:sz w:val="28"/>
          <w:szCs w:val="28"/>
          <w:highlight w:val="none"/>
          <w:lang w:val="en-US" w:eastAsia="zh-CN"/>
        </w:rPr>
      </w:pPr>
    </w:p>
    <w:p w14:paraId="0B128ACF">
      <w:pPr>
        <w:numPr>
          <w:ilvl w:val="0"/>
          <w:numId w:val="0"/>
        </w:numPr>
        <w:outlineLvl w:val="9"/>
        <w:rPr>
          <w:rFonts w:hint="eastAsia" w:ascii="宋体" w:hAnsi="宋体" w:cs="宋体"/>
          <w:b/>
          <w:color w:val="auto"/>
          <w:sz w:val="28"/>
          <w:szCs w:val="28"/>
          <w:highlight w:val="none"/>
          <w:lang w:val="en-US" w:eastAsia="zh-CN"/>
        </w:rPr>
      </w:pPr>
    </w:p>
    <w:p w14:paraId="291B6F7C">
      <w:pPr>
        <w:numPr>
          <w:ilvl w:val="0"/>
          <w:numId w:val="0"/>
        </w:numPr>
        <w:outlineLvl w:val="1"/>
        <w:rPr>
          <w:rFonts w:hint="eastAsia" w:ascii="宋体" w:hAnsi="宋体" w:cs="宋体"/>
          <w:b/>
          <w:color w:val="auto"/>
          <w:sz w:val="28"/>
          <w:szCs w:val="28"/>
          <w:highlight w:val="none"/>
          <w:lang w:val="en-US" w:eastAsia="zh-CN"/>
        </w:rPr>
      </w:pPr>
      <w:bookmarkStart w:id="192" w:name="_Toc4524"/>
      <w:r>
        <w:rPr>
          <w:rFonts w:hint="eastAsia" w:ascii="宋体" w:hAnsi="宋体" w:cs="宋体"/>
          <w:b/>
          <w:color w:val="auto"/>
          <w:sz w:val="28"/>
          <w:szCs w:val="28"/>
          <w:highlight w:val="none"/>
          <w:lang w:val="en-US" w:eastAsia="zh-CN"/>
        </w:rPr>
        <w:t>二、详细评审因素</w:t>
      </w:r>
      <w:bookmarkEnd w:id="192"/>
    </w:p>
    <w:p w14:paraId="1D954827">
      <w:pPr>
        <w:numPr>
          <w:ilvl w:val="0"/>
          <w:numId w:val="0"/>
        </w:numPr>
        <w:outlineLvl w:val="1"/>
        <w:rPr>
          <w:rFonts w:hint="eastAsia" w:ascii="宋体" w:hAnsi="宋体" w:cs="宋体"/>
          <w:b/>
          <w:color w:val="auto"/>
          <w:sz w:val="28"/>
          <w:szCs w:val="28"/>
          <w:highlight w:val="none"/>
          <w:lang w:val="en-US" w:eastAsia="zh-CN"/>
        </w:rPr>
      </w:pPr>
      <w:bookmarkStart w:id="193" w:name="_Toc13027"/>
      <w:r>
        <w:rPr>
          <w:rFonts w:hint="eastAsia" w:ascii="宋体" w:hAnsi="宋体" w:eastAsia="宋体" w:cs="宋体"/>
          <w:b/>
          <w:color w:val="auto"/>
          <w:sz w:val="28"/>
          <w:szCs w:val="28"/>
          <w:highlight w:val="none"/>
        </w:rPr>
        <w:t>评审办法</w:t>
      </w:r>
      <w:bookmarkEnd w:id="193"/>
    </w:p>
    <w:tbl>
      <w:tblPr>
        <w:tblStyle w:val="22"/>
        <w:tblpPr w:leftFromText="180" w:rightFromText="180" w:vertAnchor="text" w:horzAnchor="margin" w:tblpXSpec="center" w:tblpY="251"/>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335"/>
        <w:gridCol w:w="6019"/>
      </w:tblGrid>
      <w:tr w14:paraId="10DE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02" w:type="dxa"/>
            <w:vAlign w:val="center"/>
          </w:tcPr>
          <w:p w14:paraId="6746F486">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val="0"/>
                <w:color w:val="auto"/>
                <w:kern w:val="2"/>
                <w:sz w:val="28"/>
                <w:szCs w:val="28"/>
                <w:highlight w:val="none"/>
                <w:lang w:val="en-US" w:eastAsia="zh-CN" w:bidi="ar-SA"/>
              </w:rPr>
              <w:t>条款号</w:t>
            </w:r>
          </w:p>
        </w:tc>
        <w:tc>
          <w:tcPr>
            <w:tcW w:w="1335" w:type="dxa"/>
            <w:vAlign w:val="center"/>
          </w:tcPr>
          <w:p w14:paraId="6D6205A7">
            <w:pPr>
              <w:spacing w:line="440" w:lineRule="exact"/>
              <w:jc w:val="center"/>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评分</w:t>
            </w:r>
          </w:p>
          <w:p w14:paraId="64021950">
            <w:pPr>
              <w:spacing w:line="440" w:lineRule="exact"/>
              <w:jc w:val="center"/>
              <w:rPr>
                <w:rFonts w:hint="eastAsia" w:ascii="宋体" w:hAnsi="宋体" w:cs="宋体"/>
                <w:b/>
                <w:bCs/>
                <w:color w:val="auto"/>
                <w:sz w:val="24"/>
                <w:highlight w:val="none"/>
              </w:rPr>
            </w:pPr>
            <w:r>
              <w:rPr>
                <w:rFonts w:hint="eastAsia" w:ascii="宋体" w:hAnsi="宋体" w:eastAsia="宋体" w:cs="宋体"/>
                <w:b w:val="0"/>
                <w:color w:val="auto"/>
                <w:kern w:val="2"/>
                <w:sz w:val="28"/>
                <w:szCs w:val="28"/>
                <w:highlight w:val="none"/>
                <w:lang w:val="en-US" w:eastAsia="zh-CN" w:bidi="ar-SA"/>
              </w:rPr>
              <w:t>因素</w:t>
            </w:r>
          </w:p>
        </w:tc>
        <w:tc>
          <w:tcPr>
            <w:tcW w:w="6019" w:type="dxa"/>
            <w:vAlign w:val="center"/>
          </w:tcPr>
          <w:p w14:paraId="65EA0A6C">
            <w:pPr>
              <w:spacing w:line="440" w:lineRule="exact"/>
              <w:jc w:val="center"/>
              <w:rPr>
                <w:rFonts w:hint="eastAsia" w:ascii="宋体" w:hAnsi="宋体" w:cs="宋体"/>
                <w:b/>
                <w:bCs/>
                <w:color w:val="auto"/>
                <w:sz w:val="24"/>
                <w:highlight w:val="none"/>
              </w:rPr>
            </w:pPr>
            <w:r>
              <w:rPr>
                <w:rFonts w:hint="eastAsia" w:ascii="宋体" w:hAnsi="宋体" w:eastAsia="宋体" w:cs="宋体"/>
                <w:b w:val="0"/>
                <w:color w:val="auto"/>
                <w:kern w:val="2"/>
                <w:sz w:val="28"/>
                <w:szCs w:val="28"/>
                <w:highlight w:val="none"/>
                <w:lang w:val="en-US" w:eastAsia="zh-CN" w:bidi="ar-SA"/>
              </w:rPr>
              <w:t>评审标准</w:t>
            </w:r>
          </w:p>
        </w:tc>
      </w:tr>
      <w:tr w14:paraId="3531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1102" w:type="dxa"/>
            <w:vAlign w:val="center"/>
          </w:tcPr>
          <w:p w14:paraId="094F1045">
            <w:pPr>
              <w:spacing w:line="400" w:lineRule="exact"/>
              <w:rPr>
                <w:rFonts w:ascii="宋体" w:hAnsi="宋体" w:cs="宋体"/>
                <w:color w:val="auto"/>
                <w:sz w:val="24"/>
                <w:highlight w:val="none"/>
              </w:rPr>
            </w:pPr>
            <w:r>
              <w:rPr>
                <w:rFonts w:hint="eastAsia" w:ascii="宋体" w:hAnsi="宋体" w:eastAsia="宋体" w:cs="宋体"/>
                <w:b/>
                <w:bCs/>
                <w:color w:val="auto"/>
                <w:sz w:val="24"/>
                <w:highlight w:val="none"/>
              </w:rPr>
              <w:t>一、报价</w:t>
            </w:r>
          </w:p>
        </w:tc>
        <w:tc>
          <w:tcPr>
            <w:tcW w:w="1335" w:type="dxa"/>
            <w:vAlign w:val="center"/>
          </w:tcPr>
          <w:p w14:paraId="0AC8C5DE">
            <w:pPr>
              <w:spacing w:line="400" w:lineRule="exact"/>
              <w:jc w:val="left"/>
              <w:rPr>
                <w:rFonts w:ascii="宋体" w:hAnsi="宋体" w:cs="宋体"/>
                <w:color w:val="auto"/>
                <w:sz w:val="24"/>
                <w:highlight w:val="none"/>
              </w:rPr>
            </w:pPr>
            <w:r>
              <w:rPr>
                <w:rFonts w:hint="eastAsia" w:ascii="宋体" w:hAnsi="宋体" w:eastAsia="宋体" w:cs="宋体"/>
                <w:b/>
                <w:bCs/>
                <w:color w:val="auto"/>
                <w:sz w:val="24"/>
                <w:highlight w:val="none"/>
              </w:rPr>
              <w:t>报价部分(30分)</w:t>
            </w:r>
          </w:p>
        </w:tc>
        <w:tc>
          <w:tcPr>
            <w:tcW w:w="6019" w:type="dxa"/>
            <w:vAlign w:val="center"/>
          </w:tcPr>
          <w:p w14:paraId="43FF68DE">
            <w:pPr>
              <w:numPr>
                <w:ilvl w:val="0"/>
                <w:numId w:val="3"/>
              </w:numPr>
              <w:spacing w:line="4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价格分应当采用低价优先法计算，即满足征集文件要求且响应价格最低的响应报价为评审基准价，其价格分为满分。其他供应商的价格分统一按照下列公式计算：</w:t>
            </w:r>
          </w:p>
          <w:p w14:paraId="22E5DD86">
            <w:pPr>
              <w:numPr>
                <w:ilvl w:val="0"/>
                <w:numId w:val="0"/>
              </w:numPr>
              <w:spacing w:line="400" w:lineRule="exact"/>
              <w:ind w:firstLine="281" w:firstLineChars="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响应报价得分=(评审基准价／响应报价)×30</w:t>
            </w:r>
          </w:p>
          <w:p w14:paraId="39BEF830">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cs="宋体"/>
                <w:b/>
                <w:bCs/>
                <w:color w:val="auto"/>
                <w:sz w:val="28"/>
                <w:szCs w:val="28"/>
                <w:highlight w:val="none"/>
                <w:lang w:val="en-US" w:eastAsia="zh-CN"/>
              </w:rPr>
            </w:pPr>
            <w:r>
              <w:rPr>
                <w:rFonts w:hint="default" w:ascii="宋体" w:hAnsi="宋体" w:cs="宋体"/>
                <w:b/>
                <w:bCs/>
                <w:color w:val="auto"/>
                <w:sz w:val="28"/>
                <w:szCs w:val="28"/>
                <w:highlight w:val="none"/>
                <w:lang w:val="en-US" w:eastAsia="zh-CN"/>
              </w:rPr>
              <w:t>因落实政府采购政策进行价格调整的，以调整后的价格计算评审基准价和响应报价。对符合条件规定的小微企业的报价给予1</w:t>
            </w:r>
            <w:r>
              <w:rPr>
                <w:rFonts w:hint="eastAsia" w:ascii="宋体" w:hAnsi="宋体" w:cs="宋体"/>
                <w:b/>
                <w:bCs/>
                <w:color w:val="auto"/>
                <w:sz w:val="28"/>
                <w:szCs w:val="28"/>
                <w:highlight w:val="none"/>
                <w:lang w:val="en-US" w:eastAsia="zh-CN"/>
              </w:rPr>
              <w:t>0</w:t>
            </w:r>
            <w:r>
              <w:rPr>
                <w:rFonts w:hint="default" w:ascii="宋体" w:hAnsi="宋体" w:cs="宋体"/>
                <w:b/>
                <w:bCs/>
                <w:color w:val="auto"/>
                <w:sz w:val="28"/>
                <w:szCs w:val="28"/>
                <w:highlight w:val="none"/>
                <w:lang w:val="en-US" w:eastAsia="zh-CN"/>
              </w:rPr>
              <w:t>%的价格扣除，监狱企业、残疾人福利性单位视为小型、微型企业享受价格扣除，扣除优惠只享受一次，不得重复享受。</w:t>
            </w:r>
          </w:p>
          <w:p w14:paraId="63BEDEE1">
            <w:pPr>
              <w:pStyle w:val="1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备注：因落实政府采购政策进行价格调整的，以调整后的价格计算评标基准价和投标报价。</w:t>
            </w:r>
          </w:p>
          <w:p w14:paraId="20072C3A">
            <w:pPr>
              <w:pStyle w:val="1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1.鼓励企业使用电子营业执照进行政府采购招投标活动。</w:t>
            </w:r>
          </w:p>
          <w:p w14:paraId="404A8742">
            <w:pPr>
              <w:pStyle w:val="10"/>
              <w:rPr>
                <w:rFonts w:hint="eastAsia"/>
                <w:color w:val="auto"/>
                <w:highlight w:val="none"/>
                <w:lang w:val="en-US" w:eastAsia="zh-CN"/>
              </w:rPr>
            </w:pPr>
            <w:r>
              <w:rPr>
                <w:rFonts w:hint="eastAsia" w:ascii="宋体" w:hAnsi="宋体" w:eastAsia="宋体" w:cs="宋体"/>
                <w:color w:val="auto"/>
                <w:sz w:val="28"/>
                <w:szCs w:val="28"/>
                <w:highlight w:val="none"/>
                <w:lang w:val="en-US" w:eastAsia="zh-CN"/>
              </w:rPr>
              <w:t>2.&lt;关于进一步加大政府采购支持中小企业力度的通知&gt;财库〔2022〕19号:货物服务采购项目给</w:t>
            </w:r>
            <w:r>
              <w:rPr>
                <w:rFonts w:hint="eastAsia" w:ascii="宋体" w:hAnsi="宋体" w:eastAsia="宋体" w:cs="宋体"/>
                <w:color w:val="auto"/>
                <w:kern w:val="2"/>
                <w:sz w:val="28"/>
                <w:szCs w:val="28"/>
                <w:highlight w:val="none"/>
                <w:lang w:val="en-US" w:eastAsia="zh-CN" w:bidi="ar-SA"/>
              </w:rPr>
              <w:t>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57DBB76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为了发挥政府采购促进残疾人就业的作用，进一步保障残疾人权益，根据财库【2017】141号的规定 ，给予残疾人福利性单位（投标供应商为残疾人福利性单位且提供的所有投标产品均为残疾人福利性单位产品）价格10%的扣除，用扣除后的价格参与评审，残疾人福利性单位投标报价=残疾人福利性单位报价×（1-10%）。</w:t>
            </w:r>
          </w:p>
          <w:p w14:paraId="7514E54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残疾人福利性单位属于小型、微型企业的，不重复享受政策。仅给予一次价格10%的扣除 。</w:t>
            </w:r>
          </w:p>
          <w:p w14:paraId="7FB197D2">
            <w:pPr>
              <w:spacing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《政府采购促进中小企业发展管理办法》财库〔2020〕46号</w:t>
            </w:r>
          </w:p>
          <w:p w14:paraId="05630399">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 在政府采购活动中，供应商提供的货物、工程或者服务符合下列情形的，享受本办法规定的中小企业扶持政策：</w:t>
            </w:r>
          </w:p>
          <w:p w14:paraId="7DC66E1D">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（一）在货物采购项目中，货物由中小企业制造，即货物由中小企业生产且使用该中小企业商号或者注册商标；</w:t>
            </w:r>
          </w:p>
          <w:p w14:paraId="3A28CE5A">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（二）在工程采购项目中，工程由中小企业承建，即工程施工单位为中小企业；</w:t>
            </w:r>
          </w:p>
          <w:p w14:paraId="5AE03B67">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（三）在服务采购项目中，服务由中小企业承接，即提供服务的人员为中小企业依照《中华人民共和国劳动合同法》订立劳动合同的从业人员。</w:t>
            </w:r>
          </w:p>
          <w:p w14:paraId="6B2E0E7C">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在货物采购项目中，供应商提供的货物既有中小企业制造货物，也有大型企业制造货物的，不享受本办法规定的中小企业扶持政策。</w:t>
            </w:r>
          </w:p>
          <w:p w14:paraId="719BF12A">
            <w:pPr>
              <w:spacing w:line="400" w:lineRule="exact"/>
              <w:rPr>
                <w:color w:val="auto"/>
                <w:sz w:val="24"/>
                <w:highlight w:val="none"/>
              </w:rPr>
            </w:pPr>
            <w:r>
              <w:rPr>
                <w:rFonts w:hint="eastAsia" w:ascii="宋体" w:hAnsi="宋体" w:eastAsia="宋体" w:cs="宋体"/>
                <w:b/>
                <w:bCs/>
                <w:color w:val="auto"/>
                <w:sz w:val="24"/>
                <w:highlight w:val="none"/>
              </w:rPr>
              <w:t>以联合体形式参加政府采购活动，联合体各方均为中小企业的，联合体视同中小企业。其中，联合体各方均为小微企业的，联合体视同小微企业。</w:t>
            </w:r>
          </w:p>
        </w:tc>
      </w:tr>
      <w:tr w14:paraId="7D3B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02" w:type="dxa"/>
            <w:vAlign w:val="center"/>
          </w:tcPr>
          <w:p w14:paraId="1795364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二、技术部分（</w:t>
            </w:r>
            <w:r>
              <w:rPr>
                <w:rFonts w:hint="eastAsia" w:ascii="宋体" w:hAnsi="宋体" w:cs="宋体"/>
                <w:b/>
                <w:bCs/>
                <w:color w:val="auto"/>
                <w:sz w:val="28"/>
                <w:szCs w:val="28"/>
                <w:highlight w:val="none"/>
                <w:lang w:val="en-US" w:eastAsia="zh-CN"/>
              </w:rPr>
              <w:t>35</w:t>
            </w:r>
            <w:r>
              <w:rPr>
                <w:rFonts w:hint="eastAsia" w:ascii="宋体" w:hAnsi="宋体" w:eastAsia="宋体" w:cs="宋体"/>
                <w:b/>
                <w:bCs/>
                <w:color w:val="auto"/>
                <w:sz w:val="28"/>
                <w:szCs w:val="28"/>
                <w:highlight w:val="none"/>
                <w:lang w:val="en-US" w:eastAsia="zh-CN"/>
              </w:rPr>
              <w:t>分）</w:t>
            </w:r>
          </w:p>
        </w:tc>
        <w:tc>
          <w:tcPr>
            <w:tcW w:w="1335" w:type="dxa"/>
            <w:vAlign w:val="center"/>
          </w:tcPr>
          <w:p w14:paraId="3EF9904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1、参数证明（</w:t>
            </w:r>
            <w:r>
              <w:rPr>
                <w:rFonts w:hint="eastAsia" w:ascii="宋体" w:hAnsi="宋体" w:cs="宋体"/>
                <w:color w:val="auto"/>
                <w:sz w:val="28"/>
                <w:szCs w:val="28"/>
                <w:highlight w:val="none"/>
                <w:lang w:val="en-US" w:eastAsia="zh-CN"/>
              </w:rPr>
              <w:t>35</w:t>
            </w:r>
            <w:r>
              <w:rPr>
                <w:rFonts w:hint="eastAsia" w:ascii="宋体" w:hAnsi="宋体" w:eastAsia="宋体" w:cs="宋体"/>
                <w:color w:val="auto"/>
                <w:sz w:val="28"/>
                <w:szCs w:val="28"/>
                <w:highlight w:val="none"/>
                <w:lang w:val="en-US" w:eastAsia="zh-CN"/>
              </w:rPr>
              <w:t>分）</w:t>
            </w:r>
          </w:p>
        </w:tc>
        <w:tc>
          <w:tcPr>
            <w:tcW w:w="6019" w:type="dxa"/>
            <w:vAlign w:val="center"/>
          </w:tcPr>
          <w:p w14:paraId="386DD88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投标货物性能指标全部满足招标文件要求得分35分。</w:t>
            </w:r>
          </w:p>
          <w:p w14:paraId="08DEAE2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若投标产品技术指标与招标要求有负偏离，但负偏离不影响实质性响应，评委按照每一处负偏离扣</w:t>
            </w:r>
            <w:r>
              <w:rPr>
                <w:rFonts w:hint="eastAsia"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分，扣完为止；</w:t>
            </w:r>
          </w:p>
          <w:p w14:paraId="7BDFB20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备注：技术参数中</w:t>
            </w:r>
            <w:r>
              <w:rPr>
                <w:rFonts w:hint="eastAsia" w:cs="宋体"/>
                <w:color w:val="auto"/>
                <w:sz w:val="28"/>
                <w:szCs w:val="28"/>
                <w:highlight w:val="none"/>
                <w:lang w:val="en-US" w:eastAsia="zh-CN"/>
              </w:rPr>
              <w:t>可以</w:t>
            </w:r>
            <w:r>
              <w:rPr>
                <w:rFonts w:hint="eastAsia" w:ascii="宋体" w:hAnsi="宋体" w:eastAsia="宋体" w:cs="宋体"/>
                <w:color w:val="auto"/>
                <w:sz w:val="28"/>
                <w:szCs w:val="28"/>
                <w:highlight w:val="none"/>
                <w:lang w:val="en-US" w:eastAsia="zh-CN"/>
              </w:rPr>
              <w:t>提供原厂彩页或官网截图或产品功能截图等证明材料的，对于提供虚假证明材料的供应商，将按废标处理。</w:t>
            </w:r>
          </w:p>
          <w:p w14:paraId="3D1F366E">
            <w:pPr>
              <w:keepNext w:val="0"/>
              <w:keepLines w:val="0"/>
              <w:pageBreakBefore w:val="0"/>
              <w:kinsoku/>
              <w:wordWrap/>
              <w:overflowPunct/>
              <w:topLinePunct w:val="0"/>
              <w:autoSpaceDE/>
              <w:autoSpaceDN/>
              <w:bidi w:val="0"/>
              <w:adjustRightInd/>
              <w:snapToGrid/>
              <w:spacing w:line="500" w:lineRule="exact"/>
              <w:jc w:val="left"/>
              <w:textAlignment w:val="auto"/>
              <w:rPr>
                <w:color w:val="auto"/>
                <w:highlight w:val="none"/>
              </w:rPr>
            </w:pPr>
            <w:r>
              <w:rPr>
                <w:rFonts w:hint="eastAsia" w:ascii="宋体" w:hAnsi="宋体" w:eastAsia="宋体" w:cs="宋体"/>
                <w:color w:val="auto"/>
                <w:sz w:val="28"/>
                <w:szCs w:val="28"/>
                <w:highlight w:val="none"/>
                <w:lang w:val="en-US" w:eastAsia="zh-CN"/>
              </w:rPr>
              <w:t>注: (1)技术部分各评委打分汇总取算术平均值作为供应商的技术得分，保留小数点后两位。</w:t>
            </w:r>
          </w:p>
        </w:tc>
      </w:tr>
      <w:tr w14:paraId="50CE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02" w:type="dxa"/>
            <w:vAlign w:val="center"/>
          </w:tcPr>
          <w:p w14:paraId="643D3F42">
            <w:pPr>
              <w:spacing w:line="4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eastAsia="zh-CN"/>
              </w:rPr>
              <w:t>三、</w:t>
            </w:r>
            <w:r>
              <w:rPr>
                <w:rFonts w:hint="eastAsia" w:ascii="宋体" w:hAnsi="宋体" w:cs="宋体"/>
                <w:color w:val="auto"/>
                <w:sz w:val="28"/>
                <w:szCs w:val="28"/>
                <w:highlight w:val="none"/>
                <w:lang w:eastAsia="zh-CN"/>
              </w:rPr>
              <w:t>业绩</w:t>
            </w:r>
            <w:r>
              <w:rPr>
                <w:rFonts w:hint="eastAsia" w:ascii="宋体" w:hAnsi="宋体" w:eastAsia="宋体" w:cs="宋体"/>
                <w:color w:val="auto"/>
                <w:sz w:val="28"/>
                <w:szCs w:val="28"/>
                <w:highlight w:val="none"/>
                <w:lang w:eastAsia="zh-CN"/>
              </w:rPr>
              <w:t>（2分）</w:t>
            </w:r>
          </w:p>
        </w:tc>
        <w:tc>
          <w:tcPr>
            <w:tcW w:w="1335" w:type="dxa"/>
            <w:vAlign w:val="center"/>
          </w:tcPr>
          <w:p w14:paraId="4D5B2676">
            <w:pPr>
              <w:spacing w:line="4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业绩</w:t>
            </w:r>
            <w:r>
              <w:rPr>
                <w:rFonts w:hint="eastAsia" w:ascii="宋体" w:hAnsi="宋体" w:cs="宋体"/>
                <w:color w:val="auto"/>
                <w:sz w:val="28"/>
                <w:szCs w:val="28"/>
                <w:highlight w:val="none"/>
                <w:lang w:val="en-US" w:eastAsia="zh-CN"/>
              </w:rPr>
              <w:t>2分</w:t>
            </w:r>
          </w:p>
        </w:tc>
        <w:tc>
          <w:tcPr>
            <w:tcW w:w="6019" w:type="dxa"/>
            <w:vAlign w:val="center"/>
          </w:tcPr>
          <w:p w14:paraId="0027A061">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供应商提供202</w:t>
            </w:r>
            <w:r>
              <w:rPr>
                <w:rFonts w:hint="eastAsia" w:ascii="宋体" w:hAnsi="宋体" w:cs="宋体"/>
                <w:color w:val="auto"/>
                <w:kern w:val="2"/>
                <w:sz w:val="28"/>
                <w:szCs w:val="28"/>
                <w:highlight w:val="none"/>
                <w:lang w:val="en-US" w:eastAsia="zh-CN" w:bidi="ar-SA"/>
              </w:rPr>
              <w:t>1</w:t>
            </w:r>
            <w:r>
              <w:rPr>
                <w:rFonts w:hint="eastAsia" w:ascii="宋体" w:hAnsi="宋体" w:eastAsia="宋体" w:cs="宋体"/>
                <w:color w:val="auto"/>
                <w:kern w:val="2"/>
                <w:sz w:val="28"/>
                <w:szCs w:val="28"/>
                <w:highlight w:val="none"/>
                <w:lang w:val="en-US" w:eastAsia="zh-CN" w:bidi="ar-SA"/>
              </w:rPr>
              <w:t>年以来的业绩，以</w:t>
            </w:r>
            <w:r>
              <w:rPr>
                <w:rFonts w:hint="eastAsia" w:ascii="宋体" w:hAnsi="宋体" w:cs="宋体"/>
                <w:color w:val="auto"/>
                <w:kern w:val="2"/>
                <w:sz w:val="28"/>
                <w:szCs w:val="28"/>
                <w:highlight w:val="none"/>
                <w:lang w:val="en-US" w:eastAsia="zh-CN" w:bidi="ar-SA"/>
              </w:rPr>
              <w:t>网站截图、</w:t>
            </w:r>
            <w:r>
              <w:rPr>
                <w:rFonts w:hint="eastAsia" w:ascii="宋体" w:hAnsi="宋体" w:eastAsia="宋体" w:cs="宋体"/>
                <w:color w:val="auto"/>
                <w:kern w:val="2"/>
                <w:sz w:val="28"/>
                <w:szCs w:val="28"/>
                <w:highlight w:val="none"/>
                <w:lang w:val="en-US" w:eastAsia="zh-CN" w:bidi="ar-SA"/>
              </w:rPr>
              <w:t>通知书、合同</w:t>
            </w:r>
            <w:r>
              <w:rPr>
                <w:rFonts w:hint="eastAsia" w:ascii="宋体" w:hAnsi="宋体" w:cs="宋体"/>
                <w:color w:val="auto"/>
                <w:kern w:val="2"/>
                <w:sz w:val="28"/>
                <w:szCs w:val="28"/>
                <w:highlight w:val="none"/>
                <w:lang w:val="en-US" w:eastAsia="zh-CN" w:bidi="ar-SA"/>
              </w:rPr>
              <w:t>3者</w:t>
            </w:r>
            <w:r>
              <w:rPr>
                <w:rFonts w:hint="eastAsia" w:ascii="宋体" w:hAnsi="宋体" w:eastAsia="宋体" w:cs="宋体"/>
                <w:color w:val="auto"/>
                <w:kern w:val="2"/>
                <w:sz w:val="28"/>
                <w:szCs w:val="28"/>
                <w:highlight w:val="none"/>
                <w:lang w:val="en-US" w:eastAsia="zh-CN" w:bidi="ar-SA"/>
              </w:rPr>
              <w:t>同时具备为准，日期以合同签订时间为准，每提供1份业绩得1分</w:t>
            </w:r>
            <w:r>
              <w:rPr>
                <w:rFonts w:hint="eastAsia" w:ascii="宋体" w:hAnsi="宋体" w:cs="宋体"/>
                <w:color w:val="auto"/>
                <w:kern w:val="2"/>
                <w:sz w:val="28"/>
                <w:szCs w:val="28"/>
                <w:highlight w:val="none"/>
                <w:lang w:val="en-US" w:eastAsia="zh-CN" w:bidi="ar-SA"/>
              </w:rPr>
              <w:t>，最多得2分。</w:t>
            </w:r>
          </w:p>
        </w:tc>
      </w:tr>
      <w:tr w14:paraId="652B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102" w:type="dxa"/>
            <w:vMerge w:val="restart"/>
            <w:vAlign w:val="center"/>
          </w:tcPr>
          <w:p w14:paraId="033F92BB">
            <w:pPr>
              <w:spacing w:line="400" w:lineRule="exact"/>
              <w:rPr>
                <w:rFonts w:ascii="宋体" w:hAnsi="宋体" w:cs="宋体"/>
                <w:color w:val="auto"/>
                <w:sz w:val="24"/>
                <w:highlight w:val="none"/>
              </w:rPr>
            </w:pPr>
            <w:r>
              <w:rPr>
                <w:rFonts w:hint="eastAsia" w:ascii="宋体" w:hAnsi="宋体" w:eastAsia="宋体" w:cs="宋体"/>
                <w:b/>
                <w:bCs/>
                <w:color w:val="auto"/>
                <w:sz w:val="28"/>
                <w:szCs w:val="28"/>
                <w:highlight w:val="none"/>
                <w:lang w:val="en-US" w:eastAsia="zh-CN"/>
              </w:rPr>
              <w:t>四、商务部分</w:t>
            </w:r>
            <w:r>
              <w:rPr>
                <w:rFonts w:hint="eastAsia" w:ascii="宋体" w:hAnsi="宋体" w:cs="宋体"/>
                <w:b/>
                <w:bCs/>
                <w:color w:val="auto"/>
                <w:sz w:val="28"/>
                <w:szCs w:val="28"/>
                <w:highlight w:val="none"/>
                <w:lang w:val="en-US" w:eastAsia="zh-CN"/>
              </w:rPr>
              <w:t>（33</w:t>
            </w:r>
            <w:r>
              <w:rPr>
                <w:rFonts w:hint="eastAsia" w:ascii="宋体" w:hAnsi="宋体" w:eastAsia="宋体" w:cs="宋体"/>
                <w:b/>
                <w:bCs/>
                <w:color w:val="auto"/>
                <w:sz w:val="28"/>
                <w:szCs w:val="28"/>
                <w:highlight w:val="none"/>
                <w:lang w:val="en-US" w:eastAsia="zh-CN"/>
              </w:rPr>
              <w:t>分）</w:t>
            </w:r>
          </w:p>
        </w:tc>
        <w:tc>
          <w:tcPr>
            <w:tcW w:w="1335" w:type="dxa"/>
            <w:vAlign w:val="center"/>
          </w:tcPr>
          <w:p w14:paraId="1168CE5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1.供货方案</w:t>
            </w: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lang w:val="en-US" w:eastAsia="zh-CN"/>
              </w:rPr>
              <w:t>分：</w:t>
            </w:r>
          </w:p>
          <w:p w14:paraId="30D9789B">
            <w:pPr>
              <w:autoSpaceDE w:val="0"/>
              <w:autoSpaceDN w:val="0"/>
              <w:adjustRightInd w:val="0"/>
              <w:spacing w:line="320" w:lineRule="exact"/>
              <w:jc w:val="center"/>
              <w:rPr>
                <w:rFonts w:ascii="宋体" w:hAnsi="宋体" w:cs="宋体"/>
                <w:color w:val="auto"/>
                <w:sz w:val="24"/>
                <w:highlight w:val="none"/>
              </w:rPr>
            </w:pPr>
          </w:p>
        </w:tc>
        <w:tc>
          <w:tcPr>
            <w:tcW w:w="6019" w:type="dxa"/>
            <w:vAlign w:val="center"/>
          </w:tcPr>
          <w:p w14:paraId="0D1695D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供货方案</w:t>
            </w:r>
            <w:r>
              <w:rPr>
                <w:rFonts w:hint="eastAsia" w:ascii="宋体" w:hAnsi="宋体" w:cs="宋体"/>
                <w:b/>
                <w:bCs/>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针对本项目提供详细供货、安装调试实施方案，包括但不限于以下内容：包括安装调试、处理方案设备验收方案、确保质量、交货期的措施，供货计划、安装调试计划、项目实施人员、质量保证措施等内容，交货方式、运输条件、工作流程、拟派项目实施人员、质量监督措施、安全措施、应急措施</w:t>
            </w:r>
            <w:r>
              <w:rPr>
                <w:rFonts w:hint="eastAsia" w:ascii="宋体" w:hAnsi="宋体" w:cs="宋体"/>
                <w:color w:val="auto"/>
                <w:sz w:val="28"/>
                <w:szCs w:val="28"/>
                <w:highlight w:val="none"/>
                <w:lang w:val="en-US" w:eastAsia="zh-CN"/>
              </w:rPr>
              <w:t>等内容</w:t>
            </w:r>
          </w:p>
          <w:p w14:paraId="508C0CF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第一档：</w:t>
            </w:r>
            <w:r>
              <w:rPr>
                <w:rFonts w:hint="eastAsia" w:ascii="宋体" w:hAnsi="宋体" w:eastAsia="宋体" w:cs="宋体"/>
                <w:b w:val="0"/>
                <w:bCs w:val="0"/>
                <w:color w:val="auto"/>
                <w:sz w:val="28"/>
                <w:szCs w:val="28"/>
                <w:highlight w:val="none"/>
                <w:lang w:val="en-US" w:eastAsia="zh-CN"/>
              </w:rPr>
              <w:t>供货</w:t>
            </w:r>
            <w:r>
              <w:rPr>
                <w:rFonts w:hint="eastAsia" w:ascii="宋体" w:hAnsi="宋体" w:eastAsia="宋体" w:cs="宋体"/>
                <w:b/>
                <w:bCs/>
                <w:color w:val="auto"/>
                <w:sz w:val="28"/>
                <w:szCs w:val="28"/>
                <w:highlight w:val="none"/>
                <w:lang w:val="en-US" w:eastAsia="zh-CN"/>
              </w:rPr>
              <w:t>方案</w:t>
            </w:r>
            <w:r>
              <w:rPr>
                <w:rFonts w:hint="eastAsia" w:ascii="宋体" w:hAnsi="宋体" w:eastAsia="宋体" w:cs="宋体"/>
                <w:b w:val="0"/>
                <w:bCs w:val="0"/>
                <w:color w:val="auto"/>
                <w:sz w:val="28"/>
                <w:szCs w:val="28"/>
                <w:highlight w:val="none"/>
                <w:lang w:val="en-US" w:eastAsia="zh-CN"/>
              </w:rPr>
              <w:t>的措施完整详尽，内容非常清晰，具体实施方案科学合理、全面性可靠性高、切合采购人实际需求，计12分；</w:t>
            </w:r>
          </w:p>
          <w:p w14:paraId="5C9085D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第二档：</w:t>
            </w:r>
            <w:r>
              <w:rPr>
                <w:rFonts w:hint="eastAsia" w:ascii="宋体" w:hAnsi="宋体" w:eastAsia="宋体" w:cs="宋体"/>
                <w:b w:val="0"/>
                <w:bCs w:val="0"/>
                <w:color w:val="auto"/>
                <w:sz w:val="28"/>
                <w:szCs w:val="28"/>
                <w:highlight w:val="none"/>
                <w:lang w:val="en-US" w:eastAsia="zh-CN"/>
              </w:rPr>
              <w:t>供货</w:t>
            </w:r>
            <w:r>
              <w:rPr>
                <w:rFonts w:hint="eastAsia" w:ascii="宋体" w:hAnsi="宋体" w:eastAsia="宋体" w:cs="宋体"/>
                <w:b/>
                <w:bCs/>
                <w:color w:val="auto"/>
                <w:sz w:val="28"/>
                <w:szCs w:val="28"/>
                <w:highlight w:val="none"/>
                <w:lang w:val="en-US" w:eastAsia="zh-CN"/>
              </w:rPr>
              <w:t>方案</w:t>
            </w:r>
            <w:r>
              <w:rPr>
                <w:rFonts w:hint="eastAsia" w:ascii="宋体" w:hAnsi="宋体" w:eastAsia="宋体" w:cs="宋体"/>
                <w:b w:val="0"/>
                <w:bCs w:val="0"/>
                <w:color w:val="auto"/>
                <w:sz w:val="28"/>
                <w:szCs w:val="28"/>
                <w:highlight w:val="none"/>
                <w:lang w:val="en-US" w:eastAsia="zh-CN"/>
              </w:rPr>
              <w:t>的措施</w:t>
            </w:r>
            <w:r>
              <w:rPr>
                <w:rFonts w:hint="eastAsia" w:ascii="宋体" w:hAnsi="宋体" w:cs="宋体"/>
                <w:b w:val="0"/>
                <w:bCs w:val="0"/>
                <w:color w:val="auto"/>
                <w:sz w:val="28"/>
                <w:szCs w:val="28"/>
                <w:highlight w:val="none"/>
                <w:lang w:val="en-US" w:eastAsia="zh-CN"/>
              </w:rPr>
              <w:t>具有一定的</w:t>
            </w:r>
            <w:r>
              <w:rPr>
                <w:rFonts w:hint="eastAsia" w:ascii="宋体" w:hAnsi="宋体" w:eastAsia="宋体" w:cs="宋体"/>
                <w:b w:val="0"/>
                <w:bCs w:val="0"/>
                <w:color w:val="auto"/>
                <w:sz w:val="28"/>
                <w:szCs w:val="28"/>
                <w:highlight w:val="none"/>
                <w:lang w:val="en-US" w:eastAsia="zh-CN"/>
              </w:rPr>
              <w:t>完整</w:t>
            </w:r>
            <w:r>
              <w:rPr>
                <w:rFonts w:hint="eastAsia" w:ascii="宋体" w:hAnsi="宋体" w:cs="宋体"/>
                <w:b w:val="0"/>
                <w:bCs w:val="0"/>
                <w:color w:val="auto"/>
                <w:sz w:val="28"/>
                <w:szCs w:val="28"/>
                <w:highlight w:val="none"/>
                <w:lang w:val="en-US" w:eastAsia="zh-CN"/>
              </w:rPr>
              <w:t>性</w:t>
            </w:r>
            <w:r>
              <w:rPr>
                <w:rFonts w:hint="eastAsia" w:ascii="宋体" w:hAnsi="宋体" w:eastAsia="宋体" w:cs="宋体"/>
                <w:b w:val="0"/>
                <w:bCs w:val="0"/>
                <w:color w:val="auto"/>
                <w:sz w:val="28"/>
                <w:szCs w:val="28"/>
                <w:highlight w:val="none"/>
                <w:lang w:val="en-US" w:eastAsia="zh-CN"/>
              </w:rPr>
              <w:t>、内容较清晰，具体实施方案比较合理，全面性可靠性较高、比较切合采购人需求，计8分；</w:t>
            </w:r>
          </w:p>
          <w:p w14:paraId="0D535AD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第三档：</w:t>
            </w:r>
            <w:r>
              <w:rPr>
                <w:rFonts w:hint="eastAsia" w:ascii="宋体" w:hAnsi="宋体" w:eastAsia="宋体" w:cs="宋体"/>
                <w:b w:val="0"/>
                <w:bCs w:val="0"/>
                <w:color w:val="auto"/>
                <w:sz w:val="28"/>
                <w:szCs w:val="28"/>
                <w:highlight w:val="none"/>
                <w:lang w:val="en-US" w:eastAsia="zh-CN"/>
              </w:rPr>
              <w:t>供货</w:t>
            </w:r>
            <w:r>
              <w:rPr>
                <w:rFonts w:hint="eastAsia" w:ascii="宋体" w:hAnsi="宋体" w:eastAsia="宋体" w:cs="宋体"/>
                <w:b/>
                <w:bCs/>
                <w:color w:val="auto"/>
                <w:sz w:val="28"/>
                <w:szCs w:val="28"/>
                <w:highlight w:val="none"/>
                <w:lang w:val="en-US" w:eastAsia="zh-CN"/>
              </w:rPr>
              <w:t>方案</w:t>
            </w:r>
            <w:r>
              <w:rPr>
                <w:rFonts w:hint="eastAsia" w:ascii="宋体" w:hAnsi="宋体" w:eastAsia="宋体" w:cs="宋体"/>
                <w:b w:val="0"/>
                <w:bCs w:val="0"/>
                <w:color w:val="auto"/>
                <w:sz w:val="28"/>
                <w:szCs w:val="28"/>
                <w:highlight w:val="none"/>
                <w:lang w:val="en-US" w:eastAsia="zh-CN"/>
              </w:rPr>
              <w:t>的措施内容</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，具体实施方案内容</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、全面性可靠性</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，方案内容基本满足招标文件要求的，计4分。</w:t>
            </w:r>
          </w:p>
          <w:p w14:paraId="6A795BB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第四档：</w:t>
            </w:r>
            <w:r>
              <w:rPr>
                <w:rFonts w:hint="eastAsia" w:ascii="宋体" w:hAnsi="宋体" w:eastAsia="宋体" w:cs="宋体"/>
                <w:b w:val="0"/>
                <w:bCs w:val="0"/>
                <w:color w:val="auto"/>
                <w:sz w:val="28"/>
                <w:szCs w:val="28"/>
                <w:highlight w:val="none"/>
                <w:lang w:val="en-US" w:eastAsia="zh-CN"/>
              </w:rPr>
              <w:t>供货</w:t>
            </w:r>
            <w:r>
              <w:rPr>
                <w:rFonts w:hint="eastAsia" w:ascii="宋体" w:hAnsi="宋体" w:eastAsia="宋体" w:cs="宋体"/>
                <w:b/>
                <w:bCs/>
                <w:color w:val="auto"/>
                <w:sz w:val="28"/>
                <w:szCs w:val="28"/>
                <w:highlight w:val="none"/>
                <w:lang w:val="en-US" w:eastAsia="zh-CN"/>
              </w:rPr>
              <w:t>方案</w:t>
            </w:r>
            <w:r>
              <w:rPr>
                <w:rFonts w:hint="eastAsia" w:ascii="宋体" w:hAnsi="宋体" w:eastAsia="宋体" w:cs="宋体"/>
                <w:b w:val="0"/>
                <w:bCs w:val="0"/>
                <w:color w:val="auto"/>
                <w:sz w:val="28"/>
                <w:szCs w:val="28"/>
                <w:highlight w:val="none"/>
                <w:lang w:val="en-US" w:eastAsia="zh-CN"/>
              </w:rPr>
              <w:t>的措施内容</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，具体实施方案内容</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、全面性可靠性</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计1 分</w:t>
            </w:r>
            <w:r>
              <w:rPr>
                <w:rFonts w:hint="eastAsia" w:ascii="宋体" w:hAnsi="宋体" w:eastAsia="宋体" w:cs="宋体"/>
                <w:b w:val="0"/>
                <w:bCs w:val="0"/>
                <w:color w:val="auto"/>
                <w:sz w:val="28"/>
                <w:szCs w:val="28"/>
                <w:highlight w:val="none"/>
                <w:lang w:val="en-US" w:eastAsia="zh-CN"/>
              </w:rPr>
              <w:t>。</w:t>
            </w:r>
          </w:p>
          <w:p w14:paraId="0428EAF8">
            <w:pPr>
              <w:keepNext w:val="0"/>
              <w:keepLines w:val="0"/>
              <w:pageBreakBefore w:val="0"/>
              <w:kinsoku/>
              <w:wordWrap/>
              <w:overflowPunct/>
              <w:topLinePunct w:val="0"/>
              <w:autoSpaceDE/>
              <w:autoSpaceDN/>
              <w:bidi w:val="0"/>
              <w:adjustRightInd/>
              <w:snapToGrid/>
              <w:spacing w:line="500" w:lineRule="exact"/>
              <w:jc w:val="left"/>
              <w:textAlignment w:val="auto"/>
              <w:rPr>
                <w:color w:val="auto"/>
                <w:highlight w:val="none"/>
              </w:rPr>
            </w:pPr>
            <w:r>
              <w:rPr>
                <w:rFonts w:hint="eastAsia" w:ascii="宋体" w:hAnsi="宋体" w:eastAsia="宋体" w:cs="宋体"/>
                <w:b/>
                <w:bCs/>
                <w:color w:val="auto"/>
                <w:sz w:val="28"/>
                <w:szCs w:val="28"/>
                <w:highlight w:val="none"/>
                <w:lang w:val="en-US" w:eastAsia="zh-CN"/>
              </w:rPr>
              <w:t>第</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档：</w:t>
            </w:r>
            <w:r>
              <w:rPr>
                <w:rFonts w:hint="eastAsia" w:ascii="宋体" w:hAnsi="宋体" w:eastAsia="宋体" w:cs="宋体"/>
                <w:b w:val="0"/>
                <w:bCs w:val="0"/>
                <w:color w:val="auto"/>
                <w:sz w:val="28"/>
                <w:szCs w:val="28"/>
                <w:highlight w:val="none"/>
                <w:lang w:val="en-US" w:eastAsia="zh-CN"/>
              </w:rPr>
              <w:t>缺项不得分。</w:t>
            </w:r>
          </w:p>
        </w:tc>
      </w:tr>
      <w:tr w14:paraId="354C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102" w:type="dxa"/>
            <w:vMerge w:val="continue"/>
            <w:vAlign w:val="center"/>
          </w:tcPr>
          <w:p w14:paraId="71BF8759">
            <w:pPr>
              <w:spacing w:line="400" w:lineRule="exact"/>
              <w:rPr>
                <w:rFonts w:hint="eastAsia" w:ascii="宋体" w:hAnsi="宋体" w:cs="宋体"/>
                <w:color w:val="auto"/>
                <w:sz w:val="24"/>
                <w:highlight w:val="none"/>
              </w:rPr>
            </w:pPr>
          </w:p>
        </w:tc>
        <w:tc>
          <w:tcPr>
            <w:tcW w:w="1335" w:type="dxa"/>
            <w:vAlign w:val="center"/>
          </w:tcPr>
          <w:p w14:paraId="4DFE4020">
            <w:pPr>
              <w:autoSpaceDE w:val="0"/>
              <w:autoSpaceDN w:val="0"/>
              <w:adjustRightInd w:val="0"/>
              <w:spacing w:line="320" w:lineRule="exact"/>
              <w:jc w:val="center"/>
              <w:rPr>
                <w:rFonts w:hint="eastAsia" w:ascii="宋体" w:hAnsi="宋体" w:cs="宋体"/>
                <w:color w:val="auto"/>
                <w:sz w:val="24"/>
                <w:highlight w:val="none"/>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培训方案</w:t>
            </w: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分：</w:t>
            </w:r>
          </w:p>
        </w:tc>
        <w:tc>
          <w:tcPr>
            <w:tcW w:w="6019" w:type="dxa"/>
            <w:vAlign w:val="center"/>
          </w:tcPr>
          <w:p w14:paraId="17E9693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培训方案：</w:t>
            </w:r>
            <w:r>
              <w:rPr>
                <w:rFonts w:hint="eastAsia" w:ascii="宋体" w:hAnsi="宋体" w:eastAsia="宋体" w:cs="宋体"/>
                <w:b w:val="0"/>
                <w:bCs w:val="0"/>
                <w:color w:val="auto"/>
                <w:sz w:val="28"/>
                <w:szCs w:val="28"/>
                <w:highlight w:val="none"/>
                <w:lang w:val="en-US" w:eastAsia="zh-CN"/>
              </w:rPr>
              <w:t>根据供应商提供的培训方案方案内容应至少包括培训目标、培训计划、培训方式、培训内容、培训时间、培训团队人员配置、培训效果验收方法、培训应急方案、对设备操作及维修人员进行操作及维修培训，直至使用人员和相关保管人员熟练掌握使用及维修技能为止，提供详细培训计划和培训内容，保证使用单位能熟练操作和进行常规维护等</w:t>
            </w:r>
          </w:p>
          <w:p w14:paraId="14F2EAA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第一档：培训方案</w:t>
            </w:r>
            <w:r>
              <w:rPr>
                <w:rFonts w:hint="eastAsia" w:ascii="宋体" w:hAnsi="宋体" w:eastAsia="宋体" w:cs="宋体"/>
                <w:b w:val="0"/>
                <w:bCs w:val="0"/>
                <w:color w:val="auto"/>
                <w:sz w:val="28"/>
                <w:szCs w:val="28"/>
                <w:highlight w:val="none"/>
                <w:lang w:val="en-US" w:eastAsia="zh-CN"/>
              </w:rPr>
              <w:t>的措施完整详尽，内容非常清晰，具体实施方案科学合理、全面性可靠性高、切合采购人实际需求，计</w:t>
            </w:r>
            <w:r>
              <w:rPr>
                <w:rFonts w:hint="eastAsia" w:ascii="宋体" w:hAnsi="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lang w:val="en-US" w:eastAsia="zh-CN"/>
              </w:rPr>
              <w:t>分；</w:t>
            </w:r>
          </w:p>
          <w:p w14:paraId="2EB9BF5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第二档：培训方案</w:t>
            </w:r>
            <w:r>
              <w:rPr>
                <w:rFonts w:hint="eastAsia" w:ascii="宋体" w:hAnsi="宋体" w:eastAsia="宋体" w:cs="宋体"/>
                <w:b w:val="0"/>
                <w:bCs w:val="0"/>
                <w:color w:val="auto"/>
                <w:sz w:val="28"/>
                <w:szCs w:val="28"/>
                <w:highlight w:val="none"/>
                <w:lang w:val="en-US" w:eastAsia="zh-CN"/>
              </w:rPr>
              <w:t>的措施较完整、内容较清晰，具体实施方案比较合理，全面性可靠性较高、比较切合采购人需求，计</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val="en-US" w:eastAsia="zh-CN"/>
              </w:rPr>
              <w:t>分；</w:t>
            </w:r>
          </w:p>
          <w:p w14:paraId="00DEBDB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第三档：培训方案</w:t>
            </w:r>
            <w:r>
              <w:rPr>
                <w:rFonts w:hint="eastAsia" w:ascii="宋体" w:hAnsi="宋体" w:eastAsia="宋体" w:cs="宋体"/>
                <w:b w:val="0"/>
                <w:bCs w:val="0"/>
                <w:color w:val="auto"/>
                <w:sz w:val="28"/>
                <w:szCs w:val="28"/>
                <w:highlight w:val="none"/>
                <w:lang w:val="en-US" w:eastAsia="zh-CN"/>
              </w:rPr>
              <w:t>的措施内容</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，具体实施方案内容</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、全面性可靠性</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，方案内容基本满足招标文件要求的，计</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分。</w:t>
            </w:r>
          </w:p>
          <w:p w14:paraId="6896CDD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第四档：培训方案</w:t>
            </w:r>
            <w:r>
              <w:rPr>
                <w:rFonts w:hint="eastAsia" w:ascii="宋体" w:hAnsi="宋体" w:eastAsia="宋体" w:cs="宋体"/>
                <w:b w:val="0"/>
                <w:bCs w:val="0"/>
                <w:color w:val="auto"/>
                <w:sz w:val="28"/>
                <w:szCs w:val="28"/>
                <w:highlight w:val="none"/>
                <w:lang w:val="en-US" w:eastAsia="zh-CN"/>
              </w:rPr>
              <w:t>的措施内容</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，具体实施方案内容</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、全面性可靠性</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计1 分</w:t>
            </w:r>
            <w:r>
              <w:rPr>
                <w:rFonts w:hint="eastAsia" w:ascii="宋体" w:hAnsi="宋体" w:eastAsia="宋体" w:cs="宋体"/>
                <w:b w:val="0"/>
                <w:bCs w:val="0"/>
                <w:color w:val="auto"/>
                <w:sz w:val="28"/>
                <w:szCs w:val="28"/>
                <w:highlight w:val="none"/>
                <w:lang w:val="en-US" w:eastAsia="zh-CN"/>
              </w:rPr>
              <w:t>。</w:t>
            </w:r>
          </w:p>
          <w:p w14:paraId="2003CFF5">
            <w:pPr>
              <w:autoSpaceDE w:val="0"/>
              <w:autoSpaceDN w:val="0"/>
              <w:adjustRightInd w:val="0"/>
              <w:spacing w:line="32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档：</w:t>
            </w:r>
            <w:r>
              <w:rPr>
                <w:rFonts w:hint="eastAsia" w:ascii="宋体" w:hAnsi="宋体" w:eastAsia="宋体" w:cs="宋体"/>
                <w:b w:val="0"/>
                <w:bCs w:val="0"/>
                <w:color w:val="auto"/>
                <w:sz w:val="28"/>
                <w:szCs w:val="28"/>
                <w:highlight w:val="none"/>
                <w:lang w:val="en-US" w:eastAsia="zh-CN"/>
              </w:rPr>
              <w:t>缺项不得分。</w:t>
            </w:r>
          </w:p>
        </w:tc>
      </w:tr>
      <w:tr w14:paraId="4E08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02" w:type="dxa"/>
            <w:vMerge w:val="continue"/>
            <w:vAlign w:val="center"/>
          </w:tcPr>
          <w:p w14:paraId="7EE1C061">
            <w:pPr>
              <w:spacing w:line="400" w:lineRule="exact"/>
              <w:rPr>
                <w:rFonts w:ascii="宋体" w:hAnsi="宋体" w:cs="宋体"/>
                <w:color w:val="auto"/>
                <w:sz w:val="24"/>
                <w:highlight w:val="none"/>
              </w:rPr>
            </w:pPr>
          </w:p>
        </w:tc>
        <w:tc>
          <w:tcPr>
            <w:tcW w:w="1335" w:type="dxa"/>
            <w:vAlign w:val="center"/>
          </w:tcPr>
          <w:p w14:paraId="672EDBFE">
            <w:pPr>
              <w:autoSpaceDE w:val="0"/>
              <w:autoSpaceDN w:val="0"/>
              <w:adjustRightInd w:val="0"/>
              <w:spacing w:line="320" w:lineRule="exact"/>
              <w:jc w:val="center"/>
              <w:rPr>
                <w:rFonts w:ascii="宋体" w:hAnsi="宋体" w:cs="宋体"/>
                <w:color w:val="auto"/>
                <w:sz w:val="24"/>
                <w:highlight w:val="none"/>
              </w:rPr>
            </w:pPr>
            <w:r>
              <w:rPr>
                <w:rFonts w:hint="eastAsia" w:ascii="宋体" w:hAnsi="宋体" w:cs="宋体"/>
                <w:b/>
                <w:bCs/>
                <w:color w:val="auto"/>
                <w:kern w:val="0"/>
                <w:sz w:val="28"/>
                <w:szCs w:val="28"/>
                <w:highlight w:val="none"/>
                <w:lang w:val="en-US" w:eastAsia="zh-CN" w:bidi="ar-SA"/>
              </w:rPr>
              <w:t>3.</w:t>
            </w:r>
            <w:r>
              <w:rPr>
                <w:rFonts w:hint="eastAsia" w:ascii="宋体" w:hAnsi="宋体" w:eastAsia="宋体" w:cs="宋体"/>
                <w:b/>
                <w:bCs/>
                <w:color w:val="auto"/>
                <w:kern w:val="0"/>
                <w:sz w:val="28"/>
                <w:szCs w:val="28"/>
                <w:highlight w:val="none"/>
                <w:lang w:val="en-US" w:eastAsia="zh-CN" w:bidi="ar-SA"/>
              </w:rPr>
              <w:t>售后服务方案</w:t>
            </w:r>
            <w:r>
              <w:rPr>
                <w:rFonts w:hint="eastAsia" w:ascii="宋体" w:hAnsi="宋体" w:cs="宋体"/>
                <w:b/>
                <w:bCs/>
                <w:color w:val="auto"/>
                <w:kern w:val="0"/>
                <w:sz w:val="28"/>
                <w:szCs w:val="28"/>
                <w:highlight w:val="none"/>
                <w:lang w:val="en-US" w:eastAsia="zh-CN" w:bidi="ar-SA"/>
              </w:rPr>
              <w:t>10</w:t>
            </w:r>
            <w:r>
              <w:rPr>
                <w:rFonts w:hint="eastAsia" w:ascii="宋体" w:hAnsi="宋体" w:eastAsia="宋体" w:cs="宋体"/>
                <w:b/>
                <w:bCs/>
                <w:color w:val="auto"/>
                <w:kern w:val="0"/>
                <w:sz w:val="28"/>
                <w:szCs w:val="28"/>
                <w:highlight w:val="none"/>
                <w:lang w:val="en-US" w:eastAsia="zh-CN" w:bidi="ar-SA"/>
              </w:rPr>
              <w:t>分：</w:t>
            </w:r>
          </w:p>
        </w:tc>
        <w:tc>
          <w:tcPr>
            <w:tcW w:w="6019" w:type="dxa"/>
            <w:vAlign w:val="center"/>
          </w:tcPr>
          <w:p w14:paraId="1A03CDC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售后服务方案：</w:t>
            </w:r>
            <w:r>
              <w:rPr>
                <w:rFonts w:hint="eastAsia" w:ascii="宋体" w:hAnsi="宋体" w:eastAsia="宋体" w:cs="宋体"/>
                <w:color w:val="auto"/>
                <w:kern w:val="0"/>
                <w:sz w:val="28"/>
                <w:szCs w:val="28"/>
                <w:highlight w:val="none"/>
                <w:lang w:val="en-US" w:eastAsia="zh-CN" w:bidi="ar-SA"/>
              </w:rPr>
              <w:t>提供售后服务方案，对售后服务方案做详细阐述，重点包括供应商快速服务能力</w:t>
            </w:r>
            <w:r>
              <w:rPr>
                <w:rFonts w:hint="eastAsia" w:ascii="宋体" w:hAnsi="宋体" w:cs="宋体"/>
                <w:color w:val="auto"/>
                <w:kern w:val="0"/>
                <w:sz w:val="28"/>
                <w:szCs w:val="28"/>
                <w:highlight w:val="none"/>
                <w:lang w:val="en-US" w:eastAsia="zh-CN" w:bidi="ar-SA"/>
              </w:rPr>
              <w:t>，</w:t>
            </w:r>
            <w:r>
              <w:rPr>
                <w:rFonts w:hint="eastAsia" w:ascii="宋体" w:hAnsi="宋体" w:eastAsia="宋体" w:cs="宋体"/>
                <w:color w:val="auto"/>
                <w:kern w:val="0"/>
                <w:sz w:val="28"/>
                <w:szCs w:val="28"/>
                <w:highlight w:val="none"/>
                <w:lang w:val="en-US" w:eastAsia="zh-CN" w:bidi="ar-SA"/>
              </w:rPr>
              <w:t>售后服务人员配备、联系方式；解决质量的响应文件；操作问题的响应时间、形式；备品备件；质保期内的服务内容；质保期后维护费用及方式；应急措施；现场服务支持能力</w:t>
            </w:r>
          </w:p>
          <w:p w14:paraId="27EEA93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第一档：</w:t>
            </w:r>
            <w:r>
              <w:rPr>
                <w:rFonts w:hint="eastAsia" w:ascii="宋体" w:hAnsi="宋体" w:eastAsia="宋体" w:cs="宋体"/>
                <w:b/>
                <w:bCs/>
                <w:color w:val="auto"/>
                <w:kern w:val="0"/>
                <w:sz w:val="28"/>
                <w:szCs w:val="28"/>
                <w:highlight w:val="none"/>
                <w:lang w:val="en-US" w:eastAsia="zh-CN" w:bidi="ar-SA"/>
              </w:rPr>
              <w:t>售后服务方案</w:t>
            </w:r>
            <w:r>
              <w:rPr>
                <w:rFonts w:hint="eastAsia" w:ascii="宋体" w:hAnsi="宋体" w:eastAsia="宋体" w:cs="宋体"/>
                <w:b w:val="0"/>
                <w:bCs w:val="0"/>
                <w:color w:val="auto"/>
                <w:sz w:val="28"/>
                <w:szCs w:val="28"/>
                <w:highlight w:val="none"/>
                <w:lang w:val="en-US" w:eastAsia="zh-CN"/>
              </w:rPr>
              <w:t>的措施完整详尽，内容非常清晰，具体实施方案科学合理、全面性可靠性高、切合采购人实际需求，计</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val="en-US" w:eastAsia="zh-CN"/>
              </w:rPr>
              <w:t>分；</w:t>
            </w:r>
          </w:p>
          <w:p w14:paraId="3538FAC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第二档：</w:t>
            </w:r>
            <w:r>
              <w:rPr>
                <w:rFonts w:hint="eastAsia" w:ascii="宋体" w:hAnsi="宋体" w:eastAsia="宋体" w:cs="宋体"/>
                <w:b/>
                <w:bCs/>
                <w:color w:val="auto"/>
                <w:kern w:val="0"/>
                <w:sz w:val="28"/>
                <w:szCs w:val="28"/>
                <w:highlight w:val="none"/>
                <w:lang w:val="en-US" w:eastAsia="zh-CN" w:bidi="ar-SA"/>
              </w:rPr>
              <w:t>售后服务方案</w:t>
            </w:r>
            <w:r>
              <w:rPr>
                <w:rFonts w:hint="eastAsia" w:ascii="宋体" w:hAnsi="宋体" w:eastAsia="宋体" w:cs="宋体"/>
                <w:b w:val="0"/>
                <w:bCs w:val="0"/>
                <w:color w:val="auto"/>
                <w:sz w:val="28"/>
                <w:szCs w:val="28"/>
                <w:highlight w:val="none"/>
                <w:lang w:val="en-US" w:eastAsia="zh-CN"/>
              </w:rPr>
              <w:t>的措施较完整、内容较清晰，具体实施方案比较合理，全面性可靠性较高、比较切合采购人需求，计</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val="en-US" w:eastAsia="zh-CN"/>
              </w:rPr>
              <w:t>分；</w:t>
            </w:r>
          </w:p>
          <w:p w14:paraId="083FED3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第三档：</w:t>
            </w:r>
            <w:r>
              <w:rPr>
                <w:rFonts w:hint="eastAsia" w:ascii="宋体" w:hAnsi="宋体" w:eastAsia="宋体" w:cs="宋体"/>
                <w:b/>
                <w:bCs/>
                <w:color w:val="auto"/>
                <w:kern w:val="0"/>
                <w:sz w:val="28"/>
                <w:szCs w:val="28"/>
                <w:highlight w:val="none"/>
                <w:lang w:val="en-US" w:eastAsia="zh-CN" w:bidi="ar-SA"/>
              </w:rPr>
              <w:t>售后服务方案</w:t>
            </w:r>
            <w:r>
              <w:rPr>
                <w:rFonts w:hint="eastAsia" w:ascii="宋体" w:hAnsi="宋体" w:eastAsia="宋体" w:cs="宋体"/>
                <w:b w:val="0"/>
                <w:bCs w:val="0"/>
                <w:color w:val="auto"/>
                <w:sz w:val="28"/>
                <w:szCs w:val="28"/>
                <w:highlight w:val="none"/>
                <w:lang w:val="en-US" w:eastAsia="zh-CN"/>
              </w:rPr>
              <w:t>的措施内容</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，具体实施方案内容</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、全面性可靠性</w:t>
            </w:r>
            <w:r>
              <w:rPr>
                <w:rFonts w:hint="eastAsia" w:ascii="宋体" w:hAnsi="宋体" w:cs="宋体"/>
                <w:b w:val="0"/>
                <w:bCs w:val="0"/>
                <w:color w:val="auto"/>
                <w:sz w:val="28"/>
                <w:szCs w:val="28"/>
                <w:highlight w:val="none"/>
                <w:lang w:val="en-US" w:eastAsia="zh-CN"/>
              </w:rPr>
              <w:t>笼统</w:t>
            </w:r>
            <w:r>
              <w:rPr>
                <w:rFonts w:hint="eastAsia" w:ascii="宋体" w:hAnsi="宋体" w:eastAsia="宋体" w:cs="宋体"/>
                <w:b w:val="0"/>
                <w:bCs w:val="0"/>
                <w:color w:val="auto"/>
                <w:sz w:val="28"/>
                <w:szCs w:val="28"/>
                <w:highlight w:val="none"/>
                <w:lang w:val="en-US" w:eastAsia="zh-CN"/>
              </w:rPr>
              <w:t>，方案内容基本满足招标文件要求的，计</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分。</w:t>
            </w:r>
          </w:p>
          <w:p w14:paraId="15A587A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第四档：</w:t>
            </w:r>
            <w:r>
              <w:rPr>
                <w:rFonts w:hint="eastAsia" w:ascii="宋体" w:hAnsi="宋体" w:eastAsia="宋体" w:cs="宋体"/>
                <w:b/>
                <w:bCs/>
                <w:color w:val="auto"/>
                <w:kern w:val="0"/>
                <w:sz w:val="28"/>
                <w:szCs w:val="28"/>
                <w:highlight w:val="none"/>
                <w:lang w:val="en-US" w:eastAsia="zh-CN" w:bidi="ar-SA"/>
              </w:rPr>
              <w:t>售后服务方案</w:t>
            </w:r>
            <w:r>
              <w:rPr>
                <w:rFonts w:hint="eastAsia" w:ascii="宋体" w:hAnsi="宋体" w:eastAsia="宋体" w:cs="宋体"/>
                <w:b w:val="0"/>
                <w:bCs w:val="0"/>
                <w:color w:val="auto"/>
                <w:sz w:val="28"/>
                <w:szCs w:val="28"/>
                <w:highlight w:val="none"/>
                <w:lang w:val="en-US" w:eastAsia="zh-CN"/>
              </w:rPr>
              <w:t>的措施内容</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，具体实施方案内容</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、全面性可靠性</w:t>
            </w:r>
            <w:r>
              <w:rPr>
                <w:rFonts w:hint="eastAsia" w:ascii="宋体" w:hAnsi="宋体" w:cs="宋体"/>
                <w:b w:val="0"/>
                <w:bCs w:val="0"/>
                <w:color w:val="auto"/>
                <w:sz w:val="28"/>
                <w:szCs w:val="28"/>
                <w:highlight w:val="none"/>
                <w:lang w:val="en-US" w:eastAsia="zh-CN"/>
              </w:rPr>
              <w:t>缺失</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计1 分</w:t>
            </w:r>
            <w:r>
              <w:rPr>
                <w:rFonts w:hint="eastAsia" w:ascii="宋体" w:hAnsi="宋体" w:eastAsia="宋体" w:cs="宋体"/>
                <w:b w:val="0"/>
                <w:bCs w:val="0"/>
                <w:color w:val="auto"/>
                <w:sz w:val="28"/>
                <w:szCs w:val="28"/>
                <w:highlight w:val="none"/>
                <w:lang w:val="en-US" w:eastAsia="zh-CN"/>
              </w:rPr>
              <w:t>。</w:t>
            </w:r>
          </w:p>
          <w:p w14:paraId="339E8DA3">
            <w:pPr>
              <w:autoSpaceDE w:val="0"/>
              <w:autoSpaceDN w:val="0"/>
              <w:adjustRightInd w:val="0"/>
              <w:spacing w:line="320" w:lineRule="exact"/>
              <w:rPr>
                <w:rFonts w:hint="eastAsia"/>
                <w:color w:val="auto"/>
                <w:highlight w:val="none"/>
              </w:rPr>
            </w:pPr>
            <w:r>
              <w:rPr>
                <w:rFonts w:hint="eastAsia" w:ascii="宋体" w:hAnsi="宋体" w:eastAsia="宋体" w:cs="宋体"/>
                <w:b/>
                <w:bCs/>
                <w:color w:val="auto"/>
                <w:sz w:val="28"/>
                <w:szCs w:val="28"/>
                <w:highlight w:val="none"/>
                <w:lang w:val="en-US" w:eastAsia="zh-CN"/>
              </w:rPr>
              <w:t>第</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档：</w:t>
            </w:r>
            <w:r>
              <w:rPr>
                <w:rFonts w:hint="eastAsia" w:ascii="宋体" w:hAnsi="宋体" w:eastAsia="宋体" w:cs="宋体"/>
                <w:b w:val="0"/>
                <w:bCs w:val="0"/>
                <w:color w:val="auto"/>
                <w:sz w:val="28"/>
                <w:szCs w:val="28"/>
                <w:highlight w:val="none"/>
                <w:lang w:val="en-US" w:eastAsia="zh-CN"/>
              </w:rPr>
              <w:t>缺项不得分。</w:t>
            </w:r>
          </w:p>
        </w:tc>
      </w:tr>
      <w:tr w14:paraId="0E68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456" w:type="dxa"/>
            <w:gridSpan w:val="3"/>
            <w:vAlign w:val="center"/>
          </w:tcPr>
          <w:p w14:paraId="66EA2BD8">
            <w:pPr>
              <w:spacing w:line="400" w:lineRule="exact"/>
              <w:rPr>
                <w:rFonts w:ascii="宋体" w:hAnsi="宋体"/>
                <w:b/>
                <w:color w:val="auto"/>
                <w:sz w:val="24"/>
                <w:highlight w:val="none"/>
              </w:rPr>
            </w:pPr>
            <w:r>
              <w:rPr>
                <w:rFonts w:hint="eastAsia" w:ascii="宋体" w:hAnsi="宋体"/>
                <w:b/>
                <w:color w:val="auto"/>
                <w:sz w:val="24"/>
                <w:highlight w:val="none"/>
              </w:rPr>
              <w:t>注：第一档打分说明：指阐述（说明、方案、或承诺）完整详细、合理可行、针对性强。对于说明，有详尽的说明文件，包括货物或其它技术手段的具体实现方式及相关界面展示，并结合了招标文件中的具体采购需求，不是笼统的表达；有方案的具体实现，包括说明方案的可行性、方案中涉及的货物或其它技术手段的实现方法，方案的优点及能达到的效果；对于承诺，说明了如何能够实现承诺，如实现的技术手段、人员配备等。</w:t>
            </w:r>
          </w:p>
          <w:p w14:paraId="26E97E29">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第二档打分说明：指阐述（说明、方案、或承诺）</w:t>
            </w:r>
            <w:r>
              <w:rPr>
                <w:rFonts w:hint="eastAsia" w:ascii="宋体" w:hAnsi="宋体"/>
                <w:b/>
                <w:color w:val="auto"/>
                <w:sz w:val="24"/>
                <w:highlight w:val="none"/>
                <w:lang w:val="en-US" w:eastAsia="zh-CN"/>
              </w:rPr>
              <w:t>具有一定的</w:t>
            </w:r>
            <w:r>
              <w:rPr>
                <w:rFonts w:hint="eastAsia" w:ascii="宋体" w:hAnsi="宋体"/>
                <w:b/>
                <w:color w:val="auto"/>
                <w:sz w:val="24"/>
                <w:highlight w:val="none"/>
              </w:rPr>
              <w:t>详细，合理</w:t>
            </w:r>
            <w:r>
              <w:rPr>
                <w:rFonts w:hint="eastAsia" w:ascii="宋体" w:hAnsi="宋体"/>
                <w:b/>
                <w:color w:val="auto"/>
                <w:sz w:val="24"/>
                <w:highlight w:val="none"/>
                <w:lang w:val="en-US" w:eastAsia="zh-CN"/>
              </w:rPr>
              <w:t>性</w:t>
            </w:r>
            <w:r>
              <w:rPr>
                <w:rFonts w:hint="eastAsia" w:ascii="宋体" w:hAnsi="宋体"/>
                <w:b/>
                <w:color w:val="auto"/>
                <w:sz w:val="24"/>
                <w:highlight w:val="none"/>
              </w:rPr>
              <w:t>，有</w:t>
            </w:r>
            <w:r>
              <w:rPr>
                <w:rFonts w:hint="eastAsia" w:ascii="宋体" w:hAnsi="宋体"/>
                <w:b/>
                <w:color w:val="auto"/>
                <w:sz w:val="24"/>
                <w:highlight w:val="none"/>
                <w:lang w:val="en-US" w:eastAsia="zh-CN"/>
              </w:rPr>
              <w:t>一定的</w:t>
            </w:r>
            <w:r>
              <w:rPr>
                <w:rFonts w:hint="eastAsia" w:ascii="宋体" w:hAnsi="宋体"/>
                <w:b/>
                <w:color w:val="auto"/>
                <w:sz w:val="24"/>
                <w:highlight w:val="none"/>
              </w:rPr>
              <w:t>针对性。对于说明，有说明文件。能够满足招标文件要求，对于方案的各方面安排有</w:t>
            </w:r>
            <w:r>
              <w:rPr>
                <w:rFonts w:hint="eastAsia" w:ascii="宋体" w:hAnsi="宋体"/>
                <w:b/>
                <w:color w:val="auto"/>
                <w:sz w:val="24"/>
                <w:highlight w:val="none"/>
                <w:lang w:val="en-US" w:eastAsia="zh-CN"/>
              </w:rPr>
              <w:t>一定的</w:t>
            </w:r>
            <w:r>
              <w:rPr>
                <w:rFonts w:hint="eastAsia" w:ascii="宋体" w:hAnsi="宋体"/>
                <w:b/>
                <w:color w:val="auto"/>
                <w:sz w:val="24"/>
                <w:highlight w:val="none"/>
              </w:rPr>
              <w:t>合理，对可行性、实现方法、优点、效果等方面有</w:t>
            </w:r>
            <w:r>
              <w:rPr>
                <w:rFonts w:hint="eastAsia" w:ascii="宋体" w:hAnsi="宋体"/>
                <w:b/>
                <w:color w:val="auto"/>
                <w:sz w:val="24"/>
                <w:highlight w:val="none"/>
                <w:lang w:val="en-US" w:eastAsia="zh-CN"/>
              </w:rPr>
              <w:t>一定的</w:t>
            </w:r>
            <w:r>
              <w:rPr>
                <w:rFonts w:hint="eastAsia" w:ascii="宋体" w:hAnsi="宋体"/>
                <w:b/>
                <w:color w:val="auto"/>
                <w:sz w:val="24"/>
                <w:highlight w:val="none"/>
              </w:rPr>
              <w:t>说明：对于承诺，能够</w:t>
            </w:r>
            <w:r>
              <w:rPr>
                <w:rFonts w:hint="eastAsia" w:ascii="宋体" w:hAnsi="宋体"/>
                <w:b/>
                <w:color w:val="auto"/>
                <w:sz w:val="24"/>
                <w:highlight w:val="none"/>
                <w:lang w:val="en-US" w:eastAsia="zh-CN"/>
              </w:rPr>
              <w:t>一定的程度上</w:t>
            </w:r>
            <w:r>
              <w:rPr>
                <w:rFonts w:hint="eastAsia" w:ascii="宋体" w:hAnsi="宋体"/>
                <w:b/>
                <w:color w:val="auto"/>
                <w:sz w:val="24"/>
                <w:highlight w:val="none"/>
              </w:rPr>
              <w:t>满足符合招标文件要求。</w:t>
            </w:r>
          </w:p>
          <w:p w14:paraId="075EC53F">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第三档打分说明：指阐述（说明、方案、或承诺），笼统、模糊。对于说明，有说明文件，但实现手段描述不够全面详细；对于方案，可行性、实现方法、优点、效果等方面有说明；对于承诺，笼统满足相关要求。</w:t>
            </w:r>
          </w:p>
          <w:p w14:paraId="7729A5E0">
            <w:pPr>
              <w:spacing w:line="400" w:lineRule="exact"/>
              <w:ind w:firstLine="482" w:firstLineChars="200"/>
              <w:rPr>
                <w:rFonts w:hint="eastAsia" w:hAnsi="宋体"/>
                <w:b/>
                <w:color w:val="auto"/>
                <w:sz w:val="24"/>
                <w:highlight w:val="none"/>
              </w:rPr>
            </w:pPr>
            <w:r>
              <w:rPr>
                <w:rFonts w:hint="eastAsia" w:hAnsi="宋体"/>
                <w:b/>
                <w:color w:val="auto"/>
                <w:sz w:val="24"/>
                <w:highlight w:val="none"/>
              </w:rPr>
              <w:t>第四档打分说明：</w:t>
            </w:r>
            <w:r>
              <w:rPr>
                <w:rFonts w:hint="eastAsia" w:ascii="宋体" w:hAnsi="宋体"/>
                <w:b/>
                <w:color w:val="auto"/>
                <w:sz w:val="24"/>
                <w:highlight w:val="none"/>
              </w:rPr>
              <w:t>指阐述（说明、方案、或承诺）</w:t>
            </w:r>
            <w:r>
              <w:rPr>
                <w:rFonts w:hint="eastAsia" w:ascii="宋体" w:hAnsi="宋体" w:eastAsia="宋体" w:cs="Times New Roman"/>
                <w:b/>
                <w:color w:val="auto"/>
                <w:sz w:val="24"/>
                <w:highlight w:val="none"/>
              </w:rPr>
              <w:t>，</w:t>
            </w:r>
            <w:r>
              <w:rPr>
                <w:rFonts w:hint="eastAsia" w:ascii="宋体" w:hAnsi="宋体" w:eastAsia="宋体" w:cs="Times New Roman"/>
                <w:b/>
                <w:color w:val="auto"/>
                <w:sz w:val="24"/>
                <w:highlight w:val="none"/>
                <w:lang w:val="en-US" w:eastAsia="zh-CN"/>
              </w:rPr>
              <w:t>缺失、</w:t>
            </w:r>
            <w:r>
              <w:rPr>
                <w:rFonts w:hint="eastAsia" w:ascii="宋体" w:hAnsi="宋体" w:eastAsia="宋体" w:cs="Times New Roman"/>
                <w:b/>
                <w:color w:val="auto"/>
                <w:sz w:val="24"/>
                <w:highlight w:val="none"/>
                <w:lang w:eastAsia="zh-CN"/>
              </w:rPr>
              <w:t>较差</w:t>
            </w:r>
            <w:r>
              <w:rPr>
                <w:rFonts w:hint="eastAsia" w:ascii="宋体" w:hAnsi="宋体" w:eastAsia="宋体" w:cs="Times New Roman"/>
                <w:b/>
                <w:color w:val="auto"/>
                <w:sz w:val="24"/>
                <w:highlight w:val="none"/>
              </w:rPr>
              <w:t>。</w:t>
            </w:r>
            <w:r>
              <w:rPr>
                <w:rFonts w:hint="eastAsia" w:ascii="宋体" w:hAnsi="宋体"/>
                <w:b/>
                <w:color w:val="auto"/>
                <w:sz w:val="24"/>
                <w:highlight w:val="none"/>
              </w:rPr>
              <w:t>对于说明，有说明文件，但实现手段描述</w:t>
            </w:r>
            <w:r>
              <w:rPr>
                <w:rFonts w:hint="eastAsia" w:ascii="宋体" w:hAnsi="宋体" w:eastAsia="宋体" w:cs="Times New Roman"/>
                <w:b/>
                <w:color w:val="auto"/>
                <w:sz w:val="24"/>
                <w:highlight w:val="none"/>
                <w:lang w:val="en-US" w:eastAsia="zh-CN"/>
              </w:rPr>
              <w:t>缺失、</w:t>
            </w:r>
            <w:r>
              <w:rPr>
                <w:rFonts w:hint="eastAsia" w:ascii="宋体" w:hAnsi="宋体"/>
                <w:b/>
                <w:color w:val="auto"/>
                <w:sz w:val="24"/>
                <w:highlight w:val="none"/>
                <w:lang w:eastAsia="zh-CN"/>
              </w:rPr>
              <w:t>较差</w:t>
            </w:r>
            <w:r>
              <w:rPr>
                <w:rFonts w:hint="eastAsia" w:ascii="宋体" w:hAnsi="宋体"/>
                <w:b/>
                <w:color w:val="auto"/>
                <w:sz w:val="24"/>
                <w:highlight w:val="none"/>
              </w:rPr>
              <w:t>；对于方案，可行性、实现方法、优点、效果等方面说明</w:t>
            </w:r>
            <w:r>
              <w:rPr>
                <w:rFonts w:hint="eastAsia" w:ascii="宋体" w:hAnsi="宋体" w:eastAsia="宋体" w:cs="Times New Roman"/>
                <w:b/>
                <w:color w:val="auto"/>
                <w:sz w:val="24"/>
                <w:highlight w:val="none"/>
                <w:lang w:val="en-US" w:eastAsia="zh-CN"/>
              </w:rPr>
              <w:t>缺失、</w:t>
            </w:r>
            <w:r>
              <w:rPr>
                <w:rFonts w:hint="eastAsia" w:ascii="宋体" w:hAnsi="宋体"/>
                <w:b/>
                <w:color w:val="auto"/>
                <w:sz w:val="24"/>
                <w:highlight w:val="none"/>
                <w:lang w:eastAsia="zh-CN"/>
              </w:rPr>
              <w:t>较差</w:t>
            </w:r>
            <w:r>
              <w:rPr>
                <w:rFonts w:hint="eastAsia" w:ascii="宋体" w:hAnsi="宋体"/>
                <w:b/>
                <w:color w:val="auto"/>
                <w:sz w:val="24"/>
                <w:highlight w:val="none"/>
              </w:rPr>
              <w:t>；对于承诺，满足相关要求</w:t>
            </w:r>
            <w:r>
              <w:rPr>
                <w:rFonts w:hint="eastAsia" w:ascii="宋体" w:hAnsi="宋体" w:eastAsia="宋体" w:cs="Times New Roman"/>
                <w:b/>
                <w:color w:val="auto"/>
                <w:sz w:val="24"/>
                <w:highlight w:val="none"/>
                <w:lang w:val="en-US" w:eastAsia="zh-CN"/>
              </w:rPr>
              <w:t>缺失、</w:t>
            </w:r>
            <w:r>
              <w:rPr>
                <w:rFonts w:hint="eastAsia" w:ascii="宋体" w:hAnsi="宋体" w:eastAsia="宋体" w:cs="Times New Roman"/>
                <w:b/>
                <w:color w:val="auto"/>
                <w:sz w:val="24"/>
                <w:highlight w:val="none"/>
                <w:lang w:eastAsia="zh-CN"/>
              </w:rPr>
              <w:t>较差</w:t>
            </w:r>
          </w:p>
          <w:p w14:paraId="6BC69D84">
            <w:pPr>
              <w:spacing w:line="400" w:lineRule="exact"/>
              <w:ind w:firstLine="482" w:firstLineChars="200"/>
              <w:rPr>
                <w:color w:val="auto"/>
                <w:highlight w:val="none"/>
              </w:rPr>
            </w:pPr>
            <w:r>
              <w:rPr>
                <w:rFonts w:hint="eastAsia" w:hAnsi="宋体"/>
                <w:b/>
                <w:color w:val="auto"/>
                <w:sz w:val="24"/>
                <w:highlight w:val="none"/>
              </w:rPr>
              <w:t>第</w:t>
            </w:r>
            <w:r>
              <w:rPr>
                <w:rFonts w:hint="eastAsia" w:hAnsi="宋体"/>
                <w:b/>
                <w:color w:val="auto"/>
                <w:sz w:val="24"/>
                <w:highlight w:val="none"/>
                <w:lang w:eastAsia="zh-CN"/>
              </w:rPr>
              <w:t>五</w:t>
            </w:r>
            <w:r>
              <w:rPr>
                <w:rFonts w:hint="eastAsia" w:hAnsi="宋体"/>
                <w:b/>
                <w:color w:val="auto"/>
                <w:sz w:val="24"/>
                <w:highlight w:val="none"/>
              </w:rPr>
              <w:t>档打分说明：指没有阐述（说明、方案、或承诺）</w:t>
            </w:r>
          </w:p>
        </w:tc>
      </w:tr>
    </w:tbl>
    <w:p w14:paraId="1055DB2F">
      <w:pPr>
        <w:pStyle w:val="4"/>
        <w:rPr>
          <w:rFonts w:hint="eastAsia" w:hAnsi="宋体" w:cs="宋体"/>
          <w:color w:val="auto"/>
          <w:sz w:val="21"/>
          <w:highlight w:val="none"/>
        </w:rPr>
      </w:pPr>
    </w:p>
    <w:p w14:paraId="31430363">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1．初步评审</w:t>
      </w:r>
    </w:p>
    <w:p w14:paraId="038447A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评委会首先按招标文件要求对供应商的投标文件进行符合性评审。确认其投标文件是否实质上响应了招标文件的要求，对实质上响应招标文件要求的投标文件进行下一步评审。</w:t>
      </w:r>
    </w:p>
    <w:p w14:paraId="7939874B">
      <w:pPr>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2、投标无效情形</w:t>
      </w:r>
    </w:p>
    <w:p w14:paraId="3B460B57">
      <w:pPr>
        <w:pStyle w:val="10"/>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default"/>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kern w:val="2"/>
          <w:sz w:val="28"/>
          <w:szCs w:val="28"/>
          <w:highlight w:val="none"/>
          <w:lang w:val="en-US" w:eastAsia="zh-CN" w:bidi="ar-SA"/>
        </w:rPr>
        <w:t xml:space="preserve">   不符合初步评审条件</w:t>
      </w:r>
      <w:r>
        <w:rPr>
          <w:rFonts w:hint="eastAsia" w:ascii="宋体" w:hAnsi="宋体" w:cs="宋体"/>
          <w:color w:val="auto"/>
          <w:kern w:val="2"/>
          <w:sz w:val="28"/>
          <w:szCs w:val="28"/>
          <w:highlight w:val="none"/>
          <w:lang w:val="en-US" w:eastAsia="zh-CN" w:bidi="ar-SA"/>
        </w:rPr>
        <w:t>或招标文件规定其他的投标无效情形</w:t>
      </w:r>
    </w:p>
    <w:p w14:paraId="3873109E">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．细微偏差不影响投标文件的有效性</w:t>
      </w:r>
    </w:p>
    <w:p w14:paraId="200E46A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细微偏差是指投标文件在实质上响应招标文件要求，但个别地方存在漏项或者提供不了完整的技术信息和数据等情况，并且补正这些遗漏或者不完整不会对其他供应商造成不公平的结果。如投标文件中数字大写和小写不一致的，以大写为准。</w:t>
      </w:r>
    </w:p>
    <w:p w14:paraId="74BD3CB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对于实质上符合招标文件要求的投标文件，招标人将对其投标文件的细微偏差进行校核。并对算数上和累积运算上的差错给与修正，这种修整应取得供应商的同意并确认修正后的最终结果。如果供应商拒绝确认，则其投标文件将不予评审，其投标保证金也不予退还。</w:t>
      </w:r>
    </w:p>
    <w:p w14:paraId="70A15D1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评标委员会不对无效标评审。评标委员会不接受供应商在投标文件递交截止时间之后主动进行的一切修正或撤销其不符合要求的偏差。</w:t>
      </w:r>
    </w:p>
    <w:p w14:paraId="473A361A">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．详细评审</w:t>
      </w:r>
    </w:p>
    <w:p w14:paraId="7321346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经初步评审合格的投标文件，评标委员会根据招标文件确定的评标标准和方法，对其投标文件做进一步评审与比较。</w:t>
      </w:r>
    </w:p>
    <w:p w14:paraId="17E95A2E">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．评标保密</w:t>
      </w:r>
    </w:p>
    <w:p w14:paraId="3DF3859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在确认中标供应商之前，凡属于投标文件的审查、澄清、评价和比较及有关授予合同的信息，凡参与评标的所有人员都不得向供应商或与该过程无公务关系的其他人泄露。如果供应商试图对招标人的评标过程或定标决定施加影响，则会导致其投标文件被拒绝。</w:t>
      </w:r>
    </w:p>
    <w:p w14:paraId="278A9DE5">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．评标结果</w:t>
      </w:r>
    </w:p>
    <w:p w14:paraId="0DEA310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评标委员会每位成员根据评标办法和标准，对所有投标文件进行集中审核分别打分后。各评委评分的算术平均值作为该供应商的最终得分，计分取至小数点后两位，计分过程中小数点后第三位四舍五入。</w:t>
      </w:r>
    </w:p>
    <w:p w14:paraId="612E05C0">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．定标</w:t>
      </w:r>
    </w:p>
    <w:p w14:paraId="1F96659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评标委员会将向招标人提交评标报告，并按照得分高低的顺序向招标人推荐排序前三名为中标候选供应商，招标人应当接受评标委员会推荐的中标候选供应商，不得在评标委员会推荐的中标候选供应商之外确定中标供应商。排名第一的中标候选供应商因不可抗力放弃中标或提出不能履行合同，招标人可以确定排名第二的中标候选供应商为中标供应商。若三名中标候选供应商均放弃中标的，或者考察全部不合格时，应根据实际情况，按有关规定执行。</w:t>
      </w:r>
    </w:p>
    <w:p w14:paraId="4F65A19C">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2" w:firstLineChars="200"/>
        <w:textAlignment w:val="auto"/>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8</w:t>
      </w:r>
      <w:r>
        <w:rPr>
          <w:rFonts w:hint="eastAsia" w:ascii="宋体" w:hAnsi="宋体" w:cs="宋体"/>
          <w:b/>
          <w:color w:val="auto"/>
          <w:sz w:val="28"/>
          <w:szCs w:val="28"/>
          <w:highlight w:val="none"/>
        </w:rPr>
        <w:t>.评标的标准</w:t>
      </w:r>
    </w:p>
    <w:p w14:paraId="10E24C47">
      <w:pPr>
        <w:keepNext w:val="0"/>
        <w:keepLines w:val="0"/>
        <w:pageBreakBefore w:val="0"/>
        <w:widowControl w:val="0"/>
        <w:kinsoku/>
        <w:wordWrap/>
        <w:overflowPunct/>
        <w:topLinePunct w:val="0"/>
        <w:autoSpaceDE/>
        <w:autoSpaceDN/>
        <w:bidi w:val="0"/>
        <w:adjustRightInd w:val="0"/>
        <w:snapToGrid w:val="0"/>
        <w:spacing w:before="120" w:beforeLines="50" w:after="120" w:afterLines="50" w:line="500" w:lineRule="exact"/>
        <w:ind w:firstLine="560" w:firstLineChars="200"/>
        <w:textAlignment w:val="auto"/>
        <w:rPr>
          <w:rFonts w:hint="eastAsia" w:ascii="宋体" w:hAnsi="宋体" w:cs="宋体"/>
          <w:b/>
          <w:color w:val="auto"/>
          <w:sz w:val="24"/>
          <w:highlight w:val="none"/>
        </w:rPr>
      </w:pPr>
      <w:r>
        <w:rPr>
          <w:rFonts w:hint="eastAsia" w:ascii="宋体" w:hAnsi="宋体" w:cs="宋体"/>
          <w:color w:val="auto"/>
          <w:sz w:val="28"/>
          <w:szCs w:val="28"/>
          <w:highlight w:val="none"/>
        </w:rPr>
        <w:t>评标委员会对初审后满足招标文件实质性要求的投标文件，按照本评分标准进行打分，并按得分由高到低顺序推荐3名中标候选供应商。综合评分相等时，以投标报价低的优先；投标报价也相等的，由招标人自行确定。</w:t>
      </w:r>
    </w:p>
    <w:p w14:paraId="7D56DA02">
      <w:pPr>
        <w:pStyle w:val="10"/>
        <w:rPr>
          <w:rFonts w:hint="eastAsia" w:ascii="宋体" w:hAnsi="宋体" w:cs="宋体"/>
          <w:b/>
          <w:color w:val="auto"/>
          <w:highlight w:val="none"/>
        </w:rPr>
      </w:pPr>
    </w:p>
    <w:p w14:paraId="571ED60E">
      <w:pPr>
        <w:rPr>
          <w:rFonts w:hint="eastAsia" w:ascii="宋体" w:hAnsi="宋体" w:cs="宋体"/>
          <w:b/>
          <w:color w:val="auto"/>
          <w:highlight w:val="none"/>
        </w:rPr>
      </w:pPr>
    </w:p>
    <w:p w14:paraId="7AC749F4">
      <w:pPr>
        <w:outlineLvl w:val="9"/>
        <w:rPr>
          <w:rFonts w:hint="eastAsia"/>
          <w:color w:val="auto"/>
          <w:highlight w:val="none"/>
        </w:rPr>
      </w:pPr>
    </w:p>
    <w:p w14:paraId="75D26176">
      <w:pPr>
        <w:outlineLvl w:val="9"/>
        <w:rPr>
          <w:rFonts w:hint="eastAsia"/>
          <w:color w:val="auto"/>
          <w:highlight w:val="none"/>
        </w:rPr>
      </w:pPr>
    </w:p>
    <w:p w14:paraId="00E5262E">
      <w:pPr>
        <w:outlineLvl w:val="9"/>
        <w:rPr>
          <w:rFonts w:hint="eastAsia" w:ascii="宋体" w:hAnsi="宋体" w:cs="宋体"/>
          <w:b/>
          <w:color w:val="auto"/>
          <w:highlight w:val="none"/>
        </w:rPr>
      </w:pPr>
    </w:p>
    <w:p w14:paraId="58D5C7D8">
      <w:pPr>
        <w:outlineLvl w:val="9"/>
        <w:rPr>
          <w:rFonts w:hint="eastAsia"/>
          <w:color w:val="auto"/>
          <w:highlight w:val="none"/>
        </w:rPr>
      </w:pPr>
    </w:p>
    <w:p w14:paraId="36F57CF4">
      <w:pPr>
        <w:outlineLvl w:val="9"/>
        <w:rPr>
          <w:rFonts w:hint="eastAsia"/>
          <w:color w:val="auto"/>
          <w:highlight w:val="none"/>
        </w:rPr>
      </w:pPr>
      <w:bookmarkStart w:id="194" w:name="_Toc19785"/>
      <w:bookmarkStart w:id="195" w:name="_Toc21480"/>
    </w:p>
    <w:p w14:paraId="3D3F599F">
      <w:pPr>
        <w:numPr>
          <w:ilvl w:val="0"/>
          <w:numId w:val="0"/>
        </w:numPr>
        <w:jc w:val="center"/>
        <w:outlineLvl w:val="9"/>
        <w:rPr>
          <w:rFonts w:hint="eastAsia"/>
          <w:color w:val="auto"/>
          <w:sz w:val="40"/>
          <w:szCs w:val="52"/>
          <w:highlight w:val="none"/>
        </w:rPr>
      </w:pPr>
    </w:p>
    <w:p w14:paraId="101EA378">
      <w:pPr>
        <w:pStyle w:val="6"/>
        <w:numPr>
          <w:ilvl w:val="0"/>
          <w:numId w:val="0"/>
        </w:numPr>
        <w:jc w:val="center"/>
        <w:rPr>
          <w:rFonts w:hint="eastAsia"/>
          <w:color w:val="auto"/>
          <w:sz w:val="40"/>
          <w:szCs w:val="52"/>
          <w:highlight w:val="none"/>
          <w:lang w:eastAsia="zh-CN"/>
        </w:rPr>
      </w:pPr>
      <w:bookmarkStart w:id="196" w:name="_Toc16575"/>
      <w:r>
        <w:rPr>
          <w:rFonts w:hint="eastAsia"/>
          <w:color w:val="auto"/>
          <w:sz w:val="40"/>
          <w:szCs w:val="52"/>
          <w:highlight w:val="none"/>
        </w:rPr>
        <w:t>第四章</w:t>
      </w:r>
      <w:r>
        <w:rPr>
          <w:rFonts w:hint="eastAsia"/>
          <w:color w:val="auto"/>
          <w:sz w:val="40"/>
          <w:szCs w:val="52"/>
          <w:highlight w:val="none"/>
          <w:lang w:val="en-US" w:eastAsia="zh-CN"/>
        </w:rPr>
        <w:t xml:space="preserve"> </w:t>
      </w:r>
      <w:r>
        <w:rPr>
          <w:rFonts w:hint="eastAsia"/>
          <w:color w:val="auto"/>
          <w:sz w:val="40"/>
          <w:szCs w:val="52"/>
          <w:highlight w:val="none"/>
        </w:rPr>
        <w:t xml:space="preserve"> 合同</w:t>
      </w:r>
      <w:bookmarkEnd w:id="194"/>
      <w:bookmarkEnd w:id="195"/>
      <w:r>
        <w:rPr>
          <w:rFonts w:hint="eastAsia"/>
          <w:color w:val="auto"/>
          <w:sz w:val="40"/>
          <w:szCs w:val="52"/>
          <w:highlight w:val="none"/>
          <w:lang w:eastAsia="zh-CN"/>
        </w:rPr>
        <w:t>（参考）</w:t>
      </w:r>
      <w:bookmarkEnd w:id="196"/>
    </w:p>
    <w:bookmarkEnd w:id="190"/>
    <w:p w14:paraId="06894D23">
      <w:pPr>
        <w:rPr>
          <w:rFonts w:ascii="楷体" w:hAnsi="楷体" w:eastAsia="楷体"/>
          <w:color w:val="auto"/>
          <w:sz w:val="28"/>
          <w:szCs w:val="28"/>
          <w:highlight w:val="none"/>
          <w:u w:val="single"/>
        </w:rPr>
      </w:pPr>
      <w:bookmarkStart w:id="197" w:name="_Toc152045610"/>
      <w:bookmarkStart w:id="198" w:name="_Toc152045611"/>
      <w:bookmarkStart w:id="199" w:name="_Toc330803622"/>
      <w:bookmarkStart w:id="200" w:name="_Toc144974578"/>
      <w:bookmarkStart w:id="201" w:name="_Toc152042388"/>
      <w:bookmarkStart w:id="202" w:name="_Toc144974579"/>
      <w:bookmarkStart w:id="203" w:name="_Toc152042389"/>
      <w:r>
        <w:rPr>
          <w:rFonts w:hint="eastAsia" w:ascii="楷体" w:hAnsi="楷体" w:eastAsia="楷体"/>
          <w:color w:val="auto"/>
          <w:sz w:val="28"/>
          <w:szCs w:val="28"/>
          <w:highlight w:val="none"/>
        </w:rPr>
        <w:t>合同编号：</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rPr>
        <w:t xml:space="preserve">   </w:t>
      </w:r>
    </w:p>
    <w:p w14:paraId="0ECAE12E">
      <w:pPr>
        <w:spacing w:line="480" w:lineRule="auto"/>
        <w:jc w:val="both"/>
        <w:rPr>
          <w:rFonts w:ascii="楷体" w:hAnsi="楷体" w:eastAsia="楷体"/>
          <w:b/>
          <w:color w:val="auto"/>
          <w:sz w:val="28"/>
          <w:szCs w:val="28"/>
          <w:highlight w:val="none"/>
        </w:rPr>
      </w:pPr>
    </w:p>
    <w:p w14:paraId="51B41B7B">
      <w:pPr>
        <w:spacing w:line="480" w:lineRule="auto"/>
        <w:jc w:val="center"/>
        <w:rPr>
          <w:rFonts w:ascii="楷体" w:hAnsi="楷体" w:eastAsia="楷体"/>
          <w:b/>
          <w:color w:val="auto"/>
          <w:sz w:val="28"/>
          <w:szCs w:val="28"/>
          <w:highlight w:val="none"/>
        </w:rPr>
      </w:pPr>
    </w:p>
    <w:p w14:paraId="3A45BE7F">
      <w:pPr>
        <w:spacing w:line="480" w:lineRule="auto"/>
        <w:jc w:val="center"/>
        <w:rPr>
          <w:rFonts w:ascii="楷体" w:hAnsi="楷体" w:eastAsia="楷体"/>
          <w:b/>
          <w:color w:val="auto"/>
          <w:sz w:val="28"/>
          <w:szCs w:val="28"/>
          <w:highlight w:val="none"/>
        </w:rPr>
      </w:pPr>
      <w:r>
        <w:rPr>
          <w:rFonts w:ascii="楷体" w:hAnsi="楷体" w:eastAsia="楷体"/>
          <w:b/>
          <w:color w:val="auto"/>
          <w:sz w:val="28"/>
          <w:szCs w:val="28"/>
          <w:highlight w:val="none"/>
        </w:rPr>
        <w:t>政府采购合同</w:t>
      </w:r>
      <w:r>
        <w:rPr>
          <w:rFonts w:hint="eastAsia" w:ascii="楷体" w:hAnsi="楷体" w:eastAsia="楷体"/>
          <w:b/>
          <w:color w:val="auto"/>
          <w:sz w:val="28"/>
          <w:szCs w:val="28"/>
          <w:highlight w:val="none"/>
        </w:rPr>
        <w:t>参考范本</w:t>
      </w:r>
    </w:p>
    <w:p w14:paraId="1991D33E">
      <w:pPr>
        <w:spacing w:line="480" w:lineRule="auto"/>
        <w:jc w:val="center"/>
        <w:rPr>
          <w:rFonts w:ascii="楷体" w:hAnsi="楷体" w:eastAsia="楷体"/>
          <w:color w:val="auto"/>
          <w:sz w:val="28"/>
          <w:szCs w:val="28"/>
          <w:highlight w:val="none"/>
        </w:rPr>
      </w:pPr>
      <w:r>
        <w:rPr>
          <w:rFonts w:hint="eastAsia" w:ascii="楷体" w:hAnsi="楷体" w:eastAsia="楷体"/>
          <w:b/>
          <w:color w:val="auto"/>
          <w:sz w:val="28"/>
          <w:szCs w:val="28"/>
          <w:highlight w:val="none"/>
        </w:rPr>
        <w:t>（货物类）</w:t>
      </w:r>
    </w:p>
    <w:p w14:paraId="3021FEFA">
      <w:pPr>
        <w:pStyle w:val="32"/>
        <w:ind w:firstLine="0"/>
        <w:rPr>
          <w:rFonts w:ascii="楷体" w:hAnsi="楷体" w:eastAsia="楷体"/>
          <w:color w:val="auto"/>
          <w:sz w:val="28"/>
          <w:szCs w:val="28"/>
          <w:highlight w:val="none"/>
        </w:rPr>
      </w:pPr>
    </w:p>
    <w:p w14:paraId="1150D8CB">
      <w:pPr>
        <w:pStyle w:val="32"/>
        <w:ind w:firstLine="0"/>
        <w:jc w:val="center"/>
        <w:rPr>
          <w:rFonts w:ascii="楷体" w:hAnsi="楷体" w:eastAsia="楷体"/>
          <w:b/>
          <w:color w:val="auto"/>
          <w:sz w:val="28"/>
          <w:szCs w:val="28"/>
          <w:highlight w:val="none"/>
        </w:rPr>
      </w:pPr>
      <w:r>
        <w:rPr>
          <w:rFonts w:hint="eastAsia" w:ascii="楷体" w:hAnsi="楷体" w:eastAsia="楷体"/>
          <w:b/>
          <w:color w:val="auto"/>
          <w:sz w:val="28"/>
          <w:szCs w:val="28"/>
          <w:highlight w:val="none"/>
        </w:rPr>
        <w:t>第一部分 合同书</w:t>
      </w:r>
    </w:p>
    <w:p w14:paraId="17E27671">
      <w:pPr>
        <w:spacing w:before="120" w:line="22" w:lineRule="atLeast"/>
        <w:rPr>
          <w:rFonts w:ascii="楷体" w:hAnsi="楷体" w:eastAsia="楷体"/>
          <w:color w:val="auto"/>
          <w:sz w:val="28"/>
          <w:szCs w:val="28"/>
          <w:highlight w:val="none"/>
        </w:rPr>
      </w:pPr>
    </w:p>
    <w:p w14:paraId="05B5C871">
      <w:pPr>
        <w:pStyle w:val="10"/>
        <w:rPr>
          <w:color w:val="auto"/>
          <w:highlight w:val="none"/>
        </w:rPr>
      </w:pPr>
    </w:p>
    <w:p w14:paraId="0B7693DC">
      <w:pPr>
        <w:rPr>
          <w:color w:val="auto"/>
          <w:highlight w:val="none"/>
        </w:rPr>
      </w:pPr>
    </w:p>
    <w:p w14:paraId="0297FABD">
      <w:pPr>
        <w:pStyle w:val="10"/>
        <w:rPr>
          <w:color w:val="auto"/>
          <w:highlight w:val="none"/>
        </w:rPr>
      </w:pPr>
    </w:p>
    <w:p w14:paraId="6B70DC6C">
      <w:pPr>
        <w:rPr>
          <w:color w:val="auto"/>
          <w:highlight w:val="none"/>
        </w:rPr>
      </w:pPr>
    </w:p>
    <w:p w14:paraId="781548EB">
      <w:pPr>
        <w:rPr>
          <w:color w:val="auto"/>
          <w:highlight w:val="none"/>
        </w:rPr>
      </w:pPr>
    </w:p>
    <w:p w14:paraId="246677EF">
      <w:pPr>
        <w:pStyle w:val="10"/>
        <w:rPr>
          <w:color w:val="auto"/>
          <w:highlight w:val="none"/>
        </w:rPr>
      </w:pPr>
    </w:p>
    <w:p w14:paraId="6999A5DF">
      <w:pPr>
        <w:rPr>
          <w:color w:val="auto"/>
          <w:highlight w:val="none"/>
        </w:rPr>
      </w:pPr>
    </w:p>
    <w:p w14:paraId="342E992C">
      <w:pPr>
        <w:spacing w:before="120" w:line="22" w:lineRule="atLeast"/>
        <w:rPr>
          <w:color w:val="auto"/>
          <w:sz w:val="28"/>
          <w:szCs w:val="28"/>
          <w:highlight w:val="none"/>
        </w:rPr>
      </w:pPr>
      <w:r>
        <w:rPr>
          <w:rFonts w:hint="eastAsia" w:ascii="楷体" w:hAnsi="楷体" w:eastAsia="楷体"/>
          <w:color w:val="auto"/>
          <w:sz w:val="28"/>
          <w:szCs w:val="28"/>
          <w:highlight w:val="none"/>
        </w:rPr>
        <w:t>项目名称：</w:t>
      </w:r>
      <w:r>
        <w:rPr>
          <w:rFonts w:hint="eastAsia" w:ascii="楷体" w:hAnsi="楷体" w:eastAsia="楷体"/>
          <w:color w:val="auto"/>
          <w:sz w:val="28"/>
          <w:szCs w:val="28"/>
          <w:highlight w:val="none"/>
          <w:u w:val="single"/>
        </w:rPr>
        <w:t xml:space="preserve">                                   </w:t>
      </w:r>
    </w:p>
    <w:p w14:paraId="271FC9DA">
      <w:pPr>
        <w:spacing w:before="120" w:line="22" w:lineRule="atLeast"/>
        <w:rPr>
          <w:rFonts w:ascii="楷体" w:hAnsi="楷体" w:eastAsia="楷体"/>
          <w:color w:val="auto"/>
          <w:sz w:val="28"/>
          <w:szCs w:val="28"/>
          <w:highlight w:val="none"/>
        </w:rPr>
      </w:pPr>
      <w:r>
        <w:rPr>
          <w:rFonts w:hint="eastAsia" w:ascii="楷体" w:hAnsi="楷体" w:eastAsia="楷体"/>
          <w:color w:val="auto"/>
          <w:sz w:val="28"/>
          <w:szCs w:val="28"/>
          <w:highlight w:val="none"/>
        </w:rPr>
        <w:t>甲方：</w:t>
      </w:r>
      <w:r>
        <w:rPr>
          <w:rFonts w:hint="eastAsia" w:ascii="楷体" w:hAnsi="楷体" w:eastAsia="楷体"/>
          <w:color w:val="auto"/>
          <w:sz w:val="28"/>
          <w:szCs w:val="28"/>
          <w:highlight w:val="none"/>
          <w:u w:val="single"/>
        </w:rPr>
        <w:t xml:space="preserve">                                       </w:t>
      </w:r>
    </w:p>
    <w:p w14:paraId="18731436">
      <w:pPr>
        <w:spacing w:before="120" w:line="22" w:lineRule="atLeast"/>
        <w:rPr>
          <w:rFonts w:ascii="楷体" w:hAnsi="楷体" w:eastAsia="楷体"/>
          <w:color w:val="auto"/>
          <w:sz w:val="28"/>
          <w:szCs w:val="28"/>
          <w:highlight w:val="none"/>
        </w:rPr>
      </w:pPr>
      <w:r>
        <w:rPr>
          <w:rFonts w:hint="eastAsia" w:ascii="楷体" w:hAnsi="楷体" w:eastAsia="楷体"/>
          <w:color w:val="auto"/>
          <w:sz w:val="28"/>
          <w:szCs w:val="28"/>
          <w:highlight w:val="none"/>
        </w:rPr>
        <w:t>乙方：</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p>
    <w:p w14:paraId="5DE2D9B2">
      <w:pPr>
        <w:spacing w:before="120" w:line="22" w:lineRule="atLeast"/>
        <w:rPr>
          <w:rFonts w:ascii="楷体" w:hAnsi="楷体" w:eastAsia="楷体"/>
          <w:color w:val="auto"/>
          <w:sz w:val="28"/>
          <w:szCs w:val="28"/>
          <w:highlight w:val="none"/>
        </w:rPr>
      </w:pPr>
      <w:r>
        <w:rPr>
          <w:rFonts w:hint="eastAsia" w:ascii="楷体" w:hAnsi="楷体" w:eastAsia="楷体"/>
          <w:color w:val="auto"/>
          <w:sz w:val="28"/>
          <w:szCs w:val="28"/>
          <w:highlight w:val="none"/>
        </w:rPr>
        <w:t>签订地：</w:t>
      </w:r>
      <w:r>
        <w:rPr>
          <w:rFonts w:hint="eastAsia" w:ascii="楷体" w:hAnsi="楷体" w:eastAsia="楷体"/>
          <w:color w:val="auto"/>
          <w:sz w:val="28"/>
          <w:szCs w:val="28"/>
          <w:highlight w:val="none"/>
          <w:u w:val="single"/>
        </w:rPr>
        <w:t xml:space="preserve">                                     </w:t>
      </w:r>
    </w:p>
    <w:p w14:paraId="1D79B8CE">
      <w:pPr>
        <w:rPr>
          <w:rFonts w:hint="eastAsia" w:ascii="楷体" w:hAnsi="楷体" w:eastAsia="楷体"/>
          <w:color w:val="auto"/>
          <w:sz w:val="28"/>
          <w:szCs w:val="28"/>
          <w:highlight w:val="none"/>
        </w:rPr>
      </w:pPr>
      <w:r>
        <w:rPr>
          <w:rFonts w:hint="eastAsia" w:ascii="楷体" w:hAnsi="楷体" w:eastAsia="楷体"/>
          <w:color w:val="auto"/>
          <w:sz w:val="28"/>
          <w:szCs w:val="28"/>
          <w:highlight w:val="none"/>
        </w:rPr>
        <w:t>签订日期：</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val="en-US" w:eastAsia="zh-CN"/>
        </w:rPr>
        <w:t xml:space="preserve">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val="en-US" w:eastAsia="zh-CN"/>
        </w:rPr>
        <w:t xml:space="preserve">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年</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val="en-US" w:eastAsia="zh-CN"/>
        </w:rPr>
        <w:t xml:space="preserve">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月</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val="en-US" w:eastAsia="zh-CN"/>
        </w:rPr>
        <w:t xml:space="preserve">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日</w:t>
      </w:r>
    </w:p>
    <w:bookmarkEnd w:id="197"/>
    <w:bookmarkEnd w:id="198"/>
    <w:bookmarkEnd w:id="199"/>
    <w:bookmarkEnd w:id="200"/>
    <w:bookmarkEnd w:id="201"/>
    <w:bookmarkEnd w:id="202"/>
    <w:bookmarkEnd w:id="203"/>
    <w:p w14:paraId="5E3BA256">
      <w:pPr>
        <w:pStyle w:val="13"/>
        <w:ind w:left="0" w:leftChars="0" w:firstLine="0" w:firstLineChars="0"/>
        <w:rPr>
          <w:rFonts w:hint="eastAsia"/>
          <w:color w:val="auto"/>
          <w:sz w:val="28"/>
          <w:szCs w:val="28"/>
          <w:highlight w:val="none"/>
          <w:lang w:val="en-US" w:eastAsia="zh-CN"/>
        </w:rPr>
      </w:pPr>
    </w:p>
    <w:p w14:paraId="1AD867C1">
      <w:pPr>
        <w:pStyle w:val="13"/>
        <w:ind w:left="0" w:leftChars="0" w:firstLine="0" w:firstLineChars="0"/>
        <w:rPr>
          <w:rFonts w:hint="eastAsia"/>
          <w:color w:val="auto"/>
          <w:sz w:val="28"/>
          <w:szCs w:val="28"/>
          <w:highlight w:val="none"/>
          <w:lang w:val="en-US" w:eastAsia="zh-CN"/>
        </w:rPr>
      </w:pPr>
    </w:p>
    <w:p w14:paraId="5F182D72">
      <w:pPr>
        <w:pStyle w:val="13"/>
        <w:ind w:left="0" w:leftChars="0" w:firstLine="0" w:firstLineChars="0"/>
        <w:rPr>
          <w:rFonts w:hint="eastAsia"/>
          <w:color w:val="auto"/>
          <w:sz w:val="28"/>
          <w:szCs w:val="28"/>
          <w:highlight w:val="none"/>
          <w:lang w:val="en-US" w:eastAsia="zh-CN"/>
        </w:rPr>
      </w:pPr>
    </w:p>
    <w:p w14:paraId="52B4E44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lang w:val="zh-CN"/>
        </w:rPr>
        <w:t>根据《中华人民共和国民法典》《中华人民共和国政府采购法》等相关法律法规之规定，按照平等、自愿、公平和诚实信用的原则，经</w:t>
      </w:r>
      <w:r>
        <w:rPr>
          <w:rFonts w:hint="eastAsia" w:ascii="楷体" w:hAnsi="楷体" w:eastAsia="楷体"/>
          <w:color w:val="auto"/>
          <w:sz w:val="28"/>
          <w:szCs w:val="28"/>
          <w:highlight w:val="none"/>
          <w:u w:val="single"/>
        </w:rPr>
        <w:t xml:space="preserve">   （采购人名称）   </w:t>
      </w:r>
      <w:r>
        <w:rPr>
          <w:rFonts w:hint="eastAsia" w:ascii="楷体" w:hAnsi="楷体" w:eastAsia="楷体"/>
          <w:color w:val="auto"/>
          <w:sz w:val="28"/>
          <w:szCs w:val="28"/>
          <w:highlight w:val="none"/>
          <w:lang w:val="zh-CN"/>
        </w:rPr>
        <w:t>(以下简称：甲方)和</w:t>
      </w:r>
      <w:r>
        <w:rPr>
          <w:rFonts w:hint="eastAsia" w:ascii="楷体" w:hAnsi="楷体" w:eastAsia="楷体"/>
          <w:color w:val="auto"/>
          <w:sz w:val="28"/>
          <w:szCs w:val="28"/>
          <w:highlight w:val="none"/>
          <w:u w:val="single"/>
        </w:rPr>
        <w:t xml:space="preserve">   （中标供应商名称）   </w:t>
      </w:r>
      <w:r>
        <w:rPr>
          <w:rFonts w:hint="eastAsia" w:ascii="楷体" w:hAnsi="楷体" w:eastAsia="楷体"/>
          <w:color w:val="auto"/>
          <w:sz w:val="28"/>
          <w:szCs w:val="28"/>
          <w:highlight w:val="none"/>
          <w:lang w:val="zh-CN"/>
        </w:rPr>
        <w:t>(以下简称：乙方)协商一致，约定以下合同</w:t>
      </w:r>
      <w:r>
        <w:rPr>
          <w:rFonts w:hint="eastAsia" w:ascii="楷体" w:hAnsi="楷体" w:eastAsia="楷体"/>
          <w:color w:val="auto"/>
          <w:sz w:val="28"/>
          <w:szCs w:val="28"/>
          <w:highlight w:val="none"/>
        </w:rPr>
        <w:t>条款，以兹共同遵守、全面履行。</w:t>
      </w:r>
    </w:p>
    <w:p w14:paraId="51B4CB14">
      <w:pPr>
        <w:keepNext w:val="0"/>
        <w:keepLines w:val="0"/>
        <w:pageBreakBefore w:val="0"/>
        <w:kinsoku/>
        <w:wordWrap/>
        <w:overflowPunct/>
        <w:topLinePunct w:val="0"/>
        <w:bidi w:val="0"/>
        <w:snapToGrid/>
        <w:spacing w:line="500" w:lineRule="exact"/>
        <w:ind w:firstLine="562" w:firstLineChars="200"/>
        <w:textAlignment w:val="auto"/>
        <w:outlineLvl w:val="9"/>
        <w:rPr>
          <w:rFonts w:ascii="楷体" w:hAnsi="楷体" w:eastAsia="楷体"/>
          <w:b/>
          <w:color w:val="auto"/>
          <w:sz w:val="28"/>
          <w:szCs w:val="28"/>
          <w:highlight w:val="none"/>
        </w:rPr>
      </w:pPr>
      <w:bookmarkStart w:id="204" w:name="_Toc3029"/>
      <w:bookmarkStart w:id="205" w:name="_Toc24059"/>
      <w:bookmarkStart w:id="206" w:name="_Toc2232"/>
      <w:r>
        <w:rPr>
          <w:rFonts w:hint="eastAsia" w:ascii="楷体" w:hAnsi="楷体" w:eastAsia="楷体"/>
          <w:b/>
          <w:color w:val="auto"/>
          <w:sz w:val="28"/>
          <w:szCs w:val="28"/>
          <w:highlight w:val="none"/>
        </w:rPr>
        <w:t>1.1 合同组成部分</w:t>
      </w:r>
      <w:bookmarkEnd w:id="204"/>
      <w:bookmarkEnd w:id="205"/>
      <w:bookmarkEnd w:id="206"/>
    </w:p>
    <w:p w14:paraId="73D1FA1A">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4D371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1.1.1 本合同及其补充合同、变更协议；</w:t>
      </w:r>
    </w:p>
    <w:p w14:paraId="5912C51E">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1.1.2 中标通知书；</w:t>
      </w:r>
    </w:p>
    <w:p w14:paraId="469CA559">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1.1.3 投标文件（含澄清或者说明文件）；</w:t>
      </w:r>
    </w:p>
    <w:p w14:paraId="5DD31417">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1.1.4 招标文件（含澄清或者修改文件）；</w:t>
      </w:r>
    </w:p>
    <w:p w14:paraId="74E39BE1">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1.1.5 其他相关采购文件。</w:t>
      </w:r>
    </w:p>
    <w:p w14:paraId="47BE74AE">
      <w:pPr>
        <w:keepNext w:val="0"/>
        <w:keepLines w:val="0"/>
        <w:pageBreakBefore w:val="0"/>
        <w:kinsoku/>
        <w:wordWrap/>
        <w:overflowPunct/>
        <w:topLinePunct w:val="0"/>
        <w:bidi w:val="0"/>
        <w:snapToGrid/>
        <w:spacing w:line="500" w:lineRule="exact"/>
        <w:ind w:firstLine="562" w:firstLineChars="200"/>
        <w:textAlignment w:val="auto"/>
        <w:outlineLvl w:val="9"/>
        <w:rPr>
          <w:rFonts w:ascii="楷体" w:hAnsi="楷体" w:eastAsia="楷体"/>
          <w:b/>
          <w:color w:val="auto"/>
          <w:sz w:val="28"/>
          <w:szCs w:val="28"/>
          <w:highlight w:val="none"/>
        </w:rPr>
      </w:pPr>
      <w:bookmarkStart w:id="207" w:name="_Toc27126"/>
      <w:bookmarkStart w:id="208" w:name="_Toc21295"/>
      <w:bookmarkStart w:id="209" w:name="_Toc24300"/>
      <w:r>
        <w:rPr>
          <w:rFonts w:hint="eastAsia" w:ascii="楷体" w:hAnsi="楷体" w:eastAsia="楷体"/>
          <w:b/>
          <w:color w:val="auto"/>
          <w:sz w:val="28"/>
          <w:szCs w:val="28"/>
          <w:highlight w:val="none"/>
        </w:rPr>
        <w:t>1.2 货物</w:t>
      </w:r>
      <w:bookmarkEnd w:id="207"/>
      <w:bookmarkEnd w:id="208"/>
      <w:bookmarkEnd w:id="209"/>
    </w:p>
    <w:p w14:paraId="7A736DDB">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u w:val="single"/>
        </w:rPr>
      </w:pPr>
      <w:r>
        <w:rPr>
          <w:rFonts w:hint="eastAsia" w:ascii="楷体" w:hAnsi="楷体" w:eastAsia="楷体"/>
          <w:color w:val="auto"/>
          <w:sz w:val="28"/>
          <w:szCs w:val="28"/>
          <w:highlight w:val="none"/>
        </w:rPr>
        <w:t>1.2.1 货物</w:t>
      </w:r>
      <w:r>
        <w:rPr>
          <w:rFonts w:ascii="楷体" w:hAnsi="楷体" w:eastAsia="楷体"/>
          <w:color w:val="auto"/>
          <w:sz w:val="28"/>
          <w:szCs w:val="28"/>
          <w:highlight w:val="none"/>
        </w:rPr>
        <w:t>名称：</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27DB2021">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u w:val="single"/>
        </w:rPr>
      </w:pPr>
      <w:r>
        <w:rPr>
          <w:rFonts w:hint="eastAsia" w:ascii="楷体" w:hAnsi="楷体" w:eastAsia="楷体"/>
          <w:color w:val="auto"/>
          <w:sz w:val="28"/>
          <w:szCs w:val="28"/>
          <w:highlight w:val="none"/>
        </w:rPr>
        <w:t>1.2.2 货物</w:t>
      </w:r>
      <w:r>
        <w:rPr>
          <w:rFonts w:ascii="楷体" w:hAnsi="楷体" w:eastAsia="楷体"/>
          <w:color w:val="auto"/>
          <w:sz w:val="28"/>
          <w:szCs w:val="28"/>
          <w:highlight w:val="none"/>
        </w:rPr>
        <w:t>数量：</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569CF21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1.2.3 货物质量：</w:t>
      </w:r>
      <w:r>
        <w:rPr>
          <w:rFonts w:ascii="楷体" w:hAnsi="楷体" w:eastAsia="楷体"/>
          <w:color w:val="auto"/>
          <w:sz w:val="28"/>
          <w:szCs w:val="28"/>
          <w:highlight w:val="none"/>
          <w:u w:val="single"/>
        </w:rPr>
        <w:t>　　　　　</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297F6112">
      <w:pPr>
        <w:keepNext w:val="0"/>
        <w:keepLines w:val="0"/>
        <w:pageBreakBefore w:val="0"/>
        <w:kinsoku/>
        <w:wordWrap/>
        <w:overflowPunct/>
        <w:topLinePunct w:val="0"/>
        <w:bidi w:val="0"/>
        <w:snapToGrid/>
        <w:spacing w:line="500" w:lineRule="exact"/>
        <w:ind w:firstLine="562" w:firstLineChars="200"/>
        <w:textAlignment w:val="auto"/>
        <w:outlineLvl w:val="9"/>
        <w:rPr>
          <w:rFonts w:ascii="楷体" w:hAnsi="楷体" w:eastAsia="楷体"/>
          <w:b/>
          <w:color w:val="auto"/>
          <w:sz w:val="28"/>
          <w:szCs w:val="28"/>
          <w:highlight w:val="none"/>
        </w:rPr>
      </w:pPr>
      <w:bookmarkStart w:id="210" w:name="_Toc21551"/>
      <w:bookmarkStart w:id="211" w:name="_Toc21631"/>
      <w:bookmarkStart w:id="212" w:name="_Toc23292"/>
      <w:r>
        <w:rPr>
          <w:rFonts w:hint="eastAsia" w:ascii="楷体" w:hAnsi="楷体" w:eastAsia="楷体"/>
          <w:b/>
          <w:color w:val="auto"/>
          <w:sz w:val="28"/>
          <w:szCs w:val="28"/>
          <w:highlight w:val="none"/>
        </w:rPr>
        <w:t>1.</w:t>
      </w:r>
      <w:r>
        <w:rPr>
          <w:rFonts w:ascii="楷体" w:hAnsi="楷体" w:eastAsia="楷体"/>
          <w:b/>
          <w:color w:val="auto"/>
          <w:sz w:val="28"/>
          <w:szCs w:val="28"/>
          <w:highlight w:val="none"/>
        </w:rPr>
        <w:t>3</w:t>
      </w:r>
      <w:r>
        <w:rPr>
          <w:rFonts w:hint="eastAsia" w:ascii="楷体" w:hAnsi="楷体" w:eastAsia="楷体"/>
          <w:b/>
          <w:color w:val="auto"/>
          <w:sz w:val="28"/>
          <w:szCs w:val="28"/>
          <w:highlight w:val="none"/>
        </w:rPr>
        <w:t xml:space="preserve"> 价款</w:t>
      </w:r>
      <w:bookmarkEnd w:id="210"/>
      <w:bookmarkEnd w:id="211"/>
      <w:bookmarkEnd w:id="212"/>
    </w:p>
    <w:p w14:paraId="78ED4BA2">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本合同总价为</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rPr>
        <w:t>元</w:t>
      </w:r>
      <w:r>
        <w:rPr>
          <w:rFonts w:hint="eastAsia" w:ascii="楷体" w:hAnsi="楷体" w:eastAsia="楷体"/>
          <w:color w:val="auto"/>
          <w:sz w:val="28"/>
          <w:szCs w:val="28"/>
          <w:highlight w:val="none"/>
        </w:rPr>
        <w:t>（大写：</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元人民币）</w:t>
      </w:r>
      <w:r>
        <w:rPr>
          <w:rFonts w:ascii="楷体" w:hAnsi="楷体" w:eastAsia="楷体"/>
          <w:color w:val="auto"/>
          <w:sz w:val="28"/>
          <w:szCs w:val="28"/>
          <w:highlight w:val="none"/>
        </w:rPr>
        <w:t>。</w:t>
      </w:r>
    </w:p>
    <w:p w14:paraId="4B82CD04">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u w:val="single"/>
        </w:rPr>
      </w:pPr>
      <w:r>
        <w:rPr>
          <w:rFonts w:ascii="楷体" w:hAnsi="楷体" w:eastAsia="楷体"/>
          <w:color w:val="auto"/>
          <w:sz w:val="28"/>
          <w:szCs w:val="28"/>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844"/>
        <w:gridCol w:w="3110"/>
      </w:tblGrid>
      <w:tr w14:paraId="04C7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ACA8B4">
            <w:pPr>
              <w:pStyle w:val="34"/>
              <w:keepNext w:val="0"/>
              <w:keepLines w:val="0"/>
              <w:pageBreakBefore w:val="0"/>
              <w:kinsoku/>
              <w:wordWrap/>
              <w:overflowPunct/>
              <w:topLinePunct w:val="0"/>
              <w:bidi w:val="0"/>
              <w:snapToGrid/>
              <w:spacing w:line="500" w:lineRule="exact"/>
              <w:jc w:val="center"/>
              <w:textAlignment w:val="auto"/>
              <w:rPr>
                <w:rFonts w:ascii="楷体" w:hAnsi="楷体" w:eastAsia="楷体"/>
                <w:color w:val="auto"/>
                <w:kern w:val="2"/>
                <w:sz w:val="28"/>
                <w:szCs w:val="28"/>
                <w:highlight w:val="none"/>
                <w:lang w:val="en-US" w:eastAsia="zh-CN"/>
              </w:rPr>
            </w:pPr>
            <w:r>
              <w:rPr>
                <w:rFonts w:ascii="楷体" w:hAnsi="楷体" w:eastAsia="楷体"/>
                <w:color w:val="auto"/>
                <w:kern w:val="2"/>
                <w:sz w:val="28"/>
                <w:szCs w:val="28"/>
                <w:highlight w:val="none"/>
                <w:lang w:val="en-US" w:eastAsia="zh-CN"/>
              </w:rPr>
              <w:t>序号</w:t>
            </w:r>
          </w:p>
        </w:tc>
        <w:tc>
          <w:tcPr>
            <w:tcW w:w="2844" w:type="dxa"/>
            <w:noWrap w:val="0"/>
            <w:vAlign w:val="center"/>
          </w:tcPr>
          <w:p w14:paraId="291213AC">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r>
              <w:rPr>
                <w:rFonts w:hint="eastAsia" w:ascii="楷体" w:hAnsi="楷体" w:eastAsia="楷体"/>
                <w:color w:val="auto"/>
                <w:kern w:val="2"/>
                <w:sz w:val="28"/>
                <w:szCs w:val="28"/>
                <w:highlight w:val="none"/>
                <w:lang w:val="en-US" w:eastAsia="zh-CN"/>
              </w:rPr>
              <w:t>分项名称</w:t>
            </w:r>
          </w:p>
        </w:tc>
        <w:tc>
          <w:tcPr>
            <w:tcW w:w="3110" w:type="dxa"/>
            <w:noWrap w:val="0"/>
            <w:vAlign w:val="center"/>
          </w:tcPr>
          <w:p w14:paraId="22ED1338">
            <w:pPr>
              <w:pStyle w:val="34"/>
              <w:keepNext w:val="0"/>
              <w:keepLines w:val="0"/>
              <w:pageBreakBefore w:val="0"/>
              <w:kinsoku/>
              <w:wordWrap/>
              <w:overflowPunct/>
              <w:topLinePunct w:val="0"/>
              <w:bidi w:val="0"/>
              <w:snapToGrid/>
              <w:spacing w:line="500" w:lineRule="exact"/>
              <w:jc w:val="center"/>
              <w:textAlignment w:val="auto"/>
              <w:rPr>
                <w:rFonts w:ascii="楷体" w:hAnsi="楷体" w:eastAsia="楷体"/>
                <w:color w:val="auto"/>
                <w:kern w:val="2"/>
                <w:sz w:val="28"/>
                <w:szCs w:val="28"/>
                <w:highlight w:val="none"/>
                <w:lang w:val="en-US" w:eastAsia="zh-CN"/>
              </w:rPr>
            </w:pPr>
            <w:r>
              <w:rPr>
                <w:rFonts w:ascii="楷体" w:hAnsi="楷体" w:eastAsia="楷体"/>
                <w:color w:val="auto"/>
                <w:kern w:val="2"/>
                <w:sz w:val="28"/>
                <w:szCs w:val="28"/>
                <w:highlight w:val="none"/>
                <w:lang w:val="en-US" w:eastAsia="zh-CN"/>
              </w:rPr>
              <w:t>分项价格</w:t>
            </w:r>
          </w:p>
        </w:tc>
      </w:tr>
      <w:tr w14:paraId="38EE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BA183F9">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p>
        </w:tc>
        <w:tc>
          <w:tcPr>
            <w:tcW w:w="2844" w:type="dxa"/>
            <w:noWrap w:val="0"/>
            <w:vAlign w:val="center"/>
          </w:tcPr>
          <w:p w14:paraId="26E58FD0">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p>
        </w:tc>
        <w:tc>
          <w:tcPr>
            <w:tcW w:w="3110" w:type="dxa"/>
            <w:noWrap w:val="0"/>
            <w:vAlign w:val="center"/>
          </w:tcPr>
          <w:p w14:paraId="64A40A32">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p>
        </w:tc>
      </w:tr>
      <w:tr w14:paraId="17DB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8CFED1">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p>
        </w:tc>
        <w:tc>
          <w:tcPr>
            <w:tcW w:w="2844" w:type="dxa"/>
            <w:noWrap w:val="0"/>
            <w:vAlign w:val="center"/>
          </w:tcPr>
          <w:p w14:paraId="0B77575E">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p>
        </w:tc>
        <w:tc>
          <w:tcPr>
            <w:tcW w:w="3110" w:type="dxa"/>
            <w:noWrap w:val="0"/>
            <w:vAlign w:val="center"/>
          </w:tcPr>
          <w:p w14:paraId="161091F9">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p>
        </w:tc>
      </w:tr>
      <w:tr w14:paraId="4729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45" w:type="dxa"/>
            <w:gridSpan w:val="2"/>
            <w:noWrap w:val="0"/>
            <w:vAlign w:val="center"/>
          </w:tcPr>
          <w:p w14:paraId="0AE13AF0">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r>
              <w:rPr>
                <w:rFonts w:hint="eastAsia" w:ascii="楷体" w:hAnsi="楷体" w:eastAsia="楷体"/>
                <w:color w:val="auto"/>
                <w:kern w:val="2"/>
                <w:sz w:val="28"/>
                <w:szCs w:val="28"/>
                <w:highlight w:val="none"/>
                <w:lang w:val="en-US" w:eastAsia="zh-CN"/>
              </w:rPr>
              <w:t>总价</w:t>
            </w:r>
          </w:p>
        </w:tc>
        <w:tc>
          <w:tcPr>
            <w:tcW w:w="3110" w:type="dxa"/>
            <w:noWrap w:val="0"/>
            <w:vAlign w:val="center"/>
          </w:tcPr>
          <w:p w14:paraId="5175A5E3">
            <w:pPr>
              <w:pStyle w:val="34"/>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color w:val="auto"/>
                <w:kern w:val="2"/>
                <w:sz w:val="28"/>
                <w:szCs w:val="28"/>
                <w:highlight w:val="none"/>
                <w:lang w:val="en-US" w:eastAsia="zh-CN"/>
              </w:rPr>
            </w:pPr>
          </w:p>
        </w:tc>
      </w:tr>
    </w:tbl>
    <w:p w14:paraId="2053ED29">
      <w:pPr>
        <w:pStyle w:val="13"/>
        <w:keepNext w:val="0"/>
        <w:keepLines w:val="0"/>
        <w:pageBreakBefore w:val="0"/>
        <w:kinsoku/>
        <w:wordWrap/>
        <w:overflowPunct/>
        <w:topLinePunct w:val="0"/>
        <w:bidi w:val="0"/>
        <w:snapToGrid/>
        <w:spacing w:line="500" w:lineRule="exact"/>
        <w:ind w:left="0" w:leftChars="0" w:firstLine="0" w:firstLineChars="0"/>
        <w:textAlignment w:val="auto"/>
        <w:rPr>
          <w:rFonts w:hint="eastAsia"/>
          <w:color w:val="auto"/>
          <w:sz w:val="28"/>
          <w:szCs w:val="28"/>
          <w:highlight w:val="none"/>
          <w:lang w:val="en-US" w:eastAsia="zh-CN"/>
        </w:rPr>
      </w:pPr>
    </w:p>
    <w:p w14:paraId="7DFAC69E">
      <w:pPr>
        <w:keepNext w:val="0"/>
        <w:keepLines w:val="0"/>
        <w:pageBreakBefore w:val="0"/>
        <w:kinsoku/>
        <w:wordWrap/>
        <w:overflowPunct/>
        <w:topLinePunct w:val="0"/>
        <w:bidi w:val="0"/>
        <w:snapToGrid/>
        <w:spacing w:line="500" w:lineRule="exact"/>
        <w:ind w:firstLine="562" w:firstLineChars="200"/>
        <w:textAlignment w:val="auto"/>
        <w:outlineLvl w:val="9"/>
        <w:rPr>
          <w:rFonts w:ascii="楷体" w:hAnsi="楷体" w:eastAsia="楷体"/>
          <w:b/>
          <w:color w:val="auto"/>
          <w:sz w:val="28"/>
          <w:szCs w:val="28"/>
          <w:highlight w:val="none"/>
        </w:rPr>
      </w:pPr>
      <w:bookmarkStart w:id="213" w:name="_Toc22618"/>
      <w:bookmarkStart w:id="214" w:name="_Toc10340"/>
      <w:bookmarkStart w:id="215" w:name="_Toc1814"/>
      <w:r>
        <w:rPr>
          <w:rFonts w:hint="eastAsia" w:ascii="楷体" w:hAnsi="楷体" w:eastAsia="楷体"/>
          <w:b/>
          <w:color w:val="auto"/>
          <w:sz w:val="28"/>
          <w:szCs w:val="28"/>
          <w:highlight w:val="none"/>
        </w:rPr>
        <w:t>1.</w:t>
      </w:r>
      <w:r>
        <w:rPr>
          <w:rFonts w:ascii="楷体" w:hAnsi="楷体" w:eastAsia="楷体"/>
          <w:b/>
          <w:color w:val="auto"/>
          <w:sz w:val="28"/>
          <w:szCs w:val="28"/>
          <w:highlight w:val="none"/>
        </w:rPr>
        <w:t>4</w:t>
      </w:r>
      <w:r>
        <w:rPr>
          <w:rFonts w:hint="eastAsia" w:ascii="楷体" w:hAnsi="楷体" w:eastAsia="楷体"/>
          <w:b/>
          <w:color w:val="auto"/>
          <w:sz w:val="28"/>
          <w:szCs w:val="28"/>
          <w:highlight w:val="none"/>
        </w:rPr>
        <w:t xml:space="preserve"> </w:t>
      </w:r>
      <w:r>
        <w:rPr>
          <w:rFonts w:ascii="楷体" w:hAnsi="楷体" w:eastAsia="楷体"/>
          <w:b/>
          <w:color w:val="auto"/>
          <w:sz w:val="28"/>
          <w:szCs w:val="28"/>
          <w:highlight w:val="none"/>
        </w:rPr>
        <w:t>付款方式和发票开具方式</w:t>
      </w:r>
      <w:bookmarkEnd w:id="213"/>
      <w:bookmarkEnd w:id="214"/>
      <w:bookmarkEnd w:id="215"/>
    </w:p>
    <w:p w14:paraId="77F13611">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1.4.1 </w:t>
      </w:r>
      <w:r>
        <w:rPr>
          <w:rFonts w:ascii="楷体" w:hAnsi="楷体" w:eastAsia="楷体"/>
          <w:color w:val="auto"/>
          <w:sz w:val="28"/>
          <w:szCs w:val="28"/>
          <w:highlight w:val="none"/>
        </w:rPr>
        <w:t>付款方式：</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0476B971">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1.4.2 发票开具方式：</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5EF88626">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16" w:name="_Toc19304"/>
      <w:bookmarkStart w:id="217" w:name="_Toc32071"/>
      <w:bookmarkStart w:id="218" w:name="_Toc2846"/>
      <w:r>
        <w:rPr>
          <w:rFonts w:hint="eastAsia" w:ascii="楷体" w:hAnsi="楷体" w:eastAsia="楷体" w:cs="宋体"/>
          <w:b/>
          <w:color w:val="auto"/>
          <w:sz w:val="28"/>
          <w:szCs w:val="28"/>
          <w:highlight w:val="none"/>
        </w:rPr>
        <w:t>1.5 货物交付期限、地点和方式</w:t>
      </w:r>
      <w:bookmarkEnd w:id="216"/>
      <w:bookmarkEnd w:id="217"/>
      <w:bookmarkEnd w:id="218"/>
    </w:p>
    <w:p w14:paraId="1A022B6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u w:val="single"/>
        </w:rPr>
      </w:pPr>
      <w:r>
        <w:rPr>
          <w:rFonts w:hint="eastAsia" w:ascii="楷体" w:hAnsi="楷体" w:eastAsia="楷体"/>
          <w:color w:val="auto"/>
          <w:sz w:val="28"/>
          <w:szCs w:val="28"/>
          <w:highlight w:val="none"/>
        </w:rPr>
        <w:t>1.5.1 交付期限</w:t>
      </w:r>
      <w:r>
        <w:rPr>
          <w:rFonts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03C53C13">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1.5.2 交付地点</w:t>
      </w:r>
      <w:r>
        <w:rPr>
          <w:rFonts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683DA1F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1.5.3 交付方式：</w:t>
      </w:r>
      <w:r>
        <w:rPr>
          <w:rFonts w:ascii="楷体" w:hAnsi="楷体" w:eastAsia="楷体"/>
          <w:color w:val="auto"/>
          <w:sz w:val="28"/>
          <w:szCs w:val="28"/>
          <w:highlight w:val="none"/>
          <w:u w:val="single"/>
        </w:rPr>
        <w:t>　　　　</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p>
    <w:p w14:paraId="54EC9DB2">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19" w:name="_Toc21423"/>
      <w:bookmarkStart w:id="220" w:name="_Toc19554"/>
      <w:bookmarkStart w:id="221" w:name="_Toc27250"/>
      <w:r>
        <w:rPr>
          <w:rFonts w:hint="eastAsia" w:ascii="楷体" w:hAnsi="楷体" w:eastAsia="楷体" w:cs="宋体"/>
          <w:b/>
          <w:color w:val="auto"/>
          <w:sz w:val="28"/>
          <w:szCs w:val="28"/>
          <w:highlight w:val="none"/>
        </w:rPr>
        <w:t>1.6 违约责任</w:t>
      </w:r>
      <w:bookmarkEnd w:id="219"/>
      <w:bookmarkEnd w:id="220"/>
      <w:bookmarkEnd w:id="221"/>
    </w:p>
    <w:p w14:paraId="174B1896">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1.6.1 </w:t>
      </w:r>
      <w:r>
        <w:rPr>
          <w:rFonts w:ascii="楷体" w:hAnsi="楷体" w:eastAsia="楷体"/>
          <w:color w:val="auto"/>
          <w:sz w:val="28"/>
          <w:szCs w:val="28"/>
          <w:highlight w:val="none"/>
        </w:rPr>
        <w:t>除不可抗力外，如果乙方没有按照本合同约定的期限</w:t>
      </w:r>
      <w:r>
        <w:rPr>
          <w:rFonts w:hint="eastAsia" w:ascii="楷体" w:hAnsi="楷体" w:eastAsia="楷体"/>
          <w:color w:val="auto"/>
          <w:sz w:val="28"/>
          <w:szCs w:val="28"/>
          <w:highlight w:val="none"/>
        </w:rPr>
        <w:t>、</w:t>
      </w:r>
      <w:r>
        <w:rPr>
          <w:rFonts w:ascii="楷体" w:hAnsi="楷体" w:eastAsia="楷体"/>
          <w:color w:val="auto"/>
          <w:sz w:val="28"/>
          <w:szCs w:val="28"/>
          <w:highlight w:val="none"/>
        </w:rPr>
        <w:t>地点和方式交付货物，那么甲方可要求乙方支付违约金</w:t>
      </w:r>
      <w:r>
        <w:rPr>
          <w:rFonts w:hint="eastAsia" w:ascii="楷体" w:hAnsi="楷体" w:eastAsia="楷体"/>
          <w:color w:val="auto"/>
          <w:sz w:val="28"/>
          <w:szCs w:val="28"/>
          <w:highlight w:val="none"/>
        </w:rPr>
        <w:t>，</w:t>
      </w:r>
      <w:r>
        <w:rPr>
          <w:rFonts w:ascii="楷体" w:hAnsi="楷体" w:eastAsia="楷体"/>
          <w:color w:val="auto"/>
          <w:sz w:val="28"/>
          <w:szCs w:val="28"/>
          <w:highlight w:val="none"/>
        </w:rPr>
        <w:t>违约金按每迟延交付货物一日的应交付而未交付货物价格的</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rPr>
        <w:t>%计算</w:t>
      </w:r>
      <w:r>
        <w:rPr>
          <w:rFonts w:hint="eastAsia" w:ascii="楷体" w:hAnsi="楷体" w:eastAsia="楷体"/>
          <w:color w:val="auto"/>
          <w:sz w:val="28"/>
          <w:szCs w:val="28"/>
          <w:highlight w:val="none"/>
        </w:rPr>
        <w:t>，</w:t>
      </w:r>
      <w:r>
        <w:rPr>
          <w:rFonts w:ascii="楷体" w:hAnsi="楷体" w:eastAsia="楷体"/>
          <w:color w:val="auto"/>
          <w:sz w:val="28"/>
          <w:szCs w:val="28"/>
          <w:highlight w:val="none"/>
        </w:rPr>
        <w:t>最高限额为</w:t>
      </w:r>
      <w:r>
        <w:rPr>
          <w:rFonts w:hint="eastAsia" w:ascii="楷体" w:hAnsi="楷体" w:eastAsia="楷体"/>
          <w:color w:val="auto"/>
          <w:sz w:val="28"/>
          <w:szCs w:val="28"/>
          <w:highlight w:val="none"/>
        </w:rPr>
        <w:t>本</w:t>
      </w:r>
      <w:r>
        <w:rPr>
          <w:rFonts w:ascii="楷体" w:hAnsi="楷体" w:eastAsia="楷体"/>
          <w:color w:val="auto"/>
          <w:sz w:val="28"/>
          <w:szCs w:val="28"/>
          <w:highlight w:val="none"/>
        </w:rPr>
        <w:t>合同总价的</w:t>
      </w:r>
      <w:r>
        <w:rPr>
          <w:rFonts w:hint="eastAsia" w:ascii="楷体" w:hAnsi="楷体" w:eastAsia="楷体"/>
          <w:color w:val="auto"/>
          <w:sz w:val="28"/>
          <w:szCs w:val="28"/>
          <w:highlight w:val="none"/>
          <w:u w:val="single"/>
        </w:rPr>
        <w:t xml:space="preserve">     </w:t>
      </w:r>
      <w:r>
        <w:rPr>
          <w:rFonts w:ascii="楷体" w:hAnsi="楷体" w:eastAsia="楷体"/>
          <w:color w:val="auto"/>
          <w:sz w:val="28"/>
          <w:szCs w:val="28"/>
          <w:highlight w:val="none"/>
        </w:rPr>
        <w:t>%</w:t>
      </w:r>
      <w:r>
        <w:rPr>
          <w:rFonts w:hint="eastAsia" w:ascii="楷体" w:hAnsi="楷体" w:eastAsia="楷体"/>
          <w:color w:val="auto"/>
          <w:sz w:val="28"/>
          <w:szCs w:val="28"/>
          <w:highlight w:val="none"/>
        </w:rPr>
        <w:t>；</w:t>
      </w:r>
      <w:r>
        <w:rPr>
          <w:rFonts w:ascii="楷体" w:hAnsi="楷体" w:eastAsia="楷体"/>
          <w:color w:val="auto"/>
          <w:sz w:val="28"/>
          <w:szCs w:val="28"/>
          <w:highlight w:val="none"/>
        </w:rPr>
        <w:t>迟延交付货物的违约金计算数额达到前述最高限额之日起</w:t>
      </w:r>
      <w:r>
        <w:rPr>
          <w:rFonts w:hint="eastAsia" w:ascii="楷体" w:hAnsi="楷体" w:eastAsia="楷体"/>
          <w:color w:val="auto"/>
          <w:sz w:val="28"/>
          <w:szCs w:val="28"/>
          <w:highlight w:val="none"/>
        </w:rPr>
        <w:t>，</w:t>
      </w:r>
      <w:r>
        <w:rPr>
          <w:rFonts w:ascii="楷体" w:hAnsi="楷体" w:eastAsia="楷体"/>
          <w:color w:val="auto"/>
          <w:sz w:val="28"/>
          <w:szCs w:val="28"/>
          <w:highlight w:val="none"/>
        </w:rPr>
        <w:t>甲方有权在要求乙方支付违约金的同时</w:t>
      </w:r>
      <w:r>
        <w:rPr>
          <w:rFonts w:hint="eastAsia" w:ascii="楷体" w:hAnsi="楷体" w:eastAsia="楷体"/>
          <w:color w:val="auto"/>
          <w:sz w:val="28"/>
          <w:szCs w:val="28"/>
          <w:highlight w:val="none"/>
        </w:rPr>
        <w:t>，书面通知乙方</w:t>
      </w:r>
      <w:r>
        <w:rPr>
          <w:rFonts w:ascii="楷体" w:hAnsi="楷体" w:eastAsia="楷体"/>
          <w:color w:val="auto"/>
          <w:sz w:val="28"/>
          <w:szCs w:val="28"/>
          <w:highlight w:val="none"/>
        </w:rPr>
        <w:t>解除本合同</w:t>
      </w:r>
      <w:r>
        <w:rPr>
          <w:rFonts w:hint="eastAsia" w:ascii="楷体" w:hAnsi="楷体" w:eastAsia="楷体"/>
          <w:color w:val="auto"/>
          <w:sz w:val="28"/>
          <w:szCs w:val="28"/>
          <w:highlight w:val="none"/>
        </w:rPr>
        <w:t>；</w:t>
      </w:r>
    </w:p>
    <w:p w14:paraId="72D295EB">
      <w:pPr>
        <w:keepNext w:val="0"/>
        <w:keepLines w:val="0"/>
        <w:pageBreakBefore w:val="0"/>
        <w:kinsoku/>
        <w:wordWrap/>
        <w:overflowPunct/>
        <w:topLinePunct w:val="0"/>
        <w:bidi w:val="0"/>
        <w:snapToGrid/>
        <w:spacing w:line="500" w:lineRule="exact"/>
        <w:ind w:firstLine="560" w:firstLineChars="200"/>
        <w:textAlignment w:val="auto"/>
        <w:rPr>
          <w:rFonts w:hint="eastAsia" w:ascii="楷体" w:hAnsi="楷体" w:eastAsia="楷体" w:cs="宋体"/>
          <w:color w:val="auto"/>
          <w:sz w:val="28"/>
          <w:szCs w:val="28"/>
          <w:highlight w:val="none"/>
        </w:rPr>
      </w:pPr>
      <w:r>
        <w:rPr>
          <w:rFonts w:hint="eastAsia" w:ascii="楷体" w:hAnsi="楷体" w:eastAsia="楷体" w:cs="宋体"/>
          <w:color w:val="auto"/>
          <w:sz w:val="28"/>
          <w:szCs w:val="28"/>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0EE375E3">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s="宋体"/>
          <w:color w:val="auto"/>
          <w:sz w:val="28"/>
          <w:szCs w:val="28"/>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w:t>
      </w:r>
      <w:r>
        <w:rPr>
          <w:rFonts w:hint="eastAsia" w:ascii="楷体" w:hAnsi="楷体" w:eastAsia="楷体"/>
          <w:color w:val="auto"/>
          <w:sz w:val="28"/>
          <w:szCs w:val="28"/>
          <w:highlight w:val="none"/>
        </w:rPr>
        <w:t>或者欺诈行为（即：以谎报事实或者隐瞒真相的方法来影响对方当事人在合同签订、履行过程中的行为）的，对方当事人可以书面通知违约方解除本合同；</w:t>
      </w:r>
    </w:p>
    <w:p w14:paraId="7234925D">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5E63DF">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9592E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110BBCF">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22" w:name="_Toc16021"/>
      <w:bookmarkStart w:id="223" w:name="_Toc15583"/>
      <w:bookmarkStart w:id="224" w:name="_Toc28375"/>
      <w:r>
        <w:rPr>
          <w:rFonts w:hint="eastAsia" w:ascii="楷体" w:hAnsi="楷体" w:eastAsia="楷体" w:cs="宋体"/>
          <w:b/>
          <w:color w:val="auto"/>
          <w:sz w:val="28"/>
          <w:szCs w:val="28"/>
          <w:highlight w:val="none"/>
        </w:rPr>
        <w:t>1.7 合同争议的解决</w:t>
      </w:r>
      <w:bookmarkEnd w:id="222"/>
      <w:bookmarkEnd w:id="223"/>
      <w:bookmarkEnd w:id="224"/>
    </w:p>
    <w:p w14:paraId="6935B74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本合</w:t>
      </w:r>
      <w:r>
        <w:rPr>
          <w:rFonts w:ascii="楷体" w:hAnsi="楷体" w:eastAsia="楷体"/>
          <w:color w:val="auto"/>
          <w:sz w:val="28"/>
          <w:szCs w:val="28"/>
          <w:highlight w:val="none"/>
        </w:rPr>
        <w:t>同履行过程中发生的任何争议，双方当事人均可</w:t>
      </w:r>
      <w:r>
        <w:rPr>
          <w:rFonts w:hint="eastAsia" w:ascii="楷体" w:hAnsi="楷体" w:eastAsia="楷体"/>
          <w:color w:val="auto"/>
          <w:sz w:val="28"/>
          <w:szCs w:val="28"/>
          <w:highlight w:val="none"/>
        </w:rPr>
        <w:t>通过和解或者调解解决；不愿和解、调解或者和解、调解不成的，可以选择下列第</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种方式解决：</w:t>
      </w:r>
    </w:p>
    <w:p w14:paraId="36EDCEA6">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1.7.1 将争议提交</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仲裁委员会依申请仲裁时其现行有效的仲裁规则裁决；</w:t>
      </w:r>
    </w:p>
    <w:p w14:paraId="4D7DC1D8">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1.7.2 向</w:t>
      </w:r>
      <w:r>
        <w:rPr>
          <w:rFonts w:hint="eastAsia" w:ascii="楷体" w:hAnsi="楷体" w:eastAsia="楷体"/>
          <w:color w:val="auto"/>
          <w:sz w:val="28"/>
          <w:szCs w:val="28"/>
          <w:highlight w:val="none"/>
          <w:u w:val="single"/>
        </w:rPr>
        <w:t xml:space="preserve">   （被告住所地、合同履行地、合同签订地、原告住所地、标的物所在地等与争议有实际联系的地点中选出的人民法院名称）    </w:t>
      </w:r>
      <w:r>
        <w:rPr>
          <w:rFonts w:hint="eastAsia" w:ascii="楷体" w:hAnsi="楷体" w:eastAsia="楷体"/>
          <w:color w:val="auto"/>
          <w:sz w:val="28"/>
          <w:szCs w:val="28"/>
          <w:highlight w:val="none"/>
        </w:rPr>
        <w:t>人民法院起诉。</w:t>
      </w:r>
    </w:p>
    <w:p w14:paraId="2A6B825F">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25" w:name="_Toc7245"/>
      <w:bookmarkStart w:id="226" w:name="_Toc11173"/>
      <w:bookmarkStart w:id="227" w:name="_Toc15322"/>
      <w:r>
        <w:rPr>
          <w:rFonts w:hint="eastAsia" w:ascii="楷体" w:hAnsi="楷体" w:eastAsia="楷体" w:cs="宋体"/>
          <w:b/>
          <w:color w:val="auto"/>
          <w:sz w:val="28"/>
          <w:szCs w:val="28"/>
          <w:highlight w:val="none"/>
        </w:rPr>
        <w:t>1.8 合同生效</w:t>
      </w:r>
      <w:bookmarkEnd w:id="225"/>
      <w:bookmarkEnd w:id="226"/>
      <w:bookmarkEnd w:id="227"/>
    </w:p>
    <w:p w14:paraId="6680EE3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b/>
          <w:color w:val="auto"/>
          <w:sz w:val="28"/>
          <w:szCs w:val="28"/>
          <w:highlight w:val="none"/>
        </w:rPr>
      </w:pPr>
      <w:r>
        <w:rPr>
          <w:rFonts w:ascii="楷体" w:hAnsi="楷体" w:eastAsia="楷体"/>
          <w:color w:val="auto"/>
          <w:sz w:val="28"/>
          <w:szCs w:val="28"/>
          <w:highlight w:val="none"/>
        </w:rPr>
        <w:t>本合同自</w:t>
      </w:r>
      <w:r>
        <w:rPr>
          <w:rFonts w:hint="eastAsia" w:ascii="楷体" w:hAnsi="楷体" w:eastAsia="楷体"/>
          <w:color w:val="auto"/>
          <w:sz w:val="28"/>
          <w:szCs w:val="28"/>
          <w:highlight w:val="none"/>
        </w:rPr>
        <w:t>双方当事人盖章或者签字时</w:t>
      </w:r>
      <w:r>
        <w:rPr>
          <w:rFonts w:ascii="楷体" w:hAnsi="楷体" w:eastAsia="楷体"/>
          <w:color w:val="auto"/>
          <w:sz w:val="28"/>
          <w:szCs w:val="28"/>
          <w:highlight w:val="none"/>
        </w:rPr>
        <w:t>生效。</w:t>
      </w:r>
    </w:p>
    <w:p w14:paraId="2CA45364">
      <w:pPr>
        <w:pStyle w:val="13"/>
        <w:keepNext w:val="0"/>
        <w:keepLines w:val="0"/>
        <w:pageBreakBefore w:val="0"/>
        <w:kinsoku/>
        <w:wordWrap/>
        <w:overflowPunct/>
        <w:topLinePunct w:val="0"/>
        <w:bidi w:val="0"/>
        <w:snapToGrid/>
        <w:spacing w:line="500" w:lineRule="exact"/>
        <w:ind w:left="0" w:leftChars="0" w:firstLine="0" w:firstLineChars="0"/>
        <w:textAlignment w:val="auto"/>
        <w:rPr>
          <w:rFonts w:hint="eastAsia"/>
          <w:color w:val="auto"/>
          <w:sz w:val="28"/>
          <w:szCs w:val="28"/>
          <w:highlight w:val="none"/>
          <w:lang w:val="en-US" w:eastAsia="zh-CN"/>
        </w:rPr>
      </w:pPr>
    </w:p>
    <w:p w14:paraId="4689A0D1">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b/>
          <w:color w:val="auto"/>
          <w:sz w:val="28"/>
          <w:szCs w:val="28"/>
          <w:highlight w:val="none"/>
          <w:lang w:val="zh-CN"/>
        </w:rPr>
        <w:t>甲方</w:t>
      </w:r>
      <w:r>
        <w:rPr>
          <w:rFonts w:hint="eastAsia" w:ascii="楷体" w:hAnsi="楷体" w:eastAsia="楷体"/>
          <w:color w:val="auto"/>
          <w:sz w:val="28"/>
          <w:szCs w:val="28"/>
          <w:highlight w:val="none"/>
          <w:lang w:val="zh-CN"/>
        </w:rPr>
        <w:t xml:space="preserve">：                             </w:t>
      </w:r>
      <w:r>
        <w:rPr>
          <w:rFonts w:hint="eastAsia" w:ascii="楷体" w:hAnsi="楷体" w:eastAsia="楷体"/>
          <w:b/>
          <w:color w:val="auto"/>
          <w:sz w:val="28"/>
          <w:szCs w:val="28"/>
          <w:highlight w:val="none"/>
          <w:lang w:val="zh-CN"/>
        </w:rPr>
        <w:t xml:space="preserve">      乙方</w:t>
      </w:r>
      <w:r>
        <w:rPr>
          <w:rFonts w:hint="eastAsia" w:ascii="楷体" w:hAnsi="楷体" w:eastAsia="楷体"/>
          <w:color w:val="auto"/>
          <w:sz w:val="28"/>
          <w:szCs w:val="28"/>
          <w:highlight w:val="none"/>
          <w:lang w:val="zh-CN"/>
        </w:rPr>
        <w:t>：</w:t>
      </w:r>
    </w:p>
    <w:p w14:paraId="05F7F6E2">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统一社会信用代码：                        统一社会信用代码或身份证号码：</w:t>
      </w:r>
    </w:p>
    <w:p w14:paraId="04C4E12B">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p>
    <w:p w14:paraId="0ABC7B7E">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住所：                                   住所：</w:t>
      </w:r>
    </w:p>
    <w:p w14:paraId="56EE8E6D">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法定代表人或                             法定代表人</w:t>
      </w:r>
    </w:p>
    <w:p w14:paraId="78923B88">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 xml:space="preserve">授权代表（签字）：                        或授权代表（签字）: </w:t>
      </w:r>
    </w:p>
    <w:p w14:paraId="7ABFF3E2">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联系人：                                 联系人：</w:t>
      </w:r>
    </w:p>
    <w:p w14:paraId="78D8DA78">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约定送达地址：                           约定送达地址：</w:t>
      </w:r>
    </w:p>
    <w:p w14:paraId="4EDAABBF">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邮政编码：                               邮政编码：</w:t>
      </w:r>
    </w:p>
    <w:p w14:paraId="2DC1441A">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 xml:space="preserve">电话:                                    电话: </w:t>
      </w:r>
    </w:p>
    <w:p w14:paraId="150AC268">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lang w:val="zh-CN"/>
        </w:rPr>
      </w:pPr>
      <w:r>
        <w:rPr>
          <w:rFonts w:hint="eastAsia" w:ascii="楷体" w:hAnsi="楷体" w:eastAsia="楷体"/>
          <w:color w:val="auto"/>
          <w:sz w:val="28"/>
          <w:szCs w:val="28"/>
          <w:highlight w:val="none"/>
          <w:lang w:val="zh-CN"/>
        </w:rPr>
        <w:t>传真:                                    传真:</w:t>
      </w:r>
    </w:p>
    <w:p w14:paraId="6BDECC64">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lang w:val="zh-CN"/>
        </w:rPr>
        <w:t>电子邮箱：                               电子邮箱：</w:t>
      </w:r>
    </w:p>
    <w:p w14:paraId="6AAA0CD2">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开户银行：                               开户银行： </w:t>
      </w:r>
    </w:p>
    <w:p w14:paraId="48898D62">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开户名称：                               开户名称： </w:t>
      </w:r>
    </w:p>
    <w:p w14:paraId="7B6A0224">
      <w:pPr>
        <w:keepNext w:val="0"/>
        <w:keepLines w:val="0"/>
        <w:pageBreakBefore w:val="0"/>
        <w:kinsoku/>
        <w:wordWrap/>
        <w:overflowPunct/>
        <w:topLinePunct w:val="0"/>
        <w:autoSpaceDE w:val="0"/>
        <w:autoSpaceDN w:val="0"/>
        <w:bidi w:val="0"/>
        <w:adjustRightInd w:val="0"/>
        <w:snapToGrid/>
        <w:spacing w:line="500" w:lineRule="exact"/>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开户账号：</w:t>
      </w:r>
      <w:r>
        <w:rPr>
          <w:rFonts w:hint="eastAsia" w:ascii="楷体" w:hAnsi="楷体" w:eastAsia="楷体"/>
          <w:color w:val="auto"/>
          <w:sz w:val="28"/>
          <w:szCs w:val="28"/>
          <w:highlight w:val="none"/>
          <w:lang w:val="zh-CN"/>
        </w:rPr>
        <w:t xml:space="preserve">                               </w:t>
      </w:r>
      <w:r>
        <w:rPr>
          <w:rFonts w:hint="eastAsia" w:ascii="楷体" w:hAnsi="楷体" w:eastAsia="楷体"/>
          <w:color w:val="auto"/>
          <w:sz w:val="28"/>
          <w:szCs w:val="28"/>
          <w:highlight w:val="none"/>
        </w:rPr>
        <w:t>开户账号：</w:t>
      </w:r>
    </w:p>
    <w:p w14:paraId="54AF8836">
      <w:pPr>
        <w:pStyle w:val="13"/>
        <w:keepNext w:val="0"/>
        <w:keepLines w:val="0"/>
        <w:pageBreakBefore w:val="0"/>
        <w:kinsoku/>
        <w:wordWrap/>
        <w:overflowPunct/>
        <w:topLinePunct w:val="0"/>
        <w:bidi w:val="0"/>
        <w:snapToGrid/>
        <w:spacing w:line="500" w:lineRule="exact"/>
        <w:ind w:left="0" w:leftChars="0" w:firstLine="0" w:firstLineChars="0"/>
        <w:textAlignment w:val="auto"/>
        <w:rPr>
          <w:rFonts w:hint="eastAsia"/>
          <w:color w:val="auto"/>
          <w:sz w:val="28"/>
          <w:szCs w:val="28"/>
          <w:highlight w:val="none"/>
          <w:lang w:val="en-US" w:eastAsia="zh-CN"/>
        </w:rPr>
      </w:pPr>
    </w:p>
    <w:p w14:paraId="7CB6115F">
      <w:pPr>
        <w:pStyle w:val="32"/>
        <w:keepNext w:val="0"/>
        <w:keepLines w:val="0"/>
        <w:pageBreakBefore w:val="0"/>
        <w:kinsoku/>
        <w:wordWrap/>
        <w:overflowPunct/>
        <w:topLinePunct w:val="0"/>
        <w:bidi w:val="0"/>
        <w:snapToGrid/>
        <w:spacing w:line="500" w:lineRule="exact"/>
        <w:ind w:firstLine="200"/>
        <w:jc w:val="center"/>
        <w:textAlignment w:val="auto"/>
        <w:rPr>
          <w:rFonts w:ascii="楷体" w:hAnsi="楷体" w:eastAsia="楷体"/>
          <w:b/>
          <w:color w:val="auto"/>
          <w:sz w:val="28"/>
          <w:szCs w:val="28"/>
          <w:highlight w:val="none"/>
        </w:rPr>
      </w:pPr>
      <w:r>
        <w:rPr>
          <w:rFonts w:hint="eastAsia" w:ascii="楷体" w:hAnsi="楷体" w:eastAsia="楷体"/>
          <w:b/>
          <w:color w:val="auto"/>
          <w:sz w:val="28"/>
          <w:szCs w:val="28"/>
          <w:highlight w:val="none"/>
        </w:rPr>
        <w:t>第二部分 合同一般条款</w:t>
      </w:r>
    </w:p>
    <w:p w14:paraId="6C57B4EA">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28" w:name="_Ref467379205"/>
      <w:bookmarkStart w:id="229" w:name="_Ref467379109"/>
      <w:bookmarkStart w:id="230" w:name="_Toc19614"/>
      <w:bookmarkStart w:id="231" w:name="_Ref467378463"/>
      <w:bookmarkStart w:id="232" w:name="_Ref467379214"/>
      <w:bookmarkStart w:id="233" w:name="_Ref467379195"/>
      <w:bookmarkStart w:id="234" w:name="_Ref467379094"/>
      <w:bookmarkStart w:id="235" w:name="_Ref467378499"/>
      <w:bookmarkStart w:id="236" w:name="_Toc259093669"/>
      <w:bookmarkStart w:id="237" w:name="_Ref467378404"/>
      <w:bookmarkStart w:id="238" w:name="_Ref467379101"/>
      <w:bookmarkStart w:id="239" w:name="_Ref467379225"/>
      <w:bookmarkStart w:id="240" w:name="_Toc16917"/>
      <w:bookmarkStart w:id="241" w:name="_Toc487900349"/>
      <w:bookmarkStart w:id="242" w:name="_Toc28763"/>
      <w:bookmarkStart w:id="243" w:name="_Toc279701240"/>
      <w:r>
        <w:rPr>
          <w:rFonts w:hint="eastAsia" w:ascii="楷体" w:hAnsi="楷体" w:eastAsia="楷体" w:cs="宋体"/>
          <w:b/>
          <w:color w:val="auto"/>
          <w:sz w:val="28"/>
          <w:szCs w:val="28"/>
          <w:highlight w:val="none"/>
        </w:rPr>
        <w:t>2.1 定义</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7176812">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本合同中的下列</w:t>
      </w:r>
      <w:r>
        <w:rPr>
          <w:rFonts w:hint="eastAsia" w:ascii="楷体" w:hAnsi="楷体" w:eastAsia="楷体"/>
          <w:color w:val="auto"/>
          <w:sz w:val="28"/>
          <w:szCs w:val="28"/>
          <w:highlight w:val="none"/>
        </w:rPr>
        <w:t>词</w:t>
      </w:r>
      <w:r>
        <w:rPr>
          <w:rFonts w:ascii="楷体" w:hAnsi="楷体" w:eastAsia="楷体"/>
          <w:color w:val="auto"/>
          <w:sz w:val="28"/>
          <w:szCs w:val="28"/>
          <w:highlight w:val="none"/>
        </w:rPr>
        <w:t>语应</w:t>
      </w:r>
      <w:r>
        <w:rPr>
          <w:rFonts w:hint="eastAsia" w:ascii="楷体" w:hAnsi="楷体" w:eastAsia="楷体"/>
          <w:color w:val="auto"/>
          <w:sz w:val="28"/>
          <w:szCs w:val="28"/>
          <w:highlight w:val="none"/>
        </w:rPr>
        <w:t>按以下内容进行</w:t>
      </w:r>
      <w:r>
        <w:rPr>
          <w:rFonts w:ascii="楷体" w:hAnsi="楷体" w:eastAsia="楷体"/>
          <w:color w:val="auto"/>
          <w:sz w:val="28"/>
          <w:szCs w:val="28"/>
          <w:highlight w:val="none"/>
        </w:rPr>
        <w:t>解释：</w:t>
      </w:r>
    </w:p>
    <w:p w14:paraId="783ADBB4">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w:t>
      </w:r>
      <w:r>
        <w:rPr>
          <w:rFonts w:ascii="楷体" w:hAnsi="楷体" w:eastAsia="楷体"/>
          <w:color w:val="auto"/>
          <w:sz w:val="28"/>
          <w:szCs w:val="28"/>
          <w:highlight w:val="none"/>
        </w:rPr>
        <w:t>.1</w:t>
      </w:r>
      <w:r>
        <w:rPr>
          <w:rFonts w:hint="eastAsia" w:ascii="楷体" w:hAnsi="楷体" w:eastAsia="楷体"/>
          <w:color w:val="auto"/>
          <w:sz w:val="28"/>
          <w:szCs w:val="28"/>
          <w:highlight w:val="none"/>
        </w:rPr>
        <w:t>.1</w:t>
      </w:r>
      <w:r>
        <w:rPr>
          <w:rFonts w:ascii="楷体" w:hAnsi="楷体" w:eastAsia="楷体"/>
          <w:color w:val="auto"/>
          <w:sz w:val="28"/>
          <w:szCs w:val="28"/>
          <w:highlight w:val="none"/>
        </w:rPr>
        <w:t xml:space="preserve"> “合同”系指采购人和中标供应商签订的载明双方当事人所达成的协议，并包括所有的附件、附录和构成合同的其他文件。</w:t>
      </w:r>
    </w:p>
    <w:p w14:paraId="5A527774">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w:t>
      </w:r>
      <w:r>
        <w:rPr>
          <w:rFonts w:ascii="楷体" w:hAnsi="楷体" w:eastAsia="楷体"/>
          <w:color w:val="auto"/>
          <w:sz w:val="28"/>
          <w:szCs w:val="28"/>
          <w:highlight w:val="none"/>
        </w:rPr>
        <w:t>1.2 “合同价”系指根据合同约定，中标供应商在完全履行合同义务后</w:t>
      </w:r>
      <w:r>
        <w:rPr>
          <w:rFonts w:hint="eastAsia" w:ascii="楷体" w:hAnsi="楷体" w:eastAsia="楷体"/>
          <w:color w:val="auto"/>
          <w:sz w:val="28"/>
          <w:szCs w:val="28"/>
          <w:highlight w:val="none"/>
        </w:rPr>
        <w:t>，</w:t>
      </w:r>
      <w:r>
        <w:rPr>
          <w:rFonts w:ascii="楷体" w:hAnsi="楷体" w:eastAsia="楷体"/>
          <w:color w:val="auto"/>
          <w:sz w:val="28"/>
          <w:szCs w:val="28"/>
          <w:highlight w:val="none"/>
        </w:rPr>
        <w:t>采购人应支付给中标供应商的价格。</w:t>
      </w:r>
    </w:p>
    <w:p w14:paraId="7BE69393">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w:t>
      </w:r>
      <w:r>
        <w:rPr>
          <w:rFonts w:ascii="楷体" w:hAnsi="楷体" w:eastAsia="楷体"/>
          <w:color w:val="auto"/>
          <w:sz w:val="28"/>
          <w:szCs w:val="28"/>
          <w:highlight w:val="none"/>
        </w:rPr>
        <w:t>1.3 “货物”系指</w:t>
      </w:r>
      <w:r>
        <w:rPr>
          <w:rFonts w:hint="eastAsia" w:ascii="楷体" w:hAnsi="楷体" w:eastAsia="楷体"/>
          <w:color w:val="auto"/>
          <w:sz w:val="28"/>
          <w:szCs w:val="28"/>
          <w:highlight w:val="none"/>
        </w:rPr>
        <w:t>中标供应商</w:t>
      </w:r>
      <w:r>
        <w:rPr>
          <w:rFonts w:ascii="楷体" w:hAnsi="楷体" w:eastAsia="楷体"/>
          <w:color w:val="auto"/>
          <w:sz w:val="28"/>
          <w:szCs w:val="28"/>
          <w:highlight w:val="none"/>
        </w:rPr>
        <w:t>根据合同约定应向采购人交付的一切</w:t>
      </w:r>
      <w:r>
        <w:rPr>
          <w:rFonts w:hint="eastAsia" w:ascii="楷体" w:hAnsi="楷体" w:eastAsia="楷体"/>
          <w:color w:val="auto"/>
          <w:sz w:val="28"/>
          <w:szCs w:val="28"/>
          <w:highlight w:val="none"/>
        </w:rPr>
        <w:t>各种形态和种类的物品，包括原材料、燃料、设备、</w:t>
      </w:r>
      <w:r>
        <w:rPr>
          <w:rFonts w:ascii="楷体" w:hAnsi="楷体" w:eastAsia="楷体"/>
          <w:color w:val="auto"/>
          <w:sz w:val="28"/>
          <w:szCs w:val="28"/>
          <w:highlight w:val="none"/>
        </w:rPr>
        <w:t>机械、仪表、备件</w:t>
      </w:r>
      <w:r>
        <w:rPr>
          <w:rFonts w:hint="eastAsia" w:ascii="楷体" w:hAnsi="楷体" w:eastAsia="楷体"/>
          <w:color w:val="auto"/>
          <w:sz w:val="28"/>
          <w:szCs w:val="28"/>
          <w:highlight w:val="none"/>
        </w:rPr>
        <w:t>、计算机软件、产品等</w:t>
      </w:r>
      <w:r>
        <w:rPr>
          <w:rFonts w:ascii="楷体" w:hAnsi="楷体" w:eastAsia="楷体"/>
          <w:color w:val="auto"/>
          <w:sz w:val="28"/>
          <w:szCs w:val="28"/>
          <w:highlight w:val="none"/>
        </w:rPr>
        <w:t>，并包括工具、手册等其他相关资料。</w:t>
      </w:r>
    </w:p>
    <w:p w14:paraId="0F79B4D9">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bookmarkStart w:id="244" w:name="_Ref467378840"/>
      <w:r>
        <w:rPr>
          <w:rFonts w:hint="eastAsia" w:ascii="楷体" w:hAnsi="楷体" w:eastAsia="楷体"/>
          <w:color w:val="auto"/>
          <w:sz w:val="28"/>
          <w:szCs w:val="28"/>
          <w:highlight w:val="none"/>
        </w:rPr>
        <w:t>2.</w:t>
      </w:r>
      <w:r>
        <w:rPr>
          <w:rFonts w:ascii="楷体" w:hAnsi="楷体" w:eastAsia="楷体"/>
          <w:color w:val="auto"/>
          <w:sz w:val="28"/>
          <w:szCs w:val="28"/>
          <w:highlight w:val="none"/>
        </w:rPr>
        <w:t>1.</w:t>
      </w:r>
      <w:r>
        <w:rPr>
          <w:rFonts w:hint="eastAsia" w:ascii="楷体" w:hAnsi="楷体" w:eastAsia="楷体"/>
          <w:color w:val="auto"/>
          <w:sz w:val="28"/>
          <w:szCs w:val="28"/>
          <w:highlight w:val="none"/>
        </w:rPr>
        <w:t>4</w:t>
      </w:r>
      <w:r>
        <w:rPr>
          <w:rFonts w:ascii="楷体" w:hAnsi="楷体" w:eastAsia="楷体"/>
          <w:color w:val="auto"/>
          <w:sz w:val="28"/>
          <w:szCs w:val="28"/>
          <w:highlight w:val="none"/>
        </w:rPr>
        <w:t xml:space="preserve"> “</w:t>
      </w:r>
      <w:r>
        <w:rPr>
          <w:rFonts w:hint="eastAsia" w:ascii="楷体" w:hAnsi="楷体" w:eastAsia="楷体"/>
          <w:color w:val="auto"/>
          <w:sz w:val="28"/>
          <w:szCs w:val="28"/>
          <w:highlight w:val="none"/>
        </w:rPr>
        <w:t>甲方</w:t>
      </w:r>
      <w:r>
        <w:rPr>
          <w:rFonts w:ascii="楷体" w:hAnsi="楷体" w:eastAsia="楷体"/>
          <w:color w:val="auto"/>
          <w:sz w:val="28"/>
          <w:szCs w:val="28"/>
          <w:highlight w:val="none"/>
        </w:rPr>
        <w:t>”系指与</w:t>
      </w:r>
      <w:r>
        <w:rPr>
          <w:rFonts w:hint="eastAsia" w:ascii="楷体" w:hAnsi="楷体" w:eastAsia="楷体"/>
          <w:color w:val="auto"/>
          <w:sz w:val="28"/>
          <w:szCs w:val="28"/>
          <w:highlight w:val="none"/>
        </w:rPr>
        <w:t>中标供应商</w:t>
      </w:r>
      <w:r>
        <w:rPr>
          <w:rFonts w:ascii="楷体" w:hAnsi="楷体" w:eastAsia="楷体"/>
          <w:color w:val="auto"/>
          <w:sz w:val="28"/>
          <w:szCs w:val="28"/>
          <w:highlight w:val="none"/>
        </w:rPr>
        <w:t>签署合同的采购人</w:t>
      </w:r>
      <w:bookmarkEnd w:id="244"/>
      <w:r>
        <w:rPr>
          <w:rFonts w:hint="eastAsia" w:ascii="楷体" w:hAnsi="楷体" w:eastAsia="楷体"/>
          <w:color w:val="auto"/>
          <w:sz w:val="28"/>
          <w:szCs w:val="28"/>
          <w:highlight w:val="none"/>
        </w:rPr>
        <w:t>；采购人委托采购代理机构代表其与乙方签订合同的，采购人的授权委托书作为合同附件。</w:t>
      </w:r>
    </w:p>
    <w:p w14:paraId="634D1A4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bookmarkStart w:id="245" w:name="_Ref467379400"/>
      <w:r>
        <w:rPr>
          <w:rFonts w:hint="eastAsia" w:ascii="楷体" w:hAnsi="楷体" w:eastAsia="楷体"/>
          <w:color w:val="auto"/>
          <w:sz w:val="28"/>
          <w:szCs w:val="28"/>
          <w:highlight w:val="none"/>
        </w:rPr>
        <w:t>2.</w:t>
      </w:r>
      <w:r>
        <w:rPr>
          <w:rFonts w:ascii="楷体" w:hAnsi="楷体" w:eastAsia="楷体"/>
          <w:color w:val="auto"/>
          <w:sz w:val="28"/>
          <w:szCs w:val="28"/>
          <w:highlight w:val="none"/>
        </w:rPr>
        <w:t>1.</w:t>
      </w:r>
      <w:r>
        <w:rPr>
          <w:rFonts w:hint="eastAsia" w:ascii="楷体" w:hAnsi="楷体" w:eastAsia="楷体"/>
          <w:color w:val="auto"/>
          <w:sz w:val="28"/>
          <w:szCs w:val="28"/>
          <w:highlight w:val="none"/>
        </w:rPr>
        <w:t>5</w:t>
      </w:r>
      <w:r>
        <w:rPr>
          <w:rFonts w:ascii="楷体" w:hAnsi="楷体" w:eastAsia="楷体"/>
          <w:color w:val="auto"/>
          <w:sz w:val="28"/>
          <w:szCs w:val="28"/>
          <w:highlight w:val="none"/>
        </w:rPr>
        <w:t xml:space="preserve"> “乙方”系指根据合同约定交付货物的中标供应商</w:t>
      </w:r>
      <w:bookmarkEnd w:id="245"/>
      <w:r>
        <w:rPr>
          <w:rFonts w:hint="eastAsia" w:ascii="楷体" w:hAnsi="楷体" w:eastAsia="楷体"/>
          <w:color w:val="auto"/>
          <w:sz w:val="28"/>
          <w:szCs w:val="28"/>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478E818">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bookmarkStart w:id="246" w:name="_Ref467379436"/>
      <w:r>
        <w:rPr>
          <w:rFonts w:hint="eastAsia" w:ascii="楷体" w:hAnsi="楷体" w:eastAsia="楷体"/>
          <w:color w:val="auto"/>
          <w:sz w:val="28"/>
          <w:szCs w:val="28"/>
          <w:highlight w:val="none"/>
        </w:rPr>
        <w:t>2.</w:t>
      </w:r>
      <w:r>
        <w:rPr>
          <w:rFonts w:ascii="楷体" w:hAnsi="楷体" w:eastAsia="楷体"/>
          <w:color w:val="auto"/>
          <w:sz w:val="28"/>
          <w:szCs w:val="28"/>
          <w:highlight w:val="none"/>
        </w:rPr>
        <w:t>1.</w:t>
      </w:r>
      <w:r>
        <w:rPr>
          <w:rFonts w:hint="eastAsia" w:ascii="楷体" w:hAnsi="楷体" w:eastAsia="楷体"/>
          <w:color w:val="auto"/>
          <w:sz w:val="28"/>
          <w:szCs w:val="28"/>
          <w:highlight w:val="none"/>
        </w:rPr>
        <w:t>6</w:t>
      </w:r>
      <w:r>
        <w:rPr>
          <w:rFonts w:ascii="楷体" w:hAnsi="楷体" w:eastAsia="楷体"/>
          <w:color w:val="auto"/>
          <w:sz w:val="28"/>
          <w:szCs w:val="28"/>
          <w:highlight w:val="none"/>
        </w:rPr>
        <w:t xml:space="preserve"> “现场”系指合同约定货物将要运至</w:t>
      </w:r>
      <w:r>
        <w:rPr>
          <w:rFonts w:hint="eastAsia" w:ascii="楷体" w:hAnsi="楷体" w:eastAsia="楷体"/>
          <w:color w:val="auto"/>
          <w:sz w:val="28"/>
          <w:szCs w:val="28"/>
          <w:highlight w:val="none"/>
        </w:rPr>
        <w:t>或者</w:t>
      </w:r>
      <w:r>
        <w:rPr>
          <w:rFonts w:ascii="楷体" w:hAnsi="楷体" w:eastAsia="楷体"/>
          <w:color w:val="auto"/>
          <w:sz w:val="28"/>
          <w:szCs w:val="28"/>
          <w:highlight w:val="none"/>
        </w:rPr>
        <w:t>安装的地点。</w:t>
      </w:r>
      <w:bookmarkEnd w:id="246"/>
    </w:p>
    <w:p w14:paraId="032078FF">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47" w:name="_Toc32504"/>
      <w:bookmarkStart w:id="248" w:name="_Toc27635"/>
      <w:bookmarkStart w:id="249" w:name="_Toc279701241"/>
      <w:bookmarkStart w:id="250" w:name="_Toc487900350"/>
      <w:bookmarkStart w:id="251" w:name="_Toc259093670"/>
      <w:r>
        <w:rPr>
          <w:rFonts w:hint="eastAsia" w:ascii="楷体" w:hAnsi="楷体" w:eastAsia="楷体" w:cs="宋体"/>
          <w:b/>
          <w:color w:val="auto"/>
          <w:sz w:val="28"/>
          <w:szCs w:val="28"/>
          <w:highlight w:val="none"/>
        </w:rPr>
        <w:t>2.2 技术规范</w:t>
      </w:r>
      <w:bookmarkEnd w:id="247"/>
      <w:bookmarkEnd w:id="248"/>
      <w:bookmarkEnd w:id="249"/>
      <w:bookmarkEnd w:id="250"/>
      <w:bookmarkEnd w:id="251"/>
    </w:p>
    <w:p w14:paraId="6AEAC282">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货物所应遵守的技术规范应与采购文件规定的技术规范和技术规范附件(如果有的话)及其技术规范偏差表(如果被甲方接受的话)相一致</w:t>
      </w:r>
      <w:r>
        <w:rPr>
          <w:rFonts w:hint="eastAsia" w:ascii="楷体" w:hAnsi="楷体" w:eastAsia="楷体"/>
          <w:color w:val="auto"/>
          <w:sz w:val="28"/>
          <w:szCs w:val="28"/>
          <w:highlight w:val="none"/>
        </w:rPr>
        <w:t>；</w:t>
      </w:r>
      <w:r>
        <w:rPr>
          <w:rFonts w:ascii="楷体" w:hAnsi="楷体" w:eastAsia="楷体"/>
          <w:color w:val="auto"/>
          <w:sz w:val="28"/>
          <w:szCs w:val="28"/>
          <w:highlight w:val="none"/>
        </w:rPr>
        <w:t>如果采购文件中没有技术规范的相应说明，那么应以国家有关部门最新颁布的相应标准</w:t>
      </w:r>
      <w:r>
        <w:rPr>
          <w:rFonts w:hint="eastAsia" w:ascii="楷体" w:hAnsi="楷体" w:eastAsia="楷体"/>
          <w:color w:val="auto"/>
          <w:sz w:val="28"/>
          <w:szCs w:val="28"/>
          <w:highlight w:val="none"/>
        </w:rPr>
        <w:t>和</w:t>
      </w:r>
      <w:r>
        <w:rPr>
          <w:rFonts w:ascii="楷体" w:hAnsi="楷体" w:eastAsia="楷体"/>
          <w:color w:val="auto"/>
          <w:sz w:val="28"/>
          <w:szCs w:val="28"/>
          <w:highlight w:val="none"/>
        </w:rPr>
        <w:t>规范为准。</w:t>
      </w:r>
    </w:p>
    <w:p w14:paraId="2993B2EE">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52" w:name="_Toc487900351"/>
      <w:bookmarkStart w:id="253" w:name="_Toc259093671"/>
      <w:bookmarkStart w:id="254" w:name="_Toc279701242"/>
      <w:bookmarkStart w:id="255" w:name="_Toc9829"/>
      <w:bookmarkStart w:id="256" w:name="_Toc31634"/>
      <w:bookmarkStart w:id="257" w:name="_Toc27853"/>
      <w:r>
        <w:rPr>
          <w:rFonts w:hint="eastAsia" w:ascii="楷体" w:hAnsi="楷体" w:eastAsia="楷体" w:cs="宋体"/>
          <w:b/>
          <w:color w:val="auto"/>
          <w:sz w:val="28"/>
          <w:szCs w:val="28"/>
          <w:highlight w:val="none"/>
        </w:rPr>
        <w:t>2.3 知识产权</w:t>
      </w:r>
      <w:bookmarkEnd w:id="252"/>
      <w:bookmarkEnd w:id="253"/>
      <w:bookmarkEnd w:id="254"/>
      <w:bookmarkEnd w:id="255"/>
      <w:bookmarkEnd w:id="256"/>
      <w:bookmarkEnd w:id="257"/>
    </w:p>
    <w:p w14:paraId="156D6579">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2.3.1 乙</w:t>
      </w:r>
      <w:r>
        <w:rPr>
          <w:rFonts w:ascii="楷体" w:hAnsi="楷体" w:eastAsia="楷体"/>
          <w:color w:val="auto"/>
          <w:sz w:val="28"/>
          <w:szCs w:val="28"/>
          <w:highlight w:val="none"/>
        </w:rPr>
        <w:t>方应保证甲方在使用该货物或其任何一部分时不受任何第三方提出的侵犯其著作权、商标权、专利权等知识产权方面的起诉</w:t>
      </w:r>
      <w:r>
        <w:rPr>
          <w:rFonts w:hint="eastAsia" w:ascii="楷体" w:hAnsi="楷体" w:eastAsia="楷体"/>
          <w:color w:val="auto"/>
          <w:sz w:val="28"/>
          <w:szCs w:val="28"/>
          <w:highlight w:val="none"/>
        </w:rPr>
        <w:t>；</w:t>
      </w:r>
      <w:r>
        <w:rPr>
          <w:rFonts w:ascii="楷体" w:hAnsi="楷体" w:eastAsia="楷体"/>
          <w:color w:val="auto"/>
          <w:sz w:val="28"/>
          <w:szCs w:val="28"/>
          <w:highlight w:val="none"/>
        </w:rPr>
        <w:t>如果任何第三方提出侵权</w:t>
      </w:r>
      <w:r>
        <w:rPr>
          <w:rFonts w:hint="eastAsia" w:ascii="楷体" w:hAnsi="楷体" w:eastAsia="楷体"/>
          <w:color w:val="auto"/>
          <w:sz w:val="28"/>
          <w:szCs w:val="28"/>
          <w:highlight w:val="none"/>
        </w:rPr>
        <w:t>指控</w:t>
      </w:r>
      <w:r>
        <w:rPr>
          <w:rFonts w:ascii="楷体" w:hAnsi="楷体" w:eastAsia="楷体"/>
          <w:color w:val="auto"/>
          <w:sz w:val="28"/>
          <w:szCs w:val="28"/>
          <w:highlight w:val="none"/>
        </w:rPr>
        <w:t>，那么乙方须与该第三方交涉并承担由此发生的一切责任、费用和赔偿</w:t>
      </w:r>
      <w:r>
        <w:rPr>
          <w:rFonts w:hint="eastAsia" w:ascii="楷体" w:hAnsi="楷体" w:eastAsia="楷体"/>
          <w:color w:val="auto"/>
          <w:sz w:val="28"/>
          <w:szCs w:val="28"/>
          <w:highlight w:val="none"/>
        </w:rPr>
        <w:t>；</w:t>
      </w:r>
    </w:p>
    <w:p w14:paraId="35297873">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2.3.2具有知识产权的计算机软件等货物的知识产权归属，</w:t>
      </w:r>
      <w:r>
        <w:rPr>
          <w:rFonts w:ascii="楷体" w:hAnsi="楷体" w:eastAsia="楷体"/>
          <w:color w:val="auto"/>
          <w:sz w:val="28"/>
          <w:szCs w:val="28"/>
          <w:highlight w:val="none"/>
        </w:rPr>
        <w:t>详见</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w:t>
      </w:r>
    </w:p>
    <w:p w14:paraId="1B4A2E9D">
      <w:pPr>
        <w:keepNext w:val="0"/>
        <w:keepLines w:val="0"/>
        <w:pageBreakBefore w:val="0"/>
        <w:kinsoku/>
        <w:wordWrap/>
        <w:overflowPunct/>
        <w:topLinePunct w:val="0"/>
        <w:bidi w:val="0"/>
        <w:snapToGrid/>
        <w:spacing w:line="500" w:lineRule="exact"/>
        <w:ind w:firstLine="562" w:firstLineChars="200"/>
        <w:textAlignment w:val="auto"/>
        <w:outlineLvl w:val="9"/>
        <w:rPr>
          <w:rFonts w:ascii="楷体" w:hAnsi="楷体" w:eastAsia="楷体"/>
          <w:b/>
          <w:color w:val="auto"/>
          <w:sz w:val="28"/>
          <w:szCs w:val="28"/>
          <w:highlight w:val="none"/>
        </w:rPr>
      </w:pPr>
      <w:bookmarkStart w:id="258" w:name="_Toc4194"/>
      <w:bookmarkStart w:id="259" w:name="_Toc29149"/>
      <w:bookmarkStart w:id="260" w:name="_Toc11932"/>
      <w:r>
        <w:rPr>
          <w:rFonts w:hint="eastAsia" w:ascii="楷体" w:hAnsi="楷体" w:eastAsia="楷体"/>
          <w:b/>
          <w:color w:val="auto"/>
          <w:sz w:val="28"/>
          <w:szCs w:val="28"/>
          <w:highlight w:val="none"/>
        </w:rPr>
        <w:t>2</w:t>
      </w:r>
      <w:r>
        <w:rPr>
          <w:rFonts w:hint="eastAsia" w:ascii="楷体" w:hAnsi="楷体" w:eastAsia="楷体" w:cs="宋体"/>
          <w:b/>
          <w:color w:val="auto"/>
          <w:sz w:val="28"/>
          <w:szCs w:val="28"/>
          <w:highlight w:val="none"/>
        </w:rPr>
        <w:t>.4 包装和装运</w:t>
      </w:r>
      <w:bookmarkEnd w:id="258"/>
      <w:bookmarkEnd w:id="259"/>
      <w:bookmarkEnd w:id="260"/>
    </w:p>
    <w:p w14:paraId="6FCD139A">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2.4.1除</w:t>
      </w:r>
      <w:r>
        <w:rPr>
          <w:rFonts w:ascii="楷体" w:hAnsi="楷体" w:eastAsia="楷体"/>
          <w:b/>
          <w:i/>
          <w:color w:val="auto"/>
          <w:sz w:val="28"/>
          <w:szCs w:val="28"/>
          <w:highlight w:val="none"/>
          <w:u w:val="single"/>
        </w:rPr>
        <w:t>合同专用条款</w:t>
      </w:r>
      <w:r>
        <w:rPr>
          <w:rFonts w:hint="eastAsia" w:ascii="楷体" w:hAnsi="楷体" w:eastAsia="楷体"/>
          <w:color w:val="auto"/>
          <w:sz w:val="28"/>
          <w:szCs w:val="28"/>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542E89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2.4.2 装运货物的要求和通知，详见</w:t>
      </w:r>
      <w:r>
        <w:rPr>
          <w:rFonts w:ascii="楷体" w:hAnsi="楷体" w:eastAsia="楷体"/>
          <w:b/>
          <w:i/>
          <w:color w:val="auto"/>
          <w:sz w:val="28"/>
          <w:szCs w:val="28"/>
          <w:highlight w:val="none"/>
          <w:u w:val="single"/>
        </w:rPr>
        <w:t>合同专用条款</w:t>
      </w:r>
      <w:r>
        <w:rPr>
          <w:rFonts w:hint="eastAsia" w:ascii="楷体" w:hAnsi="楷体" w:eastAsia="楷体"/>
          <w:color w:val="auto"/>
          <w:sz w:val="28"/>
          <w:szCs w:val="28"/>
          <w:highlight w:val="none"/>
        </w:rPr>
        <w:t>。</w:t>
      </w:r>
    </w:p>
    <w:p w14:paraId="7E4FB6D3">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61" w:name="_Toc279701245"/>
      <w:bookmarkStart w:id="262" w:name="_Ref467379527"/>
      <w:bookmarkStart w:id="263" w:name="_Ref467378541"/>
      <w:bookmarkStart w:id="264" w:name="_Toc487900354"/>
      <w:bookmarkStart w:id="265" w:name="_Toc259093674"/>
      <w:bookmarkStart w:id="266" w:name="_Ref467379536"/>
      <w:bookmarkStart w:id="267" w:name="_Ref467378591"/>
      <w:bookmarkStart w:id="268" w:name="_Ref467379542"/>
      <w:bookmarkStart w:id="269" w:name="_Toc19074"/>
      <w:bookmarkStart w:id="270" w:name="_Toc30272"/>
      <w:bookmarkStart w:id="271" w:name="_Toc26182"/>
      <w:r>
        <w:rPr>
          <w:rFonts w:hint="eastAsia" w:ascii="楷体" w:hAnsi="楷体" w:eastAsia="楷体" w:cs="宋体"/>
          <w:b/>
          <w:color w:val="auto"/>
          <w:sz w:val="28"/>
          <w:szCs w:val="28"/>
          <w:highlight w:val="none"/>
        </w:rPr>
        <w:t>2.</w:t>
      </w:r>
      <w:bookmarkEnd w:id="261"/>
      <w:bookmarkEnd w:id="262"/>
      <w:bookmarkEnd w:id="263"/>
      <w:bookmarkEnd w:id="264"/>
      <w:bookmarkEnd w:id="265"/>
      <w:bookmarkEnd w:id="266"/>
      <w:bookmarkEnd w:id="267"/>
      <w:bookmarkEnd w:id="268"/>
      <w:r>
        <w:rPr>
          <w:rFonts w:hint="eastAsia" w:ascii="楷体" w:hAnsi="楷体" w:eastAsia="楷体" w:cs="宋体"/>
          <w:b/>
          <w:color w:val="auto"/>
          <w:sz w:val="28"/>
          <w:szCs w:val="28"/>
          <w:highlight w:val="none"/>
        </w:rPr>
        <w:t>5 履约检查和问题反馈</w:t>
      </w:r>
      <w:bookmarkEnd w:id="269"/>
      <w:bookmarkEnd w:id="270"/>
      <w:bookmarkEnd w:id="271"/>
    </w:p>
    <w:p w14:paraId="4E51192D">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bookmarkStart w:id="272" w:name="_Ref467379657"/>
      <w:r>
        <w:rPr>
          <w:rFonts w:hint="eastAsia" w:ascii="楷体" w:hAnsi="楷体" w:eastAsia="楷体"/>
          <w:color w:val="auto"/>
          <w:sz w:val="28"/>
          <w:szCs w:val="28"/>
          <w:highlight w:val="none"/>
        </w:rPr>
        <w:t>2.5</w:t>
      </w:r>
      <w:r>
        <w:rPr>
          <w:rFonts w:ascii="楷体" w:hAnsi="楷体" w:eastAsia="楷体"/>
          <w:color w:val="auto"/>
          <w:sz w:val="28"/>
          <w:szCs w:val="28"/>
          <w:highlight w:val="none"/>
        </w:rPr>
        <w:t>.1</w:t>
      </w:r>
      <w:bookmarkEnd w:id="272"/>
      <w:bookmarkStart w:id="273" w:name="_Toc186431854"/>
      <w:bookmarkStart w:id="274" w:name="_Toc487900357"/>
      <w:bookmarkStart w:id="275" w:name="_Toc279701247"/>
      <w:bookmarkStart w:id="276" w:name="_Toc259093676"/>
      <w:bookmarkStart w:id="277" w:name="_Ref467379793"/>
      <w:bookmarkStart w:id="278" w:name="_Ref467379807"/>
      <w:r>
        <w:rPr>
          <w:rFonts w:ascii="楷体" w:hAnsi="楷体" w:eastAsia="楷体"/>
          <w:color w:val="auto"/>
          <w:sz w:val="28"/>
          <w:szCs w:val="28"/>
          <w:highlight w:val="none"/>
        </w:rPr>
        <w:t>甲方</w:t>
      </w:r>
      <w:r>
        <w:rPr>
          <w:rFonts w:hint="eastAsia" w:ascii="楷体" w:hAnsi="楷体" w:eastAsia="楷体"/>
          <w:color w:val="auto"/>
          <w:sz w:val="28"/>
          <w:szCs w:val="28"/>
          <w:highlight w:val="none"/>
        </w:rPr>
        <w:t>有权</w:t>
      </w:r>
      <w:r>
        <w:rPr>
          <w:rFonts w:ascii="楷体" w:hAnsi="楷体" w:eastAsia="楷体"/>
          <w:color w:val="auto"/>
          <w:sz w:val="28"/>
          <w:szCs w:val="28"/>
          <w:highlight w:val="none"/>
        </w:rPr>
        <w:t>在其认为必要时</w:t>
      </w:r>
      <w:r>
        <w:rPr>
          <w:rFonts w:hint="eastAsia" w:ascii="楷体" w:hAnsi="楷体" w:eastAsia="楷体"/>
          <w:color w:val="auto"/>
          <w:sz w:val="28"/>
          <w:szCs w:val="28"/>
          <w:highlight w:val="none"/>
        </w:rPr>
        <w:t>，对乙方是否能够按照合同约定交付货物进行履约检查，以确保乙方所交付的货物能够依约满足甲方之项目需求，但不得因履约检查妨碍乙方的正常工作，乙方应予积极配合；</w:t>
      </w:r>
    </w:p>
    <w:p w14:paraId="3CD8F27E">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2.5.2 合同履行期间，甲方有权将履行过程中出现的问题反馈给乙方，双方当事人应以书面形式约定需要完善和改进的内容</w:t>
      </w:r>
      <w:bookmarkEnd w:id="273"/>
      <w:bookmarkStart w:id="279" w:name="_Toc186431855"/>
      <w:r>
        <w:rPr>
          <w:rFonts w:hint="eastAsia" w:ascii="楷体" w:hAnsi="楷体" w:eastAsia="楷体"/>
          <w:color w:val="auto"/>
          <w:sz w:val="28"/>
          <w:szCs w:val="28"/>
          <w:highlight w:val="none"/>
        </w:rPr>
        <w:t>。</w:t>
      </w:r>
    </w:p>
    <w:bookmarkEnd w:id="279"/>
    <w:p w14:paraId="7CA9A198">
      <w:pPr>
        <w:keepNext w:val="0"/>
        <w:keepLines w:val="0"/>
        <w:pageBreakBefore w:val="0"/>
        <w:kinsoku/>
        <w:wordWrap/>
        <w:overflowPunct/>
        <w:topLinePunct w:val="0"/>
        <w:bidi w:val="0"/>
        <w:snapToGrid/>
        <w:spacing w:line="500" w:lineRule="exact"/>
        <w:ind w:firstLine="562" w:firstLineChars="200"/>
        <w:textAlignment w:val="auto"/>
        <w:outlineLvl w:val="9"/>
        <w:rPr>
          <w:rFonts w:ascii="楷体" w:hAnsi="楷体" w:eastAsia="楷体"/>
          <w:b/>
          <w:color w:val="auto"/>
          <w:sz w:val="28"/>
          <w:szCs w:val="28"/>
          <w:highlight w:val="none"/>
        </w:rPr>
      </w:pPr>
      <w:bookmarkStart w:id="280" w:name="_Toc28451"/>
      <w:bookmarkStart w:id="281" w:name="_Toc7836"/>
      <w:bookmarkStart w:id="282" w:name="_Toc19219"/>
      <w:r>
        <w:rPr>
          <w:rFonts w:hint="eastAsia" w:ascii="楷体" w:hAnsi="楷体" w:eastAsia="楷体"/>
          <w:b/>
          <w:color w:val="auto"/>
          <w:sz w:val="28"/>
          <w:szCs w:val="28"/>
          <w:highlight w:val="none"/>
        </w:rPr>
        <w:t>2</w:t>
      </w:r>
      <w:r>
        <w:rPr>
          <w:rFonts w:hint="eastAsia" w:ascii="楷体" w:hAnsi="楷体" w:eastAsia="楷体" w:cs="宋体"/>
          <w:b/>
          <w:color w:val="auto"/>
          <w:sz w:val="28"/>
          <w:szCs w:val="28"/>
          <w:highlight w:val="none"/>
        </w:rPr>
        <w:t>.6 结算方式和付款条件</w:t>
      </w:r>
      <w:bookmarkEnd w:id="274"/>
      <w:bookmarkEnd w:id="275"/>
      <w:bookmarkEnd w:id="276"/>
      <w:bookmarkEnd w:id="277"/>
      <w:bookmarkEnd w:id="278"/>
      <w:bookmarkEnd w:id="280"/>
      <w:bookmarkEnd w:id="281"/>
      <w:bookmarkEnd w:id="282"/>
    </w:p>
    <w:p w14:paraId="4EB293C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详见</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w:t>
      </w:r>
    </w:p>
    <w:p w14:paraId="478A2B7C">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83" w:name="_Ref467379923"/>
      <w:bookmarkStart w:id="284" w:name="_Toc279701248"/>
      <w:bookmarkStart w:id="285" w:name="_Toc487900358"/>
      <w:bookmarkStart w:id="286" w:name="_Ref467379852"/>
      <w:bookmarkStart w:id="287" w:name="_Toc259093677"/>
      <w:bookmarkStart w:id="288" w:name="_Ref467379863"/>
      <w:bookmarkStart w:id="289" w:name="_Toc3225"/>
      <w:bookmarkStart w:id="290" w:name="_Toc774"/>
      <w:r>
        <w:rPr>
          <w:rFonts w:hint="eastAsia" w:ascii="楷体" w:hAnsi="楷体" w:eastAsia="楷体" w:cs="宋体"/>
          <w:b/>
          <w:color w:val="auto"/>
          <w:sz w:val="28"/>
          <w:szCs w:val="28"/>
          <w:highlight w:val="none"/>
        </w:rPr>
        <w:t>2.7 技术资料</w:t>
      </w:r>
      <w:bookmarkEnd w:id="283"/>
      <w:bookmarkEnd w:id="284"/>
      <w:bookmarkEnd w:id="285"/>
      <w:bookmarkEnd w:id="286"/>
      <w:bookmarkEnd w:id="287"/>
      <w:bookmarkEnd w:id="288"/>
      <w:r>
        <w:rPr>
          <w:rFonts w:hint="eastAsia" w:ascii="楷体" w:hAnsi="楷体" w:eastAsia="楷体" w:cs="宋体"/>
          <w:b/>
          <w:color w:val="auto"/>
          <w:sz w:val="28"/>
          <w:szCs w:val="28"/>
          <w:highlight w:val="none"/>
        </w:rPr>
        <w:t>和保密义务</w:t>
      </w:r>
      <w:bookmarkEnd w:id="289"/>
      <w:bookmarkEnd w:id="290"/>
    </w:p>
    <w:p w14:paraId="5F97A70E">
      <w:pPr>
        <w:keepNext w:val="0"/>
        <w:keepLines w:val="0"/>
        <w:pageBreakBefore w:val="0"/>
        <w:kinsoku/>
        <w:wordWrap/>
        <w:overflowPunct/>
        <w:topLinePunct w:val="0"/>
        <w:bidi w:val="0"/>
        <w:snapToGrid/>
        <w:spacing w:line="500" w:lineRule="exact"/>
        <w:ind w:firstLine="560" w:firstLineChars="200"/>
        <w:textAlignment w:val="auto"/>
        <w:rPr>
          <w:rFonts w:hint="eastAsia" w:ascii="楷体" w:hAnsi="楷体" w:eastAsia="楷体" w:cs="宋体"/>
          <w:color w:val="auto"/>
          <w:sz w:val="28"/>
          <w:szCs w:val="28"/>
          <w:highlight w:val="none"/>
        </w:rPr>
      </w:pPr>
      <w:r>
        <w:rPr>
          <w:rFonts w:hint="eastAsia" w:ascii="楷体" w:hAnsi="楷体" w:eastAsia="楷体" w:cs="宋体"/>
          <w:color w:val="auto"/>
          <w:sz w:val="28"/>
          <w:szCs w:val="28"/>
          <w:highlight w:val="none"/>
        </w:rPr>
        <w:t>2.7.1 乙方有权依据合同约定和项目需要，向甲方了解有关情况，调阅有关资料等，甲方应予积极配合；</w:t>
      </w:r>
    </w:p>
    <w:p w14:paraId="3D823F2C">
      <w:pPr>
        <w:keepNext w:val="0"/>
        <w:keepLines w:val="0"/>
        <w:pageBreakBefore w:val="0"/>
        <w:kinsoku/>
        <w:wordWrap/>
        <w:overflowPunct/>
        <w:topLinePunct w:val="0"/>
        <w:bidi w:val="0"/>
        <w:snapToGrid/>
        <w:spacing w:line="500" w:lineRule="exact"/>
        <w:ind w:firstLine="560" w:firstLineChars="200"/>
        <w:textAlignment w:val="auto"/>
        <w:rPr>
          <w:rFonts w:hint="eastAsia" w:ascii="楷体" w:hAnsi="楷体" w:eastAsia="楷体" w:cs="宋体"/>
          <w:color w:val="auto"/>
          <w:sz w:val="28"/>
          <w:szCs w:val="28"/>
          <w:highlight w:val="none"/>
        </w:rPr>
      </w:pPr>
      <w:r>
        <w:rPr>
          <w:rFonts w:hint="eastAsia" w:ascii="楷体" w:hAnsi="楷体" w:eastAsia="楷体" w:cs="宋体"/>
          <w:color w:val="auto"/>
          <w:sz w:val="28"/>
          <w:szCs w:val="28"/>
          <w:highlight w:val="none"/>
        </w:rPr>
        <w:t>2.7.2 乙方有义务妥善保管和保护由甲方提供的前款信息和资料等；</w:t>
      </w:r>
    </w:p>
    <w:p w14:paraId="7305F4C7">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s="宋体"/>
          <w:color w:val="auto"/>
          <w:sz w:val="28"/>
          <w:szCs w:val="28"/>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w:t>
      </w:r>
      <w:r>
        <w:rPr>
          <w:rFonts w:hint="eastAsia" w:ascii="楷体" w:hAnsi="楷体" w:eastAsia="楷体"/>
          <w:color w:val="auto"/>
          <w:sz w:val="28"/>
          <w:szCs w:val="28"/>
          <w:highlight w:val="none"/>
        </w:rPr>
        <w:t>息等，并采取一切合理和必要措施和方式防止任何第三方接触到对方当事人的上述保密信息和资料。</w:t>
      </w:r>
    </w:p>
    <w:p w14:paraId="34326DD2">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91" w:name="_Toc7860"/>
      <w:r>
        <w:rPr>
          <w:rFonts w:hint="eastAsia" w:ascii="楷体" w:hAnsi="楷体" w:eastAsia="楷体" w:cs="宋体"/>
          <w:b/>
          <w:color w:val="auto"/>
          <w:sz w:val="28"/>
          <w:szCs w:val="28"/>
          <w:highlight w:val="none"/>
        </w:rPr>
        <w:t>2.8 质量保证</w:t>
      </w:r>
      <w:bookmarkEnd w:id="291"/>
    </w:p>
    <w:p w14:paraId="2E11553E">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2.8.1 乙方应建立和完善履行合同的内部质量保证体系，并提供相关内部规章制度给甲方，以便甲方进行监督检查；</w:t>
      </w:r>
    </w:p>
    <w:p w14:paraId="1CC4A874">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2.8.2 乙方应保证履行合同的人员数量和素质、软件和硬件设备的配置、场地、环境和设施等满足全面履行合同的要求，并应接受甲方的监督检查。</w:t>
      </w:r>
    </w:p>
    <w:p w14:paraId="66F2826C">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92" w:name="_Toc17244"/>
      <w:bookmarkStart w:id="293" w:name="_Toc259093681"/>
      <w:bookmarkStart w:id="294" w:name="_Toc487900362"/>
      <w:bookmarkStart w:id="295" w:name="_Toc279701252"/>
      <w:r>
        <w:rPr>
          <w:rFonts w:hint="eastAsia" w:ascii="楷体" w:hAnsi="楷体" w:eastAsia="楷体" w:cs="宋体"/>
          <w:b/>
          <w:color w:val="auto"/>
          <w:sz w:val="28"/>
          <w:szCs w:val="28"/>
          <w:highlight w:val="none"/>
        </w:rPr>
        <w:t>2.9 货物的风险负担</w:t>
      </w:r>
      <w:bookmarkEnd w:id="292"/>
    </w:p>
    <w:p w14:paraId="4DE1BDE7">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b/>
          <w:color w:val="auto"/>
          <w:sz w:val="28"/>
          <w:szCs w:val="28"/>
          <w:highlight w:val="none"/>
        </w:rPr>
      </w:pPr>
      <w:r>
        <w:rPr>
          <w:rFonts w:hint="eastAsia" w:ascii="楷体" w:hAnsi="楷体" w:eastAsia="楷体"/>
          <w:color w:val="auto"/>
          <w:sz w:val="28"/>
          <w:szCs w:val="28"/>
          <w:highlight w:val="none"/>
        </w:rPr>
        <w:t>货物或者在途货物或者交付给第一承运人后的货物毁损、灭失的风险负担</w:t>
      </w:r>
      <w:r>
        <w:rPr>
          <w:rFonts w:ascii="楷体" w:hAnsi="楷体" w:eastAsia="楷体"/>
          <w:color w:val="auto"/>
          <w:sz w:val="28"/>
          <w:szCs w:val="28"/>
          <w:highlight w:val="none"/>
        </w:rPr>
        <w:t>详见</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w:t>
      </w:r>
    </w:p>
    <w:p w14:paraId="6FA872DF">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96" w:name="_Toc14055"/>
      <w:r>
        <w:rPr>
          <w:rFonts w:hint="eastAsia" w:ascii="楷体" w:hAnsi="楷体" w:eastAsia="楷体" w:cs="宋体"/>
          <w:b/>
          <w:color w:val="auto"/>
          <w:sz w:val="28"/>
          <w:szCs w:val="28"/>
          <w:highlight w:val="none"/>
        </w:rPr>
        <w:t>2.10 延迟交货</w:t>
      </w:r>
      <w:bookmarkEnd w:id="293"/>
      <w:bookmarkEnd w:id="294"/>
      <w:bookmarkEnd w:id="295"/>
      <w:bookmarkEnd w:id="296"/>
    </w:p>
    <w:p w14:paraId="4F35F0B3">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在合同履行过程中，如果乙方遇到不能按时交付货物的情况，应及时以书面形式将不能按时</w:t>
      </w:r>
      <w:r>
        <w:rPr>
          <w:rFonts w:hint="eastAsia" w:ascii="楷体" w:hAnsi="楷体" w:eastAsia="楷体"/>
          <w:color w:val="auto"/>
          <w:sz w:val="28"/>
          <w:szCs w:val="28"/>
          <w:highlight w:val="none"/>
        </w:rPr>
        <w:t>交付货物</w:t>
      </w:r>
      <w:r>
        <w:rPr>
          <w:rFonts w:ascii="楷体" w:hAnsi="楷体" w:eastAsia="楷体"/>
          <w:color w:val="auto"/>
          <w:sz w:val="28"/>
          <w:szCs w:val="28"/>
          <w:highlight w:val="none"/>
        </w:rPr>
        <w:t>的理由、预期延误时间通知甲方</w:t>
      </w:r>
      <w:r>
        <w:rPr>
          <w:rFonts w:hint="eastAsia" w:ascii="楷体" w:hAnsi="楷体" w:eastAsia="楷体"/>
          <w:color w:val="auto"/>
          <w:sz w:val="28"/>
          <w:szCs w:val="28"/>
          <w:highlight w:val="none"/>
        </w:rPr>
        <w:t>；甲</w:t>
      </w:r>
      <w:r>
        <w:rPr>
          <w:rFonts w:ascii="楷体" w:hAnsi="楷体" w:eastAsia="楷体"/>
          <w:color w:val="auto"/>
          <w:sz w:val="28"/>
          <w:szCs w:val="28"/>
          <w:highlight w:val="none"/>
        </w:rPr>
        <w:t>方收到乙方通知后，认为其理由正当的，可以书面形式酌情同意乙方可以延长交货的具体时间。</w:t>
      </w:r>
    </w:p>
    <w:p w14:paraId="3316BE57">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297" w:name="_Toc7502"/>
      <w:r>
        <w:rPr>
          <w:rFonts w:hint="eastAsia" w:ascii="楷体" w:hAnsi="楷体" w:eastAsia="楷体" w:cs="宋体"/>
          <w:b/>
          <w:color w:val="auto"/>
          <w:sz w:val="28"/>
          <w:szCs w:val="28"/>
          <w:highlight w:val="none"/>
        </w:rPr>
        <w:t>2.11 合同变更</w:t>
      </w:r>
      <w:bookmarkEnd w:id="297"/>
    </w:p>
    <w:p w14:paraId="0525C326">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5A1EF8A6">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2.11.2 合同继续履行将损害国家利益和社会公共利益的，双方当事人应当以书面形式变更合同。有过错的一方应当承担赔偿责任，双方当事人都有过错的，各自承担相应的责任。</w:t>
      </w:r>
      <w:bookmarkStart w:id="298" w:name="_Toc279701259"/>
      <w:bookmarkStart w:id="299" w:name="_Toc487900369"/>
      <w:bookmarkStart w:id="300" w:name="_Toc259093688"/>
    </w:p>
    <w:p w14:paraId="3FA4E96E">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01" w:name="_Toc10366"/>
      <w:bookmarkStart w:id="302" w:name="_Toc15237"/>
      <w:bookmarkStart w:id="303" w:name="_Toc22955"/>
      <w:r>
        <w:rPr>
          <w:rFonts w:hint="eastAsia" w:ascii="楷体" w:hAnsi="楷体" w:eastAsia="楷体" w:cs="宋体"/>
          <w:b/>
          <w:color w:val="auto"/>
          <w:sz w:val="28"/>
          <w:szCs w:val="28"/>
          <w:highlight w:val="none"/>
        </w:rPr>
        <w:t>2.12 合同转让</w:t>
      </w:r>
      <w:bookmarkEnd w:id="298"/>
      <w:bookmarkEnd w:id="299"/>
      <w:bookmarkEnd w:id="300"/>
      <w:r>
        <w:rPr>
          <w:rFonts w:hint="eastAsia" w:ascii="楷体" w:hAnsi="楷体" w:eastAsia="楷体" w:cs="宋体"/>
          <w:b/>
          <w:color w:val="auto"/>
          <w:sz w:val="28"/>
          <w:szCs w:val="28"/>
          <w:highlight w:val="none"/>
        </w:rPr>
        <w:t>和分包</w:t>
      </w:r>
      <w:bookmarkEnd w:id="301"/>
      <w:bookmarkEnd w:id="302"/>
      <w:bookmarkEnd w:id="303"/>
    </w:p>
    <w:p w14:paraId="63E0BA5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合同的权利义务依法不</w:t>
      </w:r>
      <w:r>
        <w:rPr>
          <w:rFonts w:hint="eastAsia" w:ascii="楷体" w:hAnsi="楷体" w:eastAsia="楷体"/>
          <w:color w:val="auto"/>
          <w:sz w:val="28"/>
          <w:szCs w:val="28"/>
          <w:highlight w:val="none"/>
        </w:rPr>
        <w:t>得</w:t>
      </w:r>
      <w:r>
        <w:rPr>
          <w:rFonts w:ascii="楷体" w:hAnsi="楷体" w:eastAsia="楷体"/>
          <w:color w:val="auto"/>
          <w:sz w:val="28"/>
          <w:szCs w:val="28"/>
          <w:highlight w:val="none"/>
        </w:rPr>
        <w:t>转让</w:t>
      </w:r>
      <w:r>
        <w:rPr>
          <w:rFonts w:hint="eastAsia" w:ascii="楷体" w:hAnsi="楷体" w:eastAsia="楷体"/>
          <w:color w:val="auto"/>
          <w:sz w:val="28"/>
          <w:szCs w:val="28"/>
          <w:highlight w:val="none"/>
        </w:rPr>
        <w:t>，</w:t>
      </w:r>
      <w:r>
        <w:rPr>
          <w:rFonts w:ascii="楷体" w:hAnsi="楷体" w:eastAsia="楷体"/>
          <w:color w:val="auto"/>
          <w:sz w:val="28"/>
          <w:szCs w:val="28"/>
          <w:highlight w:val="none"/>
        </w:rPr>
        <w:t>但经甲方</w:t>
      </w:r>
      <w:r>
        <w:rPr>
          <w:rFonts w:hint="eastAsia" w:ascii="楷体" w:hAnsi="楷体" w:eastAsia="楷体"/>
          <w:color w:val="auto"/>
          <w:sz w:val="28"/>
          <w:szCs w:val="28"/>
          <w:highlight w:val="none"/>
        </w:rPr>
        <w:t>同意，乙方可以依法采取分包方式履行合同，即：依法可以</w:t>
      </w:r>
      <w:r>
        <w:rPr>
          <w:rFonts w:ascii="楷体" w:hAnsi="楷体" w:eastAsia="楷体"/>
          <w:color w:val="auto"/>
          <w:sz w:val="28"/>
          <w:szCs w:val="28"/>
          <w:highlight w:val="none"/>
        </w:rPr>
        <w:t>将合同项下的部分非主体、非关键性工作分包给他人完成</w:t>
      </w:r>
      <w:r>
        <w:rPr>
          <w:rFonts w:hint="eastAsia" w:ascii="楷体" w:hAnsi="楷体" w:eastAsia="楷体"/>
          <w:color w:val="auto"/>
          <w:sz w:val="28"/>
          <w:szCs w:val="28"/>
          <w:highlight w:val="none"/>
        </w:rPr>
        <w:t>，</w:t>
      </w:r>
      <w:r>
        <w:rPr>
          <w:rFonts w:ascii="楷体" w:hAnsi="楷体" w:eastAsia="楷体"/>
          <w:color w:val="auto"/>
          <w:sz w:val="28"/>
          <w:szCs w:val="28"/>
          <w:highlight w:val="none"/>
        </w:rPr>
        <w:t>接受分包的人应当具备相应的资格条件，并不得再次分包</w:t>
      </w:r>
      <w:r>
        <w:rPr>
          <w:rFonts w:hint="eastAsia" w:ascii="楷体" w:hAnsi="楷体" w:eastAsia="楷体"/>
          <w:color w:val="auto"/>
          <w:sz w:val="28"/>
          <w:szCs w:val="28"/>
          <w:highlight w:val="none"/>
        </w:rPr>
        <w:t>，</w:t>
      </w:r>
      <w:r>
        <w:rPr>
          <w:rFonts w:ascii="楷体" w:hAnsi="楷体" w:eastAsia="楷体"/>
          <w:color w:val="auto"/>
          <w:sz w:val="28"/>
          <w:szCs w:val="28"/>
          <w:highlight w:val="none"/>
        </w:rPr>
        <w:t>且乙方应就分包项目向甲方负责</w:t>
      </w:r>
      <w:r>
        <w:rPr>
          <w:rFonts w:hint="eastAsia" w:ascii="楷体" w:hAnsi="楷体" w:eastAsia="楷体"/>
          <w:color w:val="auto"/>
          <w:sz w:val="28"/>
          <w:szCs w:val="28"/>
          <w:highlight w:val="none"/>
        </w:rPr>
        <w:t>，</w:t>
      </w:r>
      <w:r>
        <w:rPr>
          <w:rFonts w:ascii="楷体" w:hAnsi="楷体" w:eastAsia="楷体"/>
          <w:color w:val="auto"/>
          <w:sz w:val="28"/>
          <w:szCs w:val="28"/>
          <w:highlight w:val="none"/>
        </w:rPr>
        <w:t>并</w:t>
      </w:r>
      <w:r>
        <w:rPr>
          <w:rFonts w:hint="eastAsia" w:ascii="楷体" w:hAnsi="楷体" w:eastAsia="楷体"/>
          <w:color w:val="auto"/>
          <w:sz w:val="28"/>
          <w:szCs w:val="28"/>
          <w:highlight w:val="none"/>
        </w:rPr>
        <w:t>与分包供应商就分包项目向甲方承担连带责任。</w:t>
      </w:r>
    </w:p>
    <w:p w14:paraId="4A390093">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04" w:name="_Toc16508"/>
      <w:bookmarkStart w:id="305" w:name="_Toc13566"/>
      <w:bookmarkStart w:id="306" w:name="_Toc14066"/>
      <w:r>
        <w:rPr>
          <w:rFonts w:hint="eastAsia" w:ascii="楷体" w:hAnsi="楷体" w:eastAsia="楷体" w:cs="宋体"/>
          <w:b/>
          <w:color w:val="auto"/>
          <w:sz w:val="28"/>
          <w:szCs w:val="28"/>
          <w:highlight w:val="none"/>
        </w:rPr>
        <w:t>2.13 不可抗力</w:t>
      </w:r>
      <w:bookmarkEnd w:id="304"/>
      <w:bookmarkEnd w:id="305"/>
      <w:bookmarkEnd w:id="306"/>
    </w:p>
    <w:p w14:paraId="469C16CE">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2.13</w:t>
      </w:r>
      <w:r>
        <w:rPr>
          <w:rFonts w:ascii="楷体" w:hAnsi="楷体" w:eastAsia="楷体"/>
          <w:color w:val="auto"/>
          <w:sz w:val="28"/>
          <w:szCs w:val="28"/>
          <w:highlight w:val="none"/>
        </w:rPr>
        <w:t>.1如果任何一方遭遇法律规定的不可抗力，致使合同履行受阻时，履行合同的期限应予延长，延长的期限应相当于不可抗力所影响的时间</w:t>
      </w:r>
      <w:r>
        <w:rPr>
          <w:rFonts w:hint="eastAsia" w:ascii="楷体" w:hAnsi="楷体" w:eastAsia="楷体"/>
          <w:color w:val="auto"/>
          <w:sz w:val="28"/>
          <w:szCs w:val="28"/>
          <w:highlight w:val="none"/>
        </w:rPr>
        <w:t>；</w:t>
      </w:r>
    </w:p>
    <w:p w14:paraId="353A027A">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2.13.2 因不可抗力致使不能实现合同目的的，当事人可以解除合同；</w:t>
      </w:r>
    </w:p>
    <w:p w14:paraId="6186808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2.13.3 因</w:t>
      </w:r>
      <w:r>
        <w:rPr>
          <w:rFonts w:ascii="楷体" w:hAnsi="楷体" w:eastAsia="楷体"/>
          <w:color w:val="auto"/>
          <w:sz w:val="28"/>
          <w:szCs w:val="28"/>
          <w:highlight w:val="none"/>
        </w:rPr>
        <w:t>不可抗力致使合同有变更必要的，双方当事人应在</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约定时间内以书面形式变更合同</w:t>
      </w:r>
      <w:r>
        <w:rPr>
          <w:rFonts w:hint="eastAsia" w:ascii="楷体" w:hAnsi="楷体" w:eastAsia="楷体"/>
          <w:color w:val="auto"/>
          <w:sz w:val="28"/>
          <w:szCs w:val="28"/>
          <w:highlight w:val="none"/>
        </w:rPr>
        <w:t>；</w:t>
      </w:r>
    </w:p>
    <w:p w14:paraId="6969D91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2.13</w:t>
      </w:r>
      <w:r>
        <w:rPr>
          <w:rFonts w:ascii="楷体" w:hAnsi="楷体" w:eastAsia="楷体"/>
          <w:color w:val="auto"/>
          <w:sz w:val="28"/>
          <w:szCs w:val="28"/>
          <w:highlight w:val="none"/>
        </w:rPr>
        <w:t>.</w:t>
      </w:r>
      <w:r>
        <w:rPr>
          <w:rFonts w:hint="eastAsia" w:ascii="楷体" w:hAnsi="楷体" w:eastAsia="楷体"/>
          <w:color w:val="auto"/>
          <w:sz w:val="28"/>
          <w:szCs w:val="28"/>
          <w:highlight w:val="none"/>
        </w:rPr>
        <w:t>4</w:t>
      </w:r>
      <w:r>
        <w:rPr>
          <w:rFonts w:ascii="楷体" w:hAnsi="楷体" w:eastAsia="楷体"/>
          <w:color w:val="auto"/>
          <w:sz w:val="28"/>
          <w:szCs w:val="28"/>
          <w:highlight w:val="none"/>
        </w:rPr>
        <w:t>受</w:t>
      </w:r>
      <w:r>
        <w:rPr>
          <w:rFonts w:hint="eastAsia" w:ascii="楷体" w:hAnsi="楷体" w:eastAsia="楷体"/>
          <w:color w:val="auto"/>
          <w:sz w:val="28"/>
          <w:szCs w:val="28"/>
          <w:highlight w:val="none"/>
        </w:rPr>
        <w:t>不可抗力</w:t>
      </w:r>
      <w:r>
        <w:rPr>
          <w:rFonts w:ascii="楷体" w:hAnsi="楷体" w:eastAsia="楷体"/>
          <w:color w:val="auto"/>
          <w:sz w:val="28"/>
          <w:szCs w:val="28"/>
          <w:highlight w:val="none"/>
        </w:rPr>
        <w:t>影响的一方在不可抗力发生后</w:t>
      </w:r>
      <w:r>
        <w:rPr>
          <w:rFonts w:hint="eastAsia" w:ascii="楷体" w:hAnsi="楷体" w:eastAsia="楷体"/>
          <w:color w:val="auto"/>
          <w:sz w:val="28"/>
          <w:szCs w:val="28"/>
          <w:highlight w:val="none"/>
        </w:rPr>
        <w:t>，</w:t>
      </w:r>
      <w:r>
        <w:rPr>
          <w:rFonts w:ascii="楷体" w:hAnsi="楷体" w:eastAsia="楷体"/>
          <w:color w:val="auto"/>
          <w:sz w:val="28"/>
          <w:szCs w:val="28"/>
          <w:highlight w:val="none"/>
        </w:rPr>
        <w:t>应在</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约定时间内以书面形式通知</w:t>
      </w:r>
      <w:r>
        <w:rPr>
          <w:rFonts w:hint="eastAsia" w:ascii="楷体" w:hAnsi="楷体" w:eastAsia="楷体"/>
          <w:color w:val="auto"/>
          <w:sz w:val="28"/>
          <w:szCs w:val="28"/>
          <w:highlight w:val="none"/>
        </w:rPr>
        <w:t>对</w:t>
      </w:r>
      <w:r>
        <w:rPr>
          <w:rFonts w:ascii="楷体" w:hAnsi="楷体" w:eastAsia="楷体"/>
          <w:color w:val="auto"/>
          <w:sz w:val="28"/>
          <w:szCs w:val="28"/>
          <w:highlight w:val="none"/>
        </w:rPr>
        <w:t>方当事人，并在</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约定时间内，将有关部门出具的证明文件送达</w:t>
      </w:r>
      <w:r>
        <w:rPr>
          <w:rFonts w:hint="eastAsia" w:ascii="楷体" w:hAnsi="楷体" w:eastAsia="楷体"/>
          <w:color w:val="auto"/>
          <w:sz w:val="28"/>
          <w:szCs w:val="28"/>
          <w:highlight w:val="none"/>
        </w:rPr>
        <w:t>对方当事人</w:t>
      </w:r>
      <w:r>
        <w:rPr>
          <w:rFonts w:ascii="楷体" w:hAnsi="楷体" w:eastAsia="楷体"/>
          <w:color w:val="auto"/>
          <w:sz w:val="28"/>
          <w:szCs w:val="28"/>
          <w:highlight w:val="none"/>
        </w:rPr>
        <w:t>。</w:t>
      </w:r>
    </w:p>
    <w:p w14:paraId="6B01950C">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07" w:name="_Toc30676"/>
      <w:bookmarkStart w:id="308" w:name="_Toc259093684"/>
      <w:bookmarkStart w:id="309" w:name="_Toc689"/>
      <w:bookmarkStart w:id="310" w:name="_Toc6969"/>
      <w:bookmarkStart w:id="311" w:name="_Toc279701255"/>
      <w:bookmarkStart w:id="312" w:name="_Toc487900365"/>
      <w:r>
        <w:rPr>
          <w:rFonts w:hint="eastAsia" w:ascii="楷体" w:hAnsi="楷体" w:eastAsia="楷体" w:cs="宋体"/>
          <w:b/>
          <w:color w:val="auto"/>
          <w:sz w:val="28"/>
          <w:szCs w:val="28"/>
          <w:highlight w:val="none"/>
        </w:rPr>
        <w:t>2.14 税费</w:t>
      </w:r>
      <w:bookmarkEnd w:id="307"/>
      <w:bookmarkEnd w:id="308"/>
      <w:bookmarkEnd w:id="309"/>
      <w:bookmarkEnd w:id="310"/>
      <w:bookmarkEnd w:id="311"/>
      <w:bookmarkEnd w:id="312"/>
    </w:p>
    <w:p w14:paraId="3B524164">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与合同有关的一切税费</w:t>
      </w:r>
      <w:r>
        <w:rPr>
          <w:rFonts w:hint="eastAsia" w:ascii="楷体" w:hAnsi="楷体" w:eastAsia="楷体"/>
          <w:color w:val="auto"/>
          <w:sz w:val="28"/>
          <w:szCs w:val="28"/>
          <w:highlight w:val="none"/>
        </w:rPr>
        <w:t>，</w:t>
      </w:r>
      <w:r>
        <w:rPr>
          <w:rFonts w:ascii="楷体" w:hAnsi="楷体" w:eastAsia="楷体"/>
          <w:color w:val="auto"/>
          <w:sz w:val="28"/>
          <w:szCs w:val="28"/>
          <w:highlight w:val="none"/>
        </w:rPr>
        <w:t>均按照中华人民共和国法律的相关规定。</w:t>
      </w:r>
    </w:p>
    <w:p w14:paraId="78B4CD39">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13" w:name="_Toc8298"/>
      <w:bookmarkStart w:id="314" w:name="_Toc7102"/>
      <w:bookmarkStart w:id="315" w:name="_Toc487900368"/>
      <w:bookmarkStart w:id="316" w:name="_Toc259093687"/>
      <w:bookmarkStart w:id="317" w:name="_Toc16959"/>
      <w:bookmarkStart w:id="318" w:name="_Toc279701258"/>
      <w:r>
        <w:rPr>
          <w:rFonts w:hint="eastAsia" w:ascii="楷体" w:hAnsi="楷体" w:eastAsia="楷体" w:cs="宋体"/>
          <w:b/>
          <w:color w:val="auto"/>
          <w:sz w:val="28"/>
          <w:szCs w:val="28"/>
          <w:highlight w:val="none"/>
        </w:rPr>
        <w:t>2.15 乙方破产</w:t>
      </w:r>
      <w:bookmarkEnd w:id="313"/>
      <w:bookmarkEnd w:id="314"/>
      <w:bookmarkEnd w:id="315"/>
      <w:bookmarkEnd w:id="316"/>
      <w:bookmarkEnd w:id="317"/>
      <w:bookmarkEnd w:id="318"/>
    </w:p>
    <w:p w14:paraId="6755D92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如果乙方破产导致合同无法履行时，甲方可以书面形式通知乙方终止合同且不给予乙方任何补偿和赔偿</w:t>
      </w:r>
      <w:r>
        <w:rPr>
          <w:rFonts w:hint="eastAsia" w:ascii="楷体" w:hAnsi="楷体" w:eastAsia="楷体"/>
          <w:color w:val="auto"/>
          <w:sz w:val="28"/>
          <w:szCs w:val="28"/>
          <w:highlight w:val="none"/>
        </w:rPr>
        <w:t>，但合同的</w:t>
      </w:r>
      <w:r>
        <w:rPr>
          <w:rFonts w:ascii="楷体" w:hAnsi="楷体" w:eastAsia="楷体"/>
          <w:color w:val="auto"/>
          <w:sz w:val="28"/>
          <w:szCs w:val="28"/>
          <w:highlight w:val="none"/>
        </w:rPr>
        <w:t>终止不损害或不影响甲方已经采取或将要采取的任何要求乙方支付违约金</w:t>
      </w:r>
      <w:r>
        <w:rPr>
          <w:rFonts w:hint="eastAsia" w:ascii="楷体" w:hAnsi="楷体" w:eastAsia="楷体"/>
          <w:color w:val="auto"/>
          <w:sz w:val="28"/>
          <w:szCs w:val="28"/>
          <w:highlight w:val="none"/>
        </w:rPr>
        <w:t>、</w:t>
      </w:r>
      <w:r>
        <w:rPr>
          <w:rFonts w:ascii="楷体" w:hAnsi="楷体" w:eastAsia="楷体"/>
          <w:color w:val="auto"/>
          <w:sz w:val="28"/>
          <w:szCs w:val="28"/>
          <w:highlight w:val="none"/>
        </w:rPr>
        <w:t>赔偿损失等的行动或补救措施的权利</w:t>
      </w:r>
      <w:r>
        <w:rPr>
          <w:rFonts w:hint="eastAsia" w:ascii="楷体" w:hAnsi="楷体" w:eastAsia="楷体"/>
          <w:color w:val="auto"/>
          <w:sz w:val="28"/>
          <w:szCs w:val="28"/>
          <w:highlight w:val="none"/>
        </w:rPr>
        <w:t>。</w:t>
      </w:r>
    </w:p>
    <w:p w14:paraId="6E31CE79">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19" w:name="_Toc29333"/>
      <w:bookmarkStart w:id="320" w:name="_Toc15387"/>
      <w:bookmarkStart w:id="321" w:name="_Toc6134"/>
      <w:r>
        <w:rPr>
          <w:rFonts w:hint="eastAsia" w:ascii="楷体" w:hAnsi="楷体" w:eastAsia="楷体" w:cs="宋体"/>
          <w:b/>
          <w:color w:val="auto"/>
          <w:sz w:val="28"/>
          <w:szCs w:val="28"/>
          <w:highlight w:val="none"/>
        </w:rPr>
        <w:t>2.16 合同中止、终止</w:t>
      </w:r>
      <w:bookmarkEnd w:id="319"/>
      <w:bookmarkEnd w:id="320"/>
      <w:bookmarkEnd w:id="321"/>
    </w:p>
    <w:p w14:paraId="3EDC7344">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2.16.1 双方当事人不得擅自中止或者终止合同；</w:t>
      </w:r>
    </w:p>
    <w:p w14:paraId="7E4046A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2.16.2合同继续履行将损害国家利益和社会公共利益的，双方当事人应当中止或者终止合同。有过错的一方应当承担赔偿责任，双方当事人都有过错的，各自承担相应的责任。</w:t>
      </w:r>
    </w:p>
    <w:p w14:paraId="07BD1485">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22" w:name="_Toc14563"/>
      <w:bookmarkStart w:id="323" w:name="_Toc6596"/>
      <w:bookmarkStart w:id="324" w:name="_Toc1125"/>
      <w:r>
        <w:rPr>
          <w:rFonts w:hint="eastAsia" w:ascii="楷体" w:hAnsi="楷体" w:eastAsia="楷体" w:cs="宋体"/>
          <w:b/>
          <w:color w:val="auto"/>
          <w:sz w:val="28"/>
          <w:szCs w:val="28"/>
          <w:highlight w:val="none"/>
        </w:rPr>
        <w:t>2.17 检验和验收</w:t>
      </w:r>
      <w:bookmarkEnd w:id="322"/>
      <w:bookmarkEnd w:id="323"/>
      <w:bookmarkEnd w:id="324"/>
    </w:p>
    <w:p w14:paraId="5B0535EB">
      <w:pPr>
        <w:keepNext w:val="0"/>
        <w:keepLines w:val="0"/>
        <w:pageBreakBefore w:val="0"/>
        <w:tabs>
          <w:tab w:val="left" w:pos="360"/>
          <w:tab w:val="left" w:pos="540"/>
          <w:tab w:val="left" w:pos="1080"/>
        </w:tabs>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w:t>
      </w:r>
      <w:r>
        <w:rPr>
          <w:rFonts w:ascii="楷体" w:hAnsi="楷体" w:eastAsia="楷体"/>
          <w:color w:val="auto"/>
          <w:sz w:val="28"/>
          <w:szCs w:val="28"/>
          <w:highlight w:val="none"/>
        </w:rPr>
        <w:t>1</w:t>
      </w:r>
      <w:r>
        <w:rPr>
          <w:rFonts w:hint="eastAsia" w:ascii="楷体" w:hAnsi="楷体" w:eastAsia="楷体"/>
          <w:color w:val="auto"/>
          <w:sz w:val="28"/>
          <w:szCs w:val="28"/>
          <w:highlight w:val="none"/>
        </w:rPr>
        <w:t>7</w:t>
      </w:r>
      <w:r>
        <w:rPr>
          <w:rFonts w:ascii="楷体" w:hAnsi="楷体" w:eastAsia="楷体"/>
          <w:color w:val="auto"/>
          <w:sz w:val="28"/>
          <w:szCs w:val="28"/>
          <w:highlight w:val="none"/>
        </w:rPr>
        <w:t>.</w:t>
      </w:r>
      <w:r>
        <w:rPr>
          <w:rFonts w:hint="eastAsia" w:ascii="楷体" w:hAnsi="楷体" w:eastAsia="楷体"/>
          <w:color w:val="auto"/>
          <w:sz w:val="28"/>
          <w:szCs w:val="28"/>
          <w:highlight w:val="none"/>
        </w:rPr>
        <w:t>1货物交付前，乙方应对货物的质量、数量等方面进行详细、全面的检验，并向甲方出具证明货物符合合同约定的文件；货物交付时，乙方在</w:t>
      </w:r>
      <w:r>
        <w:rPr>
          <w:rFonts w:hint="eastAsia" w:ascii="楷体" w:hAnsi="楷体" w:eastAsia="楷体"/>
          <w:b/>
          <w:i/>
          <w:color w:val="auto"/>
          <w:sz w:val="28"/>
          <w:szCs w:val="28"/>
          <w:highlight w:val="none"/>
          <w:u w:val="single"/>
        </w:rPr>
        <w:t>合同专用条款</w:t>
      </w:r>
      <w:r>
        <w:rPr>
          <w:rFonts w:hint="eastAsia" w:ascii="楷体" w:hAnsi="楷体" w:eastAsia="楷体"/>
          <w:color w:val="auto"/>
          <w:sz w:val="28"/>
          <w:szCs w:val="28"/>
          <w:highlight w:val="none"/>
        </w:rPr>
        <w:t>约定时间内组织验收，并可依法邀请相关方参加，验收应出具验收书。</w:t>
      </w:r>
    </w:p>
    <w:p w14:paraId="78AB79DA">
      <w:pPr>
        <w:keepNext w:val="0"/>
        <w:keepLines w:val="0"/>
        <w:pageBreakBefore w:val="0"/>
        <w:tabs>
          <w:tab w:val="left" w:pos="360"/>
          <w:tab w:val="left" w:pos="540"/>
          <w:tab w:val="left" w:pos="1080"/>
        </w:tabs>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3AFE54E">
      <w:pPr>
        <w:keepNext w:val="0"/>
        <w:keepLines w:val="0"/>
        <w:pageBreakBefore w:val="0"/>
        <w:tabs>
          <w:tab w:val="left" w:pos="360"/>
          <w:tab w:val="left" w:pos="540"/>
          <w:tab w:val="left" w:pos="1080"/>
        </w:tabs>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2.17.3 检验和验收标准、程序等具体内容以及前述验收书的效力详见</w:t>
      </w:r>
      <w:r>
        <w:rPr>
          <w:rFonts w:ascii="楷体" w:hAnsi="楷体" w:eastAsia="楷体"/>
          <w:b/>
          <w:i/>
          <w:color w:val="auto"/>
          <w:sz w:val="28"/>
          <w:szCs w:val="28"/>
          <w:highlight w:val="none"/>
          <w:u w:val="single"/>
        </w:rPr>
        <w:t>合同专用条款</w:t>
      </w:r>
      <w:r>
        <w:rPr>
          <w:rFonts w:hint="eastAsia" w:ascii="楷体" w:hAnsi="楷体" w:eastAsia="楷体"/>
          <w:i/>
          <w:color w:val="auto"/>
          <w:sz w:val="28"/>
          <w:szCs w:val="28"/>
          <w:highlight w:val="none"/>
        </w:rPr>
        <w:t>。</w:t>
      </w:r>
    </w:p>
    <w:p w14:paraId="10EEFDA2">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25" w:name="_Toc259093690"/>
      <w:bookmarkStart w:id="326" w:name="_Toc279701261"/>
      <w:bookmarkStart w:id="327" w:name="_Toc487900371"/>
      <w:bookmarkStart w:id="328" w:name="_Toc25182"/>
      <w:bookmarkStart w:id="329" w:name="_Toc19604"/>
      <w:bookmarkStart w:id="330" w:name="_Toc11284"/>
      <w:r>
        <w:rPr>
          <w:rFonts w:hint="eastAsia" w:ascii="楷体" w:hAnsi="楷体" w:eastAsia="楷体" w:cs="宋体"/>
          <w:b/>
          <w:color w:val="auto"/>
          <w:sz w:val="28"/>
          <w:szCs w:val="28"/>
          <w:highlight w:val="none"/>
        </w:rPr>
        <w:t>2.18 通知</w:t>
      </w:r>
      <w:bookmarkEnd w:id="325"/>
      <w:bookmarkEnd w:id="326"/>
      <w:bookmarkEnd w:id="327"/>
      <w:r>
        <w:rPr>
          <w:rFonts w:hint="eastAsia" w:ascii="楷体" w:hAnsi="楷体" w:eastAsia="楷体" w:cs="宋体"/>
          <w:b/>
          <w:color w:val="auto"/>
          <w:sz w:val="28"/>
          <w:szCs w:val="28"/>
          <w:highlight w:val="none"/>
        </w:rPr>
        <w:t>和送达</w:t>
      </w:r>
      <w:bookmarkEnd w:id="328"/>
      <w:bookmarkEnd w:id="329"/>
      <w:bookmarkEnd w:id="330"/>
    </w:p>
    <w:p w14:paraId="37BECBC2">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bookmarkStart w:id="331" w:name="_Toc6698"/>
      <w:bookmarkStart w:id="332" w:name="_Toc3135"/>
      <w:bookmarkStart w:id="333" w:name="_Toc259093691"/>
      <w:bookmarkStart w:id="334" w:name="_Toc279701262"/>
      <w:bookmarkStart w:id="335" w:name="_Toc487900372"/>
      <w:r>
        <w:rPr>
          <w:rFonts w:hint="eastAsia" w:ascii="楷体" w:hAnsi="楷体" w:eastAsia="楷体"/>
          <w:color w:val="auto"/>
          <w:sz w:val="28"/>
          <w:szCs w:val="28"/>
          <w:highlight w:val="none"/>
        </w:rPr>
        <w:t>2.18.1 任何一方因履行合同而以合同第一部分尾部所列明的</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发出的所有通知、文件、材料，均视为已向对方当事人送达；任何一方变更上述送达方式或者地址的，应于</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个工作日内书面通知对方当事人，在对方当事人收到有关变更通知之前，变更前的约定送达方式或者地址仍视为有效。</w:t>
      </w:r>
      <w:bookmarkEnd w:id="331"/>
      <w:bookmarkEnd w:id="332"/>
    </w:p>
    <w:p w14:paraId="741423AC">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bookmarkStart w:id="336" w:name="_Toc23128"/>
      <w:bookmarkStart w:id="337" w:name="_Toc23294"/>
      <w:r>
        <w:rPr>
          <w:rFonts w:hint="eastAsia" w:ascii="楷体" w:hAnsi="楷体" w:eastAsia="楷体"/>
          <w:color w:val="auto"/>
          <w:sz w:val="28"/>
          <w:szCs w:val="28"/>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36"/>
      <w:bookmarkEnd w:id="337"/>
    </w:p>
    <w:p w14:paraId="7E17F470">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38" w:name="_Toc4355"/>
      <w:bookmarkStart w:id="339" w:name="_Toc18540"/>
      <w:bookmarkStart w:id="340" w:name="_Toc30599"/>
      <w:r>
        <w:rPr>
          <w:rFonts w:hint="eastAsia" w:ascii="楷体" w:hAnsi="楷体" w:eastAsia="楷体" w:cs="宋体"/>
          <w:b/>
          <w:color w:val="auto"/>
          <w:sz w:val="28"/>
          <w:szCs w:val="28"/>
          <w:highlight w:val="none"/>
        </w:rPr>
        <w:t>2.19 计量单位</w:t>
      </w:r>
      <w:bookmarkEnd w:id="333"/>
      <w:bookmarkEnd w:id="334"/>
      <w:bookmarkEnd w:id="335"/>
      <w:bookmarkEnd w:id="338"/>
      <w:bookmarkEnd w:id="339"/>
      <w:bookmarkEnd w:id="340"/>
    </w:p>
    <w:p w14:paraId="0B87BFBE">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除技术规范中另有规定外,合同的计量单位均使用国家法定计量单位。</w:t>
      </w:r>
    </w:p>
    <w:p w14:paraId="32FB8DD2">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41" w:name="_Toc487900373"/>
      <w:bookmarkStart w:id="342" w:name="_Toc10330"/>
      <w:bookmarkStart w:id="343" w:name="_Toc259093692"/>
      <w:bookmarkStart w:id="344" w:name="_Toc18567"/>
      <w:bookmarkStart w:id="345" w:name="_Toc279701263"/>
      <w:bookmarkStart w:id="346" w:name="_Toc12773"/>
      <w:r>
        <w:rPr>
          <w:rFonts w:hint="eastAsia" w:ascii="楷体" w:hAnsi="楷体" w:eastAsia="楷体" w:cs="宋体"/>
          <w:b/>
          <w:color w:val="auto"/>
          <w:sz w:val="28"/>
          <w:szCs w:val="28"/>
          <w:highlight w:val="none"/>
        </w:rPr>
        <w:t>2.20 合同使用的文字和适用的法律</w:t>
      </w:r>
      <w:bookmarkEnd w:id="341"/>
      <w:bookmarkEnd w:id="342"/>
      <w:bookmarkEnd w:id="343"/>
      <w:bookmarkEnd w:id="344"/>
      <w:bookmarkEnd w:id="345"/>
      <w:bookmarkEnd w:id="346"/>
    </w:p>
    <w:p w14:paraId="2965CEC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2.20</w:t>
      </w:r>
      <w:r>
        <w:rPr>
          <w:rFonts w:ascii="楷体" w:hAnsi="楷体" w:eastAsia="楷体"/>
          <w:color w:val="auto"/>
          <w:sz w:val="28"/>
          <w:szCs w:val="28"/>
          <w:highlight w:val="none"/>
        </w:rPr>
        <w:t>.1</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合同使用汉语书就</w:t>
      </w:r>
      <w:r>
        <w:rPr>
          <w:rFonts w:hint="eastAsia" w:ascii="楷体" w:hAnsi="楷体" w:eastAsia="楷体"/>
          <w:color w:val="auto"/>
          <w:sz w:val="28"/>
          <w:szCs w:val="28"/>
          <w:highlight w:val="none"/>
        </w:rPr>
        <w:t>、</w:t>
      </w:r>
      <w:r>
        <w:rPr>
          <w:rFonts w:ascii="楷体" w:hAnsi="楷体" w:eastAsia="楷体"/>
          <w:color w:val="auto"/>
          <w:sz w:val="28"/>
          <w:szCs w:val="28"/>
          <w:highlight w:val="none"/>
        </w:rPr>
        <w:t>变更和解释</w:t>
      </w:r>
      <w:r>
        <w:rPr>
          <w:rFonts w:hint="eastAsia" w:ascii="楷体" w:hAnsi="楷体" w:eastAsia="楷体"/>
          <w:color w:val="auto"/>
          <w:sz w:val="28"/>
          <w:szCs w:val="28"/>
          <w:highlight w:val="none"/>
        </w:rPr>
        <w:t>；</w:t>
      </w:r>
    </w:p>
    <w:p w14:paraId="6DE859EB">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2.20.2 合同适用</w:t>
      </w:r>
      <w:r>
        <w:rPr>
          <w:rFonts w:ascii="楷体" w:hAnsi="楷体" w:eastAsia="楷体"/>
          <w:color w:val="auto"/>
          <w:sz w:val="28"/>
          <w:szCs w:val="28"/>
          <w:highlight w:val="none"/>
        </w:rPr>
        <w:t>中华人民共和国法律。</w:t>
      </w:r>
    </w:p>
    <w:p w14:paraId="0960A44B">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lang w:eastAsia="zh-CN"/>
        </w:rPr>
      </w:pPr>
      <w:bookmarkStart w:id="347" w:name="_Toc279701264"/>
      <w:bookmarkStart w:id="348" w:name="_Toc12004"/>
      <w:bookmarkStart w:id="349" w:name="_Toc16673"/>
      <w:bookmarkStart w:id="350" w:name="_Toc259093693"/>
      <w:bookmarkStart w:id="351" w:name="_Toc3148"/>
      <w:r>
        <w:rPr>
          <w:rFonts w:hint="eastAsia" w:ascii="楷体" w:hAnsi="楷体" w:eastAsia="楷体" w:cs="宋体"/>
          <w:b/>
          <w:color w:val="auto"/>
          <w:sz w:val="28"/>
          <w:szCs w:val="28"/>
          <w:highlight w:val="none"/>
        </w:rPr>
        <w:t>2.21 履约保证金</w:t>
      </w:r>
      <w:bookmarkEnd w:id="347"/>
      <w:bookmarkEnd w:id="348"/>
      <w:bookmarkEnd w:id="349"/>
      <w:bookmarkEnd w:id="350"/>
      <w:bookmarkEnd w:id="351"/>
      <w:r>
        <w:rPr>
          <w:rFonts w:hint="eastAsia" w:ascii="楷体" w:hAnsi="楷体" w:eastAsia="楷体" w:cs="宋体"/>
          <w:b/>
          <w:color w:val="auto"/>
          <w:sz w:val="28"/>
          <w:szCs w:val="28"/>
          <w:highlight w:val="none"/>
          <w:lang w:eastAsia="zh-CN"/>
        </w:rPr>
        <w:t>（无）</w:t>
      </w:r>
    </w:p>
    <w:p w14:paraId="6DC81295">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2.21.1 采购文件要求乙方提交履约保证金的，乙方</w:t>
      </w:r>
      <w:r>
        <w:rPr>
          <w:rFonts w:ascii="楷体" w:hAnsi="楷体" w:eastAsia="楷体"/>
          <w:color w:val="auto"/>
          <w:sz w:val="28"/>
          <w:szCs w:val="28"/>
          <w:highlight w:val="none"/>
        </w:rPr>
        <w:t>应按</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约定的方式</w:t>
      </w:r>
      <w:r>
        <w:rPr>
          <w:rFonts w:hint="eastAsia" w:ascii="楷体" w:hAnsi="楷体" w:eastAsia="楷体"/>
          <w:color w:val="auto"/>
          <w:sz w:val="28"/>
          <w:szCs w:val="28"/>
          <w:highlight w:val="none"/>
        </w:rPr>
        <w:t>，以支票、汇票、本票或者金融机构、担保机构出具的保函等非现金形式，提交不超过合同价10%的履约保证金；</w:t>
      </w:r>
    </w:p>
    <w:p w14:paraId="6677D5B9">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2.21</w:t>
      </w:r>
      <w:r>
        <w:rPr>
          <w:rFonts w:ascii="楷体" w:hAnsi="楷体" w:eastAsia="楷体"/>
          <w:color w:val="auto"/>
          <w:sz w:val="28"/>
          <w:szCs w:val="28"/>
          <w:highlight w:val="none"/>
        </w:rPr>
        <w:t>.2</w:t>
      </w:r>
      <w:r>
        <w:rPr>
          <w:rFonts w:hint="eastAsia" w:ascii="楷体" w:hAnsi="楷体" w:eastAsia="楷体"/>
          <w:color w:val="auto"/>
          <w:sz w:val="28"/>
          <w:szCs w:val="28"/>
          <w:highlight w:val="none"/>
        </w:rPr>
        <w:t xml:space="preserve">  </w:t>
      </w:r>
      <w:r>
        <w:rPr>
          <w:rFonts w:ascii="楷体" w:hAnsi="楷体" w:eastAsia="楷体"/>
          <w:color w:val="auto"/>
          <w:sz w:val="28"/>
          <w:szCs w:val="28"/>
          <w:highlight w:val="none"/>
        </w:rPr>
        <w:t>履约保证金在</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约定期间内或者货物质量保证期内不予退还或者应完全有效</w:t>
      </w:r>
      <w:r>
        <w:rPr>
          <w:rFonts w:hint="eastAsia" w:ascii="楷体" w:hAnsi="楷体" w:eastAsia="楷体"/>
          <w:color w:val="auto"/>
          <w:sz w:val="28"/>
          <w:szCs w:val="28"/>
          <w:highlight w:val="none"/>
        </w:rPr>
        <w:t>，前述约定期间届满或者</w:t>
      </w:r>
      <w:r>
        <w:rPr>
          <w:rFonts w:ascii="楷体" w:hAnsi="楷体" w:eastAsia="楷体"/>
          <w:color w:val="auto"/>
          <w:sz w:val="28"/>
          <w:szCs w:val="28"/>
          <w:highlight w:val="none"/>
        </w:rPr>
        <w:t>货物质量保证期届满之日起</w:t>
      </w:r>
      <w:r>
        <w:rPr>
          <w:rFonts w:hint="eastAsia" w:ascii="楷体" w:hAnsi="楷体" w:eastAsia="楷体"/>
          <w:color w:val="auto"/>
          <w:sz w:val="28"/>
          <w:szCs w:val="28"/>
          <w:highlight w:val="none"/>
          <w:u w:val="single"/>
        </w:rPr>
        <w:t xml:space="preserve"> 2 </w:t>
      </w:r>
      <w:r>
        <w:rPr>
          <w:rFonts w:hint="eastAsia" w:ascii="楷体" w:hAnsi="楷体" w:eastAsia="楷体"/>
          <w:color w:val="auto"/>
          <w:sz w:val="28"/>
          <w:szCs w:val="28"/>
          <w:highlight w:val="none"/>
        </w:rPr>
        <w:t>个</w:t>
      </w:r>
      <w:r>
        <w:rPr>
          <w:rFonts w:ascii="楷体" w:hAnsi="楷体" w:eastAsia="楷体"/>
          <w:color w:val="auto"/>
          <w:sz w:val="28"/>
          <w:szCs w:val="28"/>
          <w:highlight w:val="none"/>
        </w:rPr>
        <w:t>工作日内，甲方应将履约保证金退还乙方</w:t>
      </w:r>
      <w:r>
        <w:rPr>
          <w:rFonts w:hint="eastAsia" w:ascii="楷体" w:hAnsi="楷体" w:eastAsia="楷体"/>
          <w:color w:val="auto"/>
          <w:sz w:val="28"/>
          <w:szCs w:val="28"/>
          <w:highlight w:val="none"/>
        </w:rPr>
        <w:t>；</w:t>
      </w:r>
    </w:p>
    <w:p w14:paraId="5C7F42A9">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2.21.3 </w:t>
      </w:r>
      <w:r>
        <w:rPr>
          <w:rFonts w:ascii="楷体" w:hAnsi="楷体" w:eastAsia="楷体"/>
          <w:color w:val="auto"/>
          <w:sz w:val="28"/>
          <w:szCs w:val="28"/>
          <w:highlight w:val="none"/>
        </w:rPr>
        <w:t>如果乙方不履行合同</w:t>
      </w:r>
      <w:r>
        <w:rPr>
          <w:rFonts w:hint="eastAsia" w:ascii="楷体" w:hAnsi="楷体" w:eastAsia="楷体"/>
          <w:color w:val="auto"/>
          <w:sz w:val="28"/>
          <w:szCs w:val="28"/>
          <w:highlight w:val="none"/>
        </w:rPr>
        <w:t>，履约保证金不予退还；如果乙方</w:t>
      </w:r>
      <w:r>
        <w:rPr>
          <w:rFonts w:ascii="楷体" w:hAnsi="楷体" w:eastAsia="楷体"/>
          <w:color w:val="auto"/>
          <w:sz w:val="28"/>
          <w:szCs w:val="28"/>
          <w:highlight w:val="none"/>
        </w:rPr>
        <w:t>未能按合同</w:t>
      </w:r>
      <w:r>
        <w:rPr>
          <w:rFonts w:hint="eastAsia" w:ascii="楷体" w:hAnsi="楷体" w:eastAsia="楷体"/>
          <w:color w:val="auto"/>
          <w:sz w:val="28"/>
          <w:szCs w:val="28"/>
          <w:highlight w:val="none"/>
        </w:rPr>
        <w:t>约</w:t>
      </w:r>
      <w:r>
        <w:rPr>
          <w:rFonts w:ascii="楷体" w:hAnsi="楷体" w:eastAsia="楷体"/>
          <w:color w:val="auto"/>
          <w:sz w:val="28"/>
          <w:szCs w:val="28"/>
          <w:highlight w:val="none"/>
        </w:rPr>
        <w:t>定全面履行义务，那么甲方有权从履约保证金中取得补偿或赔偿</w:t>
      </w:r>
      <w:r>
        <w:rPr>
          <w:rFonts w:hint="eastAsia" w:ascii="楷体" w:hAnsi="楷体" w:eastAsia="楷体"/>
          <w:color w:val="auto"/>
          <w:sz w:val="28"/>
          <w:szCs w:val="28"/>
          <w:highlight w:val="none"/>
        </w:rPr>
        <w:t>，同时不影响甲方要求乙方承担合同约定的超过履约保证金的违约责任的权利。</w:t>
      </w:r>
    </w:p>
    <w:p w14:paraId="136CE6C7">
      <w:pPr>
        <w:keepNext w:val="0"/>
        <w:keepLines w:val="0"/>
        <w:pageBreakBefore w:val="0"/>
        <w:kinsoku/>
        <w:wordWrap/>
        <w:overflowPunct/>
        <w:topLinePunct w:val="0"/>
        <w:bidi w:val="0"/>
        <w:snapToGrid/>
        <w:spacing w:line="500" w:lineRule="exact"/>
        <w:ind w:firstLine="562" w:firstLineChars="200"/>
        <w:textAlignment w:val="auto"/>
        <w:outlineLvl w:val="9"/>
        <w:rPr>
          <w:rFonts w:hint="eastAsia" w:ascii="楷体" w:hAnsi="楷体" w:eastAsia="楷体" w:cs="宋体"/>
          <w:b/>
          <w:color w:val="auto"/>
          <w:sz w:val="28"/>
          <w:szCs w:val="28"/>
          <w:highlight w:val="none"/>
        </w:rPr>
      </w:pPr>
      <w:bookmarkStart w:id="352" w:name="_Toc19890"/>
      <w:bookmarkStart w:id="353" w:name="_Toc14001"/>
      <w:bookmarkStart w:id="354" w:name="_Toc6885"/>
      <w:r>
        <w:rPr>
          <w:rFonts w:hint="eastAsia" w:ascii="楷体" w:hAnsi="楷体" w:eastAsia="楷体" w:cs="宋体"/>
          <w:b/>
          <w:color w:val="auto"/>
          <w:sz w:val="28"/>
          <w:szCs w:val="28"/>
          <w:highlight w:val="none"/>
        </w:rPr>
        <w:t>2.22 合同份数</w:t>
      </w:r>
      <w:bookmarkEnd w:id="352"/>
      <w:bookmarkEnd w:id="353"/>
      <w:bookmarkEnd w:id="354"/>
    </w:p>
    <w:p w14:paraId="04E93607">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ascii="楷体" w:hAnsi="楷体" w:eastAsia="楷体"/>
          <w:color w:val="auto"/>
          <w:sz w:val="28"/>
          <w:szCs w:val="28"/>
          <w:highlight w:val="none"/>
        </w:rPr>
        <w:t>合同份数按</w:t>
      </w:r>
      <w:r>
        <w:rPr>
          <w:rFonts w:ascii="楷体" w:hAnsi="楷体" w:eastAsia="楷体"/>
          <w:b/>
          <w:i/>
          <w:color w:val="auto"/>
          <w:sz w:val="28"/>
          <w:szCs w:val="28"/>
          <w:highlight w:val="none"/>
          <w:u w:val="single"/>
        </w:rPr>
        <w:t>合同专用条款</w:t>
      </w:r>
      <w:r>
        <w:rPr>
          <w:rFonts w:ascii="楷体" w:hAnsi="楷体" w:eastAsia="楷体"/>
          <w:color w:val="auto"/>
          <w:sz w:val="28"/>
          <w:szCs w:val="28"/>
          <w:highlight w:val="none"/>
        </w:rPr>
        <w:t>规定</w:t>
      </w:r>
      <w:r>
        <w:rPr>
          <w:rFonts w:hint="eastAsia" w:ascii="楷体" w:hAnsi="楷体" w:eastAsia="楷体"/>
          <w:color w:val="auto"/>
          <w:sz w:val="28"/>
          <w:szCs w:val="28"/>
          <w:highlight w:val="none"/>
        </w:rPr>
        <w:t>，</w:t>
      </w:r>
      <w:r>
        <w:rPr>
          <w:rFonts w:ascii="楷体" w:hAnsi="楷体" w:eastAsia="楷体"/>
          <w:color w:val="auto"/>
          <w:sz w:val="28"/>
          <w:szCs w:val="28"/>
          <w:highlight w:val="none"/>
        </w:rPr>
        <w:t>每份均具有同等法律效力</w:t>
      </w:r>
      <w:r>
        <w:rPr>
          <w:rFonts w:hint="eastAsia" w:ascii="楷体" w:hAnsi="楷体" w:eastAsia="楷体"/>
          <w:color w:val="auto"/>
          <w:sz w:val="28"/>
          <w:szCs w:val="28"/>
          <w:highlight w:val="none"/>
        </w:rPr>
        <w:t>。</w:t>
      </w:r>
    </w:p>
    <w:p w14:paraId="533889F8">
      <w:pPr>
        <w:pStyle w:val="32"/>
        <w:keepNext w:val="0"/>
        <w:keepLines w:val="0"/>
        <w:pageBreakBefore w:val="0"/>
        <w:kinsoku/>
        <w:wordWrap/>
        <w:overflowPunct/>
        <w:topLinePunct w:val="0"/>
        <w:bidi w:val="0"/>
        <w:snapToGrid/>
        <w:spacing w:line="500" w:lineRule="exact"/>
        <w:ind w:firstLine="0"/>
        <w:jc w:val="center"/>
        <w:textAlignment w:val="auto"/>
        <w:rPr>
          <w:rFonts w:ascii="楷体" w:hAnsi="楷体" w:eastAsia="楷体"/>
          <w:b/>
          <w:color w:val="auto"/>
          <w:sz w:val="28"/>
          <w:szCs w:val="28"/>
          <w:highlight w:val="none"/>
        </w:rPr>
      </w:pPr>
      <w:bookmarkStart w:id="355" w:name="_Toc331685784"/>
      <w:r>
        <w:rPr>
          <w:rFonts w:hint="eastAsia" w:ascii="楷体" w:hAnsi="楷体" w:eastAsia="楷体"/>
          <w:b/>
          <w:color w:val="auto"/>
          <w:sz w:val="28"/>
          <w:szCs w:val="28"/>
          <w:highlight w:val="none"/>
        </w:rPr>
        <w:t>第三部分  合同专用条款</w:t>
      </w:r>
      <w:bookmarkEnd w:id="355"/>
    </w:p>
    <w:p w14:paraId="476F06A3">
      <w:pPr>
        <w:keepNext w:val="0"/>
        <w:keepLines w:val="0"/>
        <w:pageBreakBefore w:val="0"/>
        <w:kinsoku/>
        <w:wordWrap/>
        <w:overflowPunct/>
        <w:topLinePunct w:val="0"/>
        <w:bidi w:val="0"/>
        <w:snapToGrid/>
        <w:spacing w:line="500" w:lineRule="exact"/>
        <w:ind w:firstLine="560" w:firstLineChars="200"/>
        <w:textAlignment w:val="auto"/>
        <w:rPr>
          <w:rFonts w:ascii="楷体" w:hAnsi="楷体" w:eastAsia="楷体"/>
          <w:color w:val="auto"/>
          <w:sz w:val="28"/>
          <w:szCs w:val="28"/>
          <w:highlight w:val="none"/>
        </w:rPr>
      </w:pPr>
      <w:r>
        <w:rPr>
          <w:rFonts w:hint="eastAsia" w:ascii="楷体" w:hAnsi="楷体" w:eastAsia="楷体"/>
          <w:color w:val="auto"/>
          <w:sz w:val="28"/>
          <w:szCs w:val="28"/>
          <w:highlight w:val="none"/>
        </w:rPr>
        <w:t>本部分</w:t>
      </w:r>
      <w:r>
        <w:rPr>
          <w:rFonts w:ascii="楷体" w:hAnsi="楷体" w:eastAsia="楷体"/>
          <w:color w:val="auto"/>
          <w:sz w:val="28"/>
          <w:szCs w:val="28"/>
          <w:highlight w:val="none"/>
        </w:rPr>
        <w:t>是对</w:t>
      </w:r>
      <w:r>
        <w:rPr>
          <w:rFonts w:hint="eastAsia" w:ascii="楷体" w:hAnsi="楷体" w:eastAsia="楷体"/>
          <w:color w:val="auto"/>
          <w:sz w:val="28"/>
          <w:szCs w:val="28"/>
          <w:highlight w:val="none"/>
        </w:rPr>
        <w:t>前两</w:t>
      </w:r>
      <w:r>
        <w:rPr>
          <w:rFonts w:ascii="楷体" w:hAnsi="楷体" w:eastAsia="楷体"/>
          <w:color w:val="auto"/>
          <w:sz w:val="28"/>
          <w:szCs w:val="28"/>
          <w:highlight w:val="none"/>
        </w:rPr>
        <w:t>部分的补充和修改</w:t>
      </w:r>
      <w:r>
        <w:rPr>
          <w:rFonts w:hint="eastAsia" w:ascii="楷体" w:hAnsi="楷体" w:eastAsia="楷体"/>
          <w:color w:val="auto"/>
          <w:sz w:val="28"/>
          <w:szCs w:val="28"/>
          <w:highlight w:val="none"/>
        </w:rPr>
        <w:t>，</w:t>
      </w:r>
      <w:r>
        <w:rPr>
          <w:rFonts w:ascii="楷体" w:hAnsi="楷体" w:eastAsia="楷体"/>
          <w:color w:val="auto"/>
          <w:sz w:val="28"/>
          <w:szCs w:val="28"/>
          <w:highlight w:val="none"/>
        </w:rPr>
        <w:t>如果</w:t>
      </w:r>
      <w:r>
        <w:rPr>
          <w:rFonts w:hint="eastAsia" w:ascii="楷体" w:hAnsi="楷体" w:eastAsia="楷体"/>
          <w:color w:val="auto"/>
          <w:sz w:val="28"/>
          <w:szCs w:val="28"/>
          <w:highlight w:val="none"/>
        </w:rPr>
        <w:t>前两</w:t>
      </w:r>
      <w:r>
        <w:rPr>
          <w:rFonts w:ascii="楷体" w:hAnsi="楷体" w:eastAsia="楷体"/>
          <w:color w:val="auto"/>
          <w:sz w:val="28"/>
          <w:szCs w:val="28"/>
          <w:highlight w:val="none"/>
        </w:rPr>
        <w:t>部分和本部分的约定不一致</w:t>
      </w:r>
      <w:r>
        <w:rPr>
          <w:rFonts w:hint="eastAsia" w:ascii="楷体" w:hAnsi="楷体" w:eastAsia="楷体"/>
          <w:color w:val="auto"/>
          <w:sz w:val="28"/>
          <w:szCs w:val="28"/>
          <w:highlight w:val="none"/>
        </w:rPr>
        <w:t>，</w:t>
      </w:r>
      <w:r>
        <w:rPr>
          <w:rFonts w:ascii="楷体" w:hAnsi="楷体" w:eastAsia="楷体"/>
          <w:color w:val="auto"/>
          <w:sz w:val="28"/>
          <w:szCs w:val="28"/>
          <w:highlight w:val="none"/>
        </w:rPr>
        <w:t>应以本部分的约定为准</w:t>
      </w:r>
      <w:r>
        <w:rPr>
          <w:rFonts w:hint="eastAsia" w:ascii="楷体" w:hAnsi="楷体" w:eastAsia="楷体"/>
          <w:color w:val="auto"/>
          <w:sz w:val="28"/>
          <w:szCs w:val="28"/>
          <w:highlight w:val="none"/>
        </w:rPr>
        <w:t>。</w:t>
      </w:r>
      <w:r>
        <w:rPr>
          <w:rFonts w:ascii="楷体" w:hAnsi="楷体" w:eastAsia="楷体"/>
          <w:color w:val="auto"/>
          <w:sz w:val="28"/>
          <w:szCs w:val="28"/>
          <w:highlight w:val="none"/>
        </w:rPr>
        <w:t>本部分的条款号应与</w:t>
      </w:r>
      <w:r>
        <w:rPr>
          <w:rFonts w:hint="eastAsia" w:ascii="楷体" w:hAnsi="楷体" w:eastAsia="楷体"/>
          <w:color w:val="auto"/>
          <w:sz w:val="28"/>
          <w:szCs w:val="28"/>
          <w:highlight w:val="none"/>
        </w:rPr>
        <w:t>前两部分</w:t>
      </w:r>
      <w:r>
        <w:rPr>
          <w:rFonts w:ascii="楷体" w:hAnsi="楷体" w:eastAsia="楷体"/>
          <w:color w:val="auto"/>
          <w:sz w:val="28"/>
          <w:szCs w:val="28"/>
          <w:highlight w:val="none"/>
        </w:rPr>
        <w:t>的条款号保持对应</w:t>
      </w:r>
      <w:r>
        <w:rPr>
          <w:rFonts w:hint="eastAsia" w:ascii="楷体" w:hAnsi="楷体" w:eastAsia="楷体"/>
          <w:color w:val="auto"/>
          <w:sz w:val="28"/>
          <w:szCs w:val="28"/>
          <w:highlight w:val="none"/>
        </w:rPr>
        <w:t>；与前两部分</w:t>
      </w:r>
      <w:r>
        <w:rPr>
          <w:rFonts w:ascii="楷体" w:hAnsi="楷体" w:eastAsia="楷体"/>
          <w:color w:val="auto"/>
          <w:sz w:val="28"/>
          <w:szCs w:val="28"/>
          <w:highlight w:val="none"/>
        </w:rPr>
        <w:t>无对应关系的内容可另行编制条款号</w:t>
      </w:r>
      <w:r>
        <w:rPr>
          <w:rFonts w:hint="eastAsia" w:ascii="楷体" w:hAnsi="楷体" w:eastAsia="楷体"/>
          <w:color w:val="auto"/>
          <w:sz w:val="28"/>
          <w:szCs w:val="28"/>
          <w:highlight w:val="none"/>
        </w:rPr>
        <w:t>。</w:t>
      </w:r>
    </w:p>
    <w:tbl>
      <w:tblPr>
        <w:tblStyle w:val="22"/>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48"/>
        <w:gridCol w:w="7386"/>
      </w:tblGrid>
      <w:tr w14:paraId="3761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48" w:type="dxa"/>
            <w:tcBorders>
              <w:left w:val="single" w:color="auto" w:sz="4" w:space="0"/>
            </w:tcBorders>
            <w:noWrap w:val="0"/>
            <w:vAlign w:val="center"/>
          </w:tcPr>
          <w:p w14:paraId="1A3C1760">
            <w:pPr>
              <w:spacing w:line="560" w:lineRule="exact"/>
              <w:jc w:val="center"/>
              <w:rPr>
                <w:rFonts w:ascii="楷体" w:hAnsi="楷体" w:eastAsia="楷体"/>
                <w:b/>
                <w:color w:val="auto"/>
                <w:sz w:val="28"/>
                <w:szCs w:val="28"/>
                <w:highlight w:val="none"/>
              </w:rPr>
            </w:pPr>
            <w:r>
              <w:rPr>
                <w:rFonts w:ascii="楷体" w:hAnsi="楷体" w:eastAsia="楷体"/>
                <w:b/>
                <w:color w:val="auto"/>
                <w:sz w:val="28"/>
                <w:szCs w:val="28"/>
                <w:highlight w:val="none"/>
              </w:rPr>
              <w:t>条款号</w:t>
            </w:r>
          </w:p>
        </w:tc>
        <w:tc>
          <w:tcPr>
            <w:tcW w:w="7386" w:type="dxa"/>
            <w:noWrap w:val="0"/>
            <w:vAlign w:val="center"/>
          </w:tcPr>
          <w:p w14:paraId="401A81CA">
            <w:pPr>
              <w:spacing w:line="560" w:lineRule="exact"/>
              <w:jc w:val="center"/>
              <w:rPr>
                <w:rFonts w:ascii="楷体" w:hAnsi="楷体" w:eastAsia="楷体"/>
                <w:b/>
                <w:color w:val="auto"/>
                <w:sz w:val="28"/>
                <w:szCs w:val="28"/>
                <w:highlight w:val="none"/>
              </w:rPr>
            </w:pPr>
            <w:r>
              <w:rPr>
                <w:rFonts w:ascii="楷体" w:hAnsi="楷体" w:eastAsia="楷体"/>
                <w:b/>
                <w:color w:val="auto"/>
                <w:sz w:val="28"/>
                <w:szCs w:val="28"/>
                <w:highlight w:val="none"/>
              </w:rPr>
              <w:t>约定内容</w:t>
            </w:r>
          </w:p>
        </w:tc>
      </w:tr>
      <w:tr w14:paraId="003F1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8" w:type="dxa"/>
            <w:tcBorders>
              <w:left w:val="single" w:color="auto" w:sz="4" w:space="0"/>
            </w:tcBorders>
            <w:noWrap w:val="0"/>
            <w:vAlign w:val="center"/>
          </w:tcPr>
          <w:p w14:paraId="3697094E">
            <w:pPr>
              <w:spacing w:line="560" w:lineRule="exact"/>
              <w:rPr>
                <w:rFonts w:ascii="楷体" w:hAnsi="楷体" w:eastAsia="楷体"/>
                <w:color w:val="auto"/>
                <w:sz w:val="28"/>
                <w:szCs w:val="28"/>
                <w:highlight w:val="none"/>
              </w:rPr>
            </w:pPr>
          </w:p>
        </w:tc>
        <w:tc>
          <w:tcPr>
            <w:tcW w:w="7386" w:type="dxa"/>
            <w:noWrap w:val="0"/>
            <w:vAlign w:val="center"/>
          </w:tcPr>
          <w:p w14:paraId="27638AA1">
            <w:pPr>
              <w:spacing w:line="560" w:lineRule="exact"/>
              <w:rPr>
                <w:rFonts w:ascii="楷体" w:hAnsi="楷体" w:eastAsia="楷体"/>
                <w:color w:val="auto"/>
                <w:sz w:val="28"/>
                <w:szCs w:val="28"/>
                <w:highlight w:val="none"/>
              </w:rPr>
            </w:pPr>
          </w:p>
        </w:tc>
      </w:tr>
      <w:tr w14:paraId="62919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48" w:type="dxa"/>
            <w:tcBorders>
              <w:left w:val="single" w:color="auto" w:sz="4" w:space="0"/>
            </w:tcBorders>
            <w:noWrap w:val="0"/>
            <w:vAlign w:val="center"/>
          </w:tcPr>
          <w:p w14:paraId="5F35E587">
            <w:pPr>
              <w:spacing w:line="560" w:lineRule="exact"/>
              <w:rPr>
                <w:rFonts w:ascii="楷体" w:hAnsi="楷体" w:eastAsia="楷体"/>
                <w:color w:val="auto"/>
                <w:sz w:val="28"/>
                <w:szCs w:val="28"/>
                <w:highlight w:val="none"/>
              </w:rPr>
            </w:pPr>
          </w:p>
        </w:tc>
        <w:tc>
          <w:tcPr>
            <w:tcW w:w="7386" w:type="dxa"/>
            <w:noWrap w:val="0"/>
            <w:vAlign w:val="center"/>
          </w:tcPr>
          <w:p w14:paraId="647E0159">
            <w:pPr>
              <w:spacing w:line="560" w:lineRule="exact"/>
              <w:rPr>
                <w:rFonts w:ascii="楷体" w:hAnsi="楷体" w:eastAsia="楷体"/>
                <w:color w:val="auto"/>
                <w:sz w:val="28"/>
                <w:szCs w:val="28"/>
                <w:highlight w:val="none"/>
              </w:rPr>
            </w:pPr>
          </w:p>
        </w:tc>
      </w:tr>
    </w:tbl>
    <w:p w14:paraId="5A261728">
      <w:pPr>
        <w:pStyle w:val="4"/>
        <w:rPr>
          <w:rFonts w:hint="eastAsia"/>
          <w:color w:val="auto"/>
          <w:highlight w:val="none"/>
        </w:rPr>
      </w:pPr>
    </w:p>
    <w:p w14:paraId="107C28F7">
      <w:pPr>
        <w:pStyle w:val="4"/>
        <w:rPr>
          <w:rFonts w:hint="eastAsia"/>
          <w:color w:val="auto"/>
          <w:highlight w:val="none"/>
        </w:rPr>
      </w:pPr>
    </w:p>
    <w:p w14:paraId="1E4FB3EE">
      <w:pPr>
        <w:rPr>
          <w:rFonts w:hint="eastAsia"/>
          <w:color w:val="auto"/>
          <w:highlight w:val="none"/>
        </w:rPr>
      </w:pPr>
    </w:p>
    <w:p w14:paraId="6D831B03">
      <w:pPr>
        <w:pStyle w:val="10"/>
        <w:rPr>
          <w:rFonts w:hint="eastAsia"/>
          <w:color w:val="auto"/>
          <w:highlight w:val="none"/>
        </w:rPr>
      </w:pPr>
    </w:p>
    <w:p w14:paraId="656E1DE9">
      <w:pPr>
        <w:pStyle w:val="4"/>
        <w:rPr>
          <w:rFonts w:hint="eastAsia"/>
          <w:color w:val="auto"/>
          <w:highlight w:val="none"/>
        </w:rPr>
      </w:pPr>
    </w:p>
    <w:p w14:paraId="64423A4D">
      <w:pPr>
        <w:rPr>
          <w:rFonts w:hint="eastAsia"/>
          <w:color w:val="auto"/>
          <w:highlight w:val="none"/>
        </w:rPr>
      </w:pPr>
    </w:p>
    <w:p w14:paraId="415E83D3">
      <w:pPr>
        <w:pStyle w:val="10"/>
        <w:rPr>
          <w:rFonts w:hint="eastAsia"/>
          <w:color w:val="auto"/>
          <w:highlight w:val="none"/>
        </w:rPr>
      </w:pPr>
    </w:p>
    <w:p w14:paraId="30CDD4EC">
      <w:pPr>
        <w:pStyle w:val="10"/>
        <w:rPr>
          <w:rFonts w:hint="eastAsia"/>
          <w:color w:val="auto"/>
          <w:highlight w:val="none"/>
        </w:rPr>
      </w:pPr>
    </w:p>
    <w:p w14:paraId="0D08405C">
      <w:pPr>
        <w:pStyle w:val="10"/>
        <w:rPr>
          <w:rFonts w:hint="eastAsia"/>
          <w:color w:val="auto"/>
          <w:highlight w:val="none"/>
        </w:rPr>
      </w:pPr>
    </w:p>
    <w:p w14:paraId="56070E90">
      <w:pPr>
        <w:pStyle w:val="10"/>
        <w:rPr>
          <w:rFonts w:hint="eastAsia"/>
          <w:color w:val="auto"/>
          <w:highlight w:val="none"/>
        </w:rPr>
      </w:pPr>
    </w:p>
    <w:p w14:paraId="73BD22A6">
      <w:pPr>
        <w:pStyle w:val="10"/>
        <w:rPr>
          <w:rFonts w:hint="eastAsia"/>
          <w:color w:val="auto"/>
          <w:highlight w:val="none"/>
        </w:rPr>
      </w:pPr>
    </w:p>
    <w:p w14:paraId="36657F32">
      <w:pPr>
        <w:pStyle w:val="10"/>
        <w:rPr>
          <w:rFonts w:hint="eastAsia"/>
          <w:color w:val="auto"/>
          <w:highlight w:val="none"/>
        </w:rPr>
      </w:pPr>
    </w:p>
    <w:p w14:paraId="4F4078BB">
      <w:pPr>
        <w:pStyle w:val="10"/>
        <w:rPr>
          <w:rFonts w:hint="eastAsia"/>
          <w:color w:val="auto"/>
          <w:highlight w:val="none"/>
        </w:rPr>
      </w:pPr>
    </w:p>
    <w:p w14:paraId="6AB06391">
      <w:pPr>
        <w:pStyle w:val="10"/>
        <w:rPr>
          <w:rFonts w:hint="eastAsia"/>
          <w:color w:val="auto"/>
          <w:highlight w:val="none"/>
        </w:rPr>
      </w:pPr>
    </w:p>
    <w:p w14:paraId="13ACB60B">
      <w:pPr>
        <w:pStyle w:val="10"/>
        <w:rPr>
          <w:rFonts w:hint="eastAsia"/>
          <w:color w:val="auto"/>
          <w:highlight w:val="none"/>
        </w:rPr>
      </w:pPr>
    </w:p>
    <w:p w14:paraId="2F2EA5FB">
      <w:pPr>
        <w:pStyle w:val="10"/>
        <w:rPr>
          <w:rFonts w:hint="eastAsia"/>
          <w:color w:val="auto"/>
          <w:highlight w:val="none"/>
        </w:rPr>
      </w:pPr>
    </w:p>
    <w:p w14:paraId="3F1D7347">
      <w:pPr>
        <w:pStyle w:val="10"/>
        <w:rPr>
          <w:rFonts w:hint="eastAsia"/>
          <w:color w:val="auto"/>
          <w:highlight w:val="none"/>
        </w:rPr>
      </w:pPr>
    </w:p>
    <w:p w14:paraId="3B890BC4">
      <w:pPr>
        <w:pStyle w:val="10"/>
        <w:rPr>
          <w:rFonts w:hint="eastAsia"/>
          <w:color w:val="auto"/>
          <w:highlight w:val="none"/>
        </w:rPr>
      </w:pPr>
    </w:p>
    <w:p w14:paraId="244271DB">
      <w:pPr>
        <w:pStyle w:val="10"/>
        <w:rPr>
          <w:rFonts w:hint="eastAsia"/>
          <w:color w:val="auto"/>
          <w:highlight w:val="none"/>
        </w:rPr>
      </w:pPr>
    </w:p>
    <w:p w14:paraId="2A0BE68B">
      <w:pPr>
        <w:pStyle w:val="4"/>
        <w:rPr>
          <w:rFonts w:hint="eastAsia"/>
          <w:color w:val="auto"/>
          <w:highlight w:val="none"/>
        </w:rPr>
      </w:pPr>
    </w:p>
    <w:p w14:paraId="767E7273">
      <w:pPr>
        <w:rPr>
          <w:rFonts w:hint="eastAsia"/>
          <w:color w:val="auto"/>
          <w:highlight w:val="none"/>
        </w:rPr>
      </w:pPr>
    </w:p>
    <w:p w14:paraId="31EF0E2F">
      <w:pPr>
        <w:pStyle w:val="10"/>
        <w:rPr>
          <w:rFonts w:hint="eastAsia"/>
          <w:color w:val="auto"/>
          <w:highlight w:val="none"/>
        </w:rPr>
      </w:pPr>
    </w:p>
    <w:p w14:paraId="397CDBB2">
      <w:pPr>
        <w:pStyle w:val="4"/>
        <w:rPr>
          <w:rFonts w:hint="eastAsia"/>
          <w:color w:val="auto"/>
          <w:highlight w:val="none"/>
        </w:rPr>
      </w:pPr>
    </w:p>
    <w:p w14:paraId="26F8DE87">
      <w:pPr>
        <w:pStyle w:val="6"/>
        <w:numPr>
          <w:ilvl w:val="0"/>
          <w:numId w:val="0"/>
        </w:numPr>
        <w:jc w:val="center"/>
        <w:rPr>
          <w:rFonts w:hint="eastAsia" w:ascii="Calibri" w:hAnsi="宋体" w:eastAsia="宋体" w:cs="宋体"/>
          <w:b w:val="0"/>
          <w:bCs w:val="0"/>
          <w:color w:val="auto"/>
          <w:sz w:val="28"/>
          <w:szCs w:val="28"/>
          <w:highlight w:val="none"/>
          <w:lang w:val="zh-CN" w:eastAsia="zh-CN" w:bidi="zh-CN"/>
        </w:rPr>
      </w:pPr>
      <w:bookmarkStart w:id="356" w:name="_Toc13261"/>
      <w:bookmarkStart w:id="357" w:name="_Toc492032176"/>
      <w:bookmarkStart w:id="358" w:name="_Toc1753"/>
      <w:bookmarkStart w:id="359" w:name="_Toc12878"/>
      <w:r>
        <w:rPr>
          <w:rFonts w:hint="eastAsia"/>
          <w:color w:val="auto"/>
          <w:sz w:val="40"/>
          <w:szCs w:val="52"/>
          <w:highlight w:val="none"/>
          <w:lang w:val="en-US" w:eastAsia="zh-CN"/>
        </w:rPr>
        <w:t xml:space="preserve">第五章  </w:t>
      </w:r>
      <w:r>
        <w:rPr>
          <w:rFonts w:hint="eastAsia"/>
          <w:color w:val="auto"/>
          <w:sz w:val="40"/>
          <w:szCs w:val="52"/>
          <w:highlight w:val="none"/>
        </w:rPr>
        <w:t>采购</w:t>
      </w:r>
      <w:bookmarkEnd w:id="356"/>
      <w:bookmarkEnd w:id="357"/>
      <w:bookmarkEnd w:id="358"/>
      <w:r>
        <w:rPr>
          <w:rFonts w:hint="eastAsia"/>
          <w:color w:val="auto"/>
          <w:sz w:val="40"/>
          <w:szCs w:val="52"/>
          <w:highlight w:val="none"/>
          <w:lang w:eastAsia="zh-CN"/>
        </w:rPr>
        <w:t>内容</w:t>
      </w:r>
      <w:bookmarkEnd w:id="359"/>
    </w:p>
    <w:p w14:paraId="4132E96B">
      <w:pPr>
        <w:pStyle w:val="4"/>
        <w:rPr>
          <w:rFonts w:hint="eastAsia"/>
          <w:color w:val="auto"/>
          <w:highlight w:val="none"/>
          <w:lang w:val="zh-CN" w:eastAsia="zh-CN"/>
        </w:rPr>
      </w:pPr>
    </w:p>
    <w:tbl>
      <w:tblPr>
        <w:tblStyle w:val="22"/>
        <w:tblW w:w="81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2125"/>
        <w:gridCol w:w="2706"/>
        <w:gridCol w:w="382"/>
        <w:gridCol w:w="548"/>
        <w:gridCol w:w="506"/>
        <w:gridCol w:w="382"/>
        <w:gridCol w:w="382"/>
        <w:gridCol w:w="382"/>
        <w:gridCol w:w="382"/>
      </w:tblGrid>
      <w:tr w14:paraId="14B7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8EE8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bookmarkStart w:id="360" w:name="_Toc29285"/>
            <w:bookmarkStart w:id="361" w:name="_Toc29541"/>
            <w:bookmarkStart w:id="362" w:name="_Toc492032177"/>
            <w:r>
              <w:rPr>
                <w:rStyle w:val="54"/>
                <w:color w:val="auto"/>
                <w:highlight w:val="none"/>
                <w:lang w:val="en-US" w:eastAsia="zh-CN" w:bidi="ar"/>
              </w:rPr>
              <w:t>序号</w:t>
            </w: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BABA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项目名称</w:t>
            </w:r>
          </w:p>
        </w:tc>
        <w:tc>
          <w:tcPr>
            <w:tcW w:w="2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439A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规格/型号/主要参数</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7D8B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备注</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CAC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单位</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2FAE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数量</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5C2B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单价（元）</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D400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合计（万元）</w:t>
            </w:r>
          </w:p>
        </w:tc>
      </w:tr>
      <w:tr w14:paraId="2149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E72CC">
            <w:pPr>
              <w:jc w:val="center"/>
              <w:rPr>
                <w:rFonts w:hint="eastAsia" w:ascii="宋体" w:hAnsi="宋体" w:eastAsia="宋体" w:cs="宋体"/>
                <w:i w:val="0"/>
                <w:iCs w:val="0"/>
                <w:color w:val="auto"/>
                <w:sz w:val="18"/>
                <w:szCs w:val="18"/>
                <w:highlight w:val="none"/>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CF360">
            <w:pPr>
              <w:jc w:val="center"/>
              <w:rPr>
                <w:rFonts w:hint="eastAsia" w:ascii="宋体" w:hAnsi="宋体" w:eastAsia="宋体" w:cs="宋体"/>
                <w:i w:val="0"/>
                <w:iCs w:val="0"/>
                <w:color w:val="auto"/>
                <w:sz w:val="18"/>
                <w:szCs w:val="18"/>
                <w:highlight w:val="none"/>
                <w:u w:val="none"/>
              </w:rPr>
            </w:pPr>
          </w:p>
        </w:tc>
        <w:tc>
          <w:tcPr>
            <w:tcW w:w="2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411A">
            <w:pPr>
              <w:jc w:val="center"/>
              <w:rPr>
                <w:rFonts w:hint="eastAsia" w:ascii="宋体" w:hAnsi="宋体" w:eastAsia="宋体" w:cs="宋体"/>
                <w:i w:val="0"/>
                <w:iCs w:val="0"/>
                <w:color w:val="auto"/>
                <w:sz w:val="18"/>
                <w:szCs w:val="18"/>
                <w:highlight w:val="none"/>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3CA7E">
            <w:pPr>
              <w:jc w:val="center"/>
              <w:rPr>
                <w:rFonts w:hint="eastAsia" w:ascii="宋体" w:hAnsi="宋体" w:eastAsia="宋体" w:cs="宋体"/>
                <w:i w:val="0"/>
                <w:iCs w:val="0"/>
                <w:color w:val="auto"/>
                <w:sz w:val="18"/>
                <w:szCs w:val="18"/>
                <w:highlight w:val="none"/>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01B5">
            <w:pPr>
              <w:jc w:val="center"/>
              <w:rPr>
                <w:rFonts w:hint="eastAsia" w:ascii="宋体" w:hAnsi="宋体" w:eastAsia="宋体" w:cs="宋体"/>
                <w:i w:val="0"/>
                <w:iCs w:val="0"/>
                <w:color w:val="auto"/>
                <w:sz w:val="18"/>
                <w:szCs w:val="18"/>
                <w:highlight w:val="none"/>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10C05">
            <w:pPr>
              <w:jc w:val="center"/>
              <w:rPr>
                <w:rFonts w:hint="eastAsia" w:ascii="宋体" w:hAnsi="宋体" w:eastAsia="宋体" w:cs="宋体"/>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F9C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设备费</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61F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安装费</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49B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设备费</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734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安装费</w:t>
            </w:r>
          </w:p>
        </w:tc>
      </w:tr>
      <w:tr w14:paraId="4518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E97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一</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9E9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设备安装工程（涉及信息化部分）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63662E1">
            <w:pPr>
              <w:jc w:val="left"/>
              <w:rPr>
                <w:rFonts w:hint="eastAsia"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51F70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6089073C">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4894743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7E8D96E">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B04949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BCB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2B2E">
            <w:pPr>
              <w:jc w:val="center"/>
              <w:rPr>
                <w:rFonts w:hint="default" w:ascii="Times New Roman" w:hAnsi="Times New Roman" w:cs="Times New Roman"/>
                <w:i w:val="0"/>
                <w:iCs w:val="0"/>
                <w:color w:val="auto"/>
                <w:sz w:val="18"/>
                <w:szCs w:val="18"/>
                <w:highlight w:val="none"/>
                <w:u w:val="none"/>
              </w:rPr>
            </w:pPr>
          </w:p>
        </w:tc>
      </w:tr>
      <w:tr w14:paraId="4F43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F96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(一)</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2B9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西干渠</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182AF5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71373B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7489B8AF">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548B415">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A48FA49">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A002FF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36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7221">
            <w:pPr>
              <w:jc w:val="center"/>
              <w:rPr>
                <w:rFonts w:hint="default" w:ascii="Times New Roman" w:hAnsi="Times New Roman" w:cs="Times New Roman"/>
                <w:i w:val="0"/>
                <w:iCs w:val="0"/>
                <w:color w:val="auto"/>
                <w:sz w:val="18"/>
                <w:szCs w:val="18"/>
                <w:highlight w:val="none"/>
                <w:u w:val="none"/>
              </w:rPr>
            </w:pPr>
          </w:p>
        </w:tc>
      </w:tr>
      <w:tr w14:paraId="4AAD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21A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1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06B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86597A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2433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5DEF52DF">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B61060F">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3DEF409">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073AB81">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07E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293D">
            <w:pPr>
              <w:jc w:val="center"/>
              <w:rPr>
                <w:rFonts w:hint="default" w:ascii="Times New Roman" w:hAnsi="Times New Roman" w:cs="Times New Roman"/>
                <w:i w:val="0"/>
                <w:iCs w:val="0"/>
                <w:color w:val="auto"/>
                <w:sz w:val="18"/>
                <w:szCs w:val="18"/>
                <w:highlight w:val="none"/>
                <w:u w:val="none"/>
              </w:rPr>
            </w:pPr>
          </w:p>
        </w:tc>
      </w:tr>
      <w:tr w14:paraId="7E43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4DAE8A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09E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B62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DE2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C53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4B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5850">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A8A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E91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07B0">
            <w:pPr>
              <w:jc w:val="center"/>
              <w:rPr>
                <w:rFonts w:hint="default" w:ascii="Times New Roman" w:hAnsi="Times New Roman" w:cs="Times New Roman"/>
                <w:i w:val="0"/>
                <w:iCs w:val="0"/>
                <w:color w:val="auto"/>
                <w:sz w:val="18"/>
                <w:szCs w:val="18"/>
                <w:highlight w:val="none"/>
                <w:u w:val="none"/>
              </w:rPr>
            </w:pPr>
          </w:p>
        </w:tc>
      </w:tr>
      <w:tr w14:paraId="0614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A9A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2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338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进水枢纽</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D9351B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81F2F0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12B7BA4D">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2A276F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B78E2C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8DDB32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25A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2D30">
            <w:pPr>
              <w:jc w:val="center"/>
              <w:rPr>
                <w:rFonts w:hint="default" w:ascii="Times New Roman" w:hAnsi="Times New Roman" w:cs="Times New Roman"/>
                <w:i w:val="0"/>
                <w:iCs w:val="0"/>
                <w:color w:val="auto"/>
                <w:sz w:val="18"/>
                <w:szCs w:val="18"/>
                <w:highlight w:val="none"/>
                <w:u w:val="none"/>
              </w:rPr>
            </w:pPr>
          </w:p>
        </w:tc>
      </w:tr>
      <w:tr w14:paraId="4566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76978C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888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铸铁闸门（2.0×2.0m）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1B4005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101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4DE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C6C">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95CE">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9C92">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6C99">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3C05">
            <w:pPr>
              <w:jc w:val="center"/>
              <w:rPr>
                <w:rFonts w:hint="default" w:ascii="Times New Roman" w:hAnsi="Times New Roman" w:cs="Times New Roman"/>
                <w:i w:val="0"/>
                <w:iCs w:val="0"/>
                <w:color w:val="auto"/>
                <w:sz w:val="18"/>
                <w:szCs w:val="18"/>
                <w:highlight w:val="none"/>
                <w:u w:val="none"/>
              </w:rPr>
            </w:pPr>
          </w:p>
        </w:tc>
      </w:tr>
      <w:tr w14:paraId="75BA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621728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59D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手电两用螺杆 8t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9D28E2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84DFD3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682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9D59">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702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4C1F">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C2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C25">
            <w:pPr>
              <w:jc w:val="center"/>
              <w:rPr>
                <w:rFonts w:hint="default" w:ascii="Times New Roman" w:hAnsi="Times New Roman" w:cs="Times New Roman"/>
                <w:i w:val="0"/>
                <w:iCs w:val="0"/>
                <w:color w:val="auto"/>
                <w:sz w:val="18"/>
                <w:szCs w:val="18"/>
                <w:highlight w:val="none"/>
                <w:u w:val="none"/>
              </w:rPr>
            </w:pPr>
          </w:p>
        </w:tc>
      </w:tr>
      <w:tr w14:paraId="6B73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F1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3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CD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0+100 水闸枢纽（含 1#退水闸、1#</w:t>
            </w:r>
            <w:r>
              <w:rPr>
                <w:rStyle w:val="54"/>
                <w:color w:val="auto"/>
                <w:highlight w:val="none"/>
                <w:lang w:val="en-US" w:eastAsia="zh-CN" w:bidi="ar"/>
              </w:rPr>
              <w:br w:type="textWrapping"/>
            </w:r>
            <w:r>
              <w:rPr>
                <w:rStyle w:val="54"/>
                <w:color w:val="auto"/>
                <w:highlight w:val="none"/>
                <w:lang w:val="en-US" w:eastAsia="zh-CN" w:bidi="ar"/>
              </w:rPr>
              <w:t>节制闸）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0710E3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363D60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132BC1EF">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72AA8AF">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43CBBA7">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8EEFB2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42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F25">
            <w:pPr>
              <w:jc w:val="center"/>
              <w:rPr>
                <w:rFonts w:hint="default" w:ascii="Times New Roman" w:hAnsi="Times New Roman" w:cs="Times New Roman"/>
                <w:i w:val="0"/>
                <w:iCs w:val="0"/>
                <w:color w:val="auto"/>
                <w:sz w:val="18"/>
                <w:szCs w:val="18"/>
                <w:highlight w:val="none"/>
                <w:u w:val="none"/>
              </w:rPr>
            </w:pPr>
          </w:p>
        </w:tc>
      </w:tr>
      <w:tr w14:paraId="08D6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99CCA6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EB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铸铁闸门（2.0×2.0m）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B6F0945">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44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B4C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D7E9">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570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794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0F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881A">
            <w:pPr>
              <w:jc w:val="center"/>
              <w:rPr>
                <w:rFonts w:hint="default" w:ascii="Times New Roman" w:hAnsi="Times New Roman" w:cs="Times New Roman"/>
                <w:i w:val="0"/>
                <w:iCs w:val="0"/>
                <w:color w:val="auto"/>
                <w:sz w:val="18"/>
                <w:szCs w:val="18"/>
                <w:highlight w:val="none"/>
                <w:u w:val="none"/>
              </w:rPr>
            </w:pPr>
          </w:p>
        </w:tc>
      </w:tr>
      <w:tr w14:paraId="54C7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6BFD21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031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铸铁闸门（1.5×2.0m）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B311FA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39B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25D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E59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4215">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2D16">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66E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40A">
            <w:pPr>
              <w:jc w:val="center"/>
              <w:rPr>
                <w:rFonts w:hint="default" w:ascii="Times New Roman" w:hAnsi="Times New Roman" w:cs="Times New Roman"/>
                <w:i w:val="0"/>
                <w:iCs w:val="0"/>
                <w:color w:val="auto"/>
                <w:sz w:val="18"/>
                <w:szCs w:val="18"/>
                <w:highlight w:val="none"/>
                <w:u w:val="none"/>
              </w:rPr>
            </w:pPr>
          </w:p>
        </w:tc>
      </w:tr>
      <w:tr w14:paraId="1453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F34D5A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A63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手电两用螺杆 8t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FB13FE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77A58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EB4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0AB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2D9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C2E1">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64C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E5A0">
            <w:pPr>
              <w:jc w:val="center"/>
              <w:rPr>
                <w:rFonts w:hint="default" w:ascii="Times New Roman" w:hAnsi="Times New Roman" w:cs="Times New Roman"/>
                <w:i w:val="0"/>
                <w:iCs w:val="0"/>
                <w:color w:val="auto"/>
                <w:sz w:val="18"/>
                <w:szCs w:val="18"/>
                <w:highlight w:val="none"/>
                <w:u w:val="none"/>
              </w:rPr>
            </w:pPr>
          </w:p>
        </w:tc>
      </w:tr>
      <w:tr w14:paraId="17BD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1AC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4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8A5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3+070 水闸枢纽（含 2#退水闸、2#</w:t>
            </w:r>
            <w:r>
              <w:rPr>
                <w:rStyle w:val="54"/>
                <w:color w:val="auto"/>
                <w:highlight w:val="none"/>
                <w:lang w:val="en-US" w:eastAsia="zh-CN" w:bidi="ar"/>
              </w:rPr>
              <w:br w:type="textWrapping"/>
            </w:r>
            <w:r>
              <w:rPr>
                <w:rStyle w:val="54"/>
                <w:color w:val="auto"/>
                <w:highlight w:val="none"/>
                <w:lang w:val="en-US" w:eastAsia="zh-CN" w:bidi="ar"/>
              </w:rPr>
              <w:t>节制闸）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A1D9E8D">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CF1C3F9">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29DCC980">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6FC2C75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BE6EA11">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C24162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98A">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7A98">
            <w:pPr>
              <w:jc w:val="center"/>
              <w:rPr>
                <w:rFonts w:hint="default" w:ascii="Times New Roman" w:hAnsi="Times New Roman" w:cs="Times New Roman"/>
                <w:i w:val="0"/>
                <w:iCs w:val="0"/>
                <w:color w:val="auto"/>
                <w:sz w:val="18"/>
                <w:szCs w:val="18"/>
                <w:highlight w:val="none"/>
                <w:u w:val="none"/>
              </w:rPr>
            </w:pPr>
          </w:p>
        </w:tc>
      </w:tr>
      <w:tr w14:paraId="0D5E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C20622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255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铸铁闸门（2.0×2.0m）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1CA738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89A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FB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9120">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1CFF">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E42">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679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985F">
            <w:pPr>
              <w:jc w:val="center"/>
              <w:rPr>
                <w:rFonts w:hint="default" w:ascii="Times New Roman" w:hAnsi="Times New Roman" w:cs="Times New Roman"/>
                <w:i w:val="0"/>
                <w:iCs w:val="0"/>
                <w:color w:val="auto"/>
                <w:sz w:val="18"/>
                <w:szCs w:val="18"/>
                <w:highlight w:val="none"/>
                <w:u w:val="none"/>
              </w:rPr>
            </w:pPr>
          </w:p>
        </w:tc>
      </w:tr>
      <w:tr w14:paraId="3136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F542AB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8A5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手电两用螺杆 8t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E9308F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FEEA2A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D3F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215C">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737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24C">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3C4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351">
            <w:pPr>
              <w:jc w:val="center"/>
              <w:rPr>
                <w:rFonts w:hint="default" w:ascii="Times New Roman" w:hAnsi="Times New Roman" w:cs="Times New Roman"/>
                <w:i w:val="0"/>
                <w:iCs w:val="0"/>
                <w:color w:val="auto"/>
                <w:sz w:val="18"/>
                <w:szCs w:val="18"/>
                <w:highlight w:val="none"/>
                <w:u w:val="none"/>
              </w:rPr>
            </w:pPr>
          </w:p>
        </w:tc>
      </w:tr>
      <w:tr w14:paraId="6802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20E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5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9E5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9+430 水闸枢纽（含 3#退水闸、5#</w:t>
            </w:r>
            <w:r>
              <w:rPr>
                <w:rStyle w:val="54"/>
                <w:color w:val="auto"/>
                <w:highlight w:val="none"/>
                <w:lang w:val="en-US" w:eastAsia="zh-CN" w:bidi="ar"/>
              </w:rPr>
              <w:br w:type="textWrapping"/>
            </w:r>
            <w:r>
              <w:rPr>
                <w:rStyle w:val="54"/>
                <w:color w:val="auto"/>
                <w:highlight w:val="none"/>
                <w:lang w:val="en-US" w:eastAsia="zh-CN" w:bidi="ar"/>
              </w:rPr>
              <w:t>节制闸）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FFD4D16">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9C008F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344C9EFF">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DAEA2F7">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89011C3">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681ECE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48B8">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41E6">
            <w:pPr>
              <w:jc w:val="center"/>
              <w:rPr>
                <w:rFonts w:hint="default" w:ascii="Times New Roman" w:hAnsi="Times New Roman" w:cs="Times New Roman"/>
                <w:i w:val="0"/>
                <w:iCs w:val="0"/>
                <w:color w:val="auto"/>
                <w:sz w:val="18"/>
                <w:szCs w:val="18"/>
                <w:highlight w:val="none"/>
                <w:u w:val="none"/>
              </w:rPr>
            </w:pPr>
          </w:p>
        </w:tc>
      </w:tr>
      <w:tr w14:paraId="2851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66947C7">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BB0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铸铁闸门（2.0×2.0m）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1FC213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528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89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F8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3ABC">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B02">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4C9">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6E67">
            <w:pPr>
              <w:jc w:val="center"/>
              <w:rPr>
                <w:rFonts w:hint="default" w:ascii="Times New Roman" w:hAnsi="Times New Roman" w:cs="Times New Roman"/>
                <w:i w:val="0"/>
                <w:iCs w:val="0"/>
                <w:color w:val="auto"/>
                <w:sz w:val="18"/>
                <w:szCs w:val="18"/>
                <w:highlight w:val="none"/>
                <w:u w:val="none"/>
              </w:rPr>
            </w:pPr>
          </w:p>
        </w:tc>
      </w:tr>
      <w:tr w14:paraId="2EA9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AD9B9EA">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DD0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铸铁闸门（1.5×2.0m）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63F98D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42A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2BF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6570">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BF2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42E9">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93A">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B822">
            <w:pPr>
              <w:jc w:val="center"/>
              <w:rPr>
                <w:rFonts w:hint="default" w:ascii="Times New Roman" w:hAnsi="Times New Roman" w:cs="Times New Roman"/>
                <w:i w:val="0"/>
                <w:iCs w:val="0"/>
                <w:color w:val="auto"/>
                <w:sz w:val="18"/>
                <w:szCs w:val="18"/>
                <w:highlight w:val="none"/>
                <w:u w:val="none"/>
              </w:rPr>
            </w:pPr>
          </w:p>
        </w:tc>
      </w:tr>
      <w:tr w14:paraId="1964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7D4B19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5A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手电两用螺杆 8t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DCE4CF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2681550">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52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F2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703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77C6">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B01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22A">
            <w:pPr>
              <w:jc w:val="center"/>
              <w:rPr>
                <w:rFonts w:hint="default" w:ascii="Times New Roman" w:hAnsi="Times New Roman" w:cs="Times New Roman"/>
                <w:i w:val="0"/>
                <w:iCs w:val="0"/>
                <w:color w:val="auto"/>
                <w:sz w:val="18"/>
                <w:szCs w:val="18"/>
                <w:highlight w:val="none"/>
                <w:u w:val="none"/>
              </w:rPr>
            </w:pPr>
          </w:p>
        </w:tc>
      </w:tr>
      <w:tr w14:paraId="6B14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840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6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53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6+180 水闸枢纽（含 3#节制闸、西</w:t>
            </w:r>
            <w:r>
              <w:rPr>
                <w:rStyle w:val="54"/>
                <w:color w:val="auto"/>
                <w:highlight w:val="none"/>
                <w:lang w:val="en-US" w:eastAsia="zh-CN" w:bidi="ar"/>
              </w:rPr>
              <w:br w:type="textWrapping"/>
            </w:r>
            <w:r>
              <w:rPr>
                <w:rStyle w:val="54"/>
                <w:color w:val="auto"/>
                <w:highlight w:val="none"/>
                <w:lang w:val="en-US" w:eastAsia="zh-CN" w:bidi="ar"/>
              </w:rPr>
              <w:t>一支进水闸）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ECA620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06613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0C99AC0E">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D552B05">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B0006C1">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4071041">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81B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4BDB">
            <w:pPr>
              <w:jc w:val="center"/>
              <w:rPr>
                <w:rFonts w:hint="default" w:ascii="Times New Roman" w:hAnsi="Times New Roman" w:cs="Times New Roman"/>
                <w:i w:val="0"/>
                <w:iCs w:val="0"/>
                <w:color w:val="auto"/>
                <w:sz w:val="18"/>
                <w:szCs w:val="18"/>
                <w:highlight w:val="none"/>
                <w:u w:val="none"/>
              </w:rPr>
            </w:pPr>
          </w:p>
        </w:tc>
      </w:tr>
      <w:tr w14:paraId="4292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052D28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A4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铸铁闸门（1.5×2.0m）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7FB2A8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E6B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79F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0E2">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7FA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3030">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0F4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394D">
            <w:pPr>
              <w:jc w:val="center"/>
              <w:rPr>
                <w:rFonts w:hint="default" w:ascii="Times New Roman" w:hAnsi="Times New Roman" w:cs="Times New Roman"/>
                <w:i w:val="0"/>
                <w:iCs w:val="0"/>
                <w:color w:val="auto"/>
                <w:sz w:val="18"/>
                <w:szCs w:val="18"/>
                <w:highlight w:val="none"/>
                <w:u w:val="none"/>
              </w:rPr>
            </w:pPr>
          </w:p>
        </w:tc>
      </w:tr>
      <w:tr w14:paraId="4EDA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41F10F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FF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手电两用螺杆 8t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2A7242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56B4BE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DC0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EE5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5BF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161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115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C40C">
            <w:pPr>
              <w:jc w:val="center"/>
              <w:rPr>
                <w:rFonts w:hint="default" w:ascii="Times New Roman" w:hAnsi="Times New Roman" w:cs="Times New Roman"/>
                <w:i w:val="0"/>
                <w:iCs w:val="0"/>
                <w:color w:val="auto"/>
                <w:sz w:val="18"/>
                <w:szCs w:val="18"/>
                <w:highlight w:val="none"/>
                <w:u w:val="none"/>
              </w:rPr>
            </w:pPr>
          </w:p>
        </w:tc>
      </w:tr>
      <w:tr w14:paraId="632D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70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7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6FD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8+880 水闸枢纽（含 4#节制闸、西</w:t>
            </w:r>
            <w:r>
              <w:rPr>
                <w:rStyle w:val="54"/>
                <w:color w:val="auto"/>
                <w:highlight w:val="none"/>
                <w:lang w:val="en-US" w:eastAsia="zh-CN" w:bidi="ar"/>
              </w:rPr>
              <w:br w:type="textWrapping"/>
            </w:r>
            <w:r>
              <w:rPr>
                <w:rStyle w:val="54"/>
                <w:color w:val="auto"/>
                <w:highlight w:val="none"/>
                <w:lang w:val="en-US" w:eastAsia="zh-CN" w:bidi="ar"/>
              </w:rPr>
              <w:t>二支进水闸）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DD587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BFC6AC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2005127A">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42ECA1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F08C7DD">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A22B27F">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EF69">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AE2">
            <w:pPr>
              <w:jc w:val="center"/>
              <w:rPr>
                <w:rFonts w:hint="default" w:ascii="Times New Roman" w:hAnsi="Times New Roman" w:cs="Times New Roman"/>
                <w:i w:val="0"/>
                <w:iCs w:val="0"/>
                <w:color w:val="auto"/>
                <w:sz w:val="18"/>
                <w:szCs w:val="18"/>
                <w:highlight w:val="none"/>
                <w:u w:val="none"/>
              </w:rPr>
            </w:pPr>
          </w:p>
        </w:tc>
      </w:tr>
      <w:tr w14:paraId="6305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C2830F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B9A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铸铁闸门（1.5×2.0m）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722362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C02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03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145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770A">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2130">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736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7884">
            <w:pPr>
              <w:jc w:val="center"/>
              <w:rPr>
                <w:rFonts w:hint="default" w:ascii="Times New Roman" w:hAnsi="Times New Roman" w:cs="Times New Roman"/>
                <w:i w:val="0"/>
                <w:iCs w:val="0"/>
                <w:color w:val="auto"/>
                <w:sz w:val="18"/>
                <w:szCs w:val="18"/>
                <w:highlight w:val="none"/>
                <w:u w:val="none"/>
              </w:rPr>
            </w:pPr>
          </w:p>
        </w:tc>
      </w:tr>
      <w:tr w14:paraId="2327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B86AC6F">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48F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手电两用螺杆 8t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003074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879A68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FF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458C">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1524">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1E93">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0C19">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7AAE">
            <w:pPr>
              <w:jc w:val="center"/>
              <w:rPr>
                <w:rFonts w:hint="default" w:ascii="Times New Roman" w:hAnsi="Times New Roman" w:cs="Times New Roman"/>
                <w:i w:val="0"/>
                <w:iCs w:val="0"/>
                <w:color w:val="auto"/>
                <w:sz w:val="18"/>
                <w:szCs w:val="18"/>
                <w:highlight w:val="none"/>
                <w:u w:val="none"/>
              </w:rPr>
            </w:pPr>
          </w:p>
        </w:tc>
      </w:tr>
      <w:tr w14:paraId="1277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9FD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(二)</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00D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西支渠</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5D15A7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09B6B9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4FD7CCD6">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975023F">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5F534F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5B6423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13CC">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3910">
            <w:pPr>
              <w:jc w:val="center"/>
              <w:rPr>
                <w:rFonts w:hint="default" w:ascii="Times New Roman" w:hAnsi="Times New Roman" w:cs="Times New Roman"/>
                <w:i w:val="0"/>
                <w:iCs w:val="0"/>
                <w:color w:val="auto"/>
                <w:sz w:val="18"/>
                <w:szCs w:val="18"/>
                <w:highlight w:val="none"/>
                <w:u w:val="none"/>
              </w:rPr>
            </w:pPr>
          </w:p>
        </w:tc>
      </w:tr>
      <w:tr w14:paraId="2EEB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3B5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1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519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西一支渠建筑物</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F3FD9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CE07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733BB6BD">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6627D417">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E72F15F">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07D6B3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DE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B739">
            <w:pPr>
              <w:jc w:val="center"/>
              <w:rPr>
                <w:rFonts w:hint="default" w:ascii="Times New Roman" w:hAnsi="Times New Roman" w:cs="Times New Roman"/>
                <w:i w:val="0"/>
                <w:iCs w:val="0"/>
                <w:color w:val="auto"/>
                <w:sz w:val="18"/>
                <w:szCs w:val="18"/>
                <w:highlight w:val="none"/>
                <w:u w:val="none"/>
              </w:rPr>
            </w:pPr>
          </w:p>
        </w:tc>
      </w:tr>
      <w:tr w14:paraId="15FB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7A7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①</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E7C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6FD15FD">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FFE62B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0AFF02DE">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B9E7B2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20A3E50">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C60E5F8">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6A9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C350">
            <w:pPr>
              <w:jc w:val="center"/>
              <w:rPr>
                <w:rFonts w:hint="default" w:ascii="Times New Roman" w:hAnsi="Times New Roman" w:cs="Times New Roman"/>
                <w:i w:val="0"/>
                <w:iCs w:val="0"/>
                <w:color w:val="auto"/>
                <w:sz w:val="18"/>
                <w:szCs w:val="18"/>
                <w:highlight w:val="none"/>
                <w:u w:val="none"/>
              </w:rPr>
            </w:pPr>
          </w:p>
        </w:tc>
      </w:tr>
      <w:tr w14:paraId="5E1C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2B1B17F">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DE9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4AA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F5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6C9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F9A3">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1A8">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D0A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8C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08BE">
            <w:pPr>
              <w:jc w:val="center"/>
              <w:rPr>
                <w:rFonts w:hint="default" w:ascii="Times New Roman" w:hAnsi="Times New Roman" w:cs="Times New Roman"/>
                <w:i w:val="0"/>
                <w:iCs w:val="0"/>
                <w:color w:val="auto"/>
                <w:sz w:val="18"/>
                <w:szCs w:val="18"/>
                <w:highlight w:val="none"/>
                <w:u w:val="none"/>
              </w:rPr>
            </w:pPr>
          </w:p>
        </w:tc>
      </w:tr>
      <w:tr w14:paraId="1EE8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7D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2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C78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西二支渠建筑物</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033305A">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28EB9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6404A9DF">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1C6CE1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94C2490">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0E3493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488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9029">
            <w:pPr>
              <w:jc w:val="center"/>
              <w:rPr>
                <w:rFonts w:hint="default" w:ascii="Times New Roman" w:hAnsi="Times New Roman" w:cs="Times New Roman"/>
                <w:i w:val="0"/>
                <w:iCs w:val="0"/>
                <w:color w:val="auto"/>
                <w:sz w:val="18"/>
                <w:szCs w:val="18"/>
                <w:highlight w:val="none"/>
                <w:u w:val="none"/>
              </w:rPr>
            </w:pPr>
          </w:p>
        </w:tc>
      </w:tr>
      <w:tr w14:paraId="018B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E7B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①</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C87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759A24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9E058AD">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79984FA3">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C2B55C5">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44B6DD78">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F24AD7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FFA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C9D2">
            <w:pPr>
              <w:jc w:val="center"/>
              <w:rPr>
                <w:rFonts w:hint="default" w:ascii="Times New Roman" w:hAnsi="Times New Roman" w:cs="Times New Roman"/>
                <w:i w:val="0"/>
                <w:iCs w:val="0"/>
                <w:color w:val="auto"/>
                <w:sz w:val="18"/>
                <w:szCs w:val="18"/>
                <w:highlight w:val="none"/>
                <w:u w:val="none"/>
              </w:rPr>
            </w:pPr>
          </w:p>
        </w:tc>
      </w:tr>
      <w:tr w14:paraId="38D0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626A89E">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767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2E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A53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A71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691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47E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9F8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927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E486">
            <w:pPr>
              <w:jc w:val="center"/>
              <w:rPr>
                <w:rFonts w:hint="default" w:ascii="Times New Roman" w:hAnsi="Times New Roman" w:cs="Times New Roman"/>
                <w:i w:val="0"/>
                <w:iCs w:val="0"/>
                <w:color w:val="auto"/>
                <w:sz w:val="18"/>
                <w:szCs w:val="18"/>
                <w:highlight w:val="none"/>
                <w:u w:val="none"/>
              </w:rPr>
            </w:pPr>
          </w:p>
        </w:tc>
      </w:tr>
      <w:tr w14:paraId="55B6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C6B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3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935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西三支渠建筑物</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952FBE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AEA722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6D08F3B2">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433088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8DED6AD">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04451B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97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6EBD">
            <w:pPr>
              <w:jc w:val="center"/>
              <w:rPr>
                <w:rFonts w:hint="default" w:ascii="Times New Roman" w:hAnsi="Times New Roman" w:cs="Times New Roman"/>
                <w:i w:val="0"/>
                <w:iCs w:val="0"/>
                <w:color w:val="auto"/>
                <w:sz w:val="18"/>
                <w:szCs w:val="18"/>
                <w:highlight w:val="none"/>
                <w:u w:val="none"/>
              </w:rPr>
            </w:pPr>
          </w:p>
        </w:tc>
      </w:tr>
      <w:tr w14:paraId="30D3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B22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①</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751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A5BAB6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627DBBD">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121375B5">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07ED6A7">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7B4607C">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43BE9B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B92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028E">
            <w:pPr>
              <w:jc w:val="center"/>
              <w:rPr>
                <w:rFonts w:hint="default" w:ascii="Times New Roman" w:hAnsi="Times New Roman" w:cs="Times New Roman"/>
                <w:i w:val="0"/>
                <w:iCs w:val="0"/>
                <w:color w:val="auto"/>
                <w:sz w:val="18"/>
                <w:szCs w:val="18"/>
                <w:highlight w:val="none"/>
                <w:u w:val="none"/>
              </w:rPr>
            </w:pPr>
          </w:p>
        </w:tc>
      </w:tr>
      <w:tr w14:paraId="009B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13BB60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681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64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603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42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7A6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9B9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4870">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A0A2">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2B32">
            <w:pPr>
              <w:jc w:val="center"/>
              <w:rPr>
                <w:rFonts w:hint="default" w:ascii="Times New Roman" w:hAnsi="Times New Roman" w:cs="Times New Roman"/>
                <w:i w:val="0"/>
                <w:iCs w:val="0"/>
                <w:color w:val="auto"/>
                <w:sz w:val="18"/>
                <w:szCs w:val="18"/>
                <w:highlight w:val="none"/>
                <w:u w:val="none"/>
              </w:rPr>
            </w:pPr>
          </w:p>
        </w:tc>
      </w:tr>
      <w:tr w14:paraId="4064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FFF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0BD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进水闸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9222C1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B632F6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7A76365A">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42ABDA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2E87725">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FC2F51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D84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E505">
            <w:pPr>
              <w:jc w:val="center"/>
              <w:rPr>
                <w:rFonts w:hint="default" w:ascii="Times New Roman" w:hAnsi="Times New Roman" w:cs="Times New Roman"/>
                <w:i w:val="0"/>
                <w:iCs w:val="0"/>
                <w:color w:val="auto"/>
                <w:sz w:val="18"/>
                <w:szCs w:val="18"/>
                <w:highlight w:val="none"/>
                <w:u w:val="none"/>
              </w:rPr>
            </w:pPr>
          </w:p>
        </w:tc>
      </w:tr>
      <w:tr w14:paraId="2F69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2AF787B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7DC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铸铁闸门（1.0×1.5m）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B6E3B8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786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AF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102">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33A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3BE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5A5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5307">
            <w:pPr>
              <w:jc w:val="center"/>
              <w:rPr>
                <w:rFonts w:hint="default" w:ascii="Times New Roman" w:hAnsi="Times New Roman" w:cs="Times New Roman"/>
                <w:i w:val="0"/>
                <w:iCs w:val="0"/>
                <w:color w:val="auto"/>
                <w:sz w:val="18"/>
                <w:szCs w:val="18"/>
                <w:highlight w:val="none"/>
                <w:u w:val="none"/>
              </w:rPr>
            </w:pPr>
          </w:p>
        </w:tc>
      </w:tr>
      <w:tr w14:paraId="6BDC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842AC01">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7ED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手电两用螺杆 5t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6B0BFB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7D913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E42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4E2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E9AF">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4298">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7F7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80FA">
            <w:pPr>
              <w:jc w:val="center"/>
              <w:rPr>
                <w:rFonts w:hint="default" w:ascii="Times New Roman" w:hAnsi="Times New Roman" w:cs="Times New Roman"/>
                <w:i w:val="0"/>
                <w:iCs w:val="0"/>
                <w:color w:val="auto"/>
                <w:sz w:val="18"/>
                <w:szCs w:val="18"/>
                <w:highlight w:val="none"/>
                <w:u w:val="none"/>
              </w:rPr>
            </w:pPr>
          </w:p>
        </w:tc>
      </w:tr>
      <w:tr w14:paraId="68A7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6D1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4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E32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西四支渠建筑物</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AE3B8E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64B7BC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7B2143D0">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3A68918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98A651E">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C09F43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491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E362">
            <w:pPr>
              <w:jc w:val="center"/>
              <w:rPr>
                <w:rFonts w:hint="default" w:ascii="Times New Roman" w:hAnsi="Times New Roman" w:cs="Times New Roman"/>
                <w:i w:val="0"/>
                <w:iCs w:val="0"/>
                <w:color w:val="auto"/>
                <w:sz w:val="18"/>
                <w:szCs w:val="18"/>
                <w:highlight w:val="none"/>
                <w:u w:val="none"/>
              </w:rPr>
            </w:pPr>
          </w:p>
        </w:tc>
      </w:tr>
      <w:tr w14:paraId="7813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EDE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①</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D84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958A0C2">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04B97B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12ED1012">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2B3E4AB5">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6E240C9">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43C79C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CFB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CEC2">
            <w:pPr>
              <w:jc w:val="center"/>
              <w:rPr>
                <w:rFonts w:hint="default" w:ascii="Times New Roman" w:hAnsi="Times New Roman" w:cs="Times New Roman"/>
                <w:i w:val="0"/>
                <w:iCs w:val="0"/>
                <w:color w:val="auto"/>
                <w:sz w:val="18"/>
                <w:szCs w:val="18"/>
                <w:highlight w:val="none"/>
                <w:u w:val="none"/>
              </w:rPr>
            </w:pPr>
          </w:p>
        </w:tc>
      </w:tr>
      <w:tr w14:paraId="51E5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F58985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6A0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57B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025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65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95B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443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EAF7">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F5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6B3A">
            <w:pPr>
              <w:jc w:val="center"/>
              <w:rPr>
                <w:rFonts w:hint="default" w:ascii="Times New Roman" w:hAnsi="Times New Roman" w:cs="Times New Roman"/>
                <w:i w:val="0"/>
                <w:iCs w:val="0"/>
                <w:color w:val="auto"/>
                <w:sz w:val="18"/>
                <w:szCs w:val="18"/>
                <w:highlight w:val="none"/>
                <w:u w:val="none"/>
              </w:rPr>
            </w:pPr>
          </w:p>
        </w:tc>
      </w:tr>
      <w:tr w14:paraId="3230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E55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5C5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进水闸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908976A">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C55B73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05DF645A">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725548E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3461D45">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1871F8E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AA8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6CA">
            <w:pPr>
              <w:jc w:val="center"/>
              <w:rPr>
                <w:rFonts w:hint="default" w:ascii="Times New Roman" w:hAnsi="Times New Roman" w:cs="Times New Roman"/>
                <w:i w:val="0"/>
                <w:iCs w:val="0"/>
                <w:color w:val="auto"/>
                <w:sz w:val="18"/>
                <w:szCs w:val="18"/>
                <w:highlight w:val="none"/>
                <w:u w:val="none"/>
              </w:rPr>
            </w:pPr>
          </w:p>
        </w:tc>
      </w:tr>
      <w:tr w14:paraId="7C0E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743420A">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0E9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铸铁闸门（2.0×1.5m）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063E14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C01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0D3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DB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514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588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048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FBFE">
            <w:pPr>
              <w:jc w:val="center"/>
              <w:rPr>
                <w:rFonts w:hint="default" w:ascii="Times New Roman" w:hAnsi="Times New Roman" w:cs="Times New Roman"/>
                <w:i w:val="0"/>
                <w:iCs w:val="0"/>
                <w:color w:val="auto"/>
                <w:sz w:val="18"/>
                <w:szCs w:val="18"/>
                <w:highlight w:val="none"/>
                <w:u w:val="none"/>
              </w:rPr>
            </w:pPr>
          </w:p>
        </w:tc>
      </w:tr>
      <w:tr w14:paraId="2042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344948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E9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手电两用螺杆 8t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8D6A60D">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1E0F0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212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15C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278">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0B60">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FF5C">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3882">
            <w:pPr>
              <w:jc w:val="center"/>
              <w:rPr>
                <w:rFonts w:hint="default" w:ascii="Times New Roman" w:hAnsi="Times New Roman" w:cs="Times New Roman"/>
                <w:i w:val="0"/>
                <w:iCs w:val="0"/>
                <w:color w:val="auto"/>
                <w:sz w:val="18"/>
                <w:szCs w:val="18"/>
                <w:highlight w:val="none"/>
                <w:u w:val="none"/>
              </w:rPr>
            </w:pPr>
          </w:p>
        </w:tc>
      </w:tr>
      <w:tr w14:paraId="2B82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7C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(三)</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2ECE">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东支渠</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41034E">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E4C5DFD">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3E36AA95">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EA28377">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E8D46BD">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EE4BEB5">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F4B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AF37">
            <w:pPr>
              <w:jc w:val="center"/>
              <w:rPr>
                <w:rFonts w:hint="default" w:ascii="Times New Roman" w:hAnsi="Times New Roman" w:cs="Times New Roman"/>
                <w:i w:val="0"/>
                <w:iCs w:val="0"/>
                <w:color w:val="auto"/>
                <w:sz w:val="18"/>
                <w:szCs w:val="18"/>
                <w:highlight w:val="none"/>
                <w:u w:val="none"/>
              </w:rPr>
            </w:pPr>
          </w:p>
        </w:tc>
      </w:tr>
      <w:tr w14:paraId="2951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1F9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1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8B8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东一支渠建筑物</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4B4C3A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C32108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426376DA">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226CE131">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ED5D5BA">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D040A8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C9A8">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B2CD">
            <w:pPr>
              <w:jc w:val="center"/>
              <w:rPr>
                <w:rFonts w:hint="default" w:ascii="Times New Roman" w:hAnsi="Times New Roman" w:cs="Times New Roman"/>
                <w:i w:val="0"/>
                <w:iCs w:val="0"/>
                <w:color w:val="auto"/>
                <w:sz w:val="18"/>
                <w:szCs w:val="18"/>
                <w:highlight w:val="none"/>
                <w:u w:val="none"/>
              </w:rPr>
            </w:pPr>
          </w:p>
        </w:tc>
      </w:tr>
      <w:tr w14:paraId="6ED9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380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①</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30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8D08ED2">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4E858D0">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0B2E2A43">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7F98756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C4B8CE8">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91B669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5A8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C5E9">
            <w:pPr>
              <w:jc w:val="center"/>
              <w:rPr>
                <w:rFonts w:hint="default" w:ascii="Times New Roman" w:hAnsi="Times New Roman" w:cs="Times New Roman"/>
                <w:i w:val="0"/>
                <w:iCs w:val="0"/>
                <w:color w:val="auto"/>
                <w:sz w:val="18"/>
                <w:szCs w:val="18"/>
                <w:highlight w:val="none"/>
                <w:u w:val="none"/>
              </w:rPr>
            </w:pPr>
          </w:p>
        </w:tc>
      </w:tr>
      <w:tr w14:paraId="16AB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591F49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297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700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769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D97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B6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E7C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F843">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AB7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1C22">
            <w:pPr>
              <w:jc w:val="center"/>
              <w:rPr>
                <w:rFonts w:hint="default" w:ascii="Times New Roman" w:hAnsi="Times New Roman" w:cs="Times New Roman"/>
                <w:i w:val="0"/>
                <w:iCs w:val="0"/>
                <w:color w:val="auto"/>
                <w:sz w:val="18"/>
                <w:szCs w:val="18"/>
                <w:highlight w:val="none"/>
                <w:u w:val="none"/>
              </w:rPr>
            </w:pPr>
          </w:p>
        </w:tc>
      </w:tr>
      <w:tr w14:paraId="768B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53A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B12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进水闸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49EFC0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C5FFD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141E629A">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27FF551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66169A2">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1CB0B81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7FC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9627">
            <w:pPr>
              <w:jc w:val="center"/>
              <w:rPr>
                <w:rFonts w:hint="default" w:ascii="Times New Roman" w:hAnsi="Times New Roman" w:cs="Times New Roman"/>
                <w:i w:val="0"/>
                <w:iCs w:val="0"/>
                <w:color w:val="auto"/>
                <w:sz w:val="18"/>
                <w:szCs w:val="18"/>
                <w:highlight w:val="none"/>
                <w:u w:val="none"/>
              </w:rPr>
            </w:pPr>
          </w:p>
        </w:tc>
      </w:tr>
      <w:tr w14:paraId="7501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7960698">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9B5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铸铁闸门（0.8×1.0m）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FD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铸铁闸门、手电两用螺杆 3t 启闭机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12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3B8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D10">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9B3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BE63">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4E1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321">
            <w:pPr>
              <w:jc w:val="center"/>
              <w:rPr>
                <w:rFonts w:hint="default" w:ascii="Times New Roman" w:hAnsi="Times New Roman" w:cs="Times New Roman"/>
                <w:i w:val="0"/>
                <w:iCs w:val="0"/>
                <w:color w:val="auto"/>
                <w:sz w:val="18"/>
                <w:szCs w:val="18"/>
                <w:highlight w:val="none"/>
                <w:u w:val="none"/>
              </w:rPr>
            </w:pPr>
          </w:p>
        </w:tc>
      </w:tr>
      <w:tr w14:paraId="35E6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A5F3399">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2D8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手电两用螺杆 3t 启闭机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E85FD3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EFD6B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AE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849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7CE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871C">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B22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C1CC">
            <w:pPr>
              <w:jc w:val="center"/>
              <w:rPr>
                <w:rFonts w:hint="default" w:ascii="Times New Roman" w:hAnsi="Times New Roman" w:cs="Times New Roman"/>
                <w:i w:val="0"/>
                <w:iCs w:val="0"/>
                <w:color w:val="auto"/>
                <w:sz w:val="18"/>
                <w:szCs w:val="18"/>
                <w:highlight w:val="none"/>
                <w:u w:val="none"/>
              </w:rPr>
            </w:pPr>
          </w:p>
        </w:tc>
      </w:tr>
      <w:tr w14:paraId="36FF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75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2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D6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东四支渠建筑物</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73A0D8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B7A60C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4DE10D7E">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2ADDB2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F14F636">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507F5DF">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9AA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3BBF">
            <w:pPr>
              <w:jc w:val="center"/>
              <w:rPr>
                <w:rFonts w:hint="default" w:ascii="Times New Roman" w:hAnsi="Times New Roman" w:cs="Times New Roman"/>
                <w:i w:val="0"/>
                <w:iCs w:val="0"/>
                <w:color w:val="auto"/>
                <w:sz w:val="18"/>
                <w:szCs w:val="18"/>
                <w:highlight w:val="none"/>
                <w:u w:val="none"/>
              </w:rPr>
            </w:pPr>
          </w:p>
        </w:tc>
      </w:tr>
      <w:tr w14:paraId="2907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FEB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①</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D6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B5C088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94CD10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70FE21B5">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64A62DF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0DBE5F2">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C4AD398">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475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F47D">
            <w:pPr>
              <w:jc w:val="center"/>
              <w:rPr>
                <w:rFonts w:hint="default" w:ascii="Times New Roman" w:hAnsi="Times New Roman" w:cs="Times New Roman"/>
                <w:i w:val="0"/>
                <w:iCs w:val="0"/>
                <w:color w:val="auto"/>
                <w:sz w:val="18"/>
                <w:szCs w:val="18"/>
                <w:highlight w:val="none"/>
                <w:u w:val="none"/>
              </w:rPr>
            </w:pPr>
          </w:p>
        </w:tc>
      </w:tr>
      <w:tr w14:paraId="4F60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09AA30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BE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B2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F1C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133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E0C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801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06A6">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E2A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71E5">
            <w:pPr>
              <w:jc w:val="center"/>
              <w:rPr>
                <w:rFonts w:hint="default" w:ascii="Times New Roman" w:hAnsi="Times New Roman" w:cs="Times New Roman"/>
                <w:i w:val="0"/>
                <w:iCs w:val="0"/>
                <w:color w:val="auto"/>
                <w:sz w:val="18"/>
                <w:szCs w:val="18"/>
                <w:highlight w:val="none"/>
                <w:u w:val="none"/>
              </w:rPr>
            </w:pPr>
          </w:p>
        </w:tc>
      </w:tr>
      <w:tr w14:paraId="36D2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974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(四)</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C51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东干渠渠系建筑物</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256796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D98798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31EB72BA">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634D93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FBD0ADE">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1AA9C0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560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C9B">
            <w:pPr>
              <w:jc w:val="center"/>
              <w:rPr>
                <w:rFonts w:hint="default" w:ascii="Times New Roman" w:hAnsi="Times New Roman" w:cs="Times New Roman"/>
                <w:i w:val="0"/>
                <w:iCs w:val="0"/>
                <w:color w:val="auto"/>
                <w:sz w:val="18"/>
                <w:szCs w:val="18"/>
                <w:highlight w:val="none"/>
                <w:u w:val="none"/>
              </w:rPr>
            </w:pPr>
          </w:p>
        </w:tc>
      </w:tr>
      <w:tr w14:paraId="2B76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CF6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①</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8F6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斗门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6AD0EE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CF4927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63F30729">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7A1BFE0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41BCF22">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67F6BE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F1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4E7D">
            <w:pPr>
              <w:jc w:val="center"/>
              <w:rPr>
                <w:rFonts w:hint="default" w:ascii="Times New Roman" w:hAnsi="Times New Roman" w:cs="Times New Roman"/>
                <w:i w:val="0"/>
                <w:iCs w:val="0"/>
                <w:color w:val="auto"/>
                <w:sz w:val="18"/>
                <w:szCs w:val="18"/>
                <w:highlight w:val="none"/>
                <w:u w:val="none"/>
              </w:rPr>
            </w:pPr>
          </w:p>
        </w:tc>
      </w:tr>
      <w:tr w14:paraId="56AA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798660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6D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闸控一体化斗门（0.4×0.4m）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55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铸铁闸门、0.5t 启闭机、含启闭机手动功能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542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不含自动控制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2A6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BA9">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272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B32">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F11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66D5">
            <w:pPr>
              <w:jc w:val="center"/>
              <w:rPr>
                <w:rFonts w:hint="default" w:ascii="Times New Roman" w:hAnsi="Times New Roman" w:cs="Times New Roman"/>
                <w:i w:val="0"/>
                <w:iCs w:val="0"/>
                <w:color w:val="auto"/>
                <w:sz w:val="18"/>
                <w:szCs w:val="18"/>
                <w:highlight w:val="none"/>
                <w:u w:val="none"/>
              </w:rPr>
            </w:pPr>
          </w:p>
        </w:tc>
      </w:tr>
      <w:tr w14:paraId="3879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2BB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二</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85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灌区信息化工程</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42F5D6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013029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5534A9AB">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6EA82C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48FE067">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2E9FFB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3A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640A">
            <w:pPr>
              <w:jc w:val="center"/>
              <w:rPr>
                <w:rFonts w:hint="default" w:ascii="Times New Roman" w:hAnsi="Times New Roman" w:cs="Times New Roman"/>
                <w:i w:val="0"/>
                <w:iCs w:val="0"/>
                <w:color w:val="auto"/>
                <w:sz w:val="18"/>
                <w:szCs w:val="18"/>
                <w:highlight w:val="none"/>
                <w:u w:val="none"/>
              </w:rPr>
            </w:pPr>
          </w:p>
        </w:tc>
      </w:tr>
      <w:tr w14:paraId="5754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4ED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1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2FE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信息中心（支持保障部分）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04A687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DCF6F0">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820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0267">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98A2FE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7BF5DD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091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750FD2E">
            <w:pPr>
              <w:jc w:val="left"/>
              <w:rPr>
                <w:rFonts w:hint="default" w:ascii="Arial" w:hAnsi="Arial" w:cs="Arial"/>
                <w:i w:val="0"/>
                <w:iCs w:val="0"/>
                <w:color w:val="auto"/>
                <w:sz w:val="22"/>
                <w:szCs w:val="22"/>
                <w:highlight w:val="none"/>
                <w:u w:val="none"/>
              </w:rPr>
            </w:pPr>
          </w:p>
        </w:tc>
      </w:tr>
      <w:tr w14:paraId="7F9D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CB6AFC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E9F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安防播报系统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6D0EFA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3346C7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DBB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48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EBB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FBF220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E528">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4EE82E9">
            <w:pPr>
              <w:jc w:val="left"/>
              <w:rPr>
                <w:rFonts w:hint="default" w:ascii="Arial" w:hAnsi="Arial" w:cs="Arial"/>
                <w:i w:val="0"/>
                <w:iCs w:val="0"/>
                <w:color w:val="auto"/>
                <w:sz w:val="22"/>
                <w:szCs w:val="22"/>
                <w:highlight w:val="none"/>
                <w:u w:val="none"/>
              </w:rPr>
            </w:pPr>
          </w:p>
        </w:tc>
      </w:tr>
      <w:tr w14:paraId="0F69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DB215A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8D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便携式管理工作站</w:t>
            </w:r>
            <w:r>
              <w:rPr>
                <w:rStyle w:val="54"/>
                <w:color w:val="auto"/>
                <w:highlight w:val="none"/>
                <w:lang w:val="en-US" w:eastAsia="zh-CN" w:bidi="ar"/>
              </w:rPr>
              <w:br w:type="textWrapping"/>
            </w:r>
            <w:r>
              <w:rPr>
                <w:rStyle w:val="54"/>
                <w:color w:val="auto"/>
                <w:highlight w:val="none"/>
                <w:lang w:val="en-US" w:eastAsia="zh-CN" w:bidi="ar"/>
              </w:rPr>
              <w:t>-I7-10510/8G/1T+256G/2G 显存</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9257B0E">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85718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BF9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F6F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97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ECFF0E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7A1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627470B">
            <w:pPr>
              <w:jc w:val="left"/>
              <w:rPr>
                <w:rFonts w:hint="default" w:ascii="Arial" w:hAnsi="Arial" w:cs="Arial"/>
                <w:i w:val="0"/>
                <w:iCs w:val="0"/>
                <w:color w:val="auto"/>
                <w:sz w:val="22"/>
                <w:szCs w:val="22"/>
                <w:highlight w:val="none"/>
                <w:u w:val="none"/>
              </w:rPr>
            </w:pPr>
          </w:p>
        </w:tc>
      </w:tr>
      <w:tr w14:paraId="00AE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9C8BE91">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DF2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政务云租赁服务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5676B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AF68D0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1A9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5 年/</w:t>
            </w:r>
            <w:r>
              <w:rPr>
                <w:rStyle w:val="54"/>
                <w:color w:val="auto"/>
                <w:highlight w:val="none"/>
                <w:lang w:val="en-US" w:eastAsia="zh-CN" w:bidi="ar"/>
              </w:rPr>
              <w:br w:type="textWrapping"/>
            </w: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B73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1A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BF00F1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EE2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88E330B">
            <w:pPr>
              <w:jc w:val="left"/>
              <w:rPr>
                <w:rFonts w:hint="default" w:ascii="Arial" w:hAnsi="Arial" w:cs="Arial"/>
                <w:i w:val="0"/>
                <w:iCs w:val="0"/>
                <w:color w:val="auto"/>
                <w:sz w:val="22"/>
                <w:szCs w:val="22"/>
                <w:highlight w:val="none"/>
                <w:u w:val="none"/>
              </w:rPr>
            </w:pPr>
          </w:p>
        </w:tc>
      </w:tr>
      <w:tr w14:paraId="17E6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66B049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33C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UPS 电池</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D17CCC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785AEB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BBB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4F5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6B9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117C57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5D7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1882C9D">
            <w:pPr>
              <w:jc w:val="left"/>
              <w:rPr>
                <w:rFonts w:hint="default" w:ascii="Arial" w:hAnsi="Arial" w:cs="Arial"/>
                <w:i w:val="0"/>
                <w:iCs w:val="0"/>
                <w:color w:val="auto"/>
                <w:sz w:val="22"/>
                <w:szCs w:val="22"/>
                <w:highlight w:val="none"/>
                <w:u w:val="none"/>
              </w:rPr>
            </w:pPr>
          </w:p>
        </w:tc>
      </w:tr>
      <w:tr w14:paraId="75DA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9550D00">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925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服务器机柜-42U</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B4DDD2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3404ED">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955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20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67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CBEC1F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432">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0AB6303">
            <w:pPr>
              <w:jc w:val="left"/>
              <w:rPr>
                <w:rFonts w:hint="default" w:ascii="Arial" w:hAnsi="Arial" w:cs="Arial"/>
                <w:i w:val="0"/>
                <w:iCs w:val="0"/>
                <w:color w:val="auto"/>
                <w:sz w:val="22"/>
                <w:szCs w:val="22"/>
                <w:highlight w:val="none"/>
                <w:u w:val="none"/>
              </w:rPr>
            </w:pPr>
          </w:p>
        </w:tc>
      </w:tr>
      <w:tr w14:paraId="5E3A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F28474E">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01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网络交换机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5E5BE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8E6417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82C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8A4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5940">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45E658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A1B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F6D043B">
            <w:pPr>
              <w:jc w:val="left"/>
              <w:rPr>
                <w:rFonts w:hint="default" w:ascii="Arial" w:hAnsi="Arial" w:cs="Arial"/>
                <w:i w:val="0"/>
                <w:iCs w:val="0"/>
                <w:color w:val="auto"/>
                <w:sz w:val="22"/>
                <w:szCs w:val="22"/>
                <w:highlight w:val="none"/>
                <w:u w:val="none"/>
              </w:rPr>
            </w:pPr>
          </w:p>
        </w:tc>
      </w:tr>
      <w:tr w14:paraId="1EEC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7EB892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170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打印机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A2FC69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F15040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2A5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B38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CCA4">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AB7DE6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DBC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FA6E339">
            <w:pPr>
              <w:jc w:val="left"/>
              <w:rPr>
                <w:rFonts w:hint="default" w:ascii="Arial" w:hAnsi="Arial" w:cs="Arial"/>
                <w:i w:val="0"/>
                <w:iCs w:val="0"/>
                <w:color w:val="auto"/>
                <w:sz w:val="22"/>
                <w:szCs w:val="22"/>
                <w:highlight w:val="none"/>
                <w:u w:val="none"/>
              </w:rPr>
            </w:pPr>
          </w:p>
        </w:tc>
      </w:tr>
      <w:tr w14:paraId="7B0E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AF80ADF">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B14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视频数据服务器点数扩容(定制)</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8E2412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DFDE3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DC5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1F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353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1707BB0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19D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4085CB36">
            <w:pPr>
              <w:jc w:val="left"/>
              <w:rPr>
                <w:rFonts w:hint="default" w:ascii="Arial" w:hAnsi="Arial" w:cs="Arial"/>
                <w:i w:val="0"/>
                <w:iCs w:val="0"/>
                <w:color w:val="auto"/>
                <w:sz w:val="22"/>
                <w:szCs w:val="22"/>
                <w:highlight w:val="none"/>
                <w:u w:val="none"/>
              </w:rPr>
            </w:pPr>
          </w:p>
        </w:tc>
      </w:tr>
      <w:tr w14:paraId="2970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3B0B451">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6D0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网络视频解码矩阵</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72618D6">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1DA710">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7AF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A03">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C08A">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51D0C0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001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060E24C6">
            <w:pPr>
              <w:jc w:val="left"/>
              <w:rPr>
                <w:rFonts w:hint="default" w:ascii="Arial" w:hAnsi="Arial" w:cs="Arial"/>
                <w:i w:val="0"/>
                <w:iCs w:val="0"/>
                <w:color w:val="auto"/>
                <w:sz w:val="22"/>
                <w:szCs w:val="22"/>
                <w:highlight w:val="none"/>
                <w:u w:val="none"/>
              </w:rPr>
            </w:pPr>
          </w:p>
        </w:tc>
      </w:tr>
      <w:tr w14:paraId="7322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8D55CD0">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A4A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LED 显示屏-P1.53，前维护</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067F53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5C8315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672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F5C">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F92A">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082D787">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C5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432D284">
            <w:pPr>
              <w:jc w:val="left"/>
              <w:rPr>
                <w:rFonts w:hint="default" w:ascii="Arial" w:hAnsi="Arial" w:cs="Arial"/>
                <w:i w:val="0"/>
                <w:iCs w:val="0"/>
                <w:color w:val="auto"/>
                <w:sz w:val="22"/>
                <w:szCs w:val="22"/>
                <w:highlight w:val="none"/>
                <w:u w:val="none"/>
              </w:rPr>
            </w:pPr>
          </w:p>
        </w:tc>
      </w:tr>
      <w:tr w14:paraId="6E25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2FFF4F1">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57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核心交换机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44BAC6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AD988C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274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F14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470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1D580471">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BEC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F01FF3F">
            <w:pPr>
              <w:jc w:val="left"/>
              <w:rPr>
                <w:rFonts w:hint="default" w:ascii="Arial" w:hAnsi="Arial" w:cs="Arial"/>
                <w:i w:val="0"/>
                <w:iCs w:val="0"/>
                <w:color w:val="auto"/>
                <w:sz w:val="22"/>
                <w:szCs w:val="22"/>
                <w:highlight w:val="none"/>
                <w:u w:val="none"/>
              </w:rPr>
            </w:pPr>
          </w:p>
        </w:tc>
      </w:tr>
      <w:tr w14:paraId="7DB2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78B9A1A">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049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防护墙</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95954F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2A9D29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5DF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1A17">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2DE4">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ED8977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A1E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FEB07E9">
            <w:pPr>
              <w:jc w:val="left"/>
              <w:rPr>
                <w:rFonts w:hint="default" w:ascii="Arial" w:hAnsi="Arial" w:cs="Arial"/>
                <w:i w:val="0"/>
                <w:iCs w:val="0"/>
                <w:color w:val="auto"/>
                <w:sz w:val="22"/>
                <w:szCs w:val="22"/>
                <w:highlight w:val="none"/>
                <w:u w:val="none"/>
              </w:rPr>
            </w:pPr>
          </w:p>
        </w:tc>
      </w:tr>
      <w:tr w14:paraId="208A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4D522AF">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49D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赵湾水库和灌区管理核心交换机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677ACCA">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BF1061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8C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861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84C8">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3A4D47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96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091729F">
            <w:pPr>
              <w:jc w:val="left"/>
              <w:rPr>
                <w:rFonts w:hint="default" w:ascii="Arial" w:hAnsi="Arial" w:cs="Arial"/>
                <w:i w:val="0"/>
                <w:iCs w:val="0"/>
                <w:color w:val="auto"/>
                <w:sz w:val="22"/>
                <w:szCs w:val="22"/>
                <w:highlight w:val="none"/>
                <w:u w:val="none"/>
              </w:rPr>
            </w:pPr>
          </w:p>
        </w:tc>
      </w:tr>
      <w:tr w14:paraId="1331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A4D0B0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4EA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视频会议系统（MT）</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8A7F4E6">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3BE787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471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497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43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9E5CC2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2659">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E4BD40">
            <w:pPr>
              <w:jc w:val="left"/>
              <w:rPr>
                <w:rFonts w:hint="default" w:ascii="Arial" w:hAnsi="Arial" w:cs="Arial"/>
                <w:i w:val="0"/>
                <w:iCs w:val="0"/>
                <w:color w:val="auto"/>
                <w:sz w:val="22"/>
                <w:szCs w:val="22"/>
                <w:highlight w:val="none"/>
                <w:u w:val="none"/>
              </w:rPr>
            </w:pPr>
          </w:p>
        </w:tc>
      </w:tr>
      <w:tr w14:paraId="26A7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D88ED87">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AAA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视频会议大屏（85 寸）</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2EBFFBA">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168675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29E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729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665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07F3AF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FCB2">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4686157">
            <w:pPr>
              <w:jc w:val="left"/>
              <w:rPr>
                <w:rFonts w:hint="default" w:ascii="Arial" w:hAnsi="Arial" w:cs="Arial"/>
                <w:i w:val="0"/>
                <w:iCs w:val="0"/>
                <w:color w:val="auto"/>
                <w:sz w:val="22"/>
                <w:szCs w:val="22"/>
                <w:highlight w:val="none"/>
                <w:u w:val="none"/>
              </w:rPr>
            </w:pPr>
          </w:p>
        </w:tc>
      </w:tr>
      <w:tr w14:paraId="7D7C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B47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2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FD1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水情监测系统（立体感知部分）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9193832">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D741EF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6C1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655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233FCDA">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90887E8">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C3C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0EFE">
            <w:pPr>
              <w:jc w:val="center"/>
              <w:rPr>
                <w:rFonts w:hint="default" w:ascii="Times New Roman" w:hAnsi="Times New Roman" w:cs="Times New Roman"/>
                <w:i w:val="0"/>
                <w:iCs w:val="0"/>
                <w:color w:val="auto"/>
                <w:sz w:val="18"/>
                <w:szCs w:val="18"/>
                <w:highlight w:val="none"/>
                <w:u w:val="none"/>
              </w:rPr>
            </w:pPr>
          </w:p>
        </w:tc>
      </w:tr>
      <w:tr w14:paraId="47B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E32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262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雷达流量计监测站</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CD9807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A7CE40F">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63E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07C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C9304CA">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B307F5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3E6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F5B3">
            <w:pPr>
              <w:jc w:val="center"/>
              <w:rPr>
                <w:rFonts w:hint="default" w:ascii="Times New Roman" w:hAnsi="Times New Roman" w:cs="Times New Roman"/>
                <w:i w:val="0"/>
                <w:iCs w:val="0"/>
                <w:color w:val="auto"/>
                <w:sz w:val="18"/>
                <w:szCs w:val="18"/>
                <w:highlight w:val="none"/>
                <w:u w:val="none"/>
              </w:rPr>
            </w:pPr>
          </w:p>
        </w:tc>
      </w:tr>
      <w:tr w14:paraId="3A55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6"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F43C983">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C09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雷达流量计（流速量程 0.1~</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20m/s）</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D4A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测速范围：0.1～20m/s</w:t>
            </w:r>
            <w:r>
              <w:rPr>
                <w:rStyle w:val="54"/>
                <w:color w:val="auto"/>
                <w:highlight w:val="none"/>
                <w:lang w:val="en-US" w:eastAsia="zh-CN" w:bidi="ar"/>
              </w:rPr>
              <w:br w:type="textWrapping"/>
            </w:r>
            <w:r>
              <w:rPr>
                <w:rStyle w:val="54"/>
                <w:color w:val="auto"/>
                <w:highlight w:val="none"/>
                <w:lang w:val="en-US" w:eastAsia="zh-CN" w:bidi="ar"/>
              </w:rPr>
              <w:t>测速精度： ±0.01m/s； ±1%FS</w:t>
            </w:r>
            <w:r>
              <w:rPr>
                <w:rStyle w:val="54"/>
                <w:color w:val="auto"/>
                <w:highlight w:val="none"/>
                <w:lang w:val="en-US" w:eastAsia="zh-CN" w:bidi="ar"/>
              </w:rPr>
              <w:br w:type="textWrapping"/>
            </w:r>
            <w:r>
              <w:rPr>
                <w:rStyle w:val="54"/>
                <w:color w:val="auto"/>
                <w:highlight w:val="none"/>
                <w:lang w:val="en-US" w:eastAsia="zh-CN" w:bidi="ar"/>
              </w:rPr>
              <w:t>测速分辨力：0.001m/s</w:t>
            </w:r>
            <w:r>
              <w:rPr>
                <w:rStyle w:val="54"/>
                <w:color w:val="auto"/>
                <w:highlight w:val="none"/>
                <w:lang w:val="en-US" w:eastAsia="zh-CN" w:bidi="ar"/>
              </w:rPr>
              <w:br w:type="textWrapping"/>
            </w:r>
            <w:r>
              <w:rPr>
                <w:rStyle w:val="54"/>
                <w:color w:val="auto"/>
                <w:highlight w:val="none"/>
                <w:lang w:val="en-US" w:eastAsia="zh-CN" w:bidi="ar"/>
              </w:rPr>
              <w:t>测速天线波束角：水平角±8 ° ; 俯仰角±</w:t>
            </w:r>
            <w:r>
              <w:rPr>
                <w:rStyle w:val="54"/>
                <w:color w:val="auto"/>
                <w:highlight w:val="none"/>
                <w:lang w:val="en-US" w:eastAsia="zh-CN" w:bidi="ar"/>
              </w:rPr>
              <w:br w:type="textWrapping"/>
            </w:r>
            <w:r>
              <w:rPr>
                <w:rStyle w:val="54"/>
                <w:color w:val="auto"/>
                <w:highlight w:val="none"/>
                <w:lang w:val="en-US" w:eastAsia="zh-CN" w:bidi="ar"/>
              </w:rPr>
              <w:t>10 °</w:t>
            </w:r>
            <w:r>
              <w:rPr>
                <w:rStyle w:val="54"/>
                <w:color w:val="auto"/>
                <w:highlight w:val="none"/>
                <w:lang w:val="en-US" w:eastAsia="zh-CN" w:bidi="ar"/>
              </w:rPr>
              <w:br w:type="textWrapping"/>
            </w:r>
            <w:r>
              <w:rPr>
                <w:rStyle w:val="54"/>
                <w:color w:val="auto"/>
                <w:highlight w:val="none"/>
                <w:lang w:val="en-US" w:eastAsia="zh-CN" w:bidi="ar"/>
              </w:rPr>
              <w:t>测距量程：0.1～50m</w:t>
            </w:r>
            <w:r>
              <w:rPr>
                <w:rStyle w:val="54"/>
                <w:color w:val="auto"/>
                <w:highlight w:val="none"/>
                <w:lang w:val="en-US" w:eastAsia="zh-CN" w:bidi="ar"/>
              </w:rPr>
              <w:br w:type="textWrapping"/>
            </w:r>
            <w:r>
              <w:rPr>
                <w:rStyle w:val="54"/>
                <w:color w:val="auto"/>
                <w:highlight w:val="none"/>
                <w:lang w:val="en-US" w:eastAsia="zh-CN" w:bidi="ar"/>
              </w:rPr>
              <w:t>测距精度： ±2mm</w:t>
            </w:r>
            <w:r>
              <w:rPr>
                <w:rStyle w:val="54"/>
                <w:color w:val="auto"/>
                <w:highlight w:val="none"/>
                <w:lang w:val="en-US" w:eastAsia="zh-CN" w:bidi="ar"/>
              </w:rPr>
              <w:br w:type="textWrapping"/>
            </w:r>
            <w:r>
              <w:rPr>
                <w:rStyle w:val="54"/>
                <w:color w:val="auto"/>
                <w:highlight w:val="none"/>
                <w:lang w:val="en-US" w:eastAsia="zh-CN" w:bidi="ar"/>
              </w:rPr>
              <w:t>测距分辨力：1mm</w:t>
            </w:r>
            <w:r>
              <w:rPr>
                <w:rStyle w:val="54"/>
                <w:color w:val="auto"/>
                <w:highlight w:val="none"/>
                <w:lang w:val="en-US" w:eastAsia="zh-CN" w:bidi="ar"/>
              </w:rPr>
              <w:br w:type="textWrapping"/>
            </w:r>
            <w:r>
              <w:rPr>
                <w:rStyle w:val="54"/>
                <w:color w:val="auto"/>
                <w:highlight w:val="none"/>
                <w:lang w:val="en-US" w:eastAsia="zh-CN" w:bidi="ar"/>
              </w:rPr>
              <w:t>内置温湿度传感器：</w:t>
            </w:r>
            <w:r>
              <w:rPr>
                <w:rStyle w:val="54"/>
                <w:color w:val="auto"/>
                <w:highlight w:val="none"/>
                <w:lang w:val="en-US" w:eastAsia="zh-CN" w:bidi="ar"/>
              </w:rPr>
              <w:br w:type="textWrapping"/>
            </w:r>
            <w:r>
              <w:rPr>
                <w:rStyle w:val="54"/>
                <w:color w:val="auto"/>
                <w:highlight w:val="none"/>
                <w:lang w:val="en-US" w:eastAsia="zh-CN" w:bidi="ar"/>
              </w:rPr>
              <w:t>温度范围：-30~80℃</w:t>
            </w:r>
            <w:r>
              <w:rPr>
                <w:rStyle w:val="54"/>
                <w:color w:val="auto"/>
                <w:highlight w:val="none"/>
                <w:lang w:val="en-US" w:eastAsia="zh-CN" w:bidi="ar"/>
              </w:rPr>
              <w:br w:type="textWrapping"/>
            </w:r>
            <w:r>
              <w:rPr>
                <w:rStyle w:val="54"/>
                <w:color w:val="auto"/>
                <w:highlight w:val="none"/>
                <w:lang w:val="en-US" w:eastAsia="zh-CN" w:bidi="ar"/>
              </w:rPr>
              <w:t>精度 0.01℃</w:t>
            </w:r>
            <w:r>
              <w:rPr>
                <w:rStyle w:val="54"/>
                <w:color w:val="auto"/>
                <w:highlight w:val="none"/>
                <w:lang w:val="en-US" w:eastAsia="zh-CN" w:bidi="ar"/>
              </w:rPr>
              <w:br w:type="textWrapping"/>
            </w:r>
            <w:r>
              <w:rPr>
                <w:rStyle w:val="54"/>
                <w:color w:val="auto"/>
                <w:highlight w:val="none"/>
                <w:lang w:val="en-US" w:eastAsia="zh-CN" w:bidi="ar"/>
              </w:rPr>
              <w:t>湿度范围 0~100％ RH</w:t>
            </w:r>
            <w:r>
              <w:rPr>
                <w:rStyle w:val="54"/>
                <w:color w:val="auto"/>
                <w:highlight w:val="none"/>
                <w:lang w:val="en-US" w:eastAsia="zh-CN" w:bidi="ar"/>
              </w:rPr>
              <w:br w:type="textWrapping"/>
            </w:r>
            <w:r>
              <w:rPr>
                <w:rStyle w:val="54"/>
                <w:color w:val="auto"/>
                <w:highlight w:val="none"/>
                <w:lang w:val="en-US" w:eastAsia="zh-CN" w:bidi="ar"/>
              </w:rPr>
              <w:t>精度 0.024%RH</w:t>
            </w:r>
            <w:r>
              <w:rPr>
                <w:rStyle w:val="54"/>
                <w:color w:val="auto"/>
                <w:highlight w:val="none"/>
                <w:lang w:val="en-US" w:eastAsia="zh-CN" w:bidi="ar"/>
              </w:rPr>
              <w:br w:type="textWrapping"/>
            </w:r>
            <w:r>
              <w:rPr>
                <w:rStyle w:val="54"/>
                <w:color w:val="auto"/>
                <w:highlight w:val="none"/>
                <w:lang w:val="en-US" w:eastAsia="zh-CN" w:bidi="ar"/>
              </w:rPr>
              <w:t>内置角度传感器，传感器范围-90～90 度，</w:t>
            </w:r>
            <w:r>
              <w:rPr>
                <w:rStyle w:val="54"/>
                <w:color w:val="auto"/>
                <w:highlight w:val="none"/>
                <w:lang w:val="en-US" w:eastAsia="zh-CN" w:bidi="ar"/>
              </w:rPr>
              <w:br w:type="textWrapping"/>
            </w:r>
            <w:r>
              <w:rPr>
                <w:rStyle w:val="54"/>
                <w:color w:val="auto"/>
                <w:highlight w:val="none"/>
                <w:lang w:val="en-US" w:eastAsia="zh-CN" w:bidi="ar"/>
              </w:rPr>
              <w:t>精度 2%</w:t>
            </w:r>
            <w:r>
              <w:rPr>
                <w:rStyle w:val="54"/>
                <w:color w:val="auto"/>
                <w:highlight w:val="none"/>
                <w:lang w:val="en-US" w:eastAsia="zh-CN" w:bidi="ar"/>
              </w:rPr>
              <w:br w:type="textWrapping"/>
            </w:r>
            <w:r>
              <w:rPr>
                <w:rStyle w:val="54"/>
                <w:color w:val="auto"/>
                <w:highlight w:val="none"/>
                <w:lang w:val="en-US" w:eastAsia="zh-CN" w:bidi="ar"/>
              </w:rPr>
              <w:t>双 4G 卡槽设计，支持数据 4G 无线传输</w:t>
            </w:r>
            <w:r>
              <w:rPr>
                <w:rStyle w:val="54"/>
                <w:color w:val="auto"/>
                <w:highlight w:val="none"/>
                <w:lang w:val="en-US" w:eastAsia="zh-CN" w:bidi="ar"/>
              </w:rPr>
              <w:br w:type="textWrapping"/>
            </w:r>
            <w:r>
              <w:rPr>
                <w:rStyle w:val="54"/>
                <w:color w:val="auto"/>
                <w:highlight w:val="none"/>
                <w:lang w:val="en-US" w:eastAsia="zh-CN" w:bidi="ar"/>
              </w:rPr>
              <w:t>支持蓝牙配置和远程配置，可实现远程配置</w:t>
            </w:r>
            <w:r>
              <w:rPr>
                <w:rStyle w:val="54"/>
                <w:color w:val="auto"/>
                <w:highlight w:val="none"/>
                <w:lang w:val="en-US" w:eastAsia="zh-CN" w:bidi="ar"/>
              </w:rPr>
              <w:br w:type="textWrapping"/>
            </w:r>
            <w:r>
              <w:rPr>
                <w:rStyle w:val="54"/>
                <w:color w:val="auto"/>
                <w:highlight w:val="none"/>
                <w:lang w:val="en-US" w:eastAsia="zh-CN" w:bidi="ar"/>
              </w:rPr>
              <w:t>和和程序升级</w:t>
            </w:r>
            <w:r>
              <w:rPr>
                <w:rStyle w:val="54"/>
                <w:color w:val="auto"/>
                <w:highlight w:val="none"/>
                <w:lang w:val="en-US" w:eastAsia="zh-CN" w:bidi="ar"/>
              </w:rPr>
              <w:br w:type="textWrapping"/>
            </w:r>
            <w:r>
              <w:rPr>
                <w:rStyle w:val="54"/>
                <w:color w:val="auto"/>
                <w:highlight w:val="none"/>
                <w:lang w:val="en-US" w:eastAsia="zh-CN" w:bidi="ar"/>
              </w:rPr>
              <w:t>具备蓝牙指示灯、4G 指示灯和电源指示灯。</w:t>
            </w:r>
            <w:r>
              <w:rPr>
                <w:rStyle w:val="54"/>
                <w:color w:val="auto"/>
                <w:highlight w:val="none"/>
                <w:lang w:val="en-US" w:eastAsia="zh-CN" w:bidi="ar"/>
              </w:rPr>
              <w:br w:type="textWrapping"/>
            </w:r>
            <w:r>
              <w:rPr>
                <w:rStyle w:val="54"/>
                <w:color w:val="auto"/>
                <w:highlight w:val="none"/>
                <w:lang w:val="en-US" w:eastAsia="zh-CN" w:bidi="ar"/>
              </w:rPr>
              <w:t>便于现场调试和故障判断</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3AC9E7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B8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95D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6EBE">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11F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AA0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48D5">
            <w:pPr>
              <w:jc w:val="center"/>
              <w:rPr>
                <w:rFonts w:hint="default" w:ascii="Times New Roman" w:hAnsi="Times New Roman" w:cs="Times New Roman"/>
                <w:i w:val="0"/>
                <w:iCs w:val="0"/>
                <w:color w:val="auto"/>
                <w:sz w:val="18"/>
                <w:szCs w:val="18"/>
                <w:highlight w:val="none"/>
                <w:u w:val="none"/>
              </w:rPr>
            </w:pPr>
          </w:p>
        </w:tc>
      </w:tr>
      <w:tr w14:paraId="18EF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ED115D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148D3C9D">
            <w:pPr>
              <w:jc w:val="left"/>
              <w:rPr>
                <w:rFonts w:hint="default" w:ascii="Arial" w:hAnsi="Arial" w:cs="Arial"/>
                <w:i w:val="0"/>
                <w:iCs w:val="0"/>
                <w:color w:val="auto"/>
                <w:sz w:val="22"/>
                <w:szCs w:val="22"/>
                <w:highlight w:val="none"/>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5E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支持流速双向自动识别，支持双向测流</w:t>
            </w:r>
            <w:r>
              <w:rPr>
                <w:rStyle w:val="54"/>
                <w:color w:val="auto"/>
                <w:highlight w:val="none"/>
                <w:lang w:val="en-US" w:eastAsia="zh-CN" w:bidi="ar"/>
              </w:rPr>
              <w:br w:type="textWrapping"/>
            </w:r>
            <w:r>
              <w:rPr>
                <w:rStyle w:val="54"/>
                <w:color w:val="auto"/>
                <w:highlight w:val="none"/>
                <w:lang w:val="en-US" w:eastAsia="zh-CN" w:bidi="ar"/>
              </w:rPr>
              <w:t>支持流速的灵敏度、发射功率等配置，贴合</w:t>
            </w:r>
            <w:r>
              <w:rPr>
                <w:rStyle w:val="54"/>
                <w:color w:val="auto"/>
                <w:highlight w:val="none"/>
                <w:lang w:val="en-US" w:eastAsia="zh-CN" w:bidi="ar"/>
              </w:rPr>
              <w:br w:type="textWrapping"/>
            </w:r>
            <w:r>
              <w:rPr>
                <w:rStyle w:val="54"/>
                <w:color w:val="auto"/>
                <w:highlight w:val="none"/>
                <w:lang w:val="en-US" w:eastAsia="zh-CN" w:bidi="ar"/>
              </w:rPr>
              <w:t>现场环境应用</w:t>
            </w:r>
            <w:r>
              <w:rPr>
                <w:rStyle w:val="54"/>
                <w:color w:val="auto"/>
                <w:highlight w:val="none"/>
                <w:lang w:val="en-US" w:eastAsia="zh-CN" w:bidi="ar"/>
              </w:rPr>
              <w:br w:type="textWrapping"/>
            </w:r>
            <w:r>
              <w:rPr>
                <w:rStyle w:val="54"/>
                <w:color w:val="auto"/>
                <w:highlight w:val="none"/>
                <w:lang w:val="en-US" w:eastAsia="zh-CN" w:bidi="ar"/>
              </w:rPr>
              <w:t>测距天线波束角：水平角±8 ° ; 俯仰角±</w:t>
            </w:r>
            <w:r>
              <w:rPr>
                <w:rStyle w:val="54"/>
                <w:color w:val="auto"/>
                <w:highlight w:val="none"/>
                <w:lang w:val="en-US" w:eastAsia="zh-CN" w:bidi="ar"/>
              </w:rPr>
              <w:br w:type="textWrapping"/>
            </w:r>
            <w:r>
              <w:rPr>
                <w:rStyle w:val="54"/>
                <w:color w:val="auto"/>
                <w:highlight w:val="none"/>
                <w:lang w:val="en-US" w:eastAsia="zh-CN" w:bidi="ar"/>
              </w:rPr>
              <w:t>10 °</w:t>
            </w:r>
            <w:r>
              <w:rPr>
                <w:rStyle w:val="54"/>
                <w:color w:val="auto"/>
                <w:highlight w:val="none"/>
                <w:lang w:val="en-US" w:eastAsia="zh-CN" w:bidi="ar"/>
              </w:rPr>
              <w:br w:type="textWrapping"/>
            </w:r>
            <w:r>
              <w:rPr>
                <w:rStyle w:val="54"/>
                <w:color w:val="auto"/>
                <w:highlight w:val="none"/>
                <w:lang w:val="en-US" w:eastAsia="zh-CN" w:bidi="ar"/>
              </w:rPr>
              <w:t>供电电压：DC 10-30V ,建议DC12V</w:t>
            </w:r>
            <w:r>
              <w:rPr>
                <w:rStyle w:val="54"/>
                <w:color w:val="auto"/>
                <w:highlight w:val="none"/>
                <w:lang w:val="en-US" w:eastAsia="zh-CN" w:bidi="ar"/>
              </w:rPr>
              <w:br w:type="textWrapping"/>
            </w:r>
            <w:r>
              <w:rPr>
                <w:rStyle w:val="54"/>
                <w:color w:val="auto"/>
                <w:highlight w:val="none"/>
                <w:lang w:val="en-US" w:eastAsia="zh-CN" w:bidi="ar"/>
              </w:rPr>
              <w:t>工作功耗 ：工作电流≤500mA DC12V</w:t>
            </w:r>
            <w:r>
              <w:rPr>
                <w:rStyle w:val="54"/>
                <w:color w:val="auto"/>
                <w:highlight w:val="none"/>
                <w:lang w:val="en-US" w:eastAsia="zh-CN" w:bidi="ar"/>
              </w:rPr>
              <w:br w:type="textWrapping"/>
            </w:r>
            <w:r>
              <w:rPr>
                <w:rStyle w:val="54"/>
                <w:color w:val="auto"/>
                <w:highlight w:val="none"/>
                <w:lang w:val="en-US" w:eastAsia="zh-CN" w:bidi="ar"/>
              </w:rPr>
              <w:t>工作温度：-35℃~75℃</w:t>
            </w:r>
            <w:r>
              <w:rPr>
                <w:rStyle w:val="54"/>
                <w:color w:val="auto"/>
                <w:highlight w:val="none"/>
                <w:lang w:val="en-US" w:eastAsia="zh-CN" w:bidi="ar"/>
              </w:rPr>
              <w:br w:type="textWrapping"/>
            </w:r>
            <w:r>
              <w:rPr>
                <w:rStyle w:val="54"/>
                <w:color w:val="auto"/>
                <w:highlight w:val="none"/>
                <w:lang w:val="en-US" w:eastAsia="zh-CN" w:bidi="ar"/>
              </w:rPr>
              <w:t>存储温度：-40℃~80℃</w:t>
            </w:r>
            <w:r>
              <w:rPr>
                <w:rStyle w:val="54"/>
                <w:color w:val="auto"/>
                <w:highlight w:val="none"/>
                <w:lang w:val="en-US" w:eastAsia="zh-CN" w:bidi="ar"/>
              </w:rPr>
              <w:br w:type="textWrapping"/>
            </w:r>
            <w:r>
              <w:rPr>
                <w:rStyle w:val="54"/>
                <w:color w:val="auto"/>
                <w:highlight w:val="none"/>
                <w:lang w:val="en-US" w:eastAsia="zh-CN" w:bidi="ar"/>
              </w:rPr>
              <w:t>湿度：95% RH 无凝露状态</w:t>
            </w:r>
            <w:r>
              <w:rPr>
                <w:rStyle w:val="54"/>
                <w:color w:val="auto"/>
                <w:highlight w:val="none"/>
                <w:lang w:val="en-US" w:eastAsia="zh-CN" w:bidi="ar"/>
              </w:rPr>
              <w:br w:type="textWrapping"/>
            </w:r>
            <w:r>
              <w:rPr>
                <w:rStyle w:val="54"/>
                <w:color w:val="auto"/>
                <w:highlight w:val="none"/>
                <w:lang w:val="en-US" w:eastAsia="zh-CN" w:bidi="ar"/>
              </w:rPr>
              <w:t>保护等级：IP68</w:t>
            </w:r>
            <w:r>
              <w:rPr>
                <w:rStyle w:val="54"/>
                <w:color w:val="auto"/>
                <w:highlight w:val="none"/>
                <w:lang w:val="en-US" w:eastAsia="zh-CN" w:bidi="ar"/>
              </w:rPr>
              <w:br w:type="textWrapping"/>
            </w:r>
            <w:r>
              <w:rPr>
                <w:rStyle w:val="54"/>
                <w:color w:val="auto"/>
                <w:highlight w:val="none"/>
                <w:lang w:val="en-US" w:eastAsia="zh-CN" w:bidi="ar"/>
              </w:rPr>
              <w:t>通信方式：蓝牙/4G/RS232/RS485</w:t>
            </w:r>
            <w:r>
              <w:rPr>
                <w:rStyle w:val="54"/>
                <w:color w:val="auto"/>
                <w:highlight w:val="none"/>
                <w:lang w:val="en-US" w:eastAsia="zh-CN" w:bidi="ar"/>
              </w:rPr>
              <w:br w:type="textWrapping"/>
            </w:r>
            <w:r>
              <w:rPr>
                <w:rStyle w:val="54"/>
                <w:color w:val="auto"/>
                <w:highlight w:val="none"/>
                <w:lang w:val="en-US" w:eastAsia="zh-CN" w:bidi="ar"/>
              </w:rPr>
              <w:t>内置 4G 和蓝牙天线，非外接</w:t>
            </w:r>
            <w:r>
              <w:rPr>
                <w:rStyle w:val="54"/>
                <w:color w:val="auto"/>
                <w:highlight w:val="none"/>
                <w:lang w:val="en-US" w:eastAsia="zh-CN" w:bidi="ar"/>
              </w:rPr>
              <w:br w:type="textWrapping"/>
            </w:r>
            <w:r>
              <w:rPr>
                <w:rStyle w:val="54"/>
                <w:color w:val="auto"/>
                <w:highlight w:val="none"/>
                <w:lang w:val="en-US" w:eastAsia="zh-CN" w:bidi="ar"/>
              </w:rPr>
              <w:t>外壳材料：PC（抗UV）+ABS</w:t>
            </w:r>
            <w:r>
              <w:rPr>
                <w:rStyle w:val="54"/>
                <w:color w:val="auto"/>
                <w:highlight w:val="none"/>
                <w:lang w:val="en-US" w:eastAsia="zh-CN" w:bidi="ar"/>
              </w:rPr>
              <w:br w:type="textWrapping"/>
            </w:r>
            <w:r>
              <w:rPr>
                <w:rStyle w:val="54"/>
                <w:color w:val="auto"/>
                <w:highlight w:val="none"/>
                <w:lang w:val="en-US" w:eastAsia="zh-CN" w:bidi="ar"/>
              </w:rPr>
              <w:t>设备通过GB/T15966-2017《水文仪器基本参</w:t>
            </w:r>
            <w:r>
              <w:rPr>
                <w:rStyle w:val="54"/>
                <w:color w:val="auto"/>
                <w:highlight w:val="none"/>
                <w:lang w:val="en-US" w:eastAsia="zh-CN" w:bidi="ar"/>
              </w:rPr>
              <w:br w:type="textWrapping"/>
            </w:r>
            <w:r>
              <w:rPr>
                <w:rStyle w:val="54"/>
                <w:color w:val="auto"/>
                <w:highlight w:val="none"/>
                <w:lang w:val="en-US" w:eastAsia="zh-CN" w:bidi="ar"/>
              </w:rPr>
              <w:t>数及通用技术条件》测试，具有良好的环境</w:t>
            </w:r>
            <w:r>
              <w:rPr>
                <w:rStyle w:val="54"/>
                <w:color w:val="auto"/>
                <w:highlight w:val="none"/>
                <w:lang w:val="en-US" w:eastAsia="zh-CN" w:bidi="ar"/>
              </w:rPr>
              <w:br w:type="textWrapping"/>
            </w:r>
            <w:r>
              <w:rPr>
                <w:rStyle w:val="54"/>
                <w:color w:val="auto"/>
                <w:highlight w:val="none"/>
                <w:lang w:val="en-US" w:eastAsia="zh-CN" w:bidi="ar"/>
              </w:rPr>
              <w:t>可靠性，通过电子产品高低温、盐雾腐蚀、</w:t>
            </w:r>
            <w:r>
              <w:rPr>
                <w:rStyle w:val="54"/>
                <w:color w:val="auto"/>
                <w:highlight w:val="none"/>
                <w:lang w:val="en-US" w:eastAsia="zh-CN" w:bidi="ar"/>
              </w:rPr>
              <w:br w:type="textWrapping"/>
            </w:r>
            <w:r>
              <w:rPr>
                <w:rStyle w:val="54"/>
                <w:color w:val="auto"/>
                <w:highlight w:val="none"/>
                <w:lang w:val="en-US" w:eastAsia="zh-CN" w:bidi="ar"/>
              </w:rPr>
              <w:t>交变湿热、恒定湿热相关标准检测试验。具</w:t>
            </w:r>
            <w:r>
              <w:rPr>
                <w:rStyle w:val="54"/>
                <w:color w:val="auto"/>
                <w:highlight w:val="none"/>
                <w:lang w:val="en-US" w:eastAsia="zh-CN" w:bidi="ar"/>
              </w:rPr>
              <w:br w:type="textWrapping"/>
            </w:r>
            <w:r>
              <w:rPr>
                <w:rStyle w:val="54"/>
                <w:color w:val="auto"/>
                <w:highlight w:val="none"/>
                <w:lang w:val="en-US" w:eastAsia="zh-CN" w:bidi="ar"/>
              </w:rPr>
              <w:t>有良好的抗干扰能力，适应长期野外低功耗</w:t>
            </w:r>
            <w:r>
              <w:rPr>
                <w:rStyle w:val="54"/>
                <w:color w:val="auto"/>
                <w:highlight w:val="none"/>
                <w:lang w:val="en-US" w:eastAsia="zh-CN" w:bidi="ar"/>
              </w:rPr>
              <w:br w:type="textWrapping"/>
            </w:r>
            <w:r>
              <w:rPr>
                <w:rStyle w:val="54"/>
                <w:color w:val="auto"/>
                <w:highlight w:val="none"/>
                <w:lang w:val="en-US" w:eastAsia="zh-CN" w:bidi="ar"/>
              </w:rPr>
              <w:t>工作。</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D2AE60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5CF6566D">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4F313B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E5E048D">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BAA3E9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970C860">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1C6E4D6">
            <w:pPr>
              <w:jc w:val="left"/>
              <w:rPr>
                <w:rFonts w:hint="default" w:ascii="Arial" w:hAnsi="Arial" w:cs="Arial"/>
                <w:i w:val="0"/>
                <w:iCs w:val="0"/>
                <w:color w:val="auto"/>
                <w:sz w:val="22"/>
                <w:szCs w:val="22"/>
                <w:highlight w:val="none"/>
                <w:u w:val="none"/>
              </w:rPr>
            </w:pPr>
          </w:p>
        </w:tc>
      </w:tr>
      <w:tr w14:paraId="3D43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08FCDC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C79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RTU（支持 4G 传输，支持RS-485、</w:t>
            </w:r>
            <w:r>
              <w:rPr>
                <w:rStyle w:val="54"/>
                <w:color w:val="auto"/>
                <w:highlight w:val="none"/>
                <w:lang w:val="en-US" w:eastAsia="zh-CN" w:bidi="ar"/>
              </w:rPr>
              <w:br w:type="textWrapping"/>
            </w:r>
            <w:r>
              <w:rPr>
                <w:rStyle w:val="54"/>
                <w:color w:val="auto"/>
                <w:highlight w:val="none"/>
                <w:lang w:val="en-US" w:eastAsia="zh-CN" w:bidi="ar"/>
              </w:rPr>
              <w:t>RS-232 接入）</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55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1.支持水文/水资源数据的采集、存储、控</w:t>
            </w:r>
            <w:r>
              <w:rPr>
                <w:rStyle w:val="54"/>
                <w:color w:val="auto"/>
                <w:highlight w:val="none"/>
                <w:lang w:val="en-US" w:eastAsia="zh-CN" w:bidi="ar"/>
              </w:rPr>
              <w:br w:type="textWrapping"/>
            </w:r>
            <w:r>
              <w:rPr>
                <w:rStyle w:val="54"/>
                <w:color w:val="auto"/>
                <w:highlight w:val="none"/>
                <w:lang w:val="en-US" w:eastAsia="zh-CN" w:bidi="ar"/>
              </w:rPr>
              <w:t>制、报警及传输</w:t>
            </w:r>
            <w:r>
              <w:rPr>
                <w:rStyle w:val="54"/>
                <w:color w:val="auto"/>
                <w:highlight w:val="none"/>
                <w:lang w:val="en-US" w:eastAsia="zh-CN" w:bidi="ar"/>
              </w:rPr>
              <w:br w:type="textWrapping"/>
            </w:r>
            <w:r>
              <w:rPr>
                <w:rStyle w:val="55"/>
                <w:color w:val="auto"/>
                <w:highlight w:val="none"/>
                <w:lang w:val="en-US" w:eastAsia="zh-CN" w:bidi="ar"/>
              </w:rPr>
              <w:t xml:space="preserve"> 2. </w:t>
            </w:r>
            <w:r>
              <w:rPr>
                <w:rStyle w:val="54"/>
                <w:color w:val="auto"/>
                <w:highlight w:val="none"/>
                <w:lang w:val="en-US" w:eastAsia="zh-CN" w:bidi="ar"/>
              </w:rPr>
              <w:t>支持 2G/3G/4G（全网通）/LoRa/有线网络</w:t>
            </w:r>
            <w:r>
              <w:rPr>
                <w:rStyle w:val="54"/>
                <w:color w:val="auto"/>
                <w:highlight w:val="none"/>
                <w:lang w:val="en-US" w:eastAsia="zh-CN" w:bidi="ar"/>
              </w:rPr>
              <w:br w:type="textWrapping"/>
            </w:r>
            <w:r>
              <w:rPr>
                <w:rStyle w:val="54"/>
                <w:color w:val="auto"/>
                <w:highlight w:val="none"/>
                <w:lang w:val="en-US" w:eastAsia="zh-CN" w:bidi="ar"/>
              </w:rPr>
              <w:t>等通信功能</w:t>
            </w:r>
            <w:r>
              <w:rPr>
                <w:rStyle w:val="54"/>
                <w:color w:val="auto"/>
                <w:highlight w:val="none"/>
                <w:lang w:val="en-US" w:eastAsia="zh-CN" w:bidi="ar"/>
              </w:rPr>
              <w:br w:type="textWrapping"/>
            </w:r>
            <w:r>
              <w:rPr>
                <w:rStyle w:val="55"/>
                <w:color w:val="auto"/>
                <w:highlight w:val="none"/>
                <w:lang w:val="en-US" w:eastAsia="zh-CN" w:bidi="ar"/>
              </w:rPr>
              <w:t xml:space="preserve"> 3. </w:t>
            </w:r>
            <w:r>
              <w:rPr>
                <w:rStyle w:val="54"/>
                <w:color w:val="auto"/>
                <w:highlight w:val="none"/>
                <w:lang w:val="en-US" w:eastAsia="zh-CN" w:bidi="ar"/>
              </w:rPr>
              <w:t>可外接北斗、超短波、ZigBee 等通信方式</w:t>
            </w:r>
            <w:r>
              <w:rPr>
                <w:rStyle w:val="54"/>
                <w:color w:val="auto"/>
                <w:highlight w:val="none"/>
                <w:lang w:val="en-US" w:eastAsia="zh-CN" w:bidi="ar"/>
              </w:rPr>
              <w:br w:type="textWrapping"/>
            </w:r>
            <w:r>
              <w:rPr>
                <w:rStyle w:val="55"/>
                <w:color w:val="auto"/>
                <w:highlight w:val="none"/>
                <w:lang w:val="en-US" w:eastAsia="zh-CN" w:bidi="ar"/>
              </w:rPr>
              <w:t xml:space="preserve"> 4. </w:t>
            </w:r>
            <w:r>
              <w:rPr>
                <w:rStyle w:val="54"/>
                <w:color w:val="auto"/>
                <w:highlight w:val="none"/>
                <w:lang w:val="en-US" w:eastAsia="zh-CN" w:bidi="ar"/>
              </w:rPr>
              <w:t>支持 485 接口透传，远程配置传感器参数</w:t>
            </w:r>
            <w:r>
              <w:rPr>
                <w:rStyle w:val="54"/>
                <w:color w:val="auto"/>
                <w:highlight w:val="none"/>
                <w:lang w:val="en-US" w:eastAsia="zh-CN" w:bidi="ar"/>
              </w:rPr>
              <w:br w:type="textWrapping"/>
            </w:r>
            <w:r>
              <w:rPr>
                <w:rStyle w:val="55"/>
                <w:color w:val="auto"/>
                <w:highlight w:val="none"/>
                <w:lang w:val="en-US" w:eastAsia="zh-CN" w:bidi="ar"/>
              </w:rPr>
              <w:t xml:space="preserve"> 5. </w:t>
            </w:r>
            <w:r>
              <w:rPr>
                <w:rStyle w:val="54"/>
                <w:color w:val="auto"/>
                <w:highlight w:val="none"/>
                <w:lang w:val="en-US" w:eastAsia="zh-CN" w:bidi="ar"/>
              </w:rPr>
              <w:t>多协议上报，同时支持 4 中心数据上报，</w:t>
            </w:r>
            <w:r>
              <w:rPr>
                <w:rStyle w:val="54"/>
                <w:color w:val="auto"/>
                <w:highlight w:val="none"/>
                <w:lang w:val="en-US" w:eastAsia="zh-CN" w:bidi="ar"/>
              </w:rPr>
              <w:br w:type="textWrapping"/>
            </w:r>
            <w:r>
              <w:rPr>
                <w:rStyle w:val="54"/>
                <w:color w:val="auto"/>
                <w:highlight w:val="none"/>
                <w:lang w:val="en-US" w:eastAsia="zh-CN" w:bidi="ar"/>
              </w:rPr>
              <w:t>且支持多个规约上报，例如水文 651 与水资</w:t>
            </w:r>
            <w:r>
              <w:rPr>
                <w:rStyle w:val="54"/>
                <w:color w:val="auto"/>
                <w:highlight w:val="none"/>
                <w:lang w:val="en-US" w:eastAsia="zh-CN" w:bidi="ar"/>
              </w:rPr>
              <w:br w:type="textWrapping"/>
            </w:r>
            <w:r>
              <w:rPr>
                <w:rStyle w:val="54"/>
                <w:color w:val="auto"/>
                <w:highlight w:val="none"/>
                <w:lang w:val="en-US" w:eastAsia="zh-CN" w:bidi="ar"/>
              </w:rPr>
              <w:t>源            427        同 时 上 报6.</w:t>
            </w:r>
            <w:r>
              <w:rPr>
                <w:rStyle w:val="54"/>
                <w:color w:val="auto"/>
                <w:highlight w:val="none"/>
                <w:lang w:val="en-US" w:eastAsia="zh-CN" w:bidi="ar"/>
              </w:rPr>
              <w:br w:type="textWrapping"/>
            </w:r>
            <w:r>
              <w:rPr>
                <w:rStyle w:val="54"/>
                <w:color w:val="auto"/>
                <w:highlight w:val="none"/>
                <w:lang w:val="en-US" w:eastAsia="zh-CN" w:bidi="ar"/>
              </w:rPr>
              <w:t>内置大容量数据存储且支持外部TF 卡数据</w:t>
            </w:r>
            <w:r>
              <w:rPr>
                <w:rStyle w:val="54"/>
                <w:color w:val="auto"/>
                <w:highlight w:val="none"/>
                <w:lang w:val="en-US" w:eastAsia="zh-CN" w:bidi="ar"/>
              </w:rPr>
              <w:br w:type="textWrapping"/>
            </w:r>
            <w:r>
              <w:rPr>
                <w:rStyle w:val="54"/>
                <w:color w:val="auto"/>
                <w:highlight w:val="none"/>
                <w:lang w:val="en-US" w:eastAsia="zh-CN" w:bidi="ar"/>
              </w:rPr>
              <w:t>存 储                         7.可接入</w:t>
            </w:r>
            <w:r>
              <w:rPr>
                <w:rStyle w:val="54"/>
                <w:color w:val="auto"/>
                <w:highlight w:val="none"/>
                <w:lang w:val="en-US" w:eastAsia="zh-CN" w:bidi="ar"/>
              </w:rPr>
              <w:br w:type="textWrapping"/>
            </w:r>
            <w:r>
              <w:rPr>
                <w:rStyle w:val="54"/>
                <w:color w:val="auto"/>
                <w:highlight w:val="none"/>
                <w:lang w:val="en-US" w:eastAsia="zh-CN" w:bidi="ar"/>
              </w:rPr>
              <w:t>串口摄像头，支持图片人工抓拍、定时抓拍、</w:t>
            </w:r>
            <w:r>
              <w:rPr>
                <w:rStyle w:val="54"/>
                <w:color w:val="auto"/>
                <w:highlight w:val="none"/>
                <w:lang w:val="en-US" w:eastAsia="zh-CN" w:bidi="ar"/>
              </w:rPr>
              <w:br w:type="textWrapping"/>
            </w:r>
            <w:r>
              <w:rPr>
                <w:rStyle w:val="54"/>
                <w:color w:val="auto"/>
                <w:highlight w:val="none"/>
                <w:lang w:val="en-US" w:eastAsia="zh-CN" w:bidi="ar"/>
              </w:rPr>
              <w:t>报警联动抓拍功能</w:t>
            </w:r>
            <w:r>
              <w:rPr>
                <w:rStyle w:val="54"/>
                <w:color w:val="auto"/>
                <w:highlight w:val="none"/>
                <w:lang w:val="en-US" w:eastAsia="zh-CN" w:bidi="ar"/>
              </w:rPr>
              <w:br w:type="textWrapping"/>
            </w:r>
            <w:r>
              <w:rPr>
                <w:rStyle w:val="54"/>
                <w:color w:val="auto"/>
                <w:highlight w:val="none"/>
                <w:lang w:val="en-US" w:eastAsia="zh-CN" w:bidi="ar"/>
              </w:rPr>
              <w:t>8.支持中心站远程补数，远程下载数据，远</w:t>
            </w:r>
            <w:r>
              <w:rPr>
                <w:rStyle w:val="54"/>
                <w:color w:val="auto"/>
                <w:highlight w:val="none"/>
                <w:lang w:val="en-US" w:eastAsia="zh-CN" w:bidi="ar"/>
              </w:rPr>
              <w:br w:type="textWrapping"/>
            </w:r>
            <w:r>
              <w:rPr>
                <w:rStyle w:val="54"/>
                <w:color w:val="auto"/>
                <w:highlight w:val="none"/>
                <w:lang w:val="en-US" w:eastAsia="zh-CN" w:bidi="ar"/>
              </w:rPr>
              <w:t>程设置所有参数等</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8F1F66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2BF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6D2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4FCE">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8E1D">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792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028D">
            <w:pPr>
              <w:jc w:val="center"/>
              <w:rPr>
                <w:rFonts w:hint="default" w:ascii="Times New Roman" w:hAnsi="Times New Roman" w:cs="Times New Roman"/>
                <w:i w:val="0"/>
                <w:iCs w:val="0"/>
                <w:color w:val="auto"/>
                <w:sz w:val="18"/>
                <w:szCs w:val="18"/>
                <w:highlight w:val="none"/>
                <w:u w:val="none"/>
              </w:rPr>
            </w:pPr>
          </w:p>
        </w:tc>
      </w:tr>
      <w:tr w14:paraId="0F1F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A11C4A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50C62DAD">
            <w:pPr>
              <w:jc w:val="left"/>
              <w:rPr>
                <w:rFonts w:hint="default" w:ascii="Arial" w:hAnsi="Arial" w:cs="Arial"/>
                <w:i w:val="0"/>
                <w:iCs w:val="0"/>
                <w:color w:val="auto"/>
                <w:sz w:val="22"/>
                <w:szCs w:val="22"/>
                <w:highlight w:val="none"/>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C76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9.支持设备断网后，网络恢复数据自动补传</w:t>
            </w:r>
            <w:r>
              <w:rPr>
                <w:rStyle w:val="54"/>
                <w:color w:val="auto"/>
                <w:highlight w:val="none"/>
                <w:lang w:val="en-US" w:eastAsia="zh-CN" w:bidi="ar"/>
              </w:rPr>
              <w:br w:type="textWrapping"/>
            </w:r>
            <w:r>
              <w:rPr>
                <w:rStyle w:val="54"/>
                <w:color w:val="auto"/>
                <w:highlight w:val="none"/>
                <w:lang w:val="en-US" w:eastAsia="zh-CN" w:bidi="ar"/>
              </w:rPr>
              <w:t>功 能</w:t>
            </w:r>
            <w:r>
              <w:rPr>
                <w:rStyle w:val="54"/>
                <w:color w:val="auto"/>
                <w:highlight w:val="none"/>
                <w:lang w:val="en-US" w:eastAsia="zh-CN" w:bidi="ar"/>
              </w:rPr>
              <w:br w:type="textWrapping"/>
            </w:r>
            <w:r>
              <w:rPr>
                <w:rStyle w:val="54"/>
                <w:color w:val="auto"/>
                <w:highlight w:val="none"/>
                <w:lang w:val="en-US" w:eastAsia="zh-CN" w:bidi="ar"/>
              </w:rPr>
              <w:t>10.支持本地串口配置升级和中心站远程配</w:t>
            </w:r>
            <w:r>
              <w:rPr>
                <w:rStyle w:val="54"/>
                <w:color w:val="auto"/>
                <w:highlight w:val="none"/>
                <w:lang w:val="en-US" w:eastAsia="zh-CN" w:bidi="ar"/>
              </w:rPr>
              <w:br w:type="textWrapping"/>
            </w:r>
            <w:r>
              <w:rPr>
                <w:rStyle w:val="54"/>
                <w:color w:val="auto"/>
                <w:highlight w:val="none"/>
                <w:lang w:val="en-US" w:eastAsia="zh-CN" w:bidi="ar"/>
              </w:rPr>
              <w:t>置升级</w:t>
            </w:r>
            <w:r>
              <w:rPr>
                <w:rStyle w:val="54"/>
                <w:color w:val="auto"/>
                <w:highlight w:val="none"/>
                <w:lang w:val="en-US" w:eastAsia="zh-CN" w:bidi="ar"/>
              </w:rPr>
              <w:br w:type="textWrapping"/>
            </w:r>
            <w:r>
              <w:rPr>
                <w:rStyle w:val="55"/>
                <w:color w:val="auto"/>
                <w:highlight w:val="none"/>
                <w:lang w:val="en-US" w:eastAsia="zh-CN" w:bidi="ar"/>
              </w:rPr>
              <w:t xml:space="preserve"> 11. </w:t>
            </w:r>
            <w:r>
              <w:rPr>
                <w:rStyle w:val="54"/>
                <w:color w:val="auto"/>
                <w:highlight w:val="none"/>
                <w:lang w:val="en-US" w:eastAsia="zh-CN" w:bidi="ar"/>
              </w:rPr>
              <w:t>支持Nano SIM 微型卡槽</w:t>
            </w:r>
            <w:r>
              <w:rPr>
                <w:rStyle w:val="54"/>
                <w:color w:val="auto"/>
                <w:highlight w:val="none"/>
                <w:lang w:val="en-US" w:eastAsia="zh-CN" w:bidi="ar"/>
              </w:rPr>
              <w:br w:type="textWrapping"/>
            </w:r>
            <w:r>
              <w:rPr>
                <w:rStyle w:val="55"/>
                <w:color w:val="auto"/>
                <w:highlight w:val="none"/>
                <w:lang w:val="en-US" w:eastAsia="zh-CN" w:bidi="ar"/>
              </w:rPr>
              <w:t xml:space="preserve"> 12. </w:t>
            </w:r>
            <w:r>
              <w:rPr>
                <w:rStyle w:val="54"/>
                <w:color w:val="auto"/>
                <w:highlight w:val="none"/>
                <w:lang w:val="en-US" w:eastAsia="zh-CN" w:bidi="ar"/>
              </w:rPr>
              <w:t>支持USB Type-C 接口调试</w:t>
            </w:r>
            <w:r>
              <w:rPr>
                <w:rStyle w:val="54"/>
                <w:color w:val="auto"/>
                <w:highlight w:val="none"/>
                <w:lang w:val="en-US" w:eastAsia="zh-CN" w:bidi="ar"/>
              </w:rPr>
              <w:br w:type="textWrapping"/>
            </w:r>
            <w:r>
              <w:rPr>
                <w:rStyle w:val="55"/>
                <w:color w:val="auto"/>
                <w:highlight w:val="none"/>
                <w:lang w:val="en-US" w:eastAsia="zh-CN" w:bidi="ar"/>
              </w:rPr>
              <w:t xml:space="preserve"> 13. </w:t>
            </w:r>
            <w:r>
              <w:rPr>
                <w:rStyle w:val="54"/>
                <w:color w:val="auto"/>
                <w:highlight w:val="none"/>
                <w:lang w:val="en-US" w:eastAsia="zh-CN" w:bidi="ar"/>
              </w:rPr>
              <w:t>具备双电源供电接口，适配 DC 电源供电</w:t>
            </w:r>
            <w:r>
              <w:rPr>
                <w:rStyle w:val="54"/>
                <w:color w:val="auto"/>
                <w:highlight w:val="none"/>
                <w:lang w:val="en-US" w:eastAsia="zh-CN" w:bidi="ar"/>
              </w:rPr>
              <w:br w:type="textWrapping"/>
            </w:r>
            <w:r>
              <w:rPr>
                <w:rStyle w:val="54"/>
                <w:color w:val="auto"/>
                <w:highlight w:val="none"/>
                <w:lang w:val="en-US" w:eastAsia="zh-CN" w:bidi="ar"/>
              </w:rPr>
              <w:t>或直插式KF      免螺丝接线端子供电17.</w:t>
            </w:r>
            <w:r>
              <w:rPr>
                <w:rStyle w:val="54"/>
                <w:color w:val="auto"/>
                <w:highlight w:val="none"/>
                <w:lang w:val="en-US" w:eastAsia="zh-CN" w:bidi="ar"/>
              </w:rPr>
              <w:br w:type="textWrapping"/>
            </w:r>
            <w:r>
              <w:rPr>
                <w:rStyle w:val="54"/>
                <w:color w:val="auto"/>
                <w:highlight w:val="none"/>
                <w:lang w:val="en-US" w:eastAsia="zh-CN" w:bidi="ar"/>
              </w:rPr>
              <w:t>供电范围：DC9-35V（推荐 12V）</w:t>
            </w:r>
            <w:r>
              <w:rPr>
                <w:rStyle w:val="54"/>
                <w:color w:val="auto"/>
                <w:highlight w:val="none"/>
                <w:lang w:val="en-US" w:eastAsia="zh-CN" w:bidi="ar"/>
              </w:rPr>
              <w:br w:type="textWrapping"/>
            </w:r>
            <w:r>
              <w:rPr>
                <w:rStyle w:val="54"/>
                <w:color w:val="auto"/>
                <w:highlight w:val="none"/>
                <w:lang w:val="en-US" w:eastAsia="zh-CN" w:bidi="ar"/>
              </w:rPr>
              <w:t>18.工作电流：12V@80mA</w:t>
            </w:r>
            <w:r>
              <w:rPr>
                <w:rStyle w:val="54"/>
                <w:color w:val="auto"/>
                <w:highlight w:val="none"/>
                <w:lang w:val="en-US" w:eastAsia="zh-CN" w:bidi="ar"/>
              </w:rPr>
              <w:br w:type="textWrapping"/>
            </w:r>
            <w:r>
              <w:rPr>
                <w:rStyle w:val="54"/>
                <w:color w:val="auto"/>
                <w:highlight w:val="none"/>
                <w:lang w:val="en-US" w:eastAsia="zh-CN" w:bidi="ar"/>
              </w:rPr>
              <w:t>19.工作温度：-40~85℃</w:t>
            </w:r>
            <w:r>
              <w:rPr>
                <w:rStyle w:val="54"/>
                <w:color w:val="auto"/>
                <w:highlight w:val="none"/>
                <w:lang w:val="en-US" w:eastAsia="zh-CN" w:bidi="ar"/>
              </w:rPr>
              <w:br w:type="textWrapping"/>
            </w:r>
            <w:r>
              <w:rPr>
                <w:rStyle w:val="54"/>
                <w:color w:val="auto"/>
                <w:highlight w:val="none"/>
                <w:lang w:val="en-US" w:eastAsia="zh-CN" w:bidi="ar"/>
              </w:rPr>
              <w:t>20.工作湿度：≤95%RH</w:t>
            </w:r>
            <w:r>
              <w:rPr>
                <w:rStyle w:val="54"/>
                <w:color w:val="auto"/>
                <w:highlight w:val="none"/>
                <w:lang w:val="en-US" w:eastAsia="zh-CN" w:bidi="ar"/>
              </w:rPr>
              <w:br w:type="textWrapping"/>
            </w:r>
            <w:r>
              <w:rPr>
                <w:rStyle w:val="54"/>
                <w:color w:val="auto"/>
                <w:highlight w:val="none"/>
                <w:lang w:val="en-US" w:eastAsia="zh-CN" w:bidi="ar"/>
              </w:rPr>
              <w:t>21、设备符合SL180-2015 标准的要求，设</w:t>
            </w:r>
            <w:r>
              <w:rPr>
                <w:rStyle w:val="54"/>
                <w:color w:val="auto"/>
                <w:highlight w:val="none"/>
                <w:lang w:val="en-US" w:eastAsia="zh-CN" w:bidi="ar"/>
              </w:rPr>
              <w:br w:type="textWrapping"/>
            </w:r>
            <w:r>
              <w:rPr>
                <w:rStyle w:val="54"/>
                <w:color w:val="auto"/>
                <w:highlight w:val="none"/>
                <w:lang w:val="en-US" w:eastAsia="zh-CN" w:bidi="ar"/>
              </w:rPr>
              <w:t>备抗电磁干扰符合</w:t>
            </w:r>
            <w:r>
              <w:rPr>
                <w:rStyle w:val="54"/>
                <w:color w:val="auto"/>
                <w:highlight w:val="none"/>
                <w:lang w:val="en-US" w:eastAsia="zh-CN" w:bidi="ar"/>
              </w:rPr>
              <w:br w:type="textWrapping"/>
            </w:r>
            <w:r>
              <w:rPr>
                <w:rStyle w:val="54"/>
                <w:color w:val="auto"/>
                <w:highlight w:val="none"/>
                <w:lang w:val="en-US" w:eastAsia="zh-CN" w:bidi="ar"/>
              </w:rPr>
              <w:t>SZY203-2016(WATIC-JF-S26-2021)和</w:t>
            </w:r>
            <w:r>
              <w:rPr>
                <w:rStyle w:val="54"/>
                <w:color w:val="auto"/>
                <w:highlight w:val="none"/>
                <w:lang w:val="en-US" w:eastAsia="zh-CN" w:bidi="ar"/>
              </w:rPr>
              <w:br w:type="textWrapping"/>
            </w:r>
            <w:r>
              <w:rPr>
                <w:rStyle w:val="54"/>
                <w:color w:val="auto"/>
                <w:highlight w:val="none"/>
                <w:lang w:val="en-US" w:eastAsia="zh-CN" w:bidi="ar"/>
              </w:rPr>
              <w:t>SZY205-2016(WATIC-JF-S27-2021)标准的</w:t>
            </w:r>
            <w:r>
              <w:rPr>
                <w:rStyle w:val="54"/>
                <w:color w:val="auto"/>
                <w:highlight w:val="none"/>
                <w:lang w:val="en-US" w:eastAsia="zh-CN" w:bidi="ar"/>
              </w:rPr>
              <w:br w:type="textWrapping"/>
            </w:r>
            <w:r>
              <w:rPr>
                <w:rStyle w:val="54"/>
                <w:color w:val="auto"/>
                <w:highlight w:val="none"/>
                <w:lang w:val="en-US" w:eastAsia="zh-CN" w:bidi="ar"/>
              </w:rPr>
              <w:t>要求。</w:t>
            </w:r>
            <w:r>
              <w:rPr>
                <w:rStyle w:val="54"/>
                <w:color w:val="auto"/>
                <w:highlight w:val="none"/>
                <w:lang w:val="en-US" w:eastAsia="zh-CN" w:bidi="ar"/>
              </w:rPr>
              <w:br w:type="textWrapping"/>
            </w:r>
            <w:r>
              <w:rPr>
                <w:rStyle w:val="54"/>
                <w:color w:val="auto"/>
                <w:highlight w:val="none"/>
                <w:lang w:val="en-US" w:eastAsia="zh-CN" w:bidi="ar"/>
              </w:rPr>
              <w:t>22、设备通过SL651-2014  《水文监测数据</w:t>
            </w:r>
            <w:r>
              <w:rPr>
                <w:rStyle w:val="54"/>
                <w:color w:val="auto"/>
                <w:highlight w:val="none"/>
                <w:lang w:val="en-US" w:eastAsia="zh-CN" w:bidi="ar"/>
              </w:rPr>
              <w:br w:type="textWrapping"/>
            </w:r>
            <w:r>
              <w:rPr>
                <w:rStyle w:val="54"/>
                <w:color w:val="auto"/>
                <w:highlight w:val="none"/>
                <w:lang w:val="en-US" w:eastAsia="zh-CN" w:bidi="ar"/>
              </w:rPr>
              <w:t>通信规约》测试；</w:t>
            </w:r>
            <w:r>
              <w:rPr>
                <w:rStyle w:val="54"/>
                <w:color w:val="auto"/>
                <w:highlight w:val="none"/>
                <w:lang w:val="en-US" w:eastAsia="zh-CN" w:bidi="ar"/>
              </w:rPr>
              <w:br w:type="textWrapping"/>
            </w:r>
            <w:r>
              <w:rPr>
                <w:rStyle w:val="54"/>
                <w:color w:val="auto"/>
                <w:highlight w:val="none"/>
                <w:lang w:val="en-US" w:eastAsia="zh-CN" w:bidi="ar"/>
              </w:rPr>
              <w:t>★23、设备通过SL/T 427-2021《水资源监</w:t>
            </w:r>
            <w:r>
              <w:rPr>
                <w:rStyle w:val="54"/>
                <w:color w:val="auto"/>
                <w:highlight w:val="none"/>
                <w:lang w:val="en-US" w:eastAsia="zh-CN" w:bidi="ar"/>
              </w:rPr>
              <w:br w:type="textWrapping"/>
            </w:r>
            <w:r>
              <w:rPr>
                <w:rStyle w:val="54"/>
                <w:color w:val="auto"/>
                <w:highlight w:val="none"/>
                <w:lang w:val="en-US" w:eastAsia="zh-CN" w:bidi="ar"/>
              </w:rPr>
              <w:t>测数据传输规约》规约符合性测试。</w:t>
            </w:r>
            <w:r>
              <w:rPr>
                <w:rStyle w:val="54"/>
                <w:color w:val="auto"/>
                <w:highlight w:val="none"/>
                <w:lang w:val="en-US" w:eastAsia="zh-CN" w:bidi="ar"/>
              </w:rPr>
              <w:br w:type="textWrapping"/>
            </w:r>
            <w:r>
              <w:rPr>
                <w:rStyle w:val="54"/>
                <w:color w:val="auto"/>
                <w:highlight w:val="none"/>
                <w:lang w:val="en-US" w:eastAsia="zh-CN" w:bidi="ar"/>
              </w:rPr>
              <w:t>★24、设备具有良好的环境可靠性，通过电</w:t>
            </w:r>
            <w:r>
              <w:rPr>
                <w:rStyle w:val="54"/>
                <w:color w:val="auto"/>
                <w:highlight w:val="none"/>
                <w:lang w:val="en-US" w:eastAsia="zh-CN" w:bidi="ar"/>
              </w:rPr>
              <w:br w:type="textWrapping"/>
            </w:r>
            <w:r>
              <w:rPr>
                <w:rStyle w:val="54"/>
                <w:color w:val="auto"/>
                <w:highlight w:val="none"/>
                <w:lang w:val="en-US" w:eastAsia="zh-CN" w:bidi="ar"/>
              </w:rPr>
              <w:t>子产品高低温、盐雾腐蚀、交变湿热、恒定</w:t>
            </w:r>
            <w:r>
              <w:rPr>
                <w:rStyle w:val="54"/>
                <w:color w:val="auto"/>
                <w:highlight w:val="none"/>
                <w:lang w:val="en-US" w:eastAsia="zh-CN" w:bidi="ar"/>
              </w:rPr>
              <w:br w:type="textWrapping"/>
            </w:r>
            <w:r>
              <w:rPr>
                <w:rStyle w:val="54"/>
                <w:color w:val="auto"/>
                <w:highlight w:val="none"/>
                <w:lang w:val="en-US" w:eastAsia="zh-CN" w:bidi="ar"/>
              </w:rPr>
              <w:t>湿热（GB/T 2423.1-2008、GB/T</w:t>
            </w:r>
            <w:r>
              <w:rPr>
                <w:rStyle w:val="54"/>
                <w:color w:val="auto"/>
                <w:highlight w:val="none"/>
                <w:lang w:val="en-US" w:eastAsia="zh-CN" w:bidi="ar"/>
              </w:rPr>
              <w:br w:type="textWrapping"/>
            </w:r>
            <w:r>
              <w:rPr>
                <w:rStyle w:val="54"/>
                <w:color w:val="auto"/>
                <w:highlight w:val="none"/>
                <w:lang w:val="en-US" w:eastAsia="zh-CN" w:bidi="ar"/>
              </w:rPr>
              <w:t>2423.2-2008、GB/T 2423.17-2008、GB/T</w:t>
            </w:r>
            <w:r>
              <w:rPr>
                <w:rStyle w:val="54"/>
                <w:color w:val="auto"/>
                <w:highlight w:val="none"/>
                <w:lang w:val="en-US" w:eastAsia="zh-CN" w:bidi="ar"/>
              </w:rPr>
              <w:br w:type="textWrapping"/>
            </w:r>
            <w:r>
              <w:rPr>
                <w:rStyle w:val="54"/>
                <w:color w:val="auto"/>
                <w:highlight w:val="none"/>
                <w:lang w:val="en-US" w:eastAsia="zh-CN" w:bidi="ar"/>
              </w:rPr>
              <w:t>2423.4-2008、GB2423.3-2016）相关标准检</w:t>
            </w:r>
            <w:r>
              <w:rPr>
                <w:rStyle w:val="54"/>
                <w:color w:val="auto"/>
                <w:highlight w:val="none"/>
                <w:lang w:val="en-US" w:eastAsia="zh-CN" w:bidi="ar"/>
              </w:rPr>
              <w:br w:type="textWrapping"/>
            </w:r>
            <w:r>
              <w:rPr>
                <w:rStyle w:val="54"/>
                <w:color w:val="auto"/>
                <w:highlight w:val="none"/>
                <w:lang w:val="en-US" w:eastAsia="zh-CN" w:bidi="ar"/>
              </w:rPr>
              <w:t>测试验。提供经国家认证认可监督管理委员</w:t>
            </w:r>
            <w:r>
              <w:rPr>
                <w:rStyle w:val="54"/>
                <w:color w:val="auto"/>
                <w:highlight w:val="none"/>
                <w:lang w:val="en-US" w:eastAsia="zh-CN" w:bidi="ar"/>
              </w:rPr>
              <w:br w:type="textWrapping"/>
            </w:r>
            <w:r>
              <w:rPr>
                <w:rStyle w:val="54"/>
                <w:color w:val="auto"/>
                <w:highlight w:val="none"/>
                <w:lang w:val="en-US" w:eastAsia="zh-CN" w:bidi="ar"/>
              </w:rPr>
              <w:t>会认可的检验（检测）机构出具检测项目合</w:t>
            </w:r>
            <w:r>
              <w:rPr>
                <w:rStyle w:val="54"/>
                <w:color w:val="auto"/>
                <w:highlight w:val="none"/>
                <w:lang w:val="en-US" w:eastAsia="zh-CN" w:bidi="ar"/>
              </w:rPr>
              <w:br w:type="textWrapping"/>
            </w:r>
            <w:r>
              <w:rPr>
                <w:rStyle w:val="54"/>
                <w:color w:val="auto"/>
                <w:highlight w:val="none"/>
                <w:lang w:val="en-US" w:eastAsia="zh-CN" w:bidi="ar"/>
              </w:rPr>
              <w:t>格的有效的检测或检验报告复印件，检验报</w:t>
            </w:r>
            <w:r>
              <w:rPr>
                <w:rStyle w:val="54"/>
                <w:color w:val="auto"/>
                <w:highlight w:val="none"/>
                <w:lang w:val="en-US" w:eastAsia="zh-CN" w:bidi="ar"/>
              </w:rPr>
              <w:br w:type="textWrapping"/>
            </w:r>
            <w:r>
              <w:rPr>
                <w:rStyle w:val="54"/>
                <w:color w:val="auto"/>
                <w:highlight w:val="none"/>
                <w:lang w:val="en-US" w:eastAsia="zh-CN" w:bidi="ar"/>
              </w:rPr>
              <w:t>告并盖有CMA 或ilac-MRA 或 CNAS 标识；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A98BA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3F89354B">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3D20C79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E62D3DC">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38E878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62E2062">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0CB8059">
            <w:pPr>
              <w:jc w:val="left"/>
              <w:rPr>
                <w:rFonts w:hint="default" w:ascii="Arial" w:hAnsi="Arial" w:cs="Arial"/>
                <w:i w:val="0"/>
                <w:iCs w:val="0"/>
                <w:color w:val="auto"/>
                <w:sz w:val="22"/>
                <w:szCs w:val="22"/>
                <w:highlight w:val="none"/>
                <w:u w:val="none"/>
              </w:rPr>
            </w:pPr>
          </w:p>
        </w:tc>
      </w:tr>
      <w:tr w14:paraId="6AEF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D345E13">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0AB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电源线（国标纯铜）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FAC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电缆线、多股铜芯、4*1.5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26EDD0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1D2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A44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3B87BB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CB5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B3D3899">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2761">
            <w:pPr>
              <w:jc w:val="center"/>
              <w:rPr>
                <w:rFonts w:hint="default" w:ascii="Times New Roman" w:hAnsi="Times New Roman" w:cs="Times New Roman"/>
                <w:i w:val="0"/>
                <w:iCs w:val="0"/>
                <w:color w:val="auto"/>
                <w:sz w:val="18"/>
                <w:szCs w:val="18"/>
                <w:highlight w:val="none"/>
                <w:u w:val="none"/>
              </w:rPr>
            </w:pPr>
          </w:p>
        </w:tc>
      </w:tr>
      <w:tr w14:paraId="7972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6C277C9">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C0A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信号线（国标纯铜）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B6B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电缆线、多股铜芯、4*1.5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FD27B3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B55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6D9">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2085BB1D">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35A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21618DCA">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DEF8">
            <w:pPr>
              <w:jc w:val="center"/>
              <w:rPr>
                <w:rFonts w:hint="default" w:ascii="Times New Roman" w:hAnsi="Times New Roman" w:cs="Times New Roman"/>
                <w:i w:val="0"/>
                <w:iCs w:val="0"/>
                <w:color w:val="auto"/>
                <w:sz w:val="18"/>
                <w:szCs w:val="18"/>
                <w:highlight w:val="none"/>
                <w:u w:val="none"/>
              </w:rPr>
            </w:pPr>
          </w:p>
        </w:tc>
      </w:tr>
      <w:tr w14:paraId="7C3E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E4309E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F1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设备箱（定制 400×500×250mm）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84E0D1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667F63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AA4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CA1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1A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E57F">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072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1519">
            <w:pPr>
              <w:jc w:val="center"/>
              <w:rPr>
                <w:rFonts w:hint="default" w:ascii="Times New Roman" w:hAnsi="Times New Roman" w:cs="Times New Roman"/>
                <w:i w:val="0"/>
                <w:iCs w:val="0"/>
                <w:color w:val="auto"/>
                <w:sz w:val="18"/>
                <w:szCs w:val="18"/>
                <w:highlight w:val="none"/>
                <w:u w:val="none"/>
              </w:rPr>
            </w:pPr>
          </w:p>
        </w:tc>
      </w:tr>
      <w:tr w14:paraId="2B20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3AC8CC8">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85B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避雷针（材质：不锈钢）</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5ED692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B15085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6A5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A8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05BE">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934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E44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0DD">
            <w:pPr>
              <w:jc w:val="center"/>
              <w:rPr>
                <w:rFonts w:hint="default" w:ascii="Times New Roman" w:hAnsi="Times New Roman" w:cs="Times New Roman"/>
                <w:i w:val="0"/>
                <w:iCs w:val="0"/>
                <w:color w:val="auto"/>
                <w:sz w:val="18"/>
                <w:szCs w:val="18"/>
                <w:highlight w:val="none"/>
                <w:u w:val="none"/>
              </w:rPr>
            </w:pPr>
          </w:p>
        </w:tc>
      </w:tr>
      <w:tr w14:paraId="3EAB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5B6ECB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8E9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警示牌（材质：铁）</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2D0829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349451D">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AB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B8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0E3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703">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571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3782">
            <w:pPr>
              <w:jc w:val="center"/>
              <w:rPr>
                <w:rFonts w:hint="default" w:ascii="Times New Roman" w:hAnsi="Times New Roman" w:cs="Times New Roman"/>
                <w:i w:val="0"/>
                <w:iCs w:val="0"/>
                <w:color w:val="auto"/>
                <w:sz w:val="18"/>
                <w:szCs w:val="18"/>
                <w:highlight w:val="none"/>
                <w:u w:val="none"/>
              </w:rPr>
            </w:pPr>
          </w:p>
        </w:tc>
      </w:tr>
      <w:tr w14:paraId="426C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9D8793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98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防雷地网（4*1.5m 镀锌角钢）</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8A2CBA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DCF9EB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DB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213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8418">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D107667">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CC2C">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171C6F5">
            <w:pPr>
              <w:jc w:val="left"/>
              <w:rPr>
                <w:rFonts w:hint="default" w:ascii="Arial" w:hAnsi="Arial" w:cs="Arial"/>
                <w:i w:val="0"/>
                <w:iCs w:val="0"/>
                <w:color w:val="auto"/>
                <w:sz w:val="22"/>
                <w:szCs w:val="22"/>
                <w:highlight w:val="none"/>
                <w:u w:val="none"/>
              </w:rPr>
            </w:pPr>
          </w:p>
        </w:tc>
      </w:tr>
      <w:tr w14:paraId="1273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AE0815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72E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钢杆架设（竖杆φ165 钢管，横杆</w:t>
            </w:r>
            <w:r>
              <w:rPr>
                <w:rStyle w:val="54"/>
                <w:color w:val="auto"/>
                <w:highlight w:val="none"/>
                <w:lang w:val="en-US" w:eastAsia="zh-CN" w:bidi="ar"/>
              </w:rPr>
              <w:br w:type="textWrapping"/>
            </w:r>
            <w:r>
              <w:rPr>
                <w:rStyle w:val="54"/>
                <w:color w:val="auto"/>
                <w:highlight w:val="none"/>
                <w:lang w:val="en-US" w:eastAsia="zh-CN" w:bidi="ar"/>
              </w:rPr>
              <w:t>φ75 钢管）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E3CE1B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65CB0D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4F7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D6E2">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F4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78A04E1">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008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608895EE">
            <w:pPr>
              <w:jc w:val="left"/>
              <w:rPr>
                <w:rFonts w:hint="default" w:ascii="Arial" w:hAnsi="Arial" w:cs="Arial"/>
                <w:i w:val="0"/>
                <w:iCs w:val="0"/>
                <w:color w:val="auto"/>
                <w:sz w:val="22"/>
                <w:szCs w:val="22"/>
                <w:highlight w:val="none"/>
                <w:u w:val="none"/>
              </w:rPr>
            </w:pPr>
          </w:p>
        </w:tc>
      </w:tr>
      <w:tr w14:paraId="11B2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078F6C7">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6DF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辅材</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650FF02">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DFD8FDF">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586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4409">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770A">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E681E8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6D4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562FB87">
            <w:pPr>
              <w:jc w:val="left"/>
              <w:rPr>
                <w:rFonts w:hint="default" w:ascii="Arial" w:hAnsi="Arial" w:cs="Arial"/>
                <w:i w:val="0"/>
                <w:iCs w:val="0"/>
                <w:color w:val="auto"/>
                <w:sz w:val="22"/>
                <w:szCs w:val="22"/>
                <w:highlight w:val="none"/>
                <w:u w:val="none"/>
              </w:rPr>
            </w:pPr>
          </w:p>
        </w:tc>
      </w:tr>
      <w:tr w14:paraId="47BF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D92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D5D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超声波流量计监测站</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D86255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E6DC43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A7A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3B5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2F74DAF">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6EB573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0BC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F4C0">
            <w:pPr>
              <w:jc w:val="center"/>
              <w:rPr>
                <w:rFonts w:hint="default" w:ascii="Times New Roman" w:hAnsi="Times New Roman" w:cs="Times New Roman"/>
                <w:i w:val="0"/>
                <w:iCs w:val="0"/>
                <w:color w:val="auto"/>
                <w:sz w:val="18"/>
                <w:szCs w:val="18"/>
                <w:highlight w:val="none"/>
                <w:u w:val="none"/>
              </w:rPr>
            </w:pPr>
          </w:p>
        </w:tc>
      </w:tr>
      <w:tr w14:paraId="2628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4D188AA">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82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渠道超声波流量计(流速量程</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0.1～20m/s)</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44F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多声道时差法流速仪</w:t>
            </w:r>
            <w:r>
              <w:rPr>
                <w:rStyle w:val="54"/>
                <w:color w:val="auto"/>
                <w:highlight w:val="none"/>
                <w:lang w:val="en-US" w:eastAsia="zh-CN" w:bidi="ar"/>
              </w:rPr>
              <w:br w:type="textWrapping"/>
            </w:r>
            <w:r>
              <w:rPr>
                <w:rStyle w:val="54"/>
                <w:color w:val="auto"/>
                <w:highlight w:val="none"/>
                <w:lang w:val="en-US" w:eastAsia="zh-CN" w:bidi="ar"/>
              </w:rPr>
              <w:t>测量声道：1~24 声道可选</w:t>
            </w:r>
            <w:r>
              <w:rPr>
                <w:rStyle w:val="54"/>
                <w:color w:val="auto"/>
                <w:highlight w:val="none"/>
                <w:lang w:val="en-US" w:eastAsia="zh-CN" w:bidi="ar"/>
              </w:rPr>
              <w:br w:type="textWrapping"/>
            </w:r>
            <w:r>
              <w:rPr>
                <w:rStyle w:val="54"/>
                <w:color w:val="auto"/>
                <w:highlight w:val="none"/>
                <w:lang w:val="en-US" w:eastAsia="zh-CN" w:bidi="ar"/>
              </w:rPr>
              <w:t>适应能力：可测量含有固体物质的污水，★</w:t>
            </w:r>
            <w:r>
              <w:rPr>
                <w:rStyle w:val="54"/>
                <w:color w:val="auto"/>
                <w:highlight w:val="none"/>
                <w:lang w:val="en-US" w:eastAsia="zh-CN" w:bidi="ar"/>
              </w:rPr>
              <w:br w:type="textWrapping"/>
            </w:r>
            <w:r>
              <w:rPr>
                <w:rStyle w:val="54"/>
                <w:color w:val="auto"/>
                <w:highlight w:val="none"/>
                <w:lang w:val="en-US" w:eastAsia="zh-CN" w:bidi="ar"/>
              </w:rPr>
              <w:t>设备具有自动泥位测量补偿功能，可手工选</w:t>
            </w:r>
            <w:r>
              <w:rPr>
                <w:rStyle w:val="54"/>
                <w:color w:val="auto"/>
                <w:highlight w:val="none"/>
                <w:lang w:val="en-US" w:eastAsia="zh-CN" w:bidi="ar"/>
              </w:rPr>
              <w:br w:type="textWrapping"/>
            </w:r>
            <w:r>
              <w:rPr>
                <w:rStyle w:val="54"/>
                <w:color w:val="auto"/>
                <w:highlight w:val="none"/>
                <w:lang w:val="en-US" w:eastAsia="zh-CN" w:bidi="ar"/>
              </w:rPr>
              <w:t>择切换。</w:t>
            </w:r>
            <w:r>
              <w:rPr>
                <w:rStyle w:val="54"/>
                <w:color w:val="auto"/>
                <w:highlight w:val="none"/>
                <w:lang w:val="en-US" w:eastAsia="zh-CN" w:bidi="ar"/>
              </w:rPr>
              <w:br w:type="textWrapping"/>
            </w:r>
            <w:r>
              <w:rPr>
                <w:rStyle w:val="54"/>
                <w:color w:val="auto"/>
                <w:highlight w:val="none"/>
                <w:lang w:val="en-US" w:eastAsia="zh-CN" w:bidi="ar"/>
              </w:rPr>
              <w:t>工作频率：1MHZ</w:t>
            </w:r>
            <w:r>
              <w:rPr>
                <w:rStyle w:val="54"/>
                <w:color w:val="auto"/>
                <w:highlight w:val="none"/>
                <w:lang w:val="en-US" w:eastAsia="zh-CN" w:bidi="ar"/>
              </w:rPr>
              <w:br w:type="textWrapping"/>
            </w:r>
            <w:r>
              <w:rPr>
                <w:rStyle w:val="54"/>
                <w:color w:val="auto"/>
                <w:highlight w:val="none"/>
                <w:lang w:val="en-US" w:eastAsia="zh-CN" w:bidi="ar"/>
              </w:rPr>
              <w:t>测量流量精度：5.0%</w:t>
            </w:r>
            <w:r>
              <w:rPr>
                <w:rStyle w:val="54"/>
                <w:color w:val="auto"/>
                <w:highlight w:val="none"/>
                <w:lang w:val="en-US" w:eastAsia="zh-CN" w:bidi="ar"/>
              </w:rPr>
              <w:br w:type="textWrapping"/>
            </w:r>
            <w:r>
              <w:rPr>
                <w:rStyle w:val="54"/>
                <w:color w:val="auto"/>
                <w:highlight w:val="none"/>
                <w:lang w:val="en-US" w:eastAsia="zh-CN" w:bidi="ar"/>
              </w:rPr>
              <w:t>流速范围：0.1-20m/s</w:t>
            </w:r>
            <w:r>
              <w:rPr>
                <w:rStyle w:val="54"/>
                <w:color w:val="auto"/>
                <w:highlight w:val="none"/>
                <w:lang w:val="en-US" w:eastAsia="zh-CN" w:bidi="ar"/>
              </w:rPr>
              <w:br w:type="textWrapping"/>
            </w:r>
            <w:r>
              <w:rPr>
                <w:rStyle w:val="54"/>
                <w:color w:val="auto"/>
                <w:highlight w:val="none"/>
                <w:lang w:val="en-US" w:eastAsia="zh-CN" w:bidi="ar"/>
              </w:rPr>
              <w:t>水位范围：0-15m</w:t>
            </w:r>
            <w:r>
              <w:rPr>
                <w:rStyle w:val="54"/>
                <w:color w:val="auto"/>
                <w:highlight w:val="none"/>
                <w:lang w:val="en-US" w:eastAsia="zh-CN" w:bidi="ar"/>
              </w:rPr>
              <w:br w:type="textWrapping"/>
            </w:r>
            <w:r>
              <w:rPr>
                <w:rStyle w:val="54"/>
                <w:color w:val="auto"/>
                <w:highlight w:val="none"/>
                <w:lang w:val="en-US" w:eastAsia="zh-CN" w:bidi="ar"/>
              </w:rPr>
              <w:t>水位精度：0.5%</w:t>
            </w:r>
            <w:r>
              <w:rPr>
                <w:rStyle w:val="54"/>
                <w:color w:val="auto"/>
                <w:highlight w:val="none"/>
                <w:lang w:val="en-US" w:eastAsia="zh-CN" w:bidi="ar"/>
              </w:rPr>
              <w:br w:type="textWrapping"/>
            </w:r>
            <w:r>
              <w:rPr>
                <w:rStyle w:val="54"/>
                <w:color w:val="auto"/>
                <w:highlight w:val="none"/>
                <w:lang w:val="en-US" w:eastAsia="zh-CN" w:bidi="ar"/>
              </w:rPr>
              <w:t>水位分辨率： ± 1mm</w:t>
            </w:r>
            <w:r>
              <w:rPr>
                <w:rStyle w:val="54"/>
                <w:color w:val="auto"/>
                <w:highlight w:val="none"/>
                <w:lang w:val="en-US" w:eastAsia="zh-CN" w:bidi="ar"/>
              </w:rPr>
              <w:br w:type="textWrapping"/>
            </w:r>
            <w:r>
              <w:rPr>
                <w:rStyle w:val="54"/>
                <w:color w:val="auto"/>
                <w:highlight w:val="none"/>
                <w:lang w:val="en-US" w:eastAsia="zh-CN" w:bidi="ar"/>
              </w:rPr>
              <w:t>测量渠道宽度：时差法 0.5-15 米</w:t>
            </w:r>
            <w:r>
              <w:rPr>
                <w:rStyle w:val="54"/>
                <w:color w:val="auto"/>
                <w:highlight w:val="none"/>
                <w:lang w:val="en-US" w:eastAsia="zh-CN" w:bidi="ar"/>
              </w:rPr>
              <w:br w:type="textWrapping"/>
            </w:r>
            <w:r>
              <w:rPr>
                <w:rStyle w:val="54"/>
                <w:color w:val="auto"/>
                <w:highlight w:val="none"/>
                <w:lang w:val="en-US" w:eastAsia="zh-CN" w:bidi="ar"/>
              </w:rPr>
              <w:t>环境温度：-35—70℃</w:t>
            </w:r>
            <w:r>
              <w:rPr>
                <w:rStyle w:val="54"/>
                <w:color w:val="auto"/>
                <w:highlight w:val="none"/>
                <w:lang w:val="en-US" w:eastAsia="zh-CN" w:bidi="ar"/>
              </w:rPr>
              <w:br w:type="textWrapping"/>
            </w:r>
            <w:r>
              <w:rPr>
                <w:rStyle w:val="54"/>
                <w:color w:val="auto"/>
                <w:highlight w:val="none"/>
                <w:lang w:val="en-US" w:eastAsia="zh-CN" w:bidi="ar"/>
              </w:rPr>
              <w:t>工作温度：-20—70℃</w:t>
            </w:r>
            <w:r>
              <w:rPr>
                <w:rStyle w:val="54"/>
                <w:color w:val="auto"/>
                <w:highlight w:val="none"/>
                <w:lang w:val="en-US" w:eastAsia="zh-CN" w:bidi="ar"/>
              </w:rPr>
              <w:br w:type="textWrapping"/>
            </w:r>
            <w:r>
              <w:rPr>
                <w:rStyle w:val="54"/>
                <w:color w:val="auto"/>
                <w:highlight w:val="none"/>
                <w:lang w:val="en-US" w:eastAsia="zh-CN" w:bidi="ar"/>
              </w:rPr>
              <w:t>介质温度：-10—80℃</w:t>
            </w:r>
            <w:r>
              <w:rPr>
                <w:rStyle w:val="54"/>
                <w:color w:val="auto"/>
                <w:highlight w:val="none"/>
                <w:lang w:val="en-US" w:eastAsia="zh-CN" w:bidi="ar"/>
              </w:rPr>
              <w:br w:type="textWrapping"/>
            </w:r>
            <w:r>
              <w:rPr>
                <w:rStyle w:val="54"/>
                <w:color w:val="auto"/>
                <w:highlight w:val="none"/>
                <w:lang w:val="en-US" w:eastAsia="zh-CN" w:bidi="ar"/>
              </w:rPr>
              <w:t>防护等级：IP68</w:t>
            </w:r>
            <w:r>
              <w:rPr>
                <w:rStyle w:val="54"/>
                <w:color w:val="auto"/>
                <w:highlight w:val="none"/>
                <w:lang w:val="en-US" w:eastAsia="zh-CN" w:bidi="ar"/>
              </w:rPr>
              <w:br w:type="textWrapping"/>
            </w:r>
            <w:r>
              <w:rPr>
                <w:rStyle w:val="54"/>
                <w:color w:val="auto"/>
                <w:highlight w:val="none"/>
                <w:lang w:val="en-US" w:eastAsia="zh-CN" w:bidi="ar"/>
              </w:rPr>
              <w:t>流量积速仪</w:t>
            </w:r>
            <w:r>
              <w:rPr>
                <w:rStyle w:val="54"/>
                <w:color w:val="auto"/>
                <w:highlight w:val="none"/>
                <w:lang w:val="en-US" w:eastAsia="zh-CN" w:bidi="ar"/>
              </w:rPr>
              <w:br w:type="textWrapping"/>
            </w:r>
            <w:r>
              <w:rPr>
                <w:rStyle w:val="54"/>
                <w:color w:val="auto"/>
                <w:highlight w:val="none"/>
                <w:lang w:val="en-US" w:eastAsia="zh-CN" w:bidi="ar"/>
              </w:rPr>
              <w:t>数据显示：192*64 液晶屏显示，键盘输入</w:t>
            </w:r>
            <w:r>
              <w:rPr>
                <w:rStyle w:val="54"/>
                <w:color w:val="auto"/>
                <w:highlight w:val="none"/>
                <w:lang w:val="en-US" w:eastAsia="zh-CN" w:bidi="ar"/>
              </w:rPr>
              <w:br w:type="textWrapping"/>
            </w:r>
            <w:r>
              <w:rPr>
                <w:rStyle w:val="54"/>
                <w:color w:val="auto"/>
                <w:highlight w:val="none"/>
                <w:lang w:val="en-US" w:eastAsia="zh-CN" w:bidi="ar"/>
              </w:rPr>
              <w:t>电源电压：AC220V±20%或DC12—28V</w:t>
            </w:r>
            <w:r>
              <w:rPr>
                <w:rStyle w:val="54"/>
                <w:color w:val="auto"/>
                <w:highlight w:val="none"/>
                <w:lang w:val="en-US" w:eastAsia="zh-CN" w:bidi="ar"/>
              </w:rPr>
              <w:br w:type="textWrapping"/>
            </w:r>
            <w:r>
              <w:rPr>
                <w:rStyle w:val="54"/>
                <w:color w:val="auto"/>
                <w:highlight w:val="none"/>
                <w:lang w:val="en-US" w:eastAsia="zh-CN" w:bidi="ar"/>
              </w:rPr>
              <w:t>整机功耗：&lt;5W</w:t>
            </w:r>
            <w:r>
              <w:rPr>
                <w:rStyle w:val="54"/>
                <w:color w:val="auto"/>
                <w:highlight w:val="none"/>
                <w:lang w:val="en-US" w:eastAsia="zh-CN" w:bidi="ar"/>
              </w:rPr>
              <w:br w:type="textWrapping"/>
            </w:r>
            <w:r>
              <w:rPr>
                <w:rStyle w:val="54"/>
                <w:color w:val="auto"/>
                <w:highlight w:val="none"/>
                <w:lang w:val="en-US" w:eastAsia="zh-CN" w:bidi="ar"/>
              </w:rPr>
              <w:t>显示内容：流量、累积流量、流速、液位、</w:t>
            </w:r>
            <w:r>
              <w:rPr>
                <w:rStyle w:val="54"/>
                <w:color w:val="auto"/>
                <w:highlight w:val="none"/>
                <w:lang w:val="en-US" w:eastAsia="zh-CN" w:bidi="ar"/>
              </w:rPr>
              <w:br w:type="textWrapping"/>
            </w:r>
            <w:r>
              <w:rPr>
                <w:rStyle w:val="54"/>
                <w:color w:val="auto"/>
                <w:highlight w:val="none"/>
                <w:lang w:val="en-US" w:eastAsia="zh-CN" w:bidi="ar"/>
              </w:rPr>
              <w:t>信号等</w:t>
            </w:r>
            <w:r>
              <w:rPr>
                <w:rStyle w:val="54"/>
                <w:color w:val="auto"/>
                <w:highlight w:val="none"/>
                <w:lang w:val="en-US" w:eastAsia="zh-CN" w:bidi="ar"/>
              </w:rPr>
              <w:br w:type="textWrapping"/>
            </w:r>
            <w:r>
              <w:rPr>
                <w:rStyle w:val="54"/>
                <w:color w:val="auto"/>
                <w:highlight w:val="none"/>
                <w:lang w:val="en-US" w:eastAsia="zh-CN" w:bidi="ar"/>
              </w:rPr>
              <w:t>输出信号：4—20mA、脉冲、RS232/485</w:t>
            </w:r>
            <w:r>
              <w:rPr>
                <w:rStyle w:val="54"/>
                <w:color w:val="auto"/>
                <w:highlight w:val="none"/>
                <w:lang w:val="en-US" w:eastAsia="zh-CN" w:bidi="ar"/>
              </w:rPr>
              <w:br w:type="textWrapping"/>
            </w:r>
            <w:r>
              <w:rPr>
                <w:rStyle w:val="54"/>
                <w:color w:val="auto"/>
                <w:highlight w:val="none"/>
                <w:lang w:val="en-US" w:eastAsia="zh-CN" w:bidi="ar"/>
              </w:rPr>
              <w:t>环境温度：-35—70℃</w:t>
            </w:r>
            <w:r>
              <w:rPr>
                <w:rStyle w:val="54"/>
                <w:color w:val="auto"/>
                <w:highlight w:val="none"/>
                <w:lang w:val="en-US" w:eastAsia="zh-CN" w:bidi="ar"/>
              </w:rPr>
              <w:br w:type="textWrapping"/>
            </w:r>
            <w:r>
              <w:rPr>
                <w:rStyle w:val="54"/>
                <w:color w:val="auto"/>
                <w:highlight w:val="none"/>
                <w:lang w:val="en-US" w:eastAsia="zh-CN" w:bidi="ar"/>
              </w:rPr>
              <w:t>工作温度：-35—70℃</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49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4 声道</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7CF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66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4BA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7C6">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93E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B857">
            <w:pPr>
              <w:jc w:val="center"/>
              <w:rPr>
                <w:rFonts w:hint="default" w:ascii="Times New Roman" w:hAnsi="Times New Roman" w:cs="Times New Roman"/>
                <w:i w:val="0"/>
                <w:iCs w:val="0"/>
                <w:color w:val="auto"/>
                <w:sz w:val="18"/>
                <w:szCs w:val="18"/>
                <w:highlight w:val="none"/>
                <w:u w:val="none"/>
              </w:rPr>
            </w:pPr>
          </w:p>
        </w:tc>
      </w:tr>
      <w:tr w14:paraId="49E2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23424F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25102D4C">
            <w:pPr>
              <w:jc w:val="left"/>
              <w:rPr>
                <w:rFonts w:hint="default" w:ascii="Arial" w:hAnsi="Arial" w:cs="Arial"/>
                <w:i w:val="0"/>
                <w:iCs w:val="0"/>
                <w:color w:val="auto"/>
                <w:sz w:val="22"/>
                <w:szCs w:val="22"/>
                <w:highlight w:val="none"/>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46C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相对湿度：10—90%</w:t>
            </w:r>
            <w:r>
              <w:rPr>
                <w:rStyle w:val="54"/>
                <w:color w:val="auto"/>
                <w:highlight w:val="none"/>
                <w:lang w:val="en-US" w:eastAsia="zh-CN" w:bidi="ar"/>
              </w:rPr>
              <w:br w:type="textWrapping"/>
            </w:r>
            <w:r>
              <w:rPr>
                <w:rStyle w:val="54"/>
                <w:color w:val="auto"/>
                <w:highlight w:val="none"/>
                <w:lang w:val="en-US" w:eastAsia="zh-CN" w:bidi="ar"/>
              </w:rPr>
              <w:t>防护等级：IP65</w:t>
            </w:r>
            <w:r>
              <w:rPr>
                <w:rStyle w:val="54"/>
                <w:color w:val="auto"/>
                <w:highlight w:val="none"/>
                <w:lang w:val="en-US" w:eastAsia="zh-CN" w:bidi="ar"/>
              </w:rPr>
              <w:br w:type="textWrapping"/>
            </w:r>
            <w:r>
              <w:rPr>
                <w:rStyle w:val="54"/>
                <w:color w:val="auto"/>
                <w:highlight w:val="none"/>
                <w:lang w:val="en-US" w:eastAsia="zh-CN" w:bidi="ar"/>
              </w:rPr>
              <w:t>设备的水位准确度、流速最大运行误差符合</w:t>
            </w:r>
            <w:r>
              <w:rPr>
                <w:rStyle w:val="54"/>
                <w:color w:val="auto"/>
                <w:highlight w:val="none"/>
                <w:lang w:val="en-US" w:eastAsia="zh-CN" w:bidi="ar"/>
              </w:rPr>
              <w:br w:type="textWrapping"/>
            </w:r>
            <w:r>
              <w:rPr>
                <w:rStyle w:val="54"/>
                <w:color w:val="auto"/>
                <w:highlight w:val="none"/>
                <w:lang w:val="en-US" w:eastAsia="zh-CN" w:bidi="ar"/>
              </w:rPr>
              <w:t>GB-T15966-2017《水文仪器基本参数及通用</w:t>
            </w:r>
            <w:r>
              <w:rPr>
                <w:rStyle w:val="54"/>
                <w:color w:val="auto"/>
                <w:highlight w:val="none"/>
                <w:lang w:val="en-US" w:eastAsia="zh-CN" w:bidi="ar"/>
              </w:rPr>
              <w:br w:type="textWrapping"/>
            </w:r>
            <w:r>
              <w:rPr>
                <w:rStyle w:val="54"/>
                <w:color w:val="auto"/>
                <w:highlight w:val="none"/>
                <w:lang w:val="en-US" w:eastAsia="zh-CN" w:bidi="ar"/>
              </w:rPr>
              <w:t>技术条件》、GB/T11826.2-2012《流速流量</w:t>
            </w:r>
            <w:r>
              <w:rPr>
                <w:rStyle w:val="54"/>
                <w:color w:val="auto"/>
                <w:highlight w:val="none"/>
                <w:lang w:val="en-US" w:eastAsia="zh-CN" w:bidi="ar"/>
              </w:rPr>
              <w:br w:type="textWrapping"/>
            </w:r>
            <w:r>
              <w:rPr>
                <w:rStyle w:val="54"/>
                <w:color w:val="auto"/>
                <w:highlight w:val="none"/>
                <w:lang w:val="en-US" w:eastAsia="zh-CN" w:bidi="ar"/>
              </w:rPr>
              <w:t>仪器第 2 部分声学流速仪》标准要求。</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1EF1A1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3305E0B0">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54284C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0A3B266">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9DDBAD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83A584C">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B2EEBBA">
            <w:pPr>
              <w:jc w:val="left"/>
              <w:rPr>
                <w:rFonts w:hint="default" w:ascii="Arial" w:hAnsi="Arial" w:cs="Arial"/>
                <w:i w:val="0"/>
                <w:iCs w:val="0"/>
                <w:color w:val="auto"/>
                <w:sz w:val="22"/>
                <w:szCs w:val="22"/>
                <w:highlight w:val="none"/>
                <w:u w:val="none"/>
              </w:rPr>
            </w:pPr>
          </w:p>
        </w:tc>
      </w:tr>
      <w:tr w14:paraId="737F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44D8CBA">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4DE">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RTU(支持 4G 传输，支持RS-485、</w:t>
            </w:r>
            <w:r>
              <w:rPr>
                <w:rStyle w:val="54"/>
                <w:color w:val="auto"/>
                <w:highlight w:val="none"/>
                <w:lang w:val="en-US" w:eastAsia="zh-CN" w:bidi="ar"/>
              </w:rPr>
              <w:br w:type="textWrapping"/>
            </w:r>
            <w:r>
              <w:rPr>
                <w:rStyle w:val="54"/>
                <w:color w:val="auto"/>
                <w:highlight w:val="none"/>
                <w:lang w:val="en-US" w:eastAsia="zh-CN" w:bidi="ar"/>
              </w:rPr>
              <w:t>RS-232 接入)</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E49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1.支持水文/水资源数据的采集、存储、控</w:t>
            </w:r>
            <w:r>
              <w:rPr>
                <w:rStyle w:val="54"/>
                <w:color w:val="auto"/>
                <w:highlight w:val="none"/>
                <w:lang w:val="en-US" w:eastAsia="zh-CN" w:bidi="ar"/>
              </w:rPr>
              <w:br w:type="textWrapping"/>
            </w:r>
            <w:r>
              <w:rPr>
                <w:rStyle w:val="54"/>
                <w:color w:val="auto"/>
                <w:highlight w:val="none"/>
                <w:lang w:val="en-US" w:eastAsia="zh-CN" w:bidi="ar"/>
              </w:rPr>
              <w:t>制、报警及传输</w:t>
            </w:r>
            <w:r>
              <w:rPr>
                <w:rStyle w:val="54"/>
                <w:color w:val="auto"/>
                <w:highlight w:val="none"/>
                <w:lang w:val="en-US" w:eastAsia="zh-CN" w:bidi="ar"/>
              </w:rPr>
              <w:br w:type="textWrapping"/>
            </w:r>
            <w:r>
              <w:rPr>
                <w:rStyle w:val="55"/>
                <w:color w:val="auto"/>
                <w:highlight w:val="none"/>
                <w:lang w:val="en-US" w:eastAsia="zh-CN" w:bidi="ar"/>
              </w:rPr>
              <w:t xml:space="preserve"> 2. </w:t>
            </w:r>
            <w:r>
              <w:rPr>
                <w:rStyle w:val="54"/>
                <w:color w:val="auto"/>
                <w:highlight w:val="none"/>
                <w:lang w:val="en-US" w:eastAsia="zh-CN" w:bidi="ar"/>
              </w:rPr>
              <w:t>支持 2G/3G/4G（全网通）/LoRa/有线网络</w:t>
            </w:r>
            <w:r>
              <w:rPr>
                <w:rStyle w:val="54"/>
                <w:color w:val="auto"/>
                <w:highlight w:val="none"/>
                <w:lang w:val="en-US" w:eastAsia="zh-CN" w:bidi="ar"/>
              </w:rPr>
              <w:br w:type="textWrapping"/>
            </w:r>
            <w:r>
              <w:rPr>
                <w:rStyle w:val="54"/>
                <w:color w:val="auto"/>
                <w:highlight w:val="none"/>
                <w:lang w:val="en-US" w:eastAsia="zh-CN" w:bidi="ar"/>
              </w:rPr>
              <w:t>等通信功能</w:t>
            </w:r>
            <w:r>
              <w:rPr>
                <w:rStyle w:val="54"/>
                <w:color w:val="auto"/>
                <w:highlight w:val="none"/>
                <w:lang w:val="en-US" w:eastAsia="zh-CN" w:bidi="ar"/>
              </w:rPr>
              <w:br w:type="textWrapping"/>
            </w:r>
            <w:r>
              <w:rPr>
                <w:rStyle w:val="55"/>
                <w:color w:val="auto"/>
                <w:highlight w:val="none"/>
                <w:lang w:val="en-US" w:eastAsia="zh-CN" w:bidi="ar"/>
              </w:rPr>
              <w:t xml:space="preserve"> 3. </w:t>
            </w:r>
            <w:r>
              <w:rPr>
                <w:rStyle w:val="54"/>
                <w:color w:val="auto"/>
                <w:highlight w:val="none"/>
                <w:lang w:val="en-US" w:eastAsia="zh-CN" w:bidi="ar"/>
              </w:rPr>
              <w:t>可外接北斗、超短波、ZigBee 等通信方式</w:t>
            </w:r>
            <w:r>
              <w:rPr>
                <w:rStyle w:val="54"/>
                <w:color w:val="auto"/>
                <w:highlight w:val="none"/>
                <w:lang w:val="en-US" w:eastAsia="zh-CN" w:bidi="ar"/>
              </w:rPr>
              <w:br w:type="textWrapping"/>
            </w:r>
            <w:r>
              <w:rPr>
                <w:rStyle w:val="55"/>
                <w:color w:val="auto"/>
                <w:highlight w:val="none"/>
                <w:lang w:val="en-US" w:eastAsia="zh-CN" w:bidi="ar"/>
              </w:rPr>
              <w:t xml:space="preserve"> 4. </w:t>
            </w:r>
            <w:r>
              <w:rPr>
                <w:rStyle w:val="54"/>
                <w:color w:val="auto"/>
                <w:highlight w:val="none"/>
                <w:lang w:val="en-US" w:eastAsia="zh-CN" w:bidi="ar"/>
              </w:rPr>
              <w:t>支持 485 接口透传，远程配置传感器参数</w:t>
            </w:r>
            <w:r>
              <w:rPr>
                <w:rStyle w:val="54"/>
                <w:color w:val="auto"/>
                <w:highlight w:val="none"/>
                <w:lang w:val="en-US" w:eastAsia="zh-CN" w:bidi="ar"/>
              </w:rPr>
              <w:br w:type="textWrapping"/>
            </w:r>
            <w:r>
              <w:rPr>
                <w:rStyle w:val="55"/>
                <w:color w:val="auto"/>
                <w:highlight w:val="none"/>
                <w:lang w:val="en-US" w:eastAsia="zh-CN" w:bidi="ar"/>
              </w:rPr>
              <w:t xml:space="preserve"> 5. </w:t>
            </w:r>
            <w:r>
              <w:rPr>
                <w:rStyle w:val="54"/>
                <w:color w:val="auto"/>
                <w:highlight w:val="none"/>
                <w:lang w:val="en-US" w:eastAsia="zh-CN" w:bidi="ar"/>
              </w:rPr>
              <w:t>多协议上报，同时支持 4 中心数据上报，</w:t>
            </w:r>
            <w:r>
              <w:rPr>
                <w:rStyle w:val="54"/>
                <w:color w:val="auto"/>
                <w:highlight w:val="none"/>
                <w:lang w:val="en-US" w:eastAsia="zh-CN" w:bidi="ar"/>
              </w:rPr>
              <w:br w:type="textWrapping"/>
            </w:r>
            <w:r>
              <w:rPr>
                <w:rStyle w:val="54"/>
                <w:color w:val="auto"/>
                <w:highlight w:val="none"/>
                <w:lang w:val="en-US" w:eastAsia="zh-CN" w:bidi="ar"/>
              </w:rPr>
              <w:t>且支持多个规约上报</w:t>
            </w:r>
            <w:r>
              <w:rPr>
                <w:rStyle w:val="54"/>
                <w:color w:val="auto"/>
                <w:highlight w:val="none"/>
                <w:lang w:val="en-US" w:eastAsia="zh-CN" w:bidi="ar"/>
              </w:rPr>
              <w:br w:type="textWrapping"/>
            </w:r>
            <w:r>
              <w:rPr>
                <w:rStyle w:val="54"/>
                <w:color w:val="auto"/>
                <w:highlight w:val="none"/>
                <w:lang w:val="en-US" w:eastAsia="zh-CN" w:bidi="ar"/>
              </w:rPr>
              <w:t>6.内置大容量数据存储且支持外部TF 卡数</w:t>
            </w:r>
            <w:r>
              <w:rPr>
                <w:rStyle w:val="54"/>
                <w:color w:val="auto"/>
                <w:highlight w:val="none"/>
                <w:lang w:val="en-US" w:eastAsia="zh-CN" w:bidi="ar"/>
              </w:rPr>
              <w:br w:type="textWrapping"/>
            </w:r>
            <w:r>
              <w:rPr>
                <w:rStyle w:val="54"/>
                <w:color w:val="auto"/>
                <w:highlight w:val="none"/>
                <w:lang w:val="en-US" w:eastAsia="zh-CN" w:bidi="ar"/>
              </w:rPr>
              <w:t>据 存 储                       7.可接入</w:t>
            </w:r>
            <w:r>
              <w:rPr>
                <w:rStyle w:val="54"/>
                <w:color w:val="auto"/>
                <w:highlight w:val="none"/>
                <w:lang w:val="en-US" w:eastAsia="zh-CN" w:bidi="ar"/>
              </w:rPr>
              <w:br w:type="textWrapping"/>
            </w:r>
            <w:r>
              <w:rPr>
                <w:rStyle w:val="54"/>
                <w:color w:val="auto"/>
                <w:highlight w:val="none"/>
                <w:lang w:val="en-US" w:eastAsia="zh-CN" w:bidi="ar"/>
              </w:rPr>
              <w:t>串口摄像头，支持图片人工抓拍、定时抓拍、</w:t>
            </w:r>
            <w:r>
              <w:rPr>
                <w:rStyle w:val="54"/>
                <w:color w:val="auto"/>
                <w:highlight w:val="none"/>
                <w:lang w:val="en-US" w:eastAsia="zh-CN" w:bidi="ar"/>
              </w:rPr>
              <w:br w:type="textWrapping"/>
            </w:r>
            <w:r>
              <w:rPr>
                <w:rStyle w:val="54"/>
                <w:color w:val="auto"/>
                <w:highlight w:val="none"/>
                <w:lang w:val="en-US" w:eastAsia="zh-CN" w:bidi="ar"/>
              </w:rPr>
              <w:t>报警联动抓拍功能</w:t>
            </w:r>
            <w:r>
              <w:rPr>
                <w:rStyle w:val="54"/>
                <w:color w:val="auto"/>
                <w:highlight w:val="none"/>
                <w:lang w:val="en-US" w:eastAsia="zh-CN" w:bidi="ar"/>
              </w:rPr>
              <w:br w:type="textWrapping"/>
            </w:r>
            <w:r>
              <w:rPr>
                <w:rStyle w:val="55"/>
                <w:color w:val="auto"/>
                <w:highlight w:val="none"/>
                <w:lang w:val="en-US" w:eastAsia="zh-CN" w:bidi="ar"/>
              </w:rPr>
              <w:t xml:space="preserve"> 8. </w:t>
            </w:r>
            <w:r>
              <w:rPr>
                <w:rStyle w:val="54"/>
                <w:color w:val="auto"/>
                <w:highlight w:val="none"/>
                <w:lang w:val="en-US" w:eastAsia="zh-CN" w:bidi="ar"/>
              </w:rPr>
              <w:t>支持中心站远程补数，远程下载数据，远</w:t>
            </w:r>
            <w:r>
              <w:rPr>
                <w:rStyle w:val="54"/>
                <w:color w:val="auto"/>
                <w:highlight w:val="none"/>
                <w:lang w:val="en-US" w:eastAsia="zh-CN" w:bidi="ar"/>
              </w:rPr>
              <w:br w:type="textWrapping"/>
            </w:r>
            <w:r>
              <w:rPr>
                <w:rStyle w:val="54"/>
                <w:color w:val="auto"/>
                <w:highlight w:val="none"/>
                <w:lang w:val="en-US" w:eastAsia="zh-CN" w:bidi="ar"/>
              </w:rPr>
              <w:t>程设置所有参数等</w:t>
            </w:r>
            <w:r>
              <w:rPr>
                <w:rStyle w:val="54"/>
                <w:color w:val="auto"/>
                <w:highlight w:val="none"/>
                <w:lang w:val="en-US" w:eastAsia="zh-CN" w:bidi="ar"/>
              </w:rPr>
              <w:br w:type="textWrapping"/>
            </w:r>
            <w:r>
              <w:rPr>
                <w:rStyle w:val="55"/>
                <w:color w:val="auto"/>
                <w:highlight w:val="none"/>
                <w:lang w:val="en-US" w:eastAsia="zh-CN" w:bidi="ar"/>
              </w:rPr>
              <w:t xml:space="preserve"> 9. </w:t>
            </w:r>
            <w:r>
              <w:rPr>
                <w:rStyle w:val="54"/>
                <w:color w:val="auto"/>
                <w:highlight w:val="none"/>
                <w:lang w:val="en-US" w:eastAsia="zh-CN" w:bidi="ar"/>
              </w:rPr>
              <w:t>支持设备断网后，网络恢复数据自动补传</w:t>
            </w:r>
            <w:r>
              <w:rPr>
                <w:rStyle w:val="54"/>
                <w:color w:val="auto"/>
                <w:highlight w:val="none"/>
                <w:lang w:val="en-US" w:eastAsia="zh-CN" w:bidi="ar"/>
              </w:rPr>
              <w:br w:type="textWrapping"/>
            </w:r>
            <w:r>
              <w:rPr>
                <w:rStyle w:val="54"/>
                <w:color w:val="auto"/>
                <w:highlight w:val="none"/>
                <w:lang w:val="en-US" w:eastAsia="zh-CN" w:bidi="ar"/>
              </w:rPr>
              <w:t>功 能</w:t>
            </w:r>
            <w:r>
              <w:rPr>
                <w:rStyle w:val="54"/>
                <w:color w:val="auto"/>
                <w:highlight w:val="none"/>
                <w:lang w:val="en-US" w:eastAsia="zh-CN" w:bidi="ar"/>
              </w:rPr>
              <w:br w:type="textWrapping"/>
            </w:r>
            <w:r>
              <w:rPr>
                <w:rStyle w:val="54"/>
                <w:color w:val="auto"/>
                <w:highlight w:val="none"/>
                <w:lang w:val="en-US" w:eastAsia="zh-CN" w:bidi="ar"/>
              </w:rPr>
              <w:t>10.支持本地串口配置升级和中心站远程配</w:t>
            </w:r>
            <w:r>
              <w:rPr>
                <w:rStyle w:val="54"/>
                <w:color w:val="auto"/>
                <w:highlight w:val="none"/>
                <w:lang w:val="en-US" w:eastAsia="zh-CN" w:bidi="ar"/>
              </w:rPr>
              <w:br w:type="textWrapping"/>
            </w:r>
            <w:r>
              <w:rPr>
                <w:rStyle w:val="54"/>
                <w:color w:val="auto"/>
                <w:highlight w:val="none"/>
                <w:lang w:val="en-US" w:eastAsia="zh-CN" w:bidi="ar"/>
              </w:rPr>
              <w:t>置升级</w:t>
            </w:r>
            <w:r>
              <w:rPr>
                <w:rStyle w:val="54"/>
                <w:color w:val="auto"/>
                <w:highlight w:val="none"/>
                <w:lang w:val="en-US" w:eastAsia="zh-CN" w:bidi="ar"/>
              </w:rPr>
              <w:br w:type="textWrapping"/>
            </w:r>
            <w:r>
              <w:rPr>
                <w:rStyle w:val="55"/>
                <w:color w:val="auto"/>
                <w:highlight w:val="none"/>
                <w:lang w:val="en-US" w:eastAsia="zh-CN" w:bidi="ar"/>
              </w:rPr>
              <w:t xml:space="preserve"> 11. </w:t>
            </w:r>
            <w:r>
              <w:rPr>
                <w:rStyle w:val="54"/>
                <w:color w:val="auto"/>
                <w:highlight w:val="none"/>
                <w:lang w:val="en-US" w:eastAsia="zh-CN" w:bidi="ar"/>
              </w:rPr>
              <w:t>支持Nano SIM 微型卡槽</w:t>
            </w:r>
            <w:r>
              <w:rPr>
                <w:rStyle w:val="54"/>
                <w:color w:val="auto"/>
                <w:highlight w:val="none"/>
                <w:lang w:val="en-US" w:eastAsia="zh-CN" w:bidi="ar"/>
              </w:rPr>
              <w:br w:type="textWrapping"/>
            </w:r>
            <w:r>
              <w:rPr>
                <w:rStyle w:val="55"/>
                <w:color w:val="auto"/>
                <w:highlight w:val="none"/>
                <w:lang w:val="en-US" w:eastAsia="zh-CN" w:bidi="ar"/>
              </w:rPr>
              <w:t xml:space="preserve"> 12. </w:t>
            </w:r>
            <w:r>
              <w:rPr>
                <w:rStyle w:val="54"/>
                <w:color w:val="auto"/>
                <w:highlight w:val="none"/>
                <w:lang w:val="en-US" w:eastAsia="zh-CN" w:bidi="ar"/>
              </w:rPr>
              <w:t>支持USB Type-C 接口调试</w:t>
            </w:r>
            <w:r>
              <w:rPr>
                <w:rStyle w:val="54"/>
                <w:color w:val="auto"/>
                <w:highlight w:val="none"/>
                <w:lang w:val="en-US" w:eastAsia="zh-CN" w:bidi="ar"/>
              </w:rPr>
              <w:br w:type="textWrapping"/>
            </w:r>
            <w:r>
              <w:rPr>
                <w:rStyle w:val="55"/>
                <w:color w:val="auto"/>
                <w:highlight w:val="none"/>
                <w:lang w:val="en-US" w:eastAsia="zh-CN" w:bidi="ar"/>
              </w:rPr>
              <w:t xml:space="preserve"> 13. </w:t>
            </w:r>
            <w:r>
              <w:rPr>
                <w:rStyle w:val="54"/>
                <w:color w:val="auto"/>
                <w:highlight w:val="none"/>
                <w:lang w:val="en-US" w:eastAsia="zh-CN" w:bidi="ar"/>
              </w:rPr>
              <w:t>具备双电源供电接口，适配 DC 电源供电</w:t>
            </w:r>
            <w:r>
              <w:rPr>
                <w:rStyle w:val="54"/>
                <w:color w:val="auto"/>
                <w:highlight w:val="none"/>
                <w:lang w:val="en-US" w:eastAsia="zh-CN" w:bidi="ar"/>
              </w:rPr>
              <w:br w:type="textWrapping"/>
            </w:r>
            <w:r>
              <w:rPr>
                <w:rStyle w:val="54"/>
                <w:color w:val="auto"/>
                <w:highlight w:val="none"/>
                <w:lang w:val="en-US" w:eastAsia="zh-CN" w:bidi="ar"/>
              </w:rPr>
              <w:t>或直插式KF      免螺丝接线端子供电14.</w:t>
            </w:r>
            <w:r>
              <w:rPr>
                <w:rStyle w:val="54"/>
                <w:color w:val="auto"/>
                <w:highlight w:val="none"/>
                <w:lang w:val="en-US" w:eastAsia="zh-CN" w:bidi="ar"/>
              </w:rPr>
              <w:br w:type="textWrapping"/>
            </w:r>
            <w:r>
              <w:rPr>
                <w:rStyle w:val="54"/>
                <w:color w:val="auto"/>
                <w:highlight w:val="none"/>
                <w:lang w:val="en-US" w:eastAsia="zh-CN" w:bidi="ar"/>
              </w:rPr>
              <w:t>供电范围：DC9-35V（推荐 12V）</w:t>
            </w:r>
            <w:r>
              <w:rPr>
                <w:rStyle w:val="54"/>
                <w:color w:val="auto"/>
                <w:highlight w:val="none"/>
                <w:lang w:val="en-US" w:eastAsia="zh-CN" w:bidi="ar"/>
              </w:rPr>
              <w:br w:type="textWrapping"/>
            </w:r>
            <w:r>
              <w:rPr>
                <w:rStyle w:val="54"/>
                <w:color w:val="auto"/>
                <w:highlight w:val="none"/>
                <w:lang w:val="en-US" w:eastAsia="zh-CN" w:bidi="ar"/>
              </w:rPr>
              <w:t>15.工作电流：12V@80mA</w:t>
            </w:r>
            <w:r>
              <w:rPr>
                <w:rStyle w:val="54"/>
                <w:color w:val="auto"/>
                <w:highlight w:val="none"/>
                <w:lang w:val="en-US" w:eastAsia="zh-CN" w:bidi="ar"/>
              </w:rPr>
              <w:br w:type="textWrapping"/>
            </w:r>
            <w:r>
              <w:rPr>
                <w:rStyle w:val="54"/>
                <w:color w:val="auto"/>
                <w:highlight w:val="none"/>
                <w:lang w:val="en-US" w:eastAsia="zh-CN" w:bidi="ar"/>
              </w:rPr>
              <w:t>16.工作温度：-40~85℃</w:t>
            </w:r>
            <w:r>
              <w:rPr>
                <w:rStyle w:val="54"/>
                <w:color w:val="auto"/>
                <w:highlight w:val="none"/>
                <w:lang w:val="en-US" w:eastAsia="zh-CN" w:bidi="ar"/>
              </w:rPr>
              <w:br w:type="textWrapping"/>
            </w:r>
            <w:r>
              <w:rPr>
                <w:rStyle w:val="54"/>
                <w:color w:val="auto"/>
                <w:highlight w:val="none"/>
                <w:lang w:val="en-US" w:eastAsia="zh-CN" w:bidi="ar"/>
              </w:rPr>
              <w:t>17.工作湿度：≤95%RH</w:t>
            </w:r>
            <w:r>
              <w:rPr>
                <w:rStyle w:val="54"/>
                <w:color w:val="auto"/>
                <w:highlight w:val="none"/>
                <w:lang w:val="en-US" w:eastAsia="zh-CN" w:bidi="ar"/>
              </w:rPr>
              <w:br w:type="textWrapping"/>
            </w:r>
            <w:r>
              <w:rPr>
                <w:rStyle w:val="54"/>
                <w:color w:val="auto"/>
                <w:highlight w:val="none"/>
                <w:lang w:val="en-US" w:eastAsia="zh-CN" w:bidi="ar"/>
              </w:rPr>
              <w:t>18.设备符合SL180-2015 标准要求，通过</w:t>
            </w:r>
            <w:r>
              <w:rPr>
                <w:rStyle w:val="54"/>
                <w:color w:val="auto"/>
                <w:highlight w:val="none"/>
                <w:lang w:val="en-US" w:eastAsia="zh-CN" w:bidi="ar"/>
              </w:rPr>
              <w:br w:type="textWrapping"/>
            </w:r>
            <w:r>
              <w:rPr>
                <w:rStyle w:val="54"/>
                <w:color w:val="auto"/>
                <w:highlight w:val="none"/>
                <w:lang w:val="en-US" w:eastAsia="zh-CN" w:bidi="ar"/>
              </w:rPr>
              <w:t>SL651-2014  《水文监测数据通信规约》测</w:t>
            </w:r>
            <w:r>
              <w:rPr>
                <w:rStyle w:val="54"/>
                <w:color w:val="auto"/>
                <w:highlight w:val="none"/>
                <w:lang w:val="en-US" w:eastAsia="zh-CN" w:bidi="ar"/>
              </w:rPr>
              <w:br w:type="textWrapping"/>
            </w:r>
            <w:r>
              <w:rPr>
                <w:rStyle w:val="54"/>
                <w:color w:val="auto"/>
                <w:highlight w:val="none"/>
                <w:lang w:val="en-US" w:eastAsia="zh-CN" w:bidi="ar"/>
              </w:rPr>
              <w:t>试；</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3CE487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4A3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AC1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EA10">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C561">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96D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24F">
            <w:pPr>
              <w:jc w:val="center"/>
              <w:rPr>
                <w:rFonts w:hint="default" w:ascii="Times New Roman" w:hAnsi="Times New Roman" w:cs="Times New Roman"/>
                <w:i w:val="0"/>
                <w:iCs w:val="0"/>
                <w:color w:val="auto"/>
                <w:sz w:val="18"/>
                <w:szCs w:val="18"/>
                <w:highlight w:val="none"/>
                <w:u w:val="none"/>
              </w:rPr>
            </w:pPr>
          </w:p>
        </w:tc>
      </w:tr>
      <w:tr w14:paraId="4118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9E463A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2A1337D6">
            <w:pPr>
              <w:jc w:val="left"/>
              <w:rPr>
                <w:rFonts w:hint="default" w:ascii="Arial" w:hAnsi="Arial" w:cs="Arial"/>
                <w:i w:val="0"/>
                <w:iCs w:val="0"/>
                <w:color w:val="auto"/>
                <w:sz w:val="22"/>
                <w:szCs w:val="22"/>
                <w:highlight w:val="none"/>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55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通过SL/T427-2021《水资源监测数据传输规</w:t>
            </w:r>
            <w:r>
              <w:rPr>
                <w:rStyle w:val="54"/>
                <w:color w:val="auto"/>
                <w:highlight w:val="none"/>
                <w:lang w:val="en-US" w:eastAsia="zh-CN" w:bidi="ar"/>
              </w:rPr>
              <w:br w:type="textWrapping"/>
            </w:r>
            <w:r>
              <w:rPr>
                <w:rStyle w:val="54"/>
                <w:color w:val="auto"/>
                <w:highlight w:val="none"/>
                <w:lang w:val="en-US" w:eastAsia="zh-CN" w:bidi="ar"/>
              </w:rPr>
              <w:t>约》规约符合性测试。具有良好的环境可靠</w:t>
            </w:r>
            <w:r>
              <w:rPr>
                <w:rStyle w:val="54"/>
                <w:color w:val="auto"/>
                <w:highlight w:val="none"/>
                <w:lang w:val="en-US" w:eastAsia="zh-CN" w:bidi="ar"/>
              </w:rPr>
              <w:br w:type="textWrapping"/>
            </w:r>
            <w:r>
              <w:rPr>
                <w:rStyle w:val="54"/>
                <w:color w:val="auto"/>
                <w:highlight w:val="none"/>
                <w:lang w:val="en-US" w:eastAsia="zh-CN" w:bidi="ar"/>
              </w:rPr>
              <w:t>性，通过电子产品高低温、盐雾腐蚀、交变</w:t>
            </w:r>
            <w:r>
              <w:rPr>
                <w:rStyle w:val="54"/>
                <w:color w:val="auto"/>
                <w:highlight w:val="none"/>
                <w:lang w:val="en-US" w:eastAsia="zh-CN" w:bidi="ar"/>
              </w:rPr>
              <w:br w:type="textWrapping"/>
            </w:r>
            <w:r>
              <w:rPr>
                <w:rStyle w:val="54"/>
                <w:color w:val="auto"/>
                <w:highlight w:val="none"/>
                <w:lang w:val="en-US" w:eastAsia="zh-CN" w:bidi="ar"/>
              </w:rPr>
              <w:t>湿热、恒定湿热相关标准检测试验。</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C667B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1ABE1DF9">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2BEA27F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263412C">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7D176D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E345EF2">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0640687">
            <w:pPr>
              <w:jc w:val="left"/>
              <w:rPr>
                <w:rFonts w:hint="default" w:ascii="Arial" w:hAnsi="Arial" w:cs="Arial"/>
                <w:i w:val="0"/>
                <w:iCs w:val="0"/>
                <w:color w:val="auto"/>
                <w:sz w:val="22"/>
                <w:szCs w:val="22"/>
                <w:highlight w:val="none"/>
                <w:u w:val="none"/>
              </w:rPr>
            </w:pPr>
          </w:p>
        </w:tc>
      </w:tr>
      <w:tr w14:paraId="3BB9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465202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CE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电源线(国标纯铜)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29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电缆线、多股铜芯、4*1.5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0AF5F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2EC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E57">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0.5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F74C11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C1C2">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2094045">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B10">
            <w:pPr>
              <w:jc w:val="center"/>
              <w:rPr>
                <w:rFonts w:hint="default" w:ascii="Times New Roman" w:hAnsi="Times New Roman" w:cs="Times New Roman"/>
                <w:i w:val="0"/>
                <w:iCs w:val="0"/>
                <w:color w:val="auto"/>
                <w:sz w:val="18"/>
                <w:szCs w:val="18"/>
                <w:highlight w:val="none"/>
                <w:u w:val="none"/>
              </w:rPr>
            </w:pPr>
          </w:p>
        </w:tc>
      </w:tr>
      <w:tr w14:paraId="1D61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C0A47B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377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信号线(国标纯铜)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AA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电缆线、多股铜芯、4*1.5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11A238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E74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0E8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0.5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DF57CEC">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CB3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4527A80">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1306">
            <w:pPr>
              <w:jc w:val="center"/>
              <w:rPr>
                <w:rFonts w:hint="default" w:ascii="Times New Roman" w:hAnsi="Times New Roman" w:cs="Times New Roman"/>
                <w:i w:val="0"/>
                <w:iCs w:val="0"/>
                <w:color w:val="auto"/>
                <w:sz w:val="18"/>
                <w:szCs w:val="18"/>
                <w:highlight w:val="none"/>
                <w:u w:val="none"/>
              </w:rPr>
            </w:pPr>
          </w:p>
        </w:tc>
      </w:tr>
      <w:tr w14:paraId="39D8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62D9789">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A5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设备箱(定制 400mm×500mm×</w:t>
            </w:r>
            <w:r>
              <w:rPr>
                <w:rStyle w:val="54"/>
                <w:color w:val="auto"/>
                <w:highlight w:val="none"/>
                <w:lang w:val="en-US" w:eastAsia="zh-CN" w:bidi="ar"/>
              </w:rPr>
              <w:br w:type="textWrapping"/>
            </w:r>
            <w:r>
              <w:rPr>
                <w:rStyle w:val="54"/>
                <w:color w:val="auto"/>
                <w:highlight w:val="none"/>
                <w:lang w:val="en-US" w:eastAsia="zh-CN" w:bidi="ar"/>
              </w:rPr>
              <w:t>250mm)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0BFEC2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373556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DD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024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3125">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F132">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A82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2CA6">
            <w:pPr>
              <w:jc w:val="center"/>
              <w:rPr>
                <w:rFonts w:hint="default" w:ascii="Times New Roman" w:hAnsi="Times New Roman" w:cs="Times New Roman"/>
                <w:i w:val="0"/>
                <w:iCs w:val="0"/>
                <w:color w:val="auto"/>
                <w:sz w:val="18"/>
                <w:szCs w:val="18"/>
                <w:highlight w:val="none"/>
                <w:u w:val="none"/>
              </w:rPr>
            </w:pPr>
          </w:p>
        </w:tc>
      </w:tr>
      <w:tr w14:paraId="02CC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8B1D743">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DFF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避雷针(材质：不锈钢)</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34EE76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EFC6FF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551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E84C">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D39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C2B6">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BA3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E0D9">
            <w:pPr>
              <w:jc w:val="center"/>
              <w:rPr>
                <w:rFonts w:hint="default" w:ascii="Times New Roman" w:hAnsi="Times New Roman" w:cs="Times New Roman"/>
                <w:i w:val="0"/>
                <w:iCs w:val="0"/>
                <w:color w:val="auto"/>
                <w:sz w:val="18"/>
                <w:szCs w:val="18"/>
                <w:highlight w:val="none"/>
                <w:u w:val="none"/>
              </w:rPr>
            </w:pPr>
          </w:p>
        </w:tc>
      </w:tr>
      <w:tr w14:paraId="3D29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424FAB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633E">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警示牌(材质：铁)</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DCE348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561E45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9C2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CDA0">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E4D8">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0580">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C45C">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21F">
            <w:pPr>
              <w:jc w:val="center"/>
              <w:rPr>
                <w:rFonts w:hint="default" w:ascii="Times New Roman" w:hAnsi="Times New Roman" w:cs="Times New Roman"/>
                <w:i w:val="0"/>
                <w:iCs w:val="0"/>
                <w:color w:val="auto"/>
                <w:sz w:val="18"/>
                <w:szCs w:val="18"/>
                <w:highlight w:val="none"/>
                <w:u w:val="none"/>
              </w:rPr>
            </w:pPr>
          </w:p>
        </w:tc>
      </w:tr>
      <w:tr w14:paraId="6E5B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B974F40">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AFE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防雷地网（4*1.5m 镀锌角钢）</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1C9DBB5">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F01F0A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B0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711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A9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1ACAB65">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2D2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61F655E">
            <w:pPr>
              <w:jc w:val="left"/>
              <w:rPr>
                <w:rFonts w:hint="default" w:ascii="Arial" w:hAnsi="Arial" w:cs="Arial"/>
                <w:i w:val="0"/>
                <w:iCs w:val="0"/>
                <w:color w:val="auto"/>
                <w:sz w:val="22"/>
                <w:szCs w:val="22"/>
                <w:highlight w:val="none"/>
                <w:u w:val="none"/>
              </w:rPr>
            </w:pPr>
          </w:p>
        </w:tc>
      </w:tr>
      <w:tr w14:paraId="7F5C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EFB2780">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EE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钢杆架设（竖杆φ165 钢管，横杆</w:t>
            </w:r>
            <w:r>
              <w:rPr>
                <w:rStyle w:val="54"/>
                <w:color w:val="auto"/>
                <w:highlight w:val="none"/>
                <w:lang w:val="en-US" w:eastAsia="zh-CN" w:bidi="ar"/>
              </w:rPr>
              <w:br w:type="textWrapping"/>
            </w:r>
            <w:r>
              <w:rPr>
                <w:rStyle w:val="54"/>
                <w:color w:val="auto"/>
                <w:highlight w:val="none"/>
                <w:lang w:val="en-US" w:eastAsia="zh-CN" w:bidi="ar"/>
              </w:rPr>
              <w:t>φ75 钢管）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1A0F9B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89953F9">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2B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815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C17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9B4FEC7">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FFE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4CB705EA">
            <w:pPr>
              <w:jc w:val="left"/>
              <w:rPr>
                <w:rFonts w:hint="default" w:ascii="Arial" w:hAnsi="Arial" w:cs="Arial"/>
                <w:i w:val="0"/>
                <w:iCs w:val="0"/>
                <w:color w:val="auto"/>
                <w:sz w:val="22"/>
                <w:szCs w:val="22"/>
                <w:highlight w:val="none"/>
                <w:u w:val="none"/>
              </w:rPr>
            </w:pPr>
          </w:p>
        </w:tc>
      </w:tr>
      <w:tr w14:paraId="55EC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28B2D2E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E9A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辅材</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89404C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7565EC0">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B89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8C29">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18B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2D6EED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4BC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8914604">
            <w:pPr>
              <w:jc w:val="left"/>
              <w:rPr>
                <w:rFonts w:hint="default" w:ascii="Arial" w:hAnsi="Arial" w:cs="Arial"/>
                <w:i w:val="0"/>
                <w:iCs w:val="0"/>
                <w:color w:val="auto"/>
                <w:sz w:val="22"/>
                <w:szCs w:val="22"/>
                <w:highlight w:val="none"/>
                <w:u w:val="none"/>
              </w:rPr>
            </w:pPr>
          </w:p>
        </w:tc>
      </w:tr>
      <w:tr w14:paraId="023C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16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3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75E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水环境监测系统（立体感知部分）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9FDC85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641607F">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0E2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C277">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FD8182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8FD194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463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548">
            <w:pPr>
              <w:jc w:val="center"/>
              <w:rPr>
                <w:rFonts w:hint="default" w:ascii="Times New Roman" w:hAnsi="Times New Roman" w:cs="Times New Roman"/>
                <w:i w:val="0"/>
                <w:iCs w:val="0"/>
                <w:color w:val="auto"/>
                <w:sz w:val="18"/>
                <w:szCs w:val="18"/>
                <w:highlight w:val="none"/>
                <w:u w:val="none"/>
              </w:rPr>
            </w:pPr>
          </w:p>
        </w:tc>
      </w:tr>
      <w:tr w14:paraId="50A5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73E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FF7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五参数水环境监测站</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D422E95">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0C4386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098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91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7869F27">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14C919B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6C9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6EA">
            <w:pPr>
              <w:jc w:val="center"/>
              <w:rPr>
                <w:rFonts w:hint="default" w:ascii="Times New Roman" w:hAnsi="Times New Roman" w:cs="Times New Roman"/>
                <w:i w:val="0"/>
                <w:iCs w:val="0"/>
                <w:color w:val="auto"/>
                <w:sz w:val="18"/>
                <w:szCs w:val="18"/>
                <w:highlight w:val="none"/>
                <w:u w:val="none"/>
              </w:rPr>
            </w:pPr>
          </w:p>
        </w:tc>
      </w:tr>
      <w:tr w14:paraId="3CAB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522B89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4C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多参数水质分析仪主机(多参数测</w:t>
            </w:r>
            <w:r>
              <w:rPr>
                <w:rStyle w:val="54"/>
                <w:color w:val="auto"/>
                <w:highlight w:val="none"/>
                <w:lang w:val="en-US" w:eastAsia="zh-CN" w:bidi="ar"/>
              </w:rPr>
              <w:br w:type="textWrapping"/>
            </w:r>
            <w:r>
              <w:rPr>
                <w:rStyle w:val="54"/>
                <w:color w:val="auto"/>
                <w:highlight w:val="none"/>
                <w:lang w:val="en-US" w:eastAsia="zh-CN" w:bidi="ar"/>
              </w:rPr>
              <w:t>量)</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6E9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支持多参水质分析采集、485 数据传输</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0B3EF60">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906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C2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5EA9">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4A48">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C7D2">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43C3">
            <w:pPr>
              <w:jc w:val="center"/>
              <w:rPr>
                <w:rFonts w:hint="default" w:ascii="Times New Roman" w:hAnsi="Times New Roman" w:cs="Times New Roman"/>
                <w:i w:val="0"/>
                <w:iCs w:val="0"/>
                <w:color w:val="auto"/>
                <w:sz w:val="18"/>
                <w:szCs w:val="18"/>
                <w:highlight w:val="none"/>
                <w:u w:val="none"/>
              </w:rPr>
            </w:pPr>
          </w:p>
        </w:tc>
      </w:tr>
      <w:tr w14:paraId="380F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609F00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1B2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浊度传感器(测定范围：0~</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400NTU，精度： ±3%)</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07E">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【测量要素】：浊度、水温</w:t>
            </w:r>
            <w:r>
              <w:rPr>
                <w:rStyle w:val="54"/>
                <w:color w:val="auto"/>
                <w:highlight w:val="none"/>
                <w:lang w:val="en-US" w:eastAsia="zh-CN" w:bidi="ar"/>
              </w:rPr>
              <w:br w:type="textWrapping"/>
            </w:r>
            <w:r>
              <w:rPr>
                <w:rStyle w:val="54"/>
                <w:color w:val="auto"/>
                <w:highlight w:val="none"/>
                <w:lang w:val="en-US" w:eastAsia="zh-CN" w:bidi="ar"/>
              </w:rPr>
              <w:t>【浊度测量范围】：0~50NTU；0~200NTU；</w:t>
            </w:r>
            <w:r>
              <w:rPr>
                <w:rStyle w:val="54"/>
                <w:color w:val="auto"/>
                <w:highlight w:val="none"/>
                <w:lang w:val="en-US" w:eastAsia="zh-CN" w:bidi="ar"/>
              </w:rPr>
              <w:br w:type="textWrapping"/>
            </w:r>
            <w:r>
              <w:rPr>
                <w:rStyle w:val="54"/>
                <w:color w:val="auto"/>
                <w:highlight w:val="none"/>
                <w:lang w:val="en-US" w:eastAsia="zh-CN" w:bidi="ar"/>
              </w:rPr>
              <w:t>0~1000NTU；0-4000NTU 四种量程可选</w:t>
            </w:r>
            <w:r>
              <w:rPr>
                <w:rStyle w:val="54"/>
                <w:color w:val="auto"/>
                <w:highlight w:val="none"/>
                <w:lang w:val="en-US" w:eastAsia="zh-CN" w:bidi="ar"/>
              </w:rPr>
              <w:br w:type="textWrapping"/>
            </w:r>
            <w:r>
              <w:rPr>
                <w:rStyle w:val="54"/>
                <w:color w:val="auto"/>
                <w:highlight w:val="none"/>
                <w:lang w:val="en-US" w:eastAsia="zh-CN" w:bidi="ar"/>
              </w:rPr>
              <w:t>【浊度典型精度】： ±5%FS（25℃) 。</w:t>
            </w:r>
            <w:r>
              <w:rPr>
                <w:rStyle w:val="54"/>
                <w:color w:val="auto"/>
                <w:highlight w:val="none"/>
                <w:lang w:val="en-US" w:eastAsia="zh-CN" w:bidi="ar"/>
              </w:rPr>
              <w:br w:type="textWrapping"/>
            </w:r>
            <w:r>
              <w:rPr>
                <w:rStyle w:val="54"/>
                <w:color w:val="auto"/>
                <w:highlight w:val="none"/>
                <w:lang w:val="en-US" w:eastAsia="zh-CN" w:bidi="ar"/>
              </w:rPr>
              <w:t>【浊度分辨率】：</w:t>
            </w:r>
            <w:r>
              <w:rPr>
                <w:rStyle w:val="54"/>
                <w:color w:val="auto"/>
                <w:highlight w:val="none"/>
                <w:lang w:val="en-US" w:eastAsia="zh-CN" w:bidi="ar"/>
              </w:rPr>
              <w:br w:type="textWrapping"/>
            </w:r>
            <w:r>
              <w:rPr>
                <w:rStyle w:val="54"/>
                <w:color w:val="auto"/>
                <w:highlight w:val="none"/>
                <w:lang w:val="en-US" w:eastAsia="zh-CN" w:bidi="ar"/>
              </w:rPr>
              <w:t>●0-50NTU 量程分辨率:0.01NTU；</w:t>
            </w:r>
            <w:r>
              <w:rPr>
                <w:rStyle w:val="54"/>
                <w:color w:val="auto"/>
                <w:highlight w:val="none"/>
                <w:lang w:val="en-US" w:eastAsia="zh-CN" w:bidi="ar"/>
              </w:rPr>
              <w:br w:type="textWrapping"/>
            </w:r>
            <w:r>
              <w:rPr>
                <w:rStyle w:val="54"/>
                <w:color w:val="auto"/>
                <w:highlight w:val="none"/>
                <w:lang w:val="en-US" w:eastAsia="zh-CN" w:bidi="ar"/>
              </w:rPr>
              <w:t>●0~200NTU、0~1000NTU 量程分辨</w:t>
            </w:r>
            <w:r>
              <w:rPr>
                <w:rStyle w:val="54"/>
                <w:color w:val="auto"/>
                <w:highlight w:val="none"/>
                <w:lang w:val="en-US" w:eastAsia="zh-CN" w:bidi="ar"/>
              </w:rPr>
              <w:br w:type="textWrapping"/>
            </w:r>
            <w:r>
              <w:rPr>
                <w:rStyle w:val="54"/>
                <w:color w:val="auto"/>
                <w:highlight w:val="none"/>
                <w:lang w:val="en-US" w:eastAsia="zh-CN" w:bidi="ar"/>
              </w:rPr>
              <w:t>率:0.1NTU；</w:t>
            </w:r>
            <w:r>
              <w:rPr>
                <w:rStyle w:val="54"/>
                <w:color w:val="auto"/>
                <w:highlight w:val="none"/>
                <w:lang w:val="en-US" w:eastAsia="zh-CN" w:bidi="ar"/>
              </w:rPr>
              <w:br w:type="textWrapping"/>
            </w:r>
            <w:r>
              <w:rPr>
                <w:rStyle w:val="54"/>
                <w:color w:val="auto"/>
                <w:highlight w:val="none"/>
                <w:lang w:val="en-US" w:eastAsia="zh-CN" w:bidi="ar"/>
              </w:rPr>
              <w:t>●0-4000NTU 量程分辨率:1NTU</w:t>
            </w:r>
            <w:r>
              <w:rPr>
                <w:rStyle w:val="54"/>
                <w:color w:val="auto"/>
                <w:highlight w:val="none"/>
                <w:lang w:val="en-US" w:eastAsia="zh-CN" w:bidi="ar"/>
              </w:rPr>
              <w:br w:type="textWrapping"/>
            </w:r>
            <w:r>
              <w:rPr>
                <w:rStyle w:val="54"/>
                <w:color w:val="auto"/>
                <w:highlight w:val="none"/>
                <w:lang w:val="en-US" w:eastAsia="zh-CN" w:bidi="ar"/>
              </w:rPr>
              <w:t>【温度补偿】：内置温度变送器，可以自动</w:t>
            </w:r>
            <w:r>
              <w:rPr>
                <w:rStyle w:val="54"/>
                <w:color w:val="auto"/>
                <w:highlight w:val="none"/>
                <w:lang w:val="en-US" w:eastAsia="zh-CN" w:bidi="ar"/>
              </w:rPr>
              <w:br w:type="textWrapping"/>
            </w:r>
            <w:r>
              <w:rPr>
                <w:rStyle w:val="54"/>
                <w:color w:val="auto"/>
                <w:highlight w:val="none"/>
                <w:lang w:val="en-US" w:eastAsia="zh-CN" w:bidi="ar"/>
              </w:rPr>
              <w:t>温度补偿。          ~</w:t>
            </w:r>
            <w:r>
              <w:rPr>
                <w:rStyle w:val="54"/>
                <w:color w:val="auto"/>
                <w:highlight w:val="none"/>
                <w:lang w:val="en-US" w:eastAsia="zh-CN" w:bidi="ar"/>
              </w:rPr>
              <w:br w:type="textWrapping"/>
            </w:r>
            <w:r>
              <w:rPr>
                <w:rStyle w:val="54"/>
                <w:color w:val="auto"/>
                <w:highlight w:val="none"/>
                <w:lang w:val="en-US" w:eastAsia="zh-CN" w:bidi="ar"/>
              </w:rPr>
              <w:t>【温度测量范围】：0 40℃ , 自动温补 485</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ED4402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1B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72D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D0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E7F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F71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FEF6">
            <w:pPr>
              <w:jc w:val="center"/>
              <w:rPr>
                <w:rFonts w:hint="default" w:ascii="Times New Roman" w:hAnsi="Times New Roman" w:cs="Times New Roman"/>
                <w:i w:val="0"/>
                <w:iCs w:val="0"/>
                <w:color w:val="auto"/>
                <w:sz w:val="18"/>
                <w:szCs w:val="18"/>
                <w:highlight w:val="none"/>
                <w:u w:val="none"/>
              </w:rPr>
            </w:pPr>
          </w:p>
        </w:tc>
      </w:tr>
      <w:tr w14:paraId="62E3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4A1C667">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5F41AB87">
            <w:pPr>
              <w:jc w:val="left"/>
              <w:rPr>
                <w:rFonts w:hint="default" w:ascii="Arial" w:hAnsi="Arial" w:cs="Arial"/>
                <w:i w:val="0"/>
                <w:iCs w:val="0"/>
                <w:color w:val="auto"/>
                <w:sz w:val="22"/>
                <w:szCs w:val="22"/>
                <w:highlight w:val="none"/>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D1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型默认带温度测量，模拟量型不带。</w:t>
            </w:r>
            <w:r>
              <w:rPr>
                <w:rStyle w:val="54"/>
                <w:color w:val="auto"/>
                <w:highlight w:val="none"/>
                <w:lang w:val="en-US" w:eastAsia="zh-CN" w:bidi="ar"/>
              </w:rPr>
              <w:br w:type="textWrapping"/>
            </w:r>
            <w:r>
              <w:rPr>
                <w:rStyle w:val="54"/>
                <w:color w:val="auto"/>
                <w:highlight w:val="none"/>
                <w:lang w:val="en-US" w:eastAsia="zh-CN" w:bidi="ar"/>
              </w:rPr>
              <w:t>【温度分辨率】：0.1℃ , 自动温补 485 型</w:t>
            </w:r>
            <w:r>
              <w:rPr>
                <w:rStyle w:val="54"/>
                <w:color w:val="auto"/>
                <w:highlight w:val="none"/>
                <w:lang w:val="en-US" w:eastAsia="zh-CN" w:bidi="ar"/>
              </w:rPr>
              <w:br w:type="textWrapping"/>
            </w:r>
            <w:r>
              <w:rPr>
                <w:rStyle w:val="54"/>
                <w:color w:val="auto"/>
                <w:highlight w:val="none"/>
                <w:lang w:val="en-US" w:eastAsia="zh-CN" w:bidi="ar"/>
              </w:rPr>
              <w:t>默认带温度测量，模拟量型不带。</w:t>
            </w:r>
            <w:r>
              <w:rPr>
                <w:rStyle w:val="54"/>
                <w:color w:val="auto"/>
                <w:highlight w:val="none"/>
                <w:lang w:val="en-US" w:eastAsia="zh-CN" w:bidi="ar"/>
              </w:rPr>
              <w:br w:type="textWrapping"/>
            </w:r>
            <w:r>
              <w:rPr>
                <w:rStyle w:val="54"/>
                <w:color w:val="auto"/>
                <w:highlight w:val="none"/>
                <w:lang w:val="en-US" w:eastAsia="zh-CN" w:bidi="ar"/>
              </w:rPr>
              <w:t>【工作环境条件】：温度 0-40℃。</w:t>
            </w:r>
            <w:r>
              <w:rPr>
                <w:rStyle w:val="54"/>
                <w:color w:val="auto"/>
                <w:highlight w:val="none"/>
                <w:lang w:val="en-US" w:eastAsia="zh-CN" w:bidi="ar"/>
              </w:rPr>
              <w:br w:type="textWrapping"/>
            </w:r>
            <w:r>
              <w:rPr>
                <w:rStyle w:val="54"/>
                <w:color w:val="auto"/>
                <w:highlight w:val="none"/>
                <w:lang w:val="en-US" w:eastAsia="zh-CN" w:bidi="ar"/>
              </w:rPr>
              <w:t>【供电范围】：10-30VDC。</w:t>
            </w:r>
            <w:r>
              <w:rPr>
                <w:rStyle w:val="54"/>
                <w:color w:val="auto"/>
                <w:highlight w:val="none"/>
                <w:lang w:val="en-US" w:eastAsia="zh-CN" w:bidi="ar"/>
              </w:rPr>
              <w:br w:type="textWrapping"/>
            </w:r>
            <w:r>
              <w:rPr>
                <w:rStyle w:val="54"/>
                <w:color w:val="auto"/>
                <w:highlight w:val="none"/>
                <w:lang w:val="en-US" w:eastAsia="zh-CN" w:bidi="ar"/>
              </w:rPr>
              <w:t>【线缆长度】：默认 5m。</w:t>
            </w:r>
            <w:r>
              <w:rPr>
                <w:rStyle w:val="54"/>
                <w:color w:val="auto"/>
                <w:highlight w:val="none"/>
                <w:lang w:val="en-US" w:eastAsia="zh-CN" w:bidi="ar"/>
              </w:rPr>
              <w:br w:type="textWrapping"/>
            </w:r>
            <w:r>
              <w:rPr>
                <w:rStyle w:val="54"/>
                <w:color w:val="auto"/>
                <w:highlight w:val="none"/>
                <w:lang w:val="en-US" w:eastAsia="zh-CN" w:bidi="ar"/>
              </w:rPr>
              <w:t>【平均功耗】：0.2W。</w:t>
            </w:r>
            <w:r>
              <w:rPr>
                <w:rStyle w:val="54"/>
                <w:color w:val="auto"/>
                <w:highlight w:val="none"/>
                <w:lang w:val="en-US" w:eastAsia="zh-CN" w:bidi="ar"/>
              </w:rPr>
              <w:br w:type="textWrapping"/>
            </w:r>
            <w:r>
              <w:rPr>
                <w:rStyle w:val="54"/>
                <w:color w:val="auto"/>
                <w:highlight w:val="none"/>
                <w:lang w:val="en-US" w:eastAsia="zh-CN" w:bidi="ar"/>
              </w:rPr>
              <w:t>【通信接口】：RS485</w:t>
            </w:r>
            <w:r>
              <w:rPr>
                <w:rStyle w:val="54"/>
                <w:color w:val="auto"/>
                <w:highlight w:val="none"/>
                <w:lang w:val="en-US" w:eastAsia="zh-CN" w:bidi="ar"/>
              </w:rPr>
              <w:br w:type="textWrapping"/>
            </w:r>
            <w:r>
              <w:rPr>
                <w:rStyle w:val="54"/>
                <w:color w:val="auto"/>
                <w:highlight w:val="none"/>
                <w:lang w:val="en-US" w:eastAsia="zh-CN" w:bidi="ar"/>
              </w:rPr>
              <w:t>【防护等级】：IP68；</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038FCE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2A093FEB">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3C986ABF">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2D1BFEA">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FC8231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2F9EB6DE">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0F692550">
            <w:pPr>
              <w:jc w:val="left"/>
              <w:rPr>
                <w:rFonts w:hint="default" w:ascii="Arial" w:hAnsi="Arial" w:cs="Arial"/>
                <w:i w:val="0"/>
                <w:iCs w:val="0"/>
                <w:color w:val="auto"/>
                <w:sz w:val="22"/>
                <w:szCs w:val="22"/>
                <w:highlight w:val="none"/>
                <w:u w:val="none"/>
              </w:rPr>
            </w:pPr>
          </w:p>
        </w:tc>
      </w:tr>
      <w:tr w14:paraId="61D1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C9DC483">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2C4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电导率传感器(测定范围：10~</w:t>
            </w:r>
            <w:r>
              <w:rPr>
                <w:rStyle w:val="54"/>
                <w:color w:val="auto"/>
                <w:highlight w:val="none"/>
                <w:lang w:val="en-US" w:eastAsia="zh-CN" w:bidi="ar"/>
              </w:rPr>
              <w:br w:type="textWrapping"/>
            </w:r>
            <w:r>
              <w:rPr>
                <w:rStyle w:val="54"/>
                <w:color w:val="auto"/>
                <w:highlight w:val="none"/>
                <w:lang w:val="en-US" w:eastAsia="zh-CN" w:bidi="ar"/>
              </w:rPr>
              <w:t>2000uS/cm)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E68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【EC 测量范围】：电极常数 K=10：10~20000</w:t>
            </w:r>
            <w:r>
              <w:rPr>
                <w:rStyle w:val="54"/>
                <w:color w:val="auto"/>
                <w:highlight w:val="none"/>
                <w:lang w:val="en-US" w:eastAsia="zh-CN" w:bidi="ar"/>
              </w:rPr>
              <w:br w:type="textWrapping"/>
            </w:r>
            <w:r>
              <w:rPr>
                <w:rStyle w:val="54"/>
                <w:color w:val="auto"/>
                <w:highlight w:val="none"/>
                <w:lang w:val="en-US" w:eastAsia="zh-CN" w:bidi="ar"/>
              </w:rPr>
              <w:t>μs/cm；</w:t>
            </w:r>
            <w:r>
              <w:rPr>
                <w:rStyle w:val="54"/>
                <w:color w:val="auto"/>
                <w:highlight w:val="none"/>
                <w:lang w:val="en-US" w:eastAsia="zh-CN" w:bidi="ar"/>
              </w:rPr>
              <w:br w:type="textWrapping"/>
            </w:r>
            <w:r>
              <w:rPr>
                <w:rStyle w:val="54"/>
                <w:color w:val="auto"/>
                <w:highlight w:val="none"/>
                <w:lang w:val="en-US" w:eastAsia="zh-CN" w:bidi="ar"/>
              </w:rPr>
              <w:t>【EC 分辨率】：电极常数K=10：1 μs/cm；</w:t>
            </w:r>
            <w:r>
              <w:rPr>
                <w:rStyle w:val="54"/>
                <w:color w:val="auto"/>
                <w:highlight w:val="none"/>
                <w:lang w:val="en-US" w:eastAsia="zh-CN" w:bidi="ar"/>
              </w:rPr>
              <w:br w:type="textWrapping"/>
            </w:r>
            <w:r>
              <w:rPr>
                <w:rStyle w:val="54"/>
                <w:color w:val="auto"/>
                <w:highlight w:val="none"/>
                <w:lang w:val="en-US" w:eastAsia="zh-CN" w:bidi="ar"/>
              </w:rPr>
              <w:t>【温度补偿范围】：  -20~60℃（默认补偿</w:t>
            </w:r>
            <w:r>
              <w:rPr>
                <w:rStyle w:val="54"/>
                <w:color w:val="auto"/>
                <w:highlight w:val="none"/>
                <w:lang w:val="en-US" w:eastAsia="zh-CN" w:bidi="ar"/>
              </w:rPr>
              <w:br w:type="textWrapping"/>
            </w:r>
            <w:r>
              <w:rPr>
                <w:rStyle w:val="54"/>
                <w:color w:val="auto"/>
                <w:highlight w:val="none"/>
                <w:lang w:val="en-US" w:eastAsia="zh-CN" w:bidi="ar"/>
              </w:rPr>
              <w:t>温度 25℃) 。</w:t>
            </w:r>
            <w:r>
              <w:rPr>
                <w:rStyle w:val="54"/>
                <w:color w:val="auto"/>
                <w:highlight w:val="none"/>
                <w:lang w:val="en-US" w:eastAsia="zh-CN" w:bidi="ar"/>
              </w:rPr>
              <w:br w:type="textWrapping"/>
            </w:r>
            <w:r>
              <w:rPr>
                <w:rStyle w:val="54"/>
                <w:color w:val="auto"/>
                <w:highlight w:val="none"/>
                <w:lang w:val="en-US" w:eastAsia="zh-CN" w:bidi="ar"/>
              </w:rPr>
              <w:t>【温度测量范围】：-20~60℃。</w:t>
            </w:r>
            <w:r>
              <w:rPr>
                <w:rStyle w:val="54"/>
                <w:color w:val="auto"/>
                <w:highlight w:val="none"/>
                <w:lang w:val="en-US" w:eastAsia="zh-CN" w:bidi="ar"/>
              </w:rPr>
              <w:br w:type="textWrapping"/>
            </w:r>
            <w:r>
              <w:rPr>
                <w:rStyle w:val="54"/>
                <w:color w:val="auto"/>
                <w:highlight w:val="none"/>
                <w:lang w:val="en-US" w:eastAsia="zh-CN" w:bidi="ar"/>
              </w:rPr>
              <w:t>【温度分辨率】：  0.1℃。</w:t>
            </w:r>
            <w:r>
              <w:rPr>
                <w:rStyle w:val="54"/>
                <w:color w:val="auto"/>
                <w:highlight w:val="none"/>
                <w:lang w:val="en-US" w:eastAsia="zh-CN" w:bidi="ar"/>
              </w:rPr>
              <w:br w:type="textWrapping"/>
            </w:r>
            <w:r>
              <w:rPr>
                <w:rStyle w:val="54"/>
                <w:color w:val="auto"/>
                <w:highlight w:val="none"/>
                <w:lang w:val="en-US" w:eastAsia="zh-CN" w:bidi="ar"/>
              </w:rPr>
              <w:t>【工作环境】：-20-60℃</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EF6A8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F38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E1A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40A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28A5">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0A8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85D4">
            <w:pPr>
              <w:jc w:val="center"/>
              <w:rPr>
                <w:rFonts w:hint="default" w:ascii="Times New Roman" w:hAnsi="Times New Roman" w:cs="Times New Roman"/>
                <w:i w:val="0"/>
                <w:iCs w:val="0"/>
                <w:color w:val="auto"/>
                <w:sz w:val="18"/>
                <w:szCs w:val="18"/>
                <w:highlight w:val="none"/>
                <w:u w:val="none"/>
              </w:rPr>
            </w:pPr>
          </w:p>
        </w:tc>
      </w:tr>
      <w:tr w14:paraId="76E9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05D19DE">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D9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温度传感器(测定范围：0~</w:t>
            </w:r>
            <w:r>
              <w:rPr>
                <w:rStyle w:val="54"/>
                <w:color w:val="auto"/>
                <w:highlight w:val="none"/>
                <w:lang w:val="en-US" w:eastAsia="zh-CN" w:bidi="ar"/>
              </w:rPr>
              <w:br w:type="textWrapping"/>
            </w:r>
            <w:r>
              <w:rPr>
                <w:rStyle w:val="54"/>
                <w:color w:val="auto"/>
                <w:highlight w:val="none"/>
                <w:lang w:val="en-US" w:eastAsia="zh-CN" w:bidi="ar"/>
              </w:rPr>
              <w:t>100.0℃)</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6A4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【温度测量范围】：0~100℃。</w:t>
            </w:r>
            <w:r>
              <w:rPr>
                <w:rStyle w:val="54"/>
                <w:color w:val="auto"/>
                <w:highlight w:val="none"/>
                <w:lang w:val="en-US" w:eastAsia="zh-CN" w:bidi="ar"/>
              </w:rPr>
              <w:br w:type="textWrapping"/>
            </w:r>
            <w:r>
              <w:rPr>
                <w:rStyle w:val="54"/>
                <w:color w:val="auto"/>
                <w:highlight w:val="none"/>
                <w:lang w:val="en-US" w:eastAsia="zh-CN" w:bidi="ar"/>
              </w:rPr>
              <w:t>【温度分辨率】：  0.1℃。</w:t>
            </w:r>
            <w:r>
              <w:rPr>
                <w:rStyle w:val="54"/>
                <w:color w:val="auto"/>
                <w:highlight w:val="none"/>
                <w:lang w:val="en-US" w:eastAsia="zh-CN" w:bidi="ar"/>
              </w:rPr>
              <w:br w:type="textWrapping"/>
            </w:r>
            <w:r>
              <w:rPr>
                <w:rStyle w:val="54"/>
                <w:color w:val="auto"/>
                <w:highlight w:val="none"/>
                <w:lang w:val="en-US" w:eastAsia="zh-CN" w:bidi="ar"/>
              </w:rPr>
              <w:t>【工作环境】：-20-60℃ 。</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54D6F4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4C2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D33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F01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98B9">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3C1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62F5">
            <w:pPr>
              <w:jc w:val="center"/>
              <w:rPr>
                <w:rFonts w:hint="default" w:ascii="Times New Roman" w:hAnsi="Times New Roman" w:cs="Times New Roman"/>
                <w:i w:val="0"/>
                <w:iCs w:val="0"/>
                <w:color w:val="auto"/>
                <w:sz w:val="18"/>
                <w:szCs w:val="18"/>
                <w:highlight w:val="none"/>
                <w:u w:val="none"/>
              </w:rPr>
            </w:pPr>
          </w:p>
        </w:tc>
      </w:tr>
      <w:tr w14:paraId="3A77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E3B5E43">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09B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溶解氧传感器(测定范围：0~</w:t>
            </w:r>
            <w:r>
              <w:rPr>
                <w:rStyle w:val="54"/>
                <w:color w:val="auto"/>
                <w:highlight w:val="none"/>
                <w:lang w:val="en-US" w:eastAsia="zh-CN" w:bidi="ar"/>
              </w:rPr>
              <w:br w:type="textWrapping"/>
            </w:r>
            <w:r>
              <w:rPr>
                <w:rStyle w:val="54"/>
                <w:color w:val="auto"/>
                <w:highlight w:val="none"/>
                <w:lang w:val="en-US" w:eastAsia="zh-CN" w:bidi="ar"/>
              </w:rPr>
              <w:t>20mg/L，分辨率：0.01mg/L)</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5D4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【测量要素】：溶解氧饱和度、氧浓度、水</w:t>
            </w:r>
            <w:r>
              <w:rPr>
                <w:rStyle w:val="54"/>
                <w:color w:val="auto"/>
                <w:highlight w:val="none"/>
                <w:lang w:val="en-US" w:eastAsia="zh-CN" w:bidi="ar"/>
              </w:rPr>
              <w:br w:type="textWrapping"/>
            </w:r>
            <w:r>
              <w:rPr>
                <w:rStyle w:val="54"/>
                <w:color w:val="auto"/>
                <w:highlight w:val="none"/>
                <w:lang w:val="en-US" w:eastAsia="zh-CN" w:bidi="ar"/>
              </w:rPr>
              <w:t>温</w:t>
            </w:r>
            <w:r>
              <w:rPr>
                <w:rStyle w:val="54"/>
                <w:color w:val="auto"/>
                <w:highlight w:val="none"/>
                <w:lang w:val="en-US" w:eastAsia="zh-CN" w:bidi="ar"/>
              </w:rPr>
              <w:br w:type="textWrapping"/>
            </w:r>
            <w:r>
              <w:rPr>
                <w:rStyle w:val="54"/>
                <w:color w:val="auto"/>
                <w:highlight w:val="none"/>
                <w:lang w:val="en-US" w:eastAsia="zh-CN" w:bidi="ar"/>
              </w:rPr>
              <w:t>【测量范围】：0~20mg/L（0~200%饱和度）</w:t>
            </w:r>
            <w:r>
              <w:rPr>
                <w:rStyle w:val="54"/>
                <w:color w:val="auto"/>
                <w:highlight w:val="none"/>
                <w:lang w:val="en-US" w:eastAsia="zh-CN" w:bidi="ar"/>
              </w:rPr>
              <w:br w:type="textWrapping"/>
            </w:r>
            <w:r>
              <w:rPr>
                <w:rStyle w:val="54"/>
                <w:color w:val="auto"/>
                <w:highlight w:val="none"/>
                <w:lang w:val="en-US" w:eastAsia="zh-CN" w:bidi="ar"/>
              </w:rPr>
              <w:t>【典型误差】： ±3%FS（25℃)</w:t>
            </w:r>
            <w:r>
              <w:rPr>
                <w:rStyle w:val="54"/>
                <w:color w:val="auto"/>
                <w:highlight w:val="none"/>
                <w:lang w:val="en-US" w:eastAsia="zh-CN" w:bidi="ar"/>
              </w:rPr>
              <w:br w:type="textWrapping"/>
            </w:r>
            <w:r>
              <w:rPr>
                <w:rStyle w:val="54"/>
                <w:color w:val="auto"/>
                <w:highlight w:val="none"/>
                <w:lang w:val="en-US" w:eastAsia="zh-CN" w:bidi="ar"/>
              </w:rPr>
              <w:t>【分辨率】：0.01mg/L、0.1%；</w:t>
            </w:r>
            <w:r>
              <w:rPr>
                <w:rStyle w:val="54"/>
                <w:color w:val="auto"/>
                <w:highlight w:val="none"/>
                <w:lang w:val="en-US" w:eastAsia="zh-CN" w:bidi="ar"/>
              </w:rPr>
              <w:br w:type="textWrapping"/>
            </w:r>
            <w:r>
              <w:rPr>
                <w:rStyle w:val="54"/>
                <w:color w:val="auto"/>
                <w:highlight w:val="none"/>
                <w:lang w:val="en-US" w:eastAsia="zh-CN" w:bidi="ar"/>
              </w:rPr>
              <w:t>【工作环境】：0~40℃</w:t>
            </w:r>
            <w:r>
              <w:rPr>
                <w:rStyle w:val="54"/>
                <w:color w:val="auto"/>
                <w:highlight w:val="none"/>
                <w:lang w:val="en-US" w:eastAsia="zh-CN" w:bidi="ar"/>
              </w:rPr>
              <w:br w:type="textWrapping"/>
            </w:r>
            <w:r>
              <w:rPr>
                <w:rStyle w:val="54"/>
                <w:color w:val="auto"/>
                <w:highlight w:val="none"/>
                <w:lang w:val="en-US" w:eastAsia="zh-CN" w:bidi="ar"/>
              </w:rPr>
              <w:t>【供电范围】：DC 10~30V</w:t>
            </w:r>
            <w:r>
              <w:rPr>
                <w:rStyle w:val="54"/>
                <w:color w:val="auto"/>
                <w:highlight w:val="none"/>
                <w:lang w:val="en-US" w:eastAsia="zh-CN" w:bidi="ar"/>
              </w:rPr>
              <w:br w:type="textWrapping"/>
            </w:r>
            <w:r>
              <w:rPr>
                <w:rStyle w:val="54"/>
                <w:color w:val="auto"/>
                <w:highlight w:val="none"/>
                <w:lang w:val="en-US" w:eastAsia="zh-CN" w:bidi="ar"/>
              </w:rPr>
              <w:t>【线缆长度】：5m</w:t>
            </w:r>
            <w:r>
              <w:rPr>
                <w:rStyle w:val="54"/>
                <w:color w:val="auto"/>
                <w:highlight w:val="none"/>
                <w:lang w:val="en-US" w:eastAsia="zh-CN" w:bidi="ar"/>
              </w:rPr>
              <w:br w:type="textWrapping"/>
            </w:r>
            <w:r>
              <w:rPr>
                <w:rStyle w:val="54"/>
                <w:color w:val="auto"/>
                <w:highlight w:val="none"/>
                <w:lang w:val="en-US" w:eastAsia="zh-CN" w:bidi="ar"/>
              </w:rPr>
              <w:t>【平均功耗】：0.2w</w:t>
            </w:r>
            <w:r>
              <w:rPr>
                <w:rStyle w:val="54"/>
                <w:color w:val="auto"/>
                <w:highlight w:val="none"/>
                <w:lang w:val="en-US" w:eastAsia="zh-CN" w:bidi="ar"/>
              </w:rPr>
              <w:br w:type="textWrapping"/>
            </w:r>
            <w:r>
              <w:rPr>
                <w:rStyle w:val="54"/>
                <w:color w:val="auto"/>
                <w:highlight w:val="none"/>
                <w:lang w:val="en-US" w:eastAsia="zh-CN" w:bidi="ar"/>
              </w:rPr>
              <w:t>【通信接口】：RS485 输出</w:t>
            </w:r>
            <w:r>
              <w:rPr>
                <w:rStyle w:val="54"/>
                <w:color w:val="auto"/>
                <w:highlight w:val="none"/>
                <w:lang w:val="en-US" w:eastAsia="zh-CN" w:bidi="ar"/>
              </w:rPr>
              <w:br w:type="textWrapping"/>
            </w:r>
            <w:r>
              <w:rPr>
                <w:rStyle w:val="54"/>
                <w:color w:val="auto"/>
                <w:highlight w:val="none"/>
                <w:lang w:val="en-US" w:eastAsia="zh-CN" w:bidi="ar"/>
              </w:rPr>
              <w:t>【防护等级】：IP68</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E0507B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DF3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CB92">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20D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2F4F">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071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AFB3">
            <w:pPr>
              <w:jc w:val="center"/>
              <w:rPr>
                <w:rFonts w:hint="default" w:ascii="Times New Roman" w:hAnsi="Times New Roman" w:cs="Times New Roman"/>
                <w:i w:val="0"/>
                <w:iCs w:val="0"/>
                <w:color w:val="auto"/>
                <w:sz w:val="18"/>
                <w:szCs w:val="18"/>
                <w:highlight w:val="none"/>
                <w:u w:val="none"/>
              </w:rPr>
            </w:pPr>
          </w:p>
        </w:tc>
      </w:tr>
      <w:tr w14:paraId="7F0E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F64ADB3">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139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酸碱度传感器(测定范围：0~</w:t>
            </w:r>
            <w:r>
              <w:rPr>
                <w:rStyle w:val="54"/>
                <w:color w:val="auto"/>
                <w:highlight w:val="none"/>
                <w:lang w:val="en-US" w:eastAsia="zh-CN" w:bidi="ar"/>
              </w:rPr>
              <w:br w:type="textWrapping"/>
            </w:r>
            <w:r>
              <w:rPr>
                <w:rStyle w:val="54"/>
                <w:color w:val="auto"/>
                <w:highlight w:val="none"/>
                <w:lang w:val="en-US" w:eastAsia="zh-CN" w:bidi="ar"/>
              </w:rPr>
              <w:t>14PH)</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E1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【PH 测量范围】：0~14PH</w:t>
            </w:r>
            <w:r>
              <w:rPr>
                <w:rStyle w:val="54"/>
                <w:color w:val="auto"/>
                <w:highlight w:val="none"/>
                <w:lang w:val="en-US" w:eastAsia="zh-CN" w:bidi="ar"/>
              </w:rPr>
              <w:br w:type="textWrapping"/>
            </w:r>
            <w:r>
              <w:rPr>
                <w:rStyle w:val="54"/>
                <w:color w:val="auto"/>
                <w:highlight w:val="none"/>
                <w:lang w:val="en-US" w:eastAsia="zh-CN" w:bidi="ar"/>
              </w:rPr>
              <w:t>【PH 测量误差】： ±0.15PH</w:t>
            </w:r>
            <w:r>
              <w:rPr>
                <w:rStyle w:val="54"/>
                <w:color w:val="auto"/>
                <w:highlight w:val="none"/>
                <w:lang w:val="en-US" w:eastAsia="zh-CN" w:bidi="ar"/>
              </w:rPr>
              <w:br w:type="textWrapping"/>
            </w:r>
            <w:r>
              <w:rPr>
                <w:rStyle w:val="54"/>
                <w:color w:val="auto"/>
                <w:highlight w:val="none"/>
                <w:lang w:val="en-US" w:eastAsia="zh-CN" w:bidi="ar"/>
              </w:rPr>
              <w:t>【温度补偿】：带有自动温度补偿功能。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56893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20A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D30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86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C3E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583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6EB9">
            <w:pPr>
              <w:jc w:val="center"/>
              <w:rPr>
                <w:rFonts w:hint="default" w:ascii="Times New Roman" w:hAnsi="Times New Roman" w:cs="Times New Roman"/>
                <w:i w:val="0"/>
                <w:iCs w:val="0"/>
                <w:color w:val="auto"/>
                <w:sz w:val="18"/>
                <w:szCs w:val="18"/>
                <w:highlight w:val="none"/>
                <w:u w:val="none"/>
              </w:rPr>
            </w:pPr>
          </w:p>
        </w:tc>
      </w:tr>
      <w:tr w14:paraId="17DC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5E120E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54778C53">
            <w:pPr>
              <w:jc w:val="left"/>
              <w:rPr>
                <w:rFonts w:hint="default" w:ascii="Arial" w:hAnsi="Arial" w:cs="Arial"/>
                <w:i w:val="0"/>
                <w:iCs w:val="0"/>
                <w:color w:val="auto"/>
                <w:sz w:val="22"/>
                <w:szCs w:val="22"/>
                <w:highlight w:val="none"/>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3C9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【温度测量范围】：-20-80℃</w:t>
            </w:r>
            <w:r>
              <w:rPr>
                <w:rStyle w:val="54"/>
                <w:color w:val="auto"/>
                <w:highlight w:val="none"/>
                <w:lang w:val="en-US" w:eastAsia="zh-CN" w:bidi="ar"/>
              </w:rPr>
              <w:br w:type="textWrapping"/>
            </w:r>
            <w:r>
              <w:rPr>
                <w:rStyle w:val="54"/>
                <w:color w:val="auto"/>
                <w:highlight w:val="none"/>
                <w:lang w:val="en-US" w:eastAsia="zh-CN" w:bidi="ar"/>
              </w:rPr>
              <w:t>【温度典型精度】： ±0.3℃</w:t>
            </w:r>
            <w:r>
              <w:rPr>
                <w:rStyle w:val="54"/>
                <w:color w:val="auto"/>
                <w:highlight w:val="none"/>
                <w:lang w:val="en-US" w:eastAsia="zh-CN" w:bidi="ar"/>
              </w:rPr>
              <w:br w:type="textWrapping"/>
            </w:r>
            <w:r>
              <w:rPr>
                <w:rStyle w:val="54"/>
                <w:color w:val="auto"/>
                <w:highlight w:val="none"/>
                <w:lang w:val="en-US" w:eastAsia="zh-CN" w:bidi="ar"/>
              </w:rPr>
              <w:t>【工作环境】：0~50℃</w:t>
            </w:r>
            <w:r>
              <w:rPr>
                <w:rStyle w:val="54"/>
                <w:color w:val="auto"/>
                <w:highlight w:val="none"/>
                <w:lang w:val="en-US" w:eastAsia="zh-CN" w:bidi="ar"/>
              </w:rPr>
              <w:br w:type="textWrapping"/>
            </w:r>
            <w:r>
              <w:rPr>
                <w:rStyle w:val="54"/>
                <w:color w:val="auto"/>
                <w:highlight w:val="none"/>
                <w:lang w:val="en-US" w:eastAsia="zh-CN" w:bidi="ar"/>
              </w:rPr>
              <w:t>【设备耐压】：0.2MPA</w:t>
            </w:r>
            <w:r>
              <w:rPr>
                <w:rStyle w:val="54"/>
                <w:color w:val="auto"/>
                <w:highlight w:val="none"/>
                <w:lang w:val="en-US" w:eastAsia="zh-CN" w:bidi="ar"/>
              </w:rPr>
              <w:br w:type="textWrapping"/>
            </w:r>
            <w:r>
              <w:rPr>
                <w:rStyle w:val="54"/>
                <w:color w:val="auto"/>
                <w:highlight w:val="none"/>
                <w:lang w:val="en-US" w:eastAsia="zh-CN" w:bidi="ar"/>
              </w:rPr>
              <w:t>【供电范围】：10-30VDC。</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409A5D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4965FB31">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591A68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29A709A2">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7EA61A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54F9E7D">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43EA44DA">
            <w:pPr>
              <w:jc w:val="left"/>
              <w:rPr>
                <w:rFonts w:hint="default" w:ascii="Arial" w:hAnsi="Arial" w:cs="Arial"/>
                <w:i w:val="0"/>
                <w:iCs w:val="0"/>
                <w:color w:val="auto"/>
                <w:sz w:val="22"/>
                <w:szCs w:val="22"/>
                <w:highlight w:val="none"/>
                <w:u w:val="none"/>
              </w:rPr>
            </w:pPr>
          </w:p>
        </w:tc>
      </w:tr>
      <w:tr w14:paraId="5AF5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C1634B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09F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RTU(支持 4G 传输，支持RS-485、</w:t>
            </w:r>
            <w:r>
              <w:rPr>
                <w:rStyle w:val="54"/>
                <w:color w:val="auto"/>
                <w:highlight w:val="none"/>
                <w:lang w:val="en-US" w:eastAsia="zh-CN" w:bidi="ar"/>
              </w:rPr>
              <w:br w:type="textWrapping"/>
            </w:r>
            <w:r>
              <w:rPr>
                <w:rStyle w:val="54"/>
                <w:color w:val="auto"/>
                <w:highlight w:val="none"/>
                <w:lang w:val="en-US" w:eastAsia="zh-CN" w:bidi="ar"/>
              </w:rPr>
              <w:t>RS-232 接入)</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044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1.支持水文/水资源数据的采集、存储、控</w:t>
            </w:r>
            <w:r>
              <w:rPr>
                <w:rStyle w:val="54"/>
                <w:color w:val="auto"/>
                <w:highlight w:val="none"/>
                <w:lang w:val="en-US" w:eastAsia="zh-CN" w:bidi="ar"/>
              </w:rPr>
              <w:br w:type="textWrapping"/>
            </w:r>
            <w:r>
              <w:rPr>
                <w:rStyle w:val="54"/>
                <w:color w:val="auto"/>
                <w:highlight w:val="none"/>
                <w:lang w:val="en-US" w:eastAsia="zh-CN" w:bidi="ar"/>
              </w:rPr>
              <w:t>制、报警及传输</w:t>
            </w:r>
            <w:r>
              <w:rPr>
                <w:rStyle w:val="54"/>
                <w:color w:val="auto"/>
                <w:highlight w:val="none"/>
                <w:lang w:val="en-US" w:eastAsia="zh-CN" w:bidi="ar"/>
              </w:rPr>
              <w:br w:type="textWrapping"/>
            </w:r>
            <w:r>
              <w:rPr>
                <w:rStyle w:val="55"/>
                <w:color w:val="auto"/>
                <w:highlight w:val="none"/>
                <w:lang w:val="en-US" w:eastAsia="zh-CN" w:bidi="ar"/>
              </w:rPr>
              <w:t xml:space="preserve"> 2. </w:t>
            </w:r>
            <w:r>
              <w:rPr>
                <w:rStyle w:val="54"/>
                <w:color w:val="auto"/>
                <w:highlight w:val="none"/>
                <w:lang w:val="en-US" w:eastAsia="zh-CN" w:bidi="ar"/>
              </w:rPr>
              <w:t>支持 2G/3G/4G（全网通）/LoRa/有线网络</w:t>
            </w:r>
            <w:r>
              <w:rPr>
                <w:rStyle w:val="54"/>
                <w:color w:val="auto"/>
                <w:highlight w:val="none"/>
                <w:lang w:val="en-US" w:eastAsia="zh-CN" w:bidi="ar"/>
              </w:rPr>
              <w:br w:type="textWrapping"/>
            </w:r>
            <w:r>
              <w:rPr>
                <w:rStyle w:val="54"/>
                <w:color w:val="auto"/>
                <w:highlight w:val="none"/>
                <w:lang w:val="en-US" w:eastAsia="zh-CN" w:bidi="ar"/>
              </w:rPr>
              <w:t>等通信功能</w:t>
            </w:r>
            <w:r>
              <w:rPr>
                <w:rStyle w:val="54"/>
                <w:color w:val="auto"/>
                <w:highlight w:val="none"/>
                <w:lang w:val="en-US" w:eastAsia="zh-CN" w:bidi="ar"/>
              </w:rPr>
              <w:br w:type="textWrapping"/>
            </w:r>
            <w:r>
              <w:rPr>
                <w:rStyle w:val="55"/>
                <w:color w:val="auto"/>
                <w:highlight w:val="none"/>
                <w:lang w:val="en-US" w:eastAsia="zh-CN" w:bidi="ar"/>
              </w:rPr>
              <w:t xml:space="preserve"> 3. </w:t>
            </w:r>
            <w:r>
              <w:rPr>
                <w:rStyle w:val="54"/>
                <w:color w:val="auto"/>
                <w:highlight w:val="none"/>
                <w:lang w:val="en-US" w:eastAsia="zh-CN" w:bidi="ar"/>
              </w:rPr>
              <w:t>可外接北斗、超短波、ZigBee 等通信方式</w:t>
            </w:r>
            <w:r>
              <w:rPr>
                <w:rStyle w:val="54"/>
                <w:color w:val="auto"/>
                <w:highlight w:val="none"/>
                <w:lang w:val="en-US" w:eastAsia="zh-CN" w:bidi="ar"/>
              </w:rPr>
              <w:br w:type="textWrapping"/>
            </w:r>
            <w:r>
              <w:rPr>
                <w:rStyle w:val="55"/>
                <w:color w:val="auto"/>
                <w:highlight w:val="none"/>
                <w:lang w:val="en-US" w:eastAsia="zh-CN" w:bidi="ar"/>
              </w:rPr>
              <w:t xml:space="preserve"> 4. </w:t>
            </w:r>
            <w:r>
              <w:rPr>
                <w:rStyle w:val="54"/>
                <w:color w:val="auto"/>
                <w:highlight w:val="none"/>
                <w:lang w:val="en-US" w:eastAsia="zh-CN" w:bidi="ar"/>
              </w:rPr>
              <w:t>支持 485 接口透传，远程配置传感器参数</w:t>
            </w:r>
            <w:r>
              <w:rPr>
                <w:rStyle w:val="54"/>
                <w:color w:val="auto"/>
                <w:highlight w:val="none"/>
                <w:lang w:val="en-US" w:eastAsia="zh-CN" w:bidi="ar"/>
              </w:rPr>
              <w:br w:type="textWrapping"/>
            </w:r>
            <w:r>
              <w:rPr>
                <w:rStyle w:val="55"/>
                <w:color w:val="auto"/>
                <w:highlight w:val="none"/>
                <w:lang w:val="en-US" w:eastAsia="zh-CN" w:bidi="ar"/>
              </w:rPr>
              <w:t xml:space="preserve"> 5. </w:t>
            </w:r>
            <w:r>
              <w:rPr>
                <w:rStyle w:val="54"/>
                <w:color w:val="auto"/>
                <w:highlight w:val="none"/>
                <w:lang w:val="en-US" w:eastAsia="zh-CN" w:bidi="ar"/>
              </w:rPr>
              <w:t>多协议上报，同时支持 4 中心数据上报，</w:t>
            </w:r>
            <w:r>
              <w:rPr>
                <w:rStyle w:val="54"/>
                <w:color w:val="auto"/>
                <w:highlight w:val="none"/>
                <w:lang w:val="en-US" w:eastAsia="zh-CN" w:bidi="ar"/>
              </w:rPr>
              <w:br w:type="textWrapping"/>
            </w:r>
            <w:r>
              <w:rPr>
                <w:rStyle w:val="54"/>
                <w:color w:val="auto"/>
                <w:highlight w:val="none"/>
                <w:lang w:val="en-US" w:eastAsia="zh-CN" w:bidi="ar"/>
              </w:rPr>
              <w:t>且支持多个规约上报</w:t>
            </w:r>
            <w:r>
              <w:rPr>
                <w:rStyle w:val="54"/>
                <w:color w:val="auto"/>
                <w:highlight w:val="none"/>
                <w:lang w:val="en-US" w:eastAsia="zh-CN" w:bidi="ar"/>
              </w:rPr>
              <w:br w:type="textWrapping"/>
            </w:r>
            <w:r>
              <w:rPr>
                <w:rStyle w:val="54"/>
                <w:color w:val="auto"/>
                <w:highlight w:val="none"/>
                <w:lang w:val="en-US" w:eastAsia="zh-CN" w:bidi="ar"/>
              </w:rPr>
              <w:t>7.可接入串口摄像头，支持图片人工抓拍、</w:t>
            </w:r>
            <w:r>
              <w:rPr>
                <w:rStyle w:val="54"/>
                <w:color w:val="auto"/>
                <w:highlight w:val="none"/>
                <w:lang w:val="en-US" w:eastAsia="zh-CN" w:bidi="ar"/>
              </w:rPr>
              <w:br w:type="textWrapping"/>
            </w:r>
            <w:r>
              <w:rPr>
                <w:rStyle w:val="54"/>
                <w:color w:val="auto"/>
                <w:highlight w:val="none"/>
                <w:lang w:val="en-US" w:eastAsia="zh-CN" w:bidi="ar"/>
              </w:rPr>
              <w:t>定时抓拍、报警联动抓拍功能</w:t>
            </w:r>
            <w:r>
              <w:rPr>
                <w:rStyle w:val="54"/>
                <w:color w:val="auto"/>
                <w:highlight w:val="none"/>
                <w:lang w:val="en-US" w:eastAsia="zh-CN" w:bidi="ar"/>
              </w:rPr>
              <w:br w:type="textWrapping"/>
            </w:r>
            <w:r>
              <w:rPr>
                <w:rStyle w:val="55"/>
                <w:color w:val="auto"/>
                <w:highlight w:val="none"/>
                <w:lang w:val="en-US" w:eastAsia="zh-CN" w:bidi="ar"/>
              </w:rPr>
              <w:t xml:space="preserve"> 8. </w:t>
            </w:r>
            <w:r>
              <w:rPr>
                <w:rStyle w:val="54"/>
                <w:color w:val="auto"/>
                <w:highlight w:val="none"/>
                <w:lang w:val="en-US" w:eastAsia="zh-CN" w:bidi="ar"/>
              </w:rPr>
              <w:t>支持中心站远程补数，远程下载数据，远</w:t>
            </w:r>
            <w:r>
              <w:rPr>
                <w:rStyle w:val="54"/>
                <w:color w:val="auto"/>
                <w:highlight w:val="none"/>
                <w:lang w:val="en-US" w:eastAsia="zh-CN" w:bidi="ar"/>
              </w:rPr>
              <w:br w:type="textWrapping"/>
            </w:r>
            <w:r>
              <w:rPr>
                <w:rStyle w:val="54"/>
                <w:color w:val="auto"/>
                <w:highlight w:val="none"/>
                <w:lang w:val="en-US" w:eastAsia="zh-CN" w:bidi="ar"/>
              </w:rPr>
              <w:t>程设置所有参数等</w:t>
            </w:r>
            <w:r>
              <w:rPr>
                <w:rStyle w:val="54"/>
                <w:color w:val="auto"/>
                <w:highlight w:val="none"/>
                <w:lang w:val="en-US" w:eastAsia="zh-CN" w:bidi="ar"/>
              </w:rPr>
              <w:br w:type="textWrapping"/>
            </w:r>
            <w:r>
              <w:rPr>
                <w:rStyle w:val="55"/>
                <w:color w:val="auto"/>
                <w:highlight w:val="none"/>
                <w:lang w:val="en-US" w:eastAsia="zh-CN" w:bidi="ar"/>
              </w:rPr>
              <w:t xml:space="preserve"> 9. </w:t>
            </w:r>
            <w:r>
              <w:rPr>
                <w:rStyle w:val="54"/>
                <w:color w:val="auto"/>
                <w:highlight w:val="none"/>
                <w:lang w:val="en-US" w:eastAsia="zh-CN" w:bidi="ar"/>
              </w:rPr>
              <w:t>支持设备断网后，网络恢复数据自动补传</w:t>
            </w:r>
            <w:r>
              <w:rPr>
                <w:rStyle w:val="54"/>
                <w:color w:val="auto"/>
                <w:highlight w:val="none"/>
                <w:lang w:val="en-US" w:eastAsia="zh-CN" w:bidi="ar"/>
              </w:rPr>
              <w:br w:type="textWrapping"/>
            </w:r>
            <w:r>
              <w:rPr>
                <w:rStyle w:val="54"/>
                <w:color w:val="auto"/>
                <w:highlight w:val="none"/>
                <w:lang w:val="en-US" w:eastAsia="zh-CN" w:bidi="ar"/>
              </w:rPr>
              <w:t>功 能</w:t>
            </w:r>
            <w:r>
              <w:rPr>
                <w:rStyle w:val="54"/>
                <w:color w:val="auto"/>
                <w:highlight w:val="none"/>
                <w:lang w:val="en-US" w:eastAsia="zh-CN" w:bidi="ar"/>
              </w:rPr>
              <w:br w:type="textWrapping"/>
            </w:r>
            <w:r>
              <w:rPr>
                <w:rStyle w:val="54"/>
                <w:color w:val="auto"/>
                <w:highlight w:val="none"/>
                <w:lang w:val="en-US" w:eastAsia="zh-CN" w:bidi="ar"/>
              </w:rPr>
              <w:t>10.支持本地串口配置升级和中心站远程配</w:t>
            </w:r>
            <w:r>
              <w:rPr>
                <w:rStyle w:val="54"/>
                <w:color w:val="auto"/>
                <w:highlight w:val="none"/>
                <w:lang w:val="en-US" w:eastAsia="zh-CN" w:bidi="ar"/>
              </w:rPr>
              <w:br w:type="textWrapping"/>
            </w:r>
            <w:r>
              <w:rPr>
                <w:rStyle w:val="54"/>
                <w:color w:val="auto"/>
                <w:highlight w:val="none"/>
                <w:lang w:val="en-US" w:eastAsia="zh-CN" w:bidi="ar"/>
              </w:rPr>
              <w:t>置升级</w:t>
            </w:r>
            <w:r>
              <w:rPr>
                <w:rStyle w:val="54"/>
                <w:color w:val="auto"/>
                <w:highlight w:val="none"/>
                <w:lang w:val="en-US" w:eastAsia="zh-CN" w:bidi="ar"/>
              </w:rPr>
              <w:br w:type="textWrapping"/>
            </w:r>
            <w:r>
              <w:rPr>
                <w:rStyle w:val="55"/>
                <w:color w:val="auto"/>
                <w:highlight w:val="none"/>
                <w:lang w:val="en-US" w:eastAsia="zh-CN" w:bidi="ar"/>
              </w:rPr>
              <w:t xml:space="preserve"> 11. </w:t>
            </w:r>
            <w:r>
              <w:rPr>
                <w:rStyle w:val="54"/>
                <w:color w:val="auto"/>
                <w:highlight w:val="none"/>
                <w:lang w:val="en-US" w:eastAsia="zh-CN" w:bidi="ar"/>
              </w:rPr>
              <w:t>支持Nano SIM 微型卡槽</w:t>
            </w:r>
            <w:r>
              <w:rPr>
                <w:rStyle w:val="54"/>
                <w:color w:val="auto"/>
                <w:highlight w:val="none"/>
                <w:lang w:val="en-US" w:eastAsia="zh-CN" w:bidi="ar"/>
              </w:rPr>
              <w:br w:type="textWrapping"/>
            </w:r>
            <w:r>
              <w:rPr>
                <w:rStyle w:val="55"/>
                <w:color w:val="auto"/>
                <w:highlight w:val="none"/>
                <w:lang w:val="en-US" w:eastAsia="zh-CN" w:bidi="ar"/>
              </w:rPr>
              <w:t xml:space="preserve"> 12. </w:t>
            </w:r>
            <w:r>
              <w:rPr>
                <w:rStyle w:val="54"/>
                <w:color w:val="auto"/>
                <w:highlight w:val="none"/>
                <w:lang w:val="en-US" w:eastAsia="zh-CN" w:bidi="ar"/>
              </w:rPr>
              <w:t>支持USB Type-C 接口调试</w:t>
            </w:r>
            <w:r>
              <w:rPr>
                <w:rStyle w:val="54"/>
                <w:color w:val="auto"/>
                <w:highlight w:val="none"/>
                <w:lang w:val="en-US" w:eastAsia="zh-CN" w:bidi="ar"/>
              </w:rPr>
              <w:br w:type="textWrapping"/>
            </w:r>
            <w:r>
              <w:rPr>
                <w:rStyle w:val="55"/>
                <w:color w:val="auto"/>
                <w:highlight w:val="none"/>
                <w:lang w:val="en-US" w:eastAsia="zh-CN" w:bidi="ar"/>
              </w:rPr>
              <w:t xml:space="preserve"> 13. </w:t>
            </w:r>
            <w:r>
              <w:rPr>
                <w:rStyle w:val="54"/>
                <w:color w:val="auto"/>
                <w:highlight w:val="none"/>
                <w:lang w:val="en-US" w:eastAsia="zh-CN" w:bidi="ar"/>
              </w:rPr>
              <w:t>具备双电源供电接口，适配 DC 电源供电</w:t>
            </w:r>
            <w:r>
              <w:rPr>
                <w:rStyle w:val="54"/>
                <w:color w:val="auto"/>
                <w:highlight w:val="none"/>
                <w:lang w:val="en-US" w:eastAsia="zh-CN" w:bidi="ar"/>
              </w:rPr>
              <w:br w:type="textWrapping"/>
            </w:r>
            <w:r>
              <w:rPr>
                <w:rStyle w:val="54"/>
                <w:color w:val="auto"/>
                <w:highlight w:val="none"/>
                <w:lang w:val="en-US" w:eastAsia="zh-CN" w:bidi="ar"/>
              </w:rPr>
              <w:t>或直插式KF      免螺丝接线端子供电14.</w:t>
            </w:r>
            <w:r>
              <w:rPr>
                <w:rStyle w:val="54"/>
                <w:color w:val="auto"/>
                <w:highlight w:val="none"/>
                <w:lang w:val="en-US" w:eastAsia="zh-CN" w:bidi="ar"/>
              </w:rPr>
              <w:br w:type="textWrapping"/>
            </w:r>
            <w:r>
              <w:rPr>
                <w:rStyle w:val="54"/>
                <w:color w:val="auto"/>
                <w:highlight w:val="none"/>
                <w:lang w:val="en-US" w:eastAsia="zh-CN" w:bidi="ar"/>
              </w:rPr>
              <w:t>供电范围：DC9-35V（推荐 12V）</w:t>
            </w:r>
            <w:r>
              <w:rPr>
                <w:rStyle w:val="54"/>
                <w:color w:val="auto"/>
                <w:highlight w:val="none"/>
                <w:lang w:val="en-US" w:eastAsia="zh-CN" w:bidi="ar"/>
              </w:rPr>
              <w:br w:type="textWrapping"/>
            </w:r>
            <w:r>
              <w:rPr>
                <w:rStyle w:val="54"/>
                <w:color w:val="auto"/>
                <w:highlight w:val="none"/>
                <w:lang w:val="en-US" w:eastAsia="zh-CN" w:bidi="ar"/>
              </w:rPr>
              <w:t>15.工作电流：12V@80mA</w:t>
            </w:r>
            <w:r>
              <w:rPr>
                <w:rStyle w:val="54"/>
                <w:color w:val="auto"/>
                <w:highlight w:val="none"/>
                <w:lang w:val="en-US" w:eastAsia="zh-CN" w:bidi="ar"/>
              </w:rPr>
              <w:br w:type="textWrapping"/>
            </w:r>
            <w:r>
              <w:rPr>
                <w:rStyle w:val="54"/>
                <w:color w:val="auto"/>
                <w:highlight w:val="none"/>
                <w:lang w:val="en-US" w:eastAsia="zh-CN" w:bidi="ar"/>
              </w:rPr>
              <w:t>16.工作温度：-40~85℃</w:t>
            </w:r>
            <w:r>
              <w:rPr>
                <w:rStyle w:val="54"/>
                <w:color w:val="auto"/>
                <w:highlight w:val="none"/>
                <w:lang w:val="en-US" w:eastAsia="zh-CN" w:bidi="ar"/>
              </w:rPr>
              <w:br w:type="textWrapping"/>
            </w:r>
            <w:r>
              <w:rPr>
                <w:rStyle w:val="54"/>
                <w:color w:val="auto"/>
                <w:highlight w:val="none"/>
                <w:lang w:val="en-US" w:eastAsia="zh-CN" w:bidi="ar"/>
              </w:rPr>
              <w:t>17.工作湿度：≤95%RH</w:t>
            </w:r>
            <w:r>
              <w:rPr>
                <w:rStyle w:val="54"/>
                <w:color w:val="auto"/>
                <w:highlight w:val="none"/>
                <w:lang w:val="en-US" w:eastAsia="zh-CN" w:bidi="ar"/>
              </w:rPr>
              <w:br w:type="textWrapping"/>
            </w:r>
            <w:r>
              <w:rPr>
                <w:rStyle w:val="54"/>
                <w:color w:val="auto"/>
                <w:highlight w:val="none"/>
                <w:lang w:val="en-US" w:eastAsia="zh-CN" w:bidi="ar"/>
              </w:rPr>
              <w:t>18.设备符合SL180-2015 标准的要求，通过</w:t>
            </w:r>
            <w:r>
              <w:rPr>
                <w:rStyle w:val="54"/>
                <w:color w:val="auto"/>
                <w:highlight w:val="none"/>
                <w:lang w:val="en-US" w:eastAsia="zh-CN" w:bidi="ar"/>
              </w:rPr>
              <w:br w:type="textWrapping"/>
            </w:r>
            <w:r>
              <w:rPr>
                <w:rStyle w:val="54"/>
                <w:color w:val="auto"/>
                <w:highlight w:val="none"/>
                <w:lang w:val="en-US" w:eastAsia="zh-CN" w:bidi="ar"/>
              </w:rPr>
              <w:t>SL651-2014  《水文监测数据通信规约》测</w:t>
            </w:r>
            <w:r>
              <w:rPr>
                <w:rStyle w:val="54"/>
                <w:color w:val="auto"/>
                <w:highlight w:val="none"/>
                <w:lang w:val="en-US" w:eastAsia="zh-CN" w:bidi="ar"/>
              </w:rPr>
              <w:br w:type="textWrapping"/>
            </w:r>
            <w:r>
              <w:rPr>
                <w:rStyle w:val="54"/>
                <w:color w:val="auto"/>
                <w:highlight w:val="none"/>
                <w:lang w:val="en-US" w:eastAsia="zh-CN" w:bidi="ar"/>
              </w:rPr>
              <w:t>试；</w:t>
            </w:r>
            <w:r>
              <w:rPr>
                <w:rStyle w:val="54"/>
                <w:color w:val="auto"/>
                <w:highlight w:val="none"/>
                <w:lang w:val="en-US" w:eastAsia="zh-CN" w:bidi="ar"/>
              </w:rPr>
              <w:br w:type="textWrapping"/>
            </w:r>
            <w:r>
              <w:rPr>
                <w:rStyle w:val="54"/>
                <w:color w:val="auto"/>
                <w:highlight w:val="none"/>
                <w:lang w:val="en-US" w:eastAsia="zh-CN" w:bidi="ar"/>
              </w:rPr>
              <w:t>通过SL/T 427-2021《水资源监测数据传输</w:t>
            </w:r>
            <w:r>
              <w:rPr>
                <w:rStyle w:val="54"/>
                <w:color w:val="auto"/>
                <w:highlight w:val="none"/>
                <w:lang w:val="en-US" w:eastAsia="zh-CN" w:bidi="ar"/>
              </w:rPr>
              <w:br w:type="textWrapping"/>
            </w:r>
            <w:r>
              <w:rPr>
                <w:rStyle w:val="54"/>
                <w:color w:val="auto"/>
                <w:highlight w:val="none"/>
                <w:lang w:val="en-US" w:eastAsia="zh-CN" w:bidi="ar"/>
              </w:rPr>
              <w:t>规约》规约符合性测试。</w:t>
            </w:r>
            <w:r>
              <w:rPr>
                <w:rStyle w:val="54"/>
                <w:color w:val="auto"/>
                <w:highlight w:val="none"/>
                <w:lang w:val="en-US" w:eastAsia="zh-CN" w:bidi="ar"/>
              </w:rPr>
              <w:br w:type="textWrapping"/>
            </w:r>
            <w:r>
              <w:rPr>
                <w:rStyle w:val="54"/>
                <w:color w:val="auto"/>
                <w:highlight w:val="none"/>
                <w:lang w:val="en-US" w:eastAsia="zh-CN" w:bidi="ar"/>
              </w:rPr>
              <w:t>具有良好的环境可靠性，通过电子产品高低</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256880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3EC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F5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AB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31A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4152">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9266">
            <w:pPr>
              <w:jc w:val="center"/>
              <w:rPr>
                <w:rFonts w:hint="default" w:ascii="Times New Roman" w:hAnsi="Times New Roman" w:cs="Times New Roman"/>
                <w:i w:val="0"/>
                <w:iCs w:val="0"/>
                <w:color w:val="auto"/>
                <w:sz w:val="18"/>
                <w:szCs w:val="18"/>
                <w:highlight w:val="none"/>
                <w:u w:val="none"/>
              </w:rPr>
            </w:pPr>
          </w:p>
        </w:tc>
      </w:tr>
      <w:tr w14:paraId="58B4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9E5DA3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22589283">
            <w:pPr>
              <w:jc w:val="left"/>
              <w:rPr>
                <w:rFonts w:hint="default" w:ascii="Arial" w:hAnsi="Arial" w:cs="Arial"/>
                <w:i w:val="0"/>
                <w:iCs w:val="0"/>
                <w:color w:val="auto"/>
                <w:sz w:val="22"/>
                <w:szCs w:val="22"/>
                <w:highlight w:val="none"/>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39F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温、盐雾腐蚀、交变湿热、恒定湿热相关标</w:t>
            </w:r>
            <w:r>
              <w:rPr>
                <w:rStyle w:val="54"/>
                <w:color w:val="auto"/>
                <w:highlight w:val="none"/>
                <w:lang w:val="en-US" w:eastAsia="zh-CN" w:bidi="ar"/>
              </w:rPr>
              <w:br w:type="textWrapping"/>
            </w:r>
            <w:r>
              <w:rPr>
                <w:rStyle w:val="54"/>
                <w:color w:val="auto"/>
                <w:highlight w:val="none"/>
                <w:lang w:val="en-US" w:eastAsia="zh-CN" w:bidi="ar"/>
              </w:rPr>
              <w:t>准检测试验。</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91081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3D700139">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5F47F7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22F68C4">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527C26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41B9400A">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6A2C118D">
            <w:pPr>
              <w:jc w:val="left"/>
              <w:rPr>
                <w:rFonts w:hint="default" w:ascii="Arial" w:hAnsi="Arial" w:cs="Arial"/>
                <w:i w:val="0"/>
                <w:iCs w:val="0"/>
                <w:color w:val="auto"/>
                <w:sz w:val="22"/>
                <w:szCs w:val="22"/>
                <w:highlight w:val="none"/>
                <w:u w:val="none"/>
              </w:rPr>
            </w:pPr>
          </w:p>
        </w:tc>
      </w:tr>
      <w:tr w14:paraId="505D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38A428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C2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自吸泵</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F5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220W 冷热水自启停自吸泵</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77861C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7A8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CE9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D67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6B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9ECC">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19F">
            <w:pPr>
              <w:jc w:val="center"/>
              <w:rPr>
                <w:rFonts w:hint="default" w:ascii="Times New Roman" w:hAnsi="Times New Roman" w:cs="Times New Roman"/>
                <w:i w:val="0"/>
                <w:iCs w:val="0"/>
                <w:color w:val="auto"/>
                <w:sz w:val="18"/>
                <w:szCs w:val="18"/>
                <w:highlight w:val="none"/>
                <w:u w:val="none"/>
              </w:rPr>
            </w:pPr>
          </w:p>
        </w:tc>
      </w:tr>
      <w:tr w14:paraId="0189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16FDF6E">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C25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稳压器(220V)</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7E8858D">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048EAF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BD9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E4F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E79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12D">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F0A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BD4C">
            <w:pPr>
              <w:jc w:val="center"/>
              <w:rPr>
                <w:rFonts w:hint="default" w:ascii="Times New Roman" w:hAnsi="Times New Roman" w:cs="Times New Roman"/>
                <w:i w:val="0"/>
                <w:iCs w:val="0"/>
                <w:color w:val="auto"/>
                <w:sz w:val="18"/>
                <w:szCs w:val="18"/>
                <w:highlight w:val="none"/>
                <w:u w:val="none"/>
              </w:rPr>
            </w:pPr>
          </w:p>
        </w:tc>
      </w:tr>
      <w:tr w14:paraId="6AD4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124ABF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474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防雷器(220V)</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ECD9FAE">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567F96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C7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B7D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3C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1250">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D772">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947D">
            <w:pPr>
              <w:jc w:val="center"/>
              <w:rPr>
                <w:rFonts w:hint="default" w:ascii="Times New Roman" w:hAnsi="Times New Roman" w:cs="Times New Roman"/>
                <w:i w:val="0"/>
                <w:iCs w:val="0"/>
                <w:color w:val="auto"/>
                <w:sz w:val="18"/>
                <w:szCs w:val="18"/>
                <w:highlight w:val="none"/>
                <w:u w:val="none"/>
              </w:rPr>
            </w:pPr>
          </w:p>
        </w:tc>
      </w:tr>
      <w:tr w14:paraId="3EDF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CDD252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F37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电源线(国标纯铜)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7AD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电缆线、多股铜芯、4*1.5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3F50F7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9C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971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0.2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E2FDD78">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2CBA">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D40040A">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88A2">
            <w:pPr>
              <w:jc w:val="center"/>
              <w:rPr>
                <w:rFonts w:hint="default" w:ascii="Times New Roman" w:hAnsi="Times New Roman" w:cs="Times New Roman"/>
                <w:i w:val="0"/>
                <w:iCs w:val="0"/>
                <w:color w:val="auto"/>
                <w:sz w:val="18"/>
                <w:szCs w:val="18"/>
                <w:highlight w:val="none"/>
                <w:u w:val="none"/>
              </w:rPr>
            </w:pPr>
          </w:p>
        </w:tc>
      </w:tr>
      <w:tr w14:paraId="71E7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4028310">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119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水质监测集成控制箱(定制)</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D31ABC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CE4E8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9E9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032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3EBA">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E78">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A47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886">
            <w:pPr>
              <w:jc w:val="center"/>
              <w:rPr>
                <w:rFonts w:hint="default" w:ascii="Times New Roman" w:hAnsi="Times New Roman" w:cs="Times New Roman"/>
                <w:i w:val="0"/>
                <w:iCs w:val="0"/>
                <w:color w:val="auto"/>
                <w:sz w:val="18"/>
                <w:szCs w:val="18"/>
                <w:highlight w:val="none"/>
                <w:u w:val="none"/>
              </w:rPr>
            </w:pPr>
          </w:p>
        </w:tc>
      </w:tr>
      <w:tr w14:paraId="3443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5C214C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94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辅材(穿线管、抱箍、螺栓、波纹</w:t>
            </w:r>
            <w:r>
              <w:rPr>
                <w:rStyle w:val="54"/>
                <w:color w:val="auto"/>
                <w:highlight w:val="none"/>
                <w:lang w:val="en-US" w:eastAsia="zh-CN" w:bidi="ar"/>
              </w:rPr>
              <w:br w:type="textWrapping"/>
            </w:r>
            <w:r>
              <w:rPr>
                <w:rStyle w:val="54"/>
                <w:color w:val="auto"/>
                <w:highlight w:val="none"/>
                <w:lang w:val="en-US" w:eastAsia="zh-CN" w:bidi="ar"/>
              </w:rPr>
              <w:t>管、卡子、胶布等)</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4BA44E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79E17C0">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CAF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B6A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938F">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C64FAD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F95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2794107">
            <w:pPr>
              <w:jc w:val="left"/>
              <w:rPr>
                <w:rFonts w:hint="default" w:ascii="Arial" w:hAnsi="Arial" w:cs="Arial"/>
                <w:i w:val="0"/>
                <w:iCs w:val="0"/>
                <w:color w:val="auto"/>
                <w:sz w:val="22"/>
                <w:szCs w:val="22"/>
                <w:highlight w:val="none"/>
                <w:u w:val="none"/>
              </w:rPr>
            </w:pPr>
          </w:p>
        </w:tc>
      </w:tr>
      <w:tr w14:paraId="475A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10B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4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3E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闸门远程控制系统（自动控制部</w:t>
            </w:r>
            <w:r>
              <w:rPr>
                <w:rStyle w:val="54"/>
                <w:color w:val="auto"/>
                <w:highlight w:val="none"/>
                <w:lang w:val="en-US" w:eastAsia="zh-CN" w:bidi="ar"/>
              </w:rPr>
              <w:br w:type="textWrapping"/>
            </w:r>
            <w:r>
              <w:rPr>
                <w:rStyle w:val="54"/>
                <w:color w:val="auto"/>
                <w:highlight w:val="none"/>
                <w:lang w:val="en-US" w:eastAsia="zh-CN" w:bidi="ar"/>
              </w:rPr>
              <w:t>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1EEF2D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E45930F">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957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9312">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900368E">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6F0264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11F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DEA7">
            <w:pPr>
              <w:jc w:val="center"/>
              <w:rPr>
                <w:rFonts w:hint="default" w:ascii="Times New Roman" w:hAnsi="Times New Roman" w:cs="Times New Roman"/>
                <w:i w:val="0"/>
                <w:iCs w:val="0"/>
                <w:color w:val="auto"/>
                <w:sz w:val="18"/>
                <w:szCs w:val="18"/>
                <w:highlight w:val="none"/>
                <w:u w:val="none"/>
              </w:rPr>
            </w:pPr>
          </w:p>
        </w:tc>
      </w:tr>
      <w:tr w14:paraId="64D4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06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10A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市电闸门远程控制站</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2242E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8A434F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73D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CA7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9CFF6E8">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958F31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17C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B6D">
            <w:pPr>
              <w:jc w:val="center"/>
              <w:rPr>
                <w:rFonts w:hint="default" w:ascii="Times New Roman" w:hAnsi="Times New Roman" w:cs="Times New Roman"/>
                <w:i w:val="0"/>
                <w:iCs w:val="0"/>
                <w:color w:val="auto"/>
                <w:sz w:val="18"/>
                <w:szCs w:val="18"/>
                <w:highlight w:val="none"/>
                <w:u w:val="none"/>
              </w:rPr>
            </w:pPr>
          </w:p>
        </w:tc>
      </w:tr>
      <w:tr w14:paraId="6A1F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DE8378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A7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市电远程闸控单元（1 控 1）(包括</w:t>
            </w:r>
            <w:r>
              <w:rPr>
                <w:rStyle w:val="54"/>
                <w:color w:val="auto"/>
                <w:highlight w:val="none"/>
                <w:lang w:val="en-US" w:eastAsia="zh-CN" w:bidi="ar"/>
              </w:rPr>
              <w:br w:type="textWrapping"/>
            </w:r>
            <w:r>
              <w:rPr>
                <w:rStyle w:val="54"/>
                <w:color w:val="auto"/>
                <w:highlight w:val="none"/>
                <w:lang w:val="en-US" w:eastAsia="zh-CN" w:bidi="ar"/>
              </w:rPr>
              <w:t>1 控 1 控制单元、数据采集模块、</w:t>
            </w:r>
            <w:r>
              <w:rPr>
                <w:rStyle w:val="54"/>
                <w:color w:val="auto"/>
                <w:highlight w:val="none"/>
                <w:lang w:val="en-US" w:eastAsia="zh-CN" w:bidi="ar"/>
              </w:rPr>
              <w:br w:type="textWrapping"/>
            </w:r>
            <w:r>
              <w:rPr>
                <w:rStyle w:val="54"/>
                <w:color w:val="auto"/>
                <w:highlight w:val="none"/>
                <w:lang w:val="en-US" w:eastAsia="zh-CN" w:bidi="ar"/>
              </w:rPr>
              <w:t>220V)</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C3262C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53667F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6EE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730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BC74">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FFCA">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E1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CDE9">
            <w:pPr>
              <w:jc w:val="center"/>
              <w:rPr>
                <w:rFonts w:hint="default" w:ascii="Times New Roman" w:hAnsi="Times New Roman" w:cs="Times New Roman"/>
                <w:i w:val="0"/>
                <w:iCs w:val="0"/>
                <w:color w:val="auto"/>
                <w:sz w:val="18"/>
                <w:szCs w:val="18"/>
                <w:highlight w:val="none"/>
                <w:u w:val="none"/>
              </w:rPr>
            </w:pPr>
          </w:p>
        </w:tc>
      </w:tr>
      <w:tr w14:paraId="57E3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6C37E2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A1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RTU(支持 4G 传输，支持RS-485、</w:t>
            </w:r>
            <w:r>
              <w:rPr>
                <w:rStyle w:val="54"/>
                <w:color w:val="auto"/>
                <w:highlight w:val="none"/>
                <w:lang w:val="en-US" w:eastAsia="zh-CN" w:bidi="ar"/>
              </w:rPr>
              <w:br w:type="textWrapping"/>
            </w:r>
            <w:r>
              <w:rPr>
                <w:rStyle w:val="54"/>
                <w:color w:val="auto"/>
                <w:highlight w:val="none"/>
                <w:lang w:val="en-US" w:eastAsia="zh-CN" w:bidi="ar"/>
              </w:rPr>
              <w:t>RS-232 接入)</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834B3A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7C336D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B32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63E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016C">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D78F">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725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F26F">
            <w:pPr>
              <w:jc w:val="center"/>
              <w:rPr>
                <w:rFonts w:hint="default" w:ascii="Times New Roman" w:hAnsi="Times New Roman" w:cs="Times New Roman"/>
                <w:i w:val="0"/>
                <w:iCs w:val="0"/>
                <w:color w:val="auto"/>
                <w:sz w:val="18"/>
                <w:szCs w:val="18"/>
                <w:highlight w:val="none"/>
                <w:u w:val="none"/>
              </w:rPr>
            </w:pPr>
          </w:p>
        </w:tc>
      </w:tr>
      <w:tr w14:paraId="25C8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5B9935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E41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闸门开度仪表(分辨力 1mm，测量</w:t>
            </w:r>
            <w:r>
              <w:rPr>
                <w:rStyle w:val="54"/>
                <w:color w:val="auto"/>
                <w:highlight w:val="none"/>
                <w:lang w:val="en-US" w:eastAsia="zh-CN" w:bidi="ar"/>
              </w:rPr>
              <w:br w:type="textWrapping"/>
            </w:r>
            <w:r>
              <w:rPr>
                <w:rStyle w:val="54"/>
                <w:color w:val="auto"/>
                <w:highlight w:val="none"/>
                <w:lang w:val="en-US" w:eastAsia="zh-CN" w:bidi="ar"/>
              </w:rPr>
              <w:t>精度±1mm)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9981286">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D2E31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555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A8B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630">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DD35">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757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5697">
            <w:pPr>
              <w:jc w:val="center"/>
              <w:rPr>
                <w:rFonts w:hint="default" w:ascii="Times New Roman" w:hAnsi="Times New Roman" w:cs="Times New Roman"/>
                <w:i w:val="0"/>
                <w:iCs w:val="0"/>
                <w:color w:val="auto"/>
                <w:sz w:val="18"/>
                <w:szCs w:val="18"/>
                <w:highlight w:val="none"/>
                <w:u w:val="none"/>
              </w:rPr>
            </w:pPr>
          </w:p>
        </w:tc>
      </w:tr>
      <w:tr w14:paraId="3AF4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11C721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F44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闸位计(分辨率 1 毫米)</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683DB7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F4920C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6F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667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2FE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B21">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FE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ABCD">
            <w:pPr>
              <w:jc w:val="center"/>
              <w:rPr>
                <w:rFonts w:hint="default" w:ascii="Times New Roman" w:hAnsi="Times New Roman" w:cs="Times New Roman"/>
                <w:i w:val="0"/>
                <w:iCs w:val="0"/>
                <w:color w:val="auto"/>
                <w:sz w:val="18"/>
                <w:szCs w:val="18"/>
                <w:highlight w:val="none"/>
                <w:u w:val="none"/>
              </w:rPr>
            </w:pPr>
          </w:p>
        </w:tc>
      </w:tr>
      <w:tr w14:paraId="110D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FE59EA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BA5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主令控制器(精度±0.5cm)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BAD42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8EB5A0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BD8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CF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80E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F37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50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3691">
            <w:pPr>
              <w:jc w:val="center"/>
              <w:rPr>
                <w:rFonts w:hint="default" w:ascii="Times New Roman" w:hAnsi="Times New Roman" w:cs="Times New Roman"/>
                <w:i w:val="0"/>
                <w:iCs w:val="0"/>
                <w:color w:val="auto"/>
                <w:sz w:val="18"/>
                <w:szCs w:val="18"/>
                <w:highlight w:val="none"/>
                <w:u w:val="none"/>
              </w:rPr>
            </w:pPr>
          </w:p>
        </w:tc>
      </w:tr>
      <w:tr w14:paraId="2A31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C378938">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DC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荷重传感器(灵敏度 2.0±0.01)</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021BEB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0000B0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1E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589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F00">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CCC">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A02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A0EF">
            <w:pPr>
              <w:jc w:val="center"/>
              <w:rPr>
                <w:rFonts w:hint="default" w:ascii="Times New Roman" w:hAnsi="Times New Roman" w:cs="Times New Roman"/>
                <w:i w:val="0"/>
                <w:iCs w:val="0"/>
                <w:color w:val="auto"/>
                <w:sz w:val="18"/>
                <w:szCs w:val="18"/>
                <w:highlight w:val="none"/>
                <w:u w:val="none"/>
              </w:rPr>
            </w:pPr>
          </w:p>
        </w:tc>
      </w:tr>
      <w:tr w14:paraId="4038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E5F36C9">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D78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电源线(国标纯铜)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E1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电缆线、多股铜芯、4*1.5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6A2B249">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676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4D97">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1F28214">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1E8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693DE">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52FD">
            <w:pPr>
              <w:jc w:val="center"/>
              <w:rPr>
                <w:rFonts w:hint="default" w:ascii="Times New Roman" w:hAnsi="Times New Roman" w:cs="Times New Roman"/>
                <w:i w:val="0"/>
                <w:iCs w:val="0"/>
                <w:color w:val="auto"/>
                <w:sz w:val="18"/>
                <w:szCs w:val="18"/>
                <w:highlight w:val="none"/>
                <w:u w:val="none"/>
              </w:rPr>
            </w:pPr>
          </w:p>
        </w:tc>
      </w:tr>
      <w:tr w14:paraId="1EB2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7F8B9D0">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747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信号线(国标纯铜)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9B5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电缆线、多股铜芯、4*1.5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17E8F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179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58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0936CED">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886A">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21F4EBF1">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2AAA">
            <w:pPr>
              <w:jc w:val="center"/>
              <w:rPr>
                <w:rFonts w:hint="default" w:ascii="Times New Roman" w:hAnsi="Times New Roman" w:cs="Times New Roman"/>
                <w:i w:val="0"/>
                <w:iCs w:val="0"/>
                <w:color w:val="auto"/>
                <w:sz w:val="18"/>
                <w:szCs w:val="18"/>
                <w:highlight w:val="none"/>
                <w:u w:val="none"/>
              </w:rPr>
            </w:pPr>
          </w:p>
        </w:tc>
      </w:tr>
      <w:tr w14:paraId="6384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62AE57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43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动力电缆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249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国标RVV 电缆线、多股铜芯、2*4 平方</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2AE675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A0C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86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5EBD67F">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FF4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8CCC048">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156">
            <w:pPr>
              <w:jc w:val="center"/>
              <w:rPr>
                <w:rFonts w:hint="default" w:ascii="Times New Roman" w:hAnsi="Times New Roman" w:cs="Times New Roman"/>
                <w:i w:val="0"/>
                <w:iCs w:val="0"/>
                <w:color w:val="auto"/>
                <w:sz w:val="18"/>
                <w:szCs w:val="18"/>
                <w:highlight w:val="none"/>
                <w:u w:val="none"/>
              </w:rPr>
            </w:pPr>
          </w:p>
        </w:tc>
      </w:tr>
      <w:tr w14:paraId="37C8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56974C7">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502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光纤收发器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500D39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535A00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D0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9FE">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71D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9699">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1B9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3CAB">
            <w:pPr>
              <w:jc w:val="center"/>
              <w:rPr>
                <w:rFonts w:hint="default" w:ascii="Times New Roman" w:hAnsi="Times New Roman" w:cs="Times New Roman"/>
                <w:i w:val="0"/>
                <w:iCs w:val="0"/>
                <w:color w:val="auto"/>
                <w:sz w:val="18"/>
                <w:szCs w:val="18"/>
                <w:highlight w:val="none"/>
                <w:u w:val="none"/>
              </w:rPr>
            </w:pPr>
          </w:p>
        </w:tc>
      </w:tr>
      <w:tr w14:paraId="7C2A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D2DC8D8">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44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交换机(3*16+1*10)8 口</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179640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45AA1D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E8B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9EB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159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C3CB">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A35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773A">
            <w:pPr>
              <w:jc w:val="center"/>
              <w:rPr>
                <w:rFonts w:hint="default" w:ascii="Times New Roman" w:hAnsi="Times New Roman" w:cs="Times New Roman"/>
                <w:i w:val="0"/>
                <w:iCs w:val="0"/>
                <w:color w:val="auto"/>
                <w:sz w:val="18"/>
                <w:szCs w:val="18"/>
                <w:highlight w:val="none"/>
                <w:u w:val="none"/>
              </w:rPr>
            </w:pPr>
          </w:p>
        </w:tc>
      </w:tr>
      <w:tr w14:paraId="6C9E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02417D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EF0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辅材(航空头、穿线管、线槽，胶</w:t>
            </w:r>
            <w:r>
              <w:rPr>
                <w:rStyle w:val="54"/>
                <w:color w:val="auto"/>
                <w:highlight w:val="none"/>
                <w:lang w:val="en-US" w:eastAsia="zh-CN" w:bidi="ar"/>
              </w:rPr>
              <w:br w:type="textWrapping"/>
            </w:r>
            <w:r>
              <w:rPr>
                <w:rStyle w:val="54"/>
                <w:color w:val="auto"/>
                <w:highlight w:val="none"/>
                <w:lang w:val="en-US" w:eastAsia="zh-CN" w:bidi="ar"/>
              </w:rPr>
              <w:t>布等)</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9440B0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E63BE6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A92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E9B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E6A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6ACE0A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ED3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2BE99A1">
            <w:pPr>
              <w:jc w:val="left"/>
              <w:rPr>
                <w:rFonts w:hint="default" w:ascii="Arial" w:hAnsi="Arial" w:cs="Arial"/>
                <w:i w:val="0"/>
                <w:iCs w:val="0"/>
                <w:color w:val="auto"/>
                <w:sz w:val="22"/>
                <w:szCs w:val="22"/>
                <w:highlight w:val="none"/>
                <w:u w:val="none"/>
              </w:rPr>
            </w:pPr>
          </w:p>
        </w:tc>
      </w:tr>
      <w:tr w14:paraId="0BA8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4AB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92B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泵站远程控制站</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1E69E8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773C48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BF5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AAE7">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2F5FBEDE">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6B61FD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A07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D559">
            <w:pPr>
              <w:jc w:val="center"/>
              <w:rPr>
                <w:rFonts w:hint="default" w:ascii="Times New Roman" w:hAnsi="Times New Roman" w:cs="Times New Roman"/>
                <w:i w:val="0"/>
                <w:iCs w:val="0"/>
                <w:color w:val="auto"/>
                <w:sz w:val="18"/>
                <w:szCs w:val="18"/>
                <w:highlight w:val="none"/>
                <w:u w:val="none"/>
              </w:rPr>
            </w:pPr>
          </w:p>
        </w:tc>
      </w:tr>
      <w:tr w14:paraId="6B02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FB3708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025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水泵启闭系统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146F53E">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136A7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6EA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993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36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7E4E3E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41B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2CE4B58">
            <w:pPr>
              <w:jc w:val="left"/>
              <w:rPr>
                <w:rFonts w:hint="default" w:ascii="Arial" w:hAnsi="Arial" w:cs="Arial"/>
                <w:i w:val="0"/>
                <w:iCs w:val="0"/>
                <w:color w:val="auto"/>
                <w:sz w:val="22"/>
                <w:szCs w:val="22"/>
                <w:highlight w:val="none"/>
                <w:u w:val="none"/>
              </w:rPr>
            </w:pPr>
          </w:p>
        </w:tc>
      </w:tr>
      <w:tr w14:paraId="3080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20561C9F">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D2C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水泵配套电动阀门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31CE10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B267F7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8BE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898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73E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875483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69F8">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E8FFEDB">
            <w:pPr>
              <w:jc w:val="left"/>
              <w:rPr>
                <w:rFonts w:hint="default" w:ascii="Arial" w:hAnsi="Arial" w:cs="Arial"/>
                <w:i w:val="0"/>
                <w:iCs w:val="0"/>
                <w:color w:val="auto"/>
                <w:sz w:val="22"/>
                <w:szCs w:val="22"/>
                <w:highlight w:val="none"/>
                <w:u w:val="none"/>
              </w:rPr>
            </w:pPr>
          </w:p>
        </w:tc>
      </w:tr>
      <w:tr w14:paraId="66C9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C9B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5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26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视频监视系统（立体感知部分）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F5BB79D">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0A0B44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E80B">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54952A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76D2D32">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7471E4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6A8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425">
            <w:pPr>
              <w:jc w:val="center"/>
              <w:rPr>
                <w:rFonts w:hint="default" w:ascii="Times New Roman" w:hAnsi="Times New Roman" w:cs="Times New Roman"/>
                <w:i w:val="0"/>
                <w:iCs w:val="0"/>
                <w:color w:val="auto"/>
                <w:sz w:val="18"/>
                <w:szCs w:val="18"/>
                <w:highlight w:val="none"/>
                <w:u w:val="none"/>
              </w:rPr>
            </w:pPr>
          </w:p>
        </w:tc>
      </w:tr>
      <w:tr w14:paraId="5AEB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27A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F95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市电闸控配套视频监视站</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CDFFAEA">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79E296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43D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C57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1FB3B5C9">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EA86B28">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DB16">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8E2">
            <w:pPr>
              <w:jc w:val="center"/>
              <w:rPr>
                <w:rFonts w:hint="default" w:ascii="Times New Roman" w:hAnsi="Times New Roman" w:cs="Times New Roman"/>
                <w:i w:val="0"/>
                <w:iCs w:val="0"/>
                <w:color w:val="auto"/>
                <w:sz w:val="18"/>
                <w:szCs w:val="18"/>
                <w:highlight w:val="none"/>
                <w:u w:val="none"/>
              </w:rPr>
            </w:pPr>
          </w:p>
        </w:tc>
      </w:tr>
      <w:tr w14:paraId="5583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21530A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A57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闸室网络枪机(200 万像素)</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D5BAE7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633794F">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3F0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5D2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9068">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C82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D8A">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1BA5">
            <w:pPr>
              <w:jc w:val="center"/>
              <w:rPr>
                <w:rFonts w:hint="default" w:ascii="Times New Roman" w:hAnsi="Times New Roman" w:cs="Times New Roman"/>
                <w:i w:val="0"/>
                <w:iCs w:val="0"/>
                <w:color w:val="auto"/>
                <w:sz w:val="18"/>
                <w:szCs w:val="18"/>
                <w:highlight w:val="none"/>
                <w:u w:val="none"/>
              </w:rPr>
            </w:pPr>
          </w:p>
        </w:tc>
      </w:tr>
      <w:tr w14:paraId="41CB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AE5B0D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21A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闸室枪机支架(材质：铁)</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345217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127B8F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D3A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A02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C195">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26EA">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3192">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2084">
            <w:pPr>
              <w:jc w:val="center"/>
              <w:rPr>
                <w:rFonts w:hint="default" w:ascii="Times New Roman" w:hAnsi="Times New Roman" w:cs="Times New Roman"/>
                <w:i w:val="0"/>
                <w:iCs w:val="0"/>
                <w:color w:val="auto"/>
                <w:sz w:val="18"/>
                <w:szCs w:val="18"/>
                <w:highlight w:val="none"/>
                <w:u w:val="none"/>
              </w:rPr>
            </w:pPr>
          </w:p>
        </w:tc>
      </w:tr>
      <w:tr w14:paraId="4C81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0391C40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81D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室外网络球机(200 万像素，数字</w:t>
            </w:r>
            <w:r>
              <w:rPr>
                <w:rStyle w:val="54"/>
                <w:color w:val="auto"/>
                <w:highlight w:val="none"/>
                <w:lang w:val="en-US" w:eastAsia="zh-CN" w:bidi="ar"/>
              </w:rPr>
              <w:br w:type="textWrapping"/>
            </w:r>
            <w:r>
              <w:rPr>
                <w:rStyle w:val="54"/>
                <w:color w:val="auto"/>
                <w:highlight w:val="none"/>
                <w:lang w:val="en-US" w:eastAsia="zh-CN" w:bidi="ar"/>
              </w:rPr>
              <w:t>变倍 16 倍，含语音喊话功能)</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C6FB27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B3E278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EFE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8D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5D83">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DF88">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BEB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D53">
            <w:pPr>
              <w:jc w:val="center"/>
              <w:rPr>
                <w:rFonts w:hint="default" w:ascii="Times New Roman" w:hAnsi="Times New Roman" w:cs="Times New Roman"/>
                <w:i w:val="0"/>
                <w:iCs w:val="0"/>
                <w:color w:val="auto"/>
                <w:sz w:val="18"/>
                <w:szCs w:val="18"/>
                <w:highlight w:val="none"/>
                <w:u w:val="none"/>
              </w:rPr>
            </w:pPr>
          </w:p>
        </w:tc>
      </w:tr>
      <w:tr w14:paraId="2D13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9CB027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11F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室外球机支架(材质：铁)</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A59488E">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C13AB7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260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826">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1DA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54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8EF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8C05">
            <w:pPr>
              <w:jc w:val="center"/>
              <w:rPr>
                <w:rFonts w:hint="default" w:ascii="Times New Roman" w:hAnsi="Times New Roman" w:cs="Times New Roman"/>
                <w:i w:val="0"/>
                <w:iCs w:val="0"/>
                <w:color w:val="auto"/>
                <w:sz w:val="18"/>
                <w:szCs w:val="18"/>
                <w:highlight w:val="none"/>
                <w:u w:val="none"/>
              </w:rPr>
            </w:pPr>
          </w:p>
        </w:tc>
      </w:tr>
      <w:tr w14:paraId="134B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3A508CF">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BDA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设备箱(定制 400mm×500mm×</w:t>
            </w:r>
            <w:r>
              <w:rPr>
                <w:rStyle w:val="54"/>
                <w:color w:val="auto"/>
                <w:highlight w:val="none"/>
                <w:lang w:val="en-US" w:eastAsia="zh-CN" w:bidi="ar"/>
              </w:rPr>
              <w:br w:type="textWrapping"/>
            </w:r>
            <w:r>
              <w:rPr>
                <w:rStyle w:val="54"/>
                <w:color w:val="auto"/>
                <w:highlight w:val="none"/>
                <w:lang w:val="en-US" w:eastAsia="zh-CN" w:bidi="ar"/>
              </w:rPr>
              <w:t>250mm)</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16E6FE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5B279F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313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5C5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353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1150">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664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EC0C">
            <w:pPr>
              <w:jc w:val="center"/>
              <w:rPr>
                <w:rFonts w:hint="default" w:ascii="Times New Roman" w:hAnsi="Times New Roman" w:cs="Times New Roman"/>
                <w:i w:val="0"/>
                <w:iCs w:val="0"/>
                <w:color w:val="auto"/>
                <w:sz w:val="18"/>
                <w:szCs w:val="18"/>
                <w:highlight w:val="none"/>
                <w:u w:val="none"/>
              </w:rPr>
            </w:pPr>
          </w:p>
        </w:tc>
      </w:tr>
      <w:tr w14:paraId="6A65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F693C0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256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视频电源线(国标纯铜)</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D0FBFE2">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0D2683D">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6B1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E3A0">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68FF">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4A6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E50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F002">
            <w:pPr>
              <w:jc w:val="center"/>
              <w:rPr>
                <w:rFonts w:hint="default" w:ascii="Times New Roman" w:hAnsi="Times New Roman" w:cs="Times New Roman"/>
                <w:i w:val="0"/>
                <w:iCs w:val="0"/>
                <w:color w:val="auto"/>
                <w:sz w:val="18"/>
                <w:szCs w:val="18"/>
                <w:highlight w:val="none"/>
                <w:u w:val="none"/>
              </w:rPr>
            </w:pPr>
          </w:p>
        </w:tc>
      </w:tr>
      <w:tr w14:paraId="68E3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5AE2D97">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669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网线(超五类)</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05D908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78EE59">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C1A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1C4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6B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E2D7">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B7B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4421">
            <w:pPr>
              <w:jc w:val="center"/>
              <w:rPr>
                <w:rFonts w:hint="default" w:ascii="Times New Roman" w:hAnsi="Times New Roman" w:cs="Times New Roman"/>
                <w:i w:val="0"/>
                <w:iCs w:val="0"/>
                <w:color w:val="auto"/>
                <w:sz w:val="18"/>
                <w:szCs w:val="18"/>
                <w:highlight w:val="none"/>
                <w:u w:val="none"/>
              </w:rPr>
            </w:pPr>
          </w:p>
        </w:tc>
      </w:tr>
      <w:tr w14:paraId="5967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534C154">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B0C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护线管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EE5329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9530AE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B4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7D2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5.5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CC4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09D8">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CE18">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174">
            <w:pPr>
              <w:jc w:val="center"/>
              <w:rPr>
                <w:rFonts w:hint="default" w:ascii="Times New Roman" w:hAnsi="Times New Roman" w:cs="Times New Roman"/>
                <w:i w:val="0"/>
                <w:iCs w:val="0"/>
                <w:color w:val="auto"/>
                <w:sz w:val="18"/>
                <w:szCs w:val="18"/>
                <w:highlight w:val="none"/>
                <w:u w:val="none"/>
              </w:rPr>
            </w:pPr>
          </w:p>
        </w:tc>
      </w:tr>
      <w:tr w14:paraId="37BD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0704B31">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B24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警示牌(材质：铁)</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FD2EB4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A1296E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CE1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6B3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FCD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A166">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026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7854">
            <w:pPr>
              <w:jc w:val="center"/>
              <w:rPr>
                <w:rFonts w:hint="default" w:ascii="Times New Roman" w:hAnsi="Times New Roman" w:cs="Times New Roman"/>
                <w:i w:val="0"/>
                <w:iCs w:val="0"/>
                <w:color w:val="auto"/>
                <w:sz w:val="18"/>
                <w:szCs w:val="18"/>
                <w:highlight w:val="none"/>
                <w:u w:val="none"/>
              </w:rPr>
            </w:pPr>
          </w:p>
        </w:tc>
      </w:tr>
      <w:tr w14:paraId="3E9A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696F3D9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FA3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避雷针(材质：不锈钢)</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D5B3325">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BE400ED">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A6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0C4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DBAC">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72ED">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394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D47">
            <w:pPr>
              <w:jc w:val="center"/>
              <w:rPr>
                <w:rFonts w:hint="default" w:ascii="Times New Roman" w:hAnsi="Times New Roman" w:cs="Times New Roman"/>
                <w:i w:val="0"/>
                <w:iCs w:val="0"/>
                <w:color w:val="auto"/>
                <w:sz w:val="18"/>
                <w:szCs w:val="18"/>
                <w:highlight w:val="none"/>
                <w:u w:val="none"/>
              </w:rPr>
            </w:pPr>
          </w:p>
        </w:tc>
      </w:tr>
      <w:tr w14:paraId="2296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23BC98E">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BF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二合一防雷器(电源防雷，信号防</w:t>
            </w:r>
            <w:r>
              <w:rPr>
                <w:rStyle w:val="54"/>
                <w:color w:val="auto"/>
                <w:highlight w:val="none"/>
                <w:lang w:val="en-US" w:eastAsia="zh-CN" w:bidi="ar"/>
              </w:rPr>
              <w:br w:type="textWrapping"/>
            </w:r>
            <w:r>
              <w:rPr>
                <w:rStyle w:val="54"/>
                <w:color w:val="auto"/>
                <w:highlight w:val="none"/>
                <w:lang w:val="en-US" w:eastAsia="zh-CN" w:bidi="ar"/>
              </w:rPr>
              <w:t>雷，工作电压 220V)</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2B049B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85AEDCB">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6EF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4962">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4B5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7B1">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AFAA">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95E9">
            <w:pPr>
              <w:jc w:val="center"/>
              <w:rPr>
                <w:rFonts w:hint="default" w:ascii="Times New Roman" w:hAnsi="Times New Roman" w:cs="Times New Roman"/>
                <w:i w:val="0"/>
                <w:iCs w:val="0"/>
                <w:color w:val="auto"/>
                <w:sz w:val="18"/>
                <w:szCs w:val="18"/>
                <w:highlight w:val="none"/>
                <w:u w:val="none"/>
              </w:rPr>
            </w:pPr>
          </w:p>
        </w:tc>
      </w:tr>
      <w:tr w14:paraId="47F9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DEB71D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C1A1">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防雷地网（4*1.5m 镀锌角钢）</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08D174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EE9206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13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ADCC">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06D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9AB9A9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C7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D7A7ED6">
            <w:pPr>
              <w:jc w:val="left"/>
              <w:rPr>
                <w:rFonts w:hint="default" w:ascii="Arial" w:hAnsi="Arial" w:cs="Arial"/>
                <w:i w:val="0"/>
                <w:iCs w:val="0"/>
                <w:color w:val="auto"/>
                <w:sz w:val="22"/>
                <w:szCs w:val="22"/>
                <w:highlight w:val="none"/>
                <w:u w:val="none"/>
              </w:rPr>
            </w:pPr>
          </w:p>
        </w:tc>
      </w:tr>
      <w:tr w14:paraId="1C49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C9C447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FE3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钢杆架设（竖杆φ165 钢管）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621CA2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8E6EA8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701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5368">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723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C4205CF">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3DFC">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2010617">
            <w:pPr>
              <w:jc w:val="left"/>
              <w:rPr>
                <w:rFonts w:hint="default" w:ascii="Arial" w:hAnsi="Arial" w:cs="Arial"/>
                <w:i w:val="0"/>
                <w:iCs w:val="0"/>
                <w:color w:val="auto"/>
                <w:sz w:val="22"/>
                <w:szCs w:val="22"/>
                <w:highlight w:val="none"/>
                <w:u w:val="none"/>
              </w:rPr>
            </w:pPr>
          </w:p>
        </w:tc>
      </w:tr>
      <w:tr w14:paraId="0DF7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25741E8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C96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辅材(抱箍、螺栓、波纹管、卡子、</w:t>
            </w:r>
            <w:r>
              <w:rPr>
                <w:rStyle w:val="54"/>
                <w:color w:val="auto"/>
                <w:highlight w:val="none"/>
                <w:lang w:val="en-US" w:eastAsia="zh-CN" w:bidi="ar"/>
              </w:rPr>
              <w:br w:type="textWrapping"/>
            </w:r>
            <w:r>
              <w:rPr>
                <w:rStyle w:val="54"/>
                <w:color w:val="auto"/>
                <w:highlight w:val="none"/>
                <w:lang w:val="en-US" w:eastAsia="zh-CN" w:bidi="ar"/>
              </w:rPr>
              <w:t>胶布)</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4016C1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37B0AAB3">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DC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64A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B2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FC85C5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28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670BC32">
            <w:pPr>
              <w:jc w:val="left"/>
              <w:rPr>
                <w:rFonts w:hint="default" w:ascii="Arial" w:hAnsi="Arial" w:cs="Arial"/>
                <w:i w:val="0"/>
                <w:iCs w:val="0"/>
                <w:color w:val="auto"/>
                <w:sz w:val="22"/>
                <w:szCs w:val="22"/>
                <w:highlight w:val="none"/>
                <w:u w:val="none"/>
              </w:rPr>
            </w:pPr>
          </w:p>
        </w:tc>
      </w:tr>
      <w:tr w14:paraId="28FE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CF0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6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789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通信系统（支持保障部分）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AD1630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35EF7F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6BB9108B">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3D49A38">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0E568299">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13EF62E6">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4E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39B7">
            <w:pPr>
              <w:jc w:val="center"/>
              <w:rPr>
                <w:rFonts w:hint="default" w:ascii="Times New Roman" w:hAnsi="Times New Roman" w:cs="Times New Roman"/>
                <w:i w:val="0"/>
                <w:iCs w:val="0"/>
                <w:color w:val="auto"/>
                <w:sz w:val="18"/>
                <w:szCs w:val="18"/>
                <w:highlight w:val="none"/>
                <w:u w:val="none"/>
              </w:rPr>
            </w:pPr>
          </w:p>
        </w:tc>
      </w:tr>
      <w:tr w14:paraId="2D74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E6C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497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建设期网络工程（固定IP）</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36D484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6CA8B08">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8FE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5 年/</w:t>
            </w:r>
            <w:r>
              <w:rPr>
                <w:rStyle w:val="54"/>
                <w:color w:val="auto"/>
                <w:highlight w:val="none"/>
                <w:lang w:val="en-US" w:eastAsia="zh-CN" w:bidi="ar"/>
              </w:rPr>
              <w:br w:type="textWrapping"/>
            </w: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739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5729">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3894D0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566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424AD7F0">
            <w:pPr>
              <w:jc w:val="left"/>
              <w:rPr>
                <w:rFonts w:hint="default" w:ascii="Arial" w:hAnsi="Arial" w:cs="Arial"/>
                <w:i w:val="0"/>
                <w:iCs w:val="0"/>
                <w:color w:val="auto"/>
                <w:sz w:val="22"/>
                <w:szCs w:val="22"/>
                <w:highlight w:val="none"/>
                <w:u w:val="none"/>
              </w:rPr>
            </w:pPr>
          </w:p>
        </w:tc>
      </w:tr>
      <w:tr w14:paraId="1A10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D9D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E7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建设期网络工程（宽带）</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08CF59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2656A2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11F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5 年/</w:t>
            </w:r>
            <w:r>
              <w:rPr>
                <w:rStyle w:val="54"/>
                <w:color w:val="auto"/>
                <w:highlight w:val="none"/>
                <w:lang w:val="en-US" w:eastAsia="zh-CN" w:bidi="ar"/>
              </w:rPr>
              <w:br w:type="textWrapping"/>
            </w:r>
            <w:r>
              <w:rPr>
                <w:rStyle w:val="54"/>
                <w:color w:val="auto"/>
                <w:highlight w:val="none"/>
                <w:lang w:val="en-US" w:eastAsia="zh-CN" w:bidi="ar"/>
              </w:rPr>
              <w:t>处</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454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F4C8">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A024ABD">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AC9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74A218D">
            <w:pPr>
              <w:jc w:val="left"/>
              <w:rPr>
                <w:rFonts w:hint="default" w:ascii="Arial" w:hAnsi="Arial" w:cs="Arial"/>
                <w:i w:val="0"/>
                <w:iCs w:val="0"/>
                <w:color w:val="auto"/>
                <w:sz w:val="22"/>
                <w:szCs w:val="22"/>
                <w:highlight w:val="none"/>
                <w:u w:val="none"/>
              </w:rPr>
            </w:pPr>
          </w:p>
        </w:tc>
      </w:tr>
      <w:tr w14:paraId="7E5E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E41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BCEE">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通信光缆（西干渠全段到信息中</w:t>
            </w:r>
            <w:r>
              <w:rPr>
                <w:rStyle w:val="54"/>
                <w:color w:val="auto"/>
                <w:highlight w:val="none"/>
                <w:lang w:val="en-US" w:eastAsia="zh-CN" w:bidi="ar"/>
              </w:rPr>
              <w:br w:type="textWrapping"/>
            </w:r>
            <w:r>
              <w:rPr>
                <w:rStyle w:val="54"/>
                <w:color w:val="auto"/>
                <w:highlight w:val="none"/>
                <w:lang w:val="en-US" w:eastAsia="zh-CN" w:bidi="ar"/>
              </w:rPr>
              <w:t>心）</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4F8DA5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A88948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7AF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63F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130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44035783">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2CBCA4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D918">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9037">
            <w:pPr>
              <w:jc w:val="center"/>
              <w:rPr>
                <w:rFonts w:hint="default" w:ascii="Times New Roman" w:hAnsi="Times New Roman" w:cs="Times New Roman"/>
                <w:i w:val="0"/>
                <w:iCs w:val="0"/>
                <w:color w:val="auto"/>
                <w:sz w:val="18"/>
                <w:szCs w:val="18"/>
                <w:highlight w:val="none"/>
                <w:u w:val="none"/>
              </w:rPr>
            </w:pPr>
          </w:p>
        </w:tc>
      </w:tr>
      <w:tr w14:paraId="352C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235152A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4F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自建光缆(48 芯单模架空光缆)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7D9056A">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2B9916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2F2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42D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130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4D362FD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418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D2116AA">
            <w:pPr>
              <w:jc w:val="left"/>
              <w:rPr>
                <w:rFonts w:hint="default" w:ascii="Arial" w:hAnsi="Arial" w:cs="Arial"/>
                <w:i w:val="0"/>
                <w:iCs w:val="0"/>
                <w:color w:val="auto"/>
                <w:sz w:val="22"/>
                <w:szCs w:val="22"/>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70E5">
            <w:pPr>
              <w:jc w:val="center"/>
              <w:rPr>
                <w:rFonts w:hint="default" w:ascii="Times New Roman" w:hAnsi="Times New Roman" w:cs="Times New Roman"/>
                <w:i w:val="0"/>
                <w:iCs w:val="0"/>
                <w:color w:val="auto"/>
                <w:sz w:val="18"/>
                <w:szCs w:val="18"/>
                <w:highlight w:val="none"/>
                <w:u w:val="none"/>
              </w:rPr>
            </w:pPr>
          </w:p>
        </w:tc>
      </w:tr>
      <w:tr w14:paraId="274C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9A282A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0013">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钢绞线</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93DA0E0">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BC60BDF">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6F2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100m</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379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130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9B6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4DDCE4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D70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F5A74C7">
            <w:pPr>
              <w:jc w:val="left"/>
              <w:rPr>
                <w:rFonts w:hint="default" w:ascii="Arial" w:hAnsi="Arial" w:cs="Arial"/>
                <w:i w:val="0"/>
                <w:iCs w:val="0"/>
                <w:color w:val="auto"/>
                <w:sz w:val="22"/>
                <w:szCs w:val="22"/>
                <w:highlight w:val="none"/>
                <w:u w:val="none"/>
              </w:rPr>
            </w:pPr>
          </w:p>
        </w:tc>
      </w:tr>
      <w:tr w14:paraId="1CF8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7FF0F08">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0D2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光纤接续盒</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F7A78E5">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80BC87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E61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个</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8D9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22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692">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85C4">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FAD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498A">
            <w:pPr>
              <w:jc w:val="center"/>
              <w:rPr>
                <w:rFonts w:hint="default" w:ascii="Times New Roman" w:hAnsi="Times New Roman" w:cs="Times New Roman"/>
                <w:i w:val="0"/>
                <w:iCs w:val="0"/>
                <w:color w:val="auto"/>
                <w:sz w:val="18"/>
                <w:szCs w:val="18"/>
                <w:highlight w:val="none"/>
                <w:u w:val="none"/>
              </w:rPr>
            </w:pPr>
          </w:p>
        </w:tc>
      </w:tr>
      <w:tr w14:paraId="188A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DA1453F">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233B">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光缆接续</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191A917">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A7BFB2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149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头</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5DD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32B1AA75">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EEE">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A57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DEE7">
            <w:pPr>
              <w:jc w:val="center"/>
              <w:rPr>
                <w:rFonts w:hint="default" w:ascii="Times New Roman" w:hAnsi="Times New Roman" w:cs="Times New Roman"/>
                <w:i w:val="0"/>
                <w:iCs w:val="0"/>
                <w:color w:val="auto"/>
                <w:sz w:val="18"/>
                <w:szCs w:val="18"/>
                <w:highlight w:val="none"/>
                <w:u w:val="none"/>
              </w:rPr>
            </w:pPr>
          </w:p>
        </w:tc>
      </w:tr>
      <w:tr w14:paraId="42D6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95681F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7E0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水泥杆（8 米渐变）</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FF5ABC5">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5D3F2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BA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根</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752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827">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E79">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85C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01A6">
            <w:pPr>
              <w:jc w:val="center"/>
              <w:rPr>
                <w:rFonts w:hint="default" w:ascii="Times New Roman" w:hAnsi="Times New Roman" w:cs="Times New Roman"/>
                <w:i w:val="0"/>
                <w:iCs w:val="0"/>
                <w:color w:val="auto"/>
                <w:sz w:val="18"/>
                <w:szCs w:val="18"/>
                <w:highlight w:val="none"/>
                <w:u w:val="none"/>
              </w:rPr>
            </w:pPr>
          </w:p>
        </w:tc>
      </w:tr>
      <w:tr w14:paraId="71F7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CEFA90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BBA">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五金件</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9AAD4E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3E739BC">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470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153F">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9E0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197A8C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70E0">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7452731">
            <w:pPr>
              <w:jc w:val="left"/>
              <w:rPr>
                <w:rFonts w:hint="default" w:ascii="Arial" w:hAnsi="Arial" w:cs="Arial"/>
                <w:i w:val="0"/>
                <w:iCs w:val="0"/>
                <w:color w:val="auto"/>
                <w:sz w:val="22"/>
                <w:szCs w:val="22"/>
                <w:highlight w:val="none"/>
                <w:u w:val="none"/>
              </w:rPr>
            </w:pPr>
          </w:p>
        </w:tc>
      </w:tr>
      <w:tr w14:paraId="1AF6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35E21FD">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EC4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辅材</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F43299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392C60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99D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09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9321">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BB2570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060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03D1FF22">
            <w:pPr>
              <w:jc w:val="left"/>
              <w:rPr>
                <w:rFonts w:hint="default" w:ascii="Arial" w:hAnsi="Arial" w:cs="Arial"/>
                <w:i w:val="0"/>
                <w:iCs w:val="0"/>
                <w:color w:val="auto"/>
                <w:sz w:val="22"/>
                <w:szCs w:val="22"/>
                <w:highlight w:val="none"/>
                <w:u w:val="none"/>
              </w:rPr>
            </w:pPr>
          </w:p>
        </w:tc>
      </w:tr>
      <w:tr w14:paraId="387D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D30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AF77">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网络系统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FEE0E7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58D88C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1544DA36">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5F4001F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7FDDA53D">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4EA8C0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B639">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4628">
            <w:pPr>
              <w:jc w:val="center"/>
              <w:rPr>
                <w:rFonts w:hint="default" w:ascii="Times New Roman" w:hAnsi="Times New Roman" w:cs="Times New Roman"/>
                <w:i w:val="0"/>
                <w:iCs w:val="0"/>
                <w:color w:val="auto"/>
                <w:sz w:val="18"/>
                <w:szCs w:val="18"/>
                <w:highlight w:val="none"/>
                <w:u w:val="none"/>
              </w:rPr>
            </w:pPr>
          </w:p>
        </w:tc>
      </w:tr>
      <w:tr w14:paraId="7BFB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14FE704E">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F69">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24 口光交换机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281D1B9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0954D1E">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E89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8300">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66E4">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4306">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E0C3">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65FE">
            <w:pPr>
              <w:jc w:val="center"/>
              <w:rPr>
                <w:rFonts w:hint="default" w:ascii="Times New Roman" w:hAnsi="Times New Roman" w:cs="Times New Roman"/>
                <w:i w:val="0"/>
                <w:iCs w:val="0"/>
                <w:color w:val="auto"/>
                <w:sz w:val="18"/>
                <w:szCs w:val="18"/>
                <w:highlight w:val="none"/>
                <w:u w:val="none"/>
              </w:rPr>
            </w:pPr>
          </w:p>
        </w:tc>
      </w:tr>
      <w:tr w14:paraId="599A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98C187A">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308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ups</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1ABE5B8">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41F4D0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BD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台</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B63">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F48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83B8">
            <w:pPr>
              <w:jc w:val="center"/>
              <w:rPr>
                <w:rFonts w:hint="default" w:ascii="Times New Roman" w:hAnsi="Times New Roman" w:cs="Times New Roman"/>
                <w:i w:val="0"/>
                <w:iCs w:val="0"/>
                <w:color w:val="auto"/>
                <w:sz w:val="18"/>
                <w:szCs w:val="18"/>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7DE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8FF">
            <w:pPr>
              <w:jc w:val="center"/>
              <w:rPr>
                <w:rFonts w:hint="default" w:ascii="Times New Roman" w:hAnsi="Times New Roman" w:cs="Times New Roman"/>
                <w:i w:val="0"/>
                <w:iCs w:val="0"/>
                <w:color w:val="auto"/>
                <w:sz w:val="18"/>
                <w:szCs w:val="18"/>
                <w:highlight w:val="none"/>
                <w:u w:val="none"/>
              </w:rPr>
            </w:pPr>
          </w:p>
        </w:tc>
      </w:tr>
      <w:tr w14:paraId="2776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85B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7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DEC8">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业务系统（业务应用部分）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46D0411">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2B1F5DF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5D29089D">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13D9613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5EE1894B">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9591D7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0D69">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B4F03E9">
            <w:pPr>
              <w:jc w:val="left"/>
              <w:rPr>
                <w:rFonts w:hint="default" w:ascii="Arial" w:hAnsi="Arial" w:cs="Arial"/>
                <w:i w:val="0"/>
                <w:iCs w:val="0"/>
                <w:color w:val="auto"/>
                <w:sz w:val="22"/>
                <w:szCs w:val="22"/>
                <w:highlight w:val="none"/>
                <w:u w:val="none"/>
              </w:rPr>
            </w:pPr>
          </w:p>
        </w:tc>
      </w:tr>
      <w:tr w14:paraId="5DE7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633FAB8">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152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灌区信息采集处理系统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57A31D6C">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0187C7C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476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21B2">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910">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C63861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190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5E6EDE73">
            <w:pPr>
              <w:jc w:val="left"/>
              <w:rPr>
                <w:rFonts w:hint="default" w:ascii="Arial" w:hAnsi="Arial" w:cs="Arial"/>
                <w:i w:val="0"/>
                <w:iCs w:val="0"/>
                <w:color w:val="auto"/>
                <w:sz w:val="22"/>
                <w:szCs w:val="22"/>
                <w:highlight w:val="none"/>
                <w:u w:val="none"/>
              </w:rPr>
            </w:pPr>
          </w:p>
        </w:tc>
      </w:tr>
      <w:tr w14:paraId="3249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4935203">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054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灌区量水测水管理系统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84C5494">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0B022CF">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423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7193">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479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6D9A1FE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B86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640DFEFE">
            <w:pPr>
              <w:jc w:val="left"/>
              <w:rPr>
                <w:rFonts w:hint="default" w:ascii="Arial" w:hAnsi="Arial" w:cs="Arial"/>
                <w:i w:val="0"/>
                <w:iCs w:val="0"/>
                <w:color w:val="auto"/>
                <w:sz w:val="22"/>
                <w:szCs w:val="22"/>
                <w:highlight w:val="none"/>
                <w:u w:val="none"/>
              </w:rPr>
            </w:pPr>
          </w:p>
        </w:tc>
      </w:tr>
      <w:tr w14:paraId="31C3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2447222B">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7C22">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灌区工程管理系统（含巡查巡检</w:t>
            </w:r>
            <w:r>
              <w:rPr>
                <w:rStyle w:val="54"/>
                <w:color w:val="auto"/>
                <w:highlight w:val="none"/>
                <w:lang w:val="en-US" w:eastAsia="zh-CN" w:bidi="ar"/>
              </w:rPr>
              <w:br w:type="textWrapping"/>
            </w:r>
            <w:r>
              <w:rPr>
                <w:rStyle w:val="54"/>
                <w:color w:val="auto"/>
                <w:highlight w:val="none"/>
                <w:lang w:val="en-US" w:eastAsia="zh-CN" w:bidi="ar"/>
              </w:rPr>
              <w:t>APP 等）</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F4AC37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1809FA5">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024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220C">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63F">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343F1E7B">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443D">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194533D2">
            <w:pPr>
              <w:jc w:val="left"/>
              <w:rPr>
                <w:rFonts w:hint="default" w:ascii="Arial" w:hAnsi="Arial" w:cs="Arial"/>
                <w:i w:val="0"/>
                <w:iCs w:val="0"/>
                <w:color w:val="auto"/>
                <w:sz w:val="22"/>
                <w:szCs w:val="22"/>
                <w:highlight w:val="none"/>
                <w:u w:val="none"/>
              </w:rPr>
            </w:pPr>
          </w:p>
        </w:tc>
      </w:tr>
      <w:tr w14:paraId="0269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7D6AB42">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400D">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灌区三维数字化仿真展示</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1A40D10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93D414">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301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99D">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C6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7ED7D7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ECEB">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55B3E77">
            <w:pPr>
              <w:jc w:val="left"/>
              <w:rPr>
                <w:rFonts w:hint="default" w:ascii="Arial" w:hAnsi="Arial" w:cs="Arial"/>
                <w:i w:val="0"/>
                <w:iCs w:val="0"/>
                <w:color w:val="auto"/>
                <w:sz w:val="22"/>
                <w:szCs w:val="22"/>
                <w:highlight w:val="none"/>
                <w:u w:val="none"/>
              </w:rPr>
            </w:pPr>
          </w:p>
        </w:tc>
      </w:tr>
      <w:tr w14:paraId="5074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59A69D59">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2FC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灌区配水调度场景化预演系统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ED3910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461E302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8C8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C12A">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69E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D09E0D3">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938">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460DBFE2">
            <w:pPr>
              <w:jc w:val="left"/>
              <w:rPr>
                <w:rFonts w:hint="default" w:ascii="Arial" w:hAnsi="Arial" w:cs="Arial"/>
                <w:i w:val="0"/>
                <w:iCs w:val="0"/>
                <w:color w:val="auto"/>
                <w:sz w:val="22"/>
                <w:szCs w:val="22"/>
                <w:highlight w:val="none"/>
                <w:u w:val="none"/>
              </w:rPr>
            </w:pPr>
          </w:p>
        </w:tc>
      </w:tr>
      <w:tr w14:paraId="2361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175FFE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CB6">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GIS 一张图</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080CF91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5D485E6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5015B7E3">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CAC5">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9D9">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8B38C9C">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3E64">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5A7D73E">
            <w:pPr>
              <w:jc w:val="left"/>
              <w:rPr>
                <w:rFonts w:hint="default" w:ascii="Arial" w:hAnsi="Arial" w:cs="Arial"/>
                <w:i w:val="0"/>
                <w:iCs w:val="0"/>
                <w:color w:val="auto"/>
                <w:sz w:val="22"/>
                <w:szCs w:val="22"/>
                <w:highlight w:val="none"/>
                <w:u w:val="none"/>
              </w:rPr>
            </w:pPr>
          </w:p>
        </w:tc>
      </w:tr>
      <w:tr w14:paraId="49A5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BFC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8 </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4D6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信息服务体系建设（数字孪生部</w:t>
            </w:r>
            <w:r>
              <w:rPr>
                <w:rStyle w:val="54"/>
                <w:color w:val="auto"/>
                <w:highlight w:val="none"/>
                <w:lang w:val="en-US" w:eastAsia="zh-CN" w:bidi="ar"/>
              </w:rPr>
              <w:br w:type="textWrapping"/>
            </w:r>
            <w:r>
              <w:rPr>
                <w:rStyle w:val="54"/>
                <w:color w:val="auto"/>
                <w:highlight w:val="none"/>
                <w:lang w:val="en-US" w:eastAsia="zh-CN" w:bidi="ar"/>
              </w:rPr>
              <w:t>分）</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3F1C6069">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7E09CAA">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62ED87D5">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29BA169A">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3D3B857">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2E7FAA8E">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0605">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8772DAC">
            <w:pPr>
              <w:jc w:val="left"/>
              <w:rPr>
                <w:rFonts w:hint="default" w:ascii="Arial" w:hAnsi="Arial" w:cs="Arial"/>
                <w:i w:val="0"/>
                <w:iCs w:val="0"/>
                <w:color w:val="auto"/>
                <w:sz w:val="22"/>
                <w:szCs w:val="22"/>
                <w:highlight w:val="none"/>
                <w:u w:val="none"/>
              </w:rPr>
            </w:pPr>
          </w:p>
        </w:tc>
      </w:tr>
      <w:tr w14:paraId="1C9D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75E685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E74">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数据共享服务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6514F382">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4F5EFF2">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EEF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411">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75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B15AD59">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EB9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B3D8FC1">
            <w:pPr>
              <w:jc w:val="left"/>
              <w:rPr>
                <w:rFonts w:hint="default" w:ascii="Arial" w:hAnsi="Arial" w:cs="Arial"/>
                <w:i w:val="0"/>
                <w:iCs w:val="0"/>
                <w:color w:val="auto"/>
                <w:sz w:val="22"/>
                <w:szCs w:val="22"/>
                <w:highlight w:val="none"/>
                <w:u w:val="none"/>
              </w:rPr>
            </w:pPr>
          </w:p>
        </w:tc>
      </w:tr>
      <w:tr w14:paraId="7791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7CEDE185">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20F">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灌区水力模型系统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AFCDC5B">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2952DA1">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979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8490">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71E6">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7D608851">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74A7">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001340E2">
            <w:pPr>
              <w:jc w:val="left"/>
              <w:rPr>
                <w:rFonts w:hint="default" w:ascii="Arial" w:hAnsi="Arial" w:cs="Arial"/>
                <w:i w:val="0"/>
                <w:iCs w:val="0"/>
                <w:color w:val="auto"/>
                <w:sz w:val="22"/>
                <w:szCs w:val="22"/>
                <w:highlight w:val="none"/>
                <w:u w:val="none"/>
              </w:rPr>
            </w:pPr>
          </w:p>
        </w:tc>
      </w:tr>
      <w:tr w14:paraId="0C8D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DE7D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4BFC">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灌区调度模型系统</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72EA1906">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705FD39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4D8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9AE4">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BA3B">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453F0E80">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1D8E">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D303AC7">
            <w:pPr>
              <w:jc w:val="left"/>
              <w:rPr>
                <w:rFonts w:hint="default" w:ascii="Arial" w:hAnsi="Arial" w:cs="Arial"/>
                <w:i w:val="0"/>
                <w:iCs w:val="0"/>
                <w:color w:val="auto"/>
                <w:sz w:val="22"/>
                <w:szCs w:val="22"/>
                <w:highlight w:val="none"/>
                <w:u w:val="none"/>
              </w:rPr>
            </w:pPr>
          </w:p>
        </w:tc>
      </w:tr>
      <w:tr w14:paraId="6030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226CA72C">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8D80">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重点渠道三维建模（L2 级）</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56F16F">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67ACF077">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0D8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km²</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55B">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6.16 </w:t>
            </w: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F61D">
            <w:pPr>
              <w:jc w:val="center"/>
              <w:rPr>
                <w:rFonts w:hint="default" w:ascii="Times New Roman" w:hAnsi="Times New Roman" w:cs="Times New Roman"/>
                <w:i w:val="0"/>
                <w:iCs w:val="0"/>
                <w:color w:val="auto"/>
                <w:sz w:val="18"/>
                <w:szCs w:val="18"/>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099D4AC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4851">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top"/>
          </w:tcPr>
          <w:p w14:paraId="4423AE78">
            <w:pPr>
              <w:jc w:val="left"/>
              <w:rPr>
                <w:rFonts w:hint="default" w:ascii="Arial" w:hAnsi="Arial" w:cs="Arial"/>
                <w:i w:val="0"/>
                <w:iCs w:val="0"/>
                <w:color w:val="auto"/>
                <w:sz w:val="22"/>
                <w:szCs w:val="22"/>
                <w:highlight w:val="none"/>
                <w:u w:val="none"/>
              </w:rPr>
            </w:pPr>
          </w:p>
        </w:tc>
      </w:tr>
      <w:tr w14:paraId="6813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top"/>
          </w:tcPr>
          <w:p w14:paraId="43329406">
            <w:pPr>
              <w:jc w:val="left"/>
              <w:rPr>
                <w:rFonts w:hint="default" w:ascii="Arial" w:hAnsi="Arial" w:cs="Arial"/>
                <w:i w:val="0"/>
                <w:iCs w:val="0"/>
                <w:color w:val="auto"/>
                <w:sz w:val="22"/>
                <w:szCs w:val="22"/>
                <w:highlight w:val="none"/>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0AF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合计</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top"/>
          </w:tcPr>
          <w:p w14:paraId="43F43573">
            <w:pPr>
              <w:jc w:val="left"/>
              <w:rPr>
                <w:rFonts w:hint="default" w:ascii="Arial" w:hAnsi="Arial" w:cs="Arial"/>
                <w:i w:val="0"/>
                <w:iCs w:val="0"/>
                <w:color w:val="auto"/>
                <w:sz w:val="22"/>
                <w:szCs w:val="22"/>
                <w:highlight w:val="none"/>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top"/>
          </w:tcPr>
          <w:p w14:paraId="1EBAFEB6">
            <w:pPr>
              <w:jc w:val="left"/>
              <w:rPr>
                <w:rFonts w:hint="default" w:ascii="Arial" w:hAnsi="Arial" w:cs="Arial"/>
                <w:i w:val="0"/>
                <w:iCs w:val="0"/>
                <w:color w:val="auto"/>
                <w:sz w:val="22"/>
                <w:szCs w:val="22"/>
                <w:highlight w:val="none"/>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top"/>
          </w:tcPr>
          <w:p w14:paraId="2A0C4208">
            <w:pPr>
              <w:jc w:val="left"/>
              <w:rPr>
                <w:rFonts w:hint="default" w:ascii="Arial" w:hAnsi="Arial" w:cs="Arial"/>
                <w:i w:val="0"/>
                <w:iCs w:val="0"/>
                <w:color w:val="auto"/>
                <w:sz w:val="22"/>
                <w:szCs w:val="22"/>
                <w:highlight w:val="none"/>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14:paraId="075D3CB2">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top"/>
          </w:tcPr>
          <w:p w14:paraId="6ED209AE">
            <w:pPr>
              <w:jc w:val="left"/>
              <w:rPr>
                <w:rFonts w:hint="default" w:ascii="Arial" w:hAnsi="Arial" w:cs="Arial"/>
                <w:i w:val="0"/>
                <w:iCs w:val="0"/>
                <w:color w:val="auto"/>
                <w:sz w:val="22"/>
                <w:szCs w:val="22"/>
                <w:highlight w:val="none"/>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top"/>
          </w:tcPr>
          <w:p w14:paraId="5E076E14">
            <w:pPr>
              <w:jc w:val="left"/>
              <w:rPr>
                <w:rFonts w:hint="default" w:ascii="Arial" w:hAnsi="Arial" w:cs="Arial"/>
                <w:i w:val="0"/>
                <w:iCs w:val="0"/>
                <w:color w:val="auto"/>
                <w:sz w:val="22"/>
                <w:szCs w:val="22"/>
                <w:highlight w:val="none"/>
                <w:u w:val="none"/>
              </w:rPr>
            </w:pPr>
          </w:p>
        </w:tc>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7FF">
            <w:pPr>
              <w:jc w:val="center"/>
              <w:rPr>
                <w:rFonts w:hint="default" w:ascii="Times New Roman" w:hAnsi="Times New Roman" w:cs="Times New Roman"/>
                <w:i w:val="0"/>
                <w:iCs w:val="0"/>
                <w:color w:val="auto"/>
                <w:sz w:val="18"/>
                <w:szCs w:val="18"/>
                <w:highlight w:val="none"/>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184D">
            <w:pPr>
              <w:jc w:val="center"/>
              <w:rPr>
                <w:rFonts w:hint="default" w:ascii="Times New Roman" w:hAnsi="Times New Roman" w:cs="Times New Roman"/>
                <w:i w:val="0"/>
                <w:iCs w:val="0"/>
                <w:color w:val="auto"/>
                <w:sz w:val="18"/>
                <w:szCs w:val="18"/>
                <w:highlight w:val="none"/>
                <w:u w:val="none"/>
              </w:rPr>
            </w:pPr>
          </w:p>
        </w:tc>
      </w:tr>
      <w:tr w14:paraId="757D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F460F7">
            <w:pPr>
              <w:keepNext w:val="0"/>
              <w:keepLines w:val="0"/>
              <w:widowControl/>
              <w:suppressLineNumbers w:val="0"/>
              <w:ind w:firstLineChars="30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共计</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7FB5E">
            <w:pPr>
              <w:jc w:val="center"/>
              <w:rPr>
                <w:rFonts w:hint="default" w:ascii="Times New Roman" w:hAnsi="Times New Roman" w:cs="Times New Roman"/>
                <w:i w:val="0"/>
                <w:iCs w:val="0"/>
                <w:color w:val="auto"/>
                <w:sz w:val="18"/>
                <w:szCs w:val="18"/>
                <w:highlight w:val="none"/>
                <w:u w:val="none"/>
              </w:rPr>
            </w:pPr>
          </w:p>
        </w:tc>
      </w:tr>
      <w:tr w14:paraId="138E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1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C459A5">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54"/>
                <w:color w:val="auto"/>
                <w:highlight w:val="none"/>
                <w:lang w:val="en-US" w:eastAsia="zh-CN" w:bidi="ar"/>
              </w:rPr>
              <w:t>表中设备均采用国产，涉及到水闸自动控制、流量监测、视频监测等功能尽可能采用一体式设备</w:t>
            </w:r>
          </w:p>
        </w:tc>
      </w:tr>
    </w:tbl>
    <w:p w14:paraId="2E675752">
      <w:pPr>
        <w:pStyle w:val="10"/>
        <w:rPr>
          <w:rFonts w:hint="eastAsia"/>
          <w:color w:val="auto"/>
          <w:sz w:val="40"/>
          <w:szCs w:val="52"/>
          <w:highlight w:val="none"/>
          <w:lang w:val="en-US" w:eastAsia="zh-CN"/>
        </w:rPr>
      </w:pPr>
    </w:p>
    <w:p w14:paraId="4C4FF7A4">
      <w:pPr>
        <w:rPr>
          <w:rFonts w:hint="eastAsia"/>
          <w:color w:val="auto"/>
          <w:sz w:val="40"/>
          <w:szCs w:val="52"/>
          <w:highlight w:val="none"/>
          <w:lang w:val="en-US" w:eastAsia="zh-CN"/>
        </w:rPr>
      </w:pPr>
    </w:p>
    <w:p w14:paraId="216FB1A1">
      <w:pPr>
        <w:pStyle w:val="10"/>
        <w:rPr>
          <w:rFonts w:hint="eastAsia"/>
          <w:color w:val="auto"/>
          <w:sz w:val="40"/>
          <w:szCs w:val="52"/>
          <w:highlight w:val="none"/>
          <w:lang w:val="en-US" w:eastAsia="zh-CN"/>
        </w:rPr>
      </w:pPr>
    </w:p>
    <w:p w14:paraId="4E9C981D">
      <w:pPr>
        <w:rPr>
          <w:rFonts w:hint="eastAsia"/>
          <w:color w:val="auto"/>
          <w:sz w:val="40"/>
          <w:szCs w:val="52"/>
          <w:highlight w:val="none"/>
          <w:lang w:val="en-US" w:eastAsia="zh-CN"/>
        </w:rPr>
      </w:pPr>
    </w:p>
    <w:p w14:paraId="293E9B16">
      <w:pPr>
        <w:pStyle w:val="10"/>
        <w:rPr>
          <w:rFonts w:hint="eastAsia"/>
          <w:color w:val="auto"/>
          <w:sz w:val="40"/>
          <w:szCs w:val="52"/>
          <w:highlight w:val="none"/>
          <w:lang w:val="en-US" w:eastAsia="zh-CN"/>
        </w:rPr>
      </w:pPr>
    </w:p>
    <w:p w14:paraId="3C30E0C7">
      <w:pPr>
        <w:rPr>
          <w:rFonts w:hint="eastAsia"/>
          <w:color w:val="auto"/>
          <w:sz w:val="40"/>
          <w:szCs w:val="52"/>
          <w:highlight w:val="none"/>
          <w:lang w:val="en-US" w:eastAsia="zh-CN"/>
        </w:rPr>
      </w:pPr>
    </w:p>
    <w:p w14:paraId="2AACE814">
      <w:pPr>
        <w:pStyle w:val="10"/>
        <w:rPr>
          <w:rFonts w:hint="eastAsia"/>
          <w:color w:val="auto"/>
          <w:sz w:val="40"/>
          <w:szCs w:val="52"/>
          <w:highlight w:val="none"/>
          <w:lang w:val="en-US" w:eastAsia="zh-CN"/>
        </w:rPr>
      </w:pPr>
    </w:p>
    <w:p w14:paraId="707C0BCB">
      <w:pPr>
        <w:outlineLvl w:val="9"/>
        <w:rPr>
          <w:rFonts w:hint="eastAsia"/>
          <w:color w:val="auto"/>
          <w:highlight w:val="none"/>
          <w:lang w:val="en-US" w:eastAsia="zh-CN"/>
        </w:rPr>
      </w:pPr>
    </w:p>
    <w:p w14:paraId="368E27B5">
      <w:pPr>
        <w:outlineLvl w:val="9"/>
        <w:rPr>
          <w:rFonts w:hint="eastAsia"/>
          <w:color w:val="auto"/>
          <w:highlight w:val="none"/>
          <w:lang w:val="en-US" w:eastAsia="zh-CN"/>
        </w:rPr>
      </w:pPr>
    </w:p>
    <w:p w14:paraId="2647EE60">
      <w:pPr>
        <w:rPr>
          <w:rFonts w:hint="eastAsia"/>
          <w:b w:val="0"/>
          <w:bCs w:val="0"/>
          <w:color w:val="auto"/>
          <w:sz w:val="40"/>
          <w:szCs w:val="52"/>
          <w:highlight w:val="none"/>
          <w:lang w:val="en-US" w:eastAsia="zh-CN"/>
        </w:rPr>
      </w:pPr>
      <w:bookmarkStart w:id="363" w:name="_Toc12348"/>
      <w:r>
        <w:rPr>
          <w:rFonts w:hint="eastAsia"/>
          <w:b w:val="0"/>
          <w:bCs w:val="0"/>
          <w:color w:val="auto"/>
          <w:sz w:val="40"/>
          <w:szCs w:val="52"/>
          <w:highlight w:val="none"/>
          <w:lang w:val="en-US" w:eastAsia="zh-CN"/>
        </w:rPr>
        <w:br w:type="page"/>
      </w:r>
    </w:p>
    <w:p w14:paraId="4DC12388">
      <w:pPr>
        <w:pStyle w:val="6"/>
        <w:numPr>
          <w:ilvl w:val="0"/>
          <w:numId w:val="0"/>
        </w:numPr>
        <w:jc w:val="center"/>
        <w:rPr>
          <w:rFonts w:hint="eastAsia"/>
          <w:b w:val="0"/>
          <w:bCs w:val="0"/>
          <w:color w:val="auto"/>
          <w:sz w:val="40"/>
          <w:szCs w:val="52"/>
          <w:highlight w:val="none"/>
          <w:lang w:val="en-US" w:eastAsia="zh-CN"/>
        </w:rPr>
      </w:pPr>
      <w:r>
        <w:rPr>
          <w:rFonts w:hint="eastAsia"/>
          <w:b w:val="0"/>
          <w:bCs w:val="0"/>
          <w:color w:val="auto"/>
          <w:sz w:val="40"/>
          <w:szCs w:val="52"/>
          <w:highlight w:val="none"/>
          <w:lang w:val="en-US" w:eastAsia="zh-CN"/>
        </w:rPr>
        <w:t>第六章  投标文件格式</w:t>
      </w:r>
      <w:bookmarkEnd w:id="360"/>
      <w:bookmarkEnd w:id="361"/>
      <w:bookmarkEnd w:id="362"/>
      <w:bookmarkEnd w:id="363"/>
    </w:p>
    <w:p w14:paraId="2F045B48">
      <w:pPr>
        <w:numPr>
          <w:ilvl w:val="0"/>
          <w:numId w:val="0"/>
        </w:numPr>
        <w:ind w:leftChars="0"/>
        <w:rPr>
          <w:rFonts w:hint="eastAsia"/>
          <w:b w:val="0"/>
          <w:bCs w:val="0"/>
          <w:color w:val="auto"/>
          <w:highlight w:val="none"/>
        </w:rPr>
      </w:pPr>
    </w:p>
    <w:p w14:paraId="6E919975">
      <w:pPr>
        <w:snapToGrid w:val="0"/>
        <w:spacing w:line="360" w:lineRule="auto"/>
        <w:ind w:left="-141" w:leftChars="-67" w:right="-283" w:rightChars="-135" w:firstLine="1040" w:firstLineChars="200"/>
        <w:rPr>
          <w:rFonts w:hint="eastAsia" w:ascii="宋体" w:hAnsi="宋体" w:eastAsia="宋体"/>
          <w:b w:val="0"/>
          <w:bCs w:val="0"/>
          <w:color w:val="auto"/>
          <w:sz w:val="52"/>
          <w:szCs w:val="52"/>
          <w:highlight w:val="none"/>
          <w:lang w:eastAsia="zh-CN"/>
        </w:rPr>
      </w:pPr>
      <w:r>
        <w:rPr>
          <w:rFonts w:hint="eastAsia" w:ascii="宋体" w:hAnsi="宋体"/>
          <w:b w:val="0"/>
          <w:bCs w:val="0"/>
          <w:color w:val="auto"/>
          <w:sz w:val="52"/>
          <w:szCs w:val="52"/>
          <w:highlight w:val="none"/>
        </w:rPr>
        <w:t>项目名称</w:t>
      </w:r>
      <w:r>
        <w:rPr>
          <w:rFonts w:hint="eastAsia" w:ascii="宋体" w:hAnsi="宋体"/>
          <w:b w:val="0"/>
          <w:bCs w:val="0"/>
          <w:color w:val="auto"/>
          <w:sz w:val="52"/>
          <w:szCs w:val="52"/>
          <w:highlight w:val="none"/>
          <w:lang w:eastAsia="zh-CN"/>
        </w:rPr>
        <w:t>：</w:t>
      </w:r>
    </w:p>
    <w:p w14:paraId="577DE5E9">
      <w:pPr>
        <w:snapToGrid w:val="0"/>
        <w:spacing w:line="360" w:lineRule="auto"/>
        <w:jc w:val="center"/>
        <w:rPr>
          <w:rFonts w:hint="eastAsia" w:ascii="宋体" w:hAnsi="宋体"/>
          <w:b w:val="0"/>
          <w:bCs w:val="0"/>
          <w:color w:val="auto"/>
          <w:sz w:val="52"/>
          <w:szCs w:val="52"/>
          <w:highlight w:val="none"/>
        </w:rPr>
      </w:pPr>
      <w:r>
        <w:rPr>
          <w:rFonts w:hint="eastAsia" w:ascii="宋体" w:hAnsi="宋体"/>
          <w:b w:val="0"/>
          <w:bCs w:val="0"/>
          <w:color w:val="auto"/>
          <w:spacing w:val="90"/>
          <w:sz w:val="52"/>
          <w:szCs w:val="52"/>
          <w:highlight w:val="none"/>
        </w:rPr>
        <w:t>投标文件</w:t>
      </w:r>
    </w:p>
    <w:p w14:paraId="68571D1C">
      <w:pPr>
        <w:snapToGrid w:val="0"/>
        <w:spacing w:line="360" w:lineRule="auto"/>
        <w:ind w:firstLine="1040" w:firstLineChars="200"/>
        <w:jc w:val="both"/>
        <w:rPr>
          <w:rFonts w:hint="eastAsia" w:ascii="宋体" w:hAnsi="宋体"/>
          <w:b w:val="0"/>
          <w:bCs w:val="0"/>
          <w:color w:val="auto"/>
          <w:spacing w:val="90"/>
          <w:sz w:val="52"/>
          <w:szCs w:val="52"/>
          <w:highlight w:val="none"/>
        </w:rPr>
      </w:pPr>
      <w:r>
        <w:rPr>
          <w:rFonts w:hint="eastAsia" w:ascii="宋体" w:hAnsi="宋体" w:eastAsia="宋体" w:cs="Times New Roman"/>
          <w:b w:val="0"/>
          <w:bCs w:val="0"/>
          <w:color w:val="auto"/>
          <w:sz w:val="52"/>
          <w:szCs w:val="52"/>
          <w:highlight w:val="none"/>
        </w:rPr>
        <w:t>项目编号</w:t>
      </w:r>
      <w:r>
        <w:rPr>
          <w:rFonts w:hint="eastAsia" w:ascii="宋体" w:hAnsi="宋体"/>
          <w:b w:val="0"/>
          <w:bCs w:val="0"/>
          <w:color w:val="auto"/>
          <w:spacing w:val="90"/>
          <w:sz w:val="52"/>
          <w:szCs w:val="52"/>
          <w:highlight w:val="none"/>
        </w:rPr>
        <w:t>：</w:t>
      </w:r>
    </w:p>
    <w:p w14:paraId="592A0A4C">
      <w:pPr>
        <w:spacing w:line="360" w:lineRule="auto"/>
        <w:rPr>
          <w:rFonts w:hint="eastAsia" w:ascii="黑体" w:eastAsia="黑体"/>
          <w:color w:val="auto"/>
          <w:sz w:val="28"/>
          <w:highlight w:val="none"/>
        </w:rPr>
      </w:pPr>
    </w:p>
    <w:p w14:paraId="625CB19D">
      <w:pPr>
        <w:spacing w:line="360" w:lineRule="auto"/>
        <w:rPr>
          <w:rFonts w:hint="eastAsia" w:ascii="黑体" w:eastAsia="黑体"/>
          <w:color w:val="auto"/>
          <w:sz w:val="28"/>
          <w:highlight w:val="none"/>
        </w:rPr>
      </w:pPr>
      <w:r>
        <w:rPr>
          <w:rFonts w:hint="eastAsia" w:ascii="黑体" w:eastAsia="黑体"/>
          <w:color w:val="auto"/>
          <w:sz w:val="28"/>
          <w:highlight w:val="none"/>
        </w:rPr>
        <w:t xml:space="preserve">                         </w:t>
      </w:r>
    </w:p>
    <w:p w14:paraId="524527A9">
      <w:pPr>
        <w:spacing w:line="360" w:lineRule="auto"/>
        <w:rPr>
          <w:rFonts w:hint="eastAsia" w:ascii="黑体" w:eastAsia="黑体"/>
          <w:color w:val="auto"/>
          <w:sz w:val="28"/>
          <w:highlight w:val="none"/>
        </w:rPr>
      </w:pPr>
    </w:p>
    <w:p w14:paraId="0E97C5C2">
      <w:pPr>
        <w:spacing w:line="360" w:lineRule="auto"/>
        <w:rPr>
          <w:rFonts w:hint="eastAsia" w:ascii="黑体" w:eastAsia="黑体"/>
          <w:color w:val="auto"/>
          <w:sz w:val="28"/>
          <w:highlight w:val="none"/>
        </w:rPr>
      </w:pPr>
    </w:p>
    <w:p w14:paraId="6F1D325F">
      <w:pPr>
        <w:pStyle w:val="2"/>
        <w:rPr>
          <w:rFonts w:hint="eastAsia"/>
          <w:color w:val="auto"/>
          <w:highlight w:val="none"/>
        </w:rPr>
      </w:pPr>
    </w:p>
    <w:p w14:paraId="04DE27B5">
      <w:pPr>
        <w:spacing w:line="360" w:lineRule="auto"/>
        <w:rPr>
          <w:rFonts w:hint="eastAsia" w:ascii="黑体" w:eastAsia="黑体"/>
          <w:color w:val="auto"/>
          <w:sz w:val="28"/>
          <w:highlight w:val="none"/>
        </w:rPr>
      </w:pPr>
    </w:p>
    <w:p w14:paraId="274C11A6">
      <w:pPr>
        <w:spacing w:line="360" w:lineRule="auto"/>
        <w:rPr>
          <w:rFonts w:hint="eastAsia" w:ascii="黑体" w:eastAsia="黑体"/>
          <w:color w:val="auto"/>
          <w:sz w:val="28"/>
          <w:highlight w:val="none"/>
        </w:rPr>
      </w:pPr>
    </w:p>
    <w:p w14:paraId="4FDCE2C0">
      <w:pPr>
        <w:spacing w:line="500" w:lineRule="exact"/>
        <w:rPr>
          <w:rFonts w:hint="eastAsia" w:ascii="宋体" w:hAnsi="宋体"/>
          <w:color w:val="auto"/>
          <w:sz w:val="28"/>
          <w:szCs w:val="28"/>
          <w:highlight w:val="none"/>
        </w:rPr>
      </w:pPr>
      <w:r>
        <w:rPr>
          <w:rFonts w:hint="eastAsia" w:ascii="宋体" w:hAnsi="宋体"/>
          <w:color w:val="auto"/>
          <w:sz w:val="32"/>
          <w:szCs w:val="32"/>
          <w:highlight w:val="none"/>
        </w:rPr>
        <w:t xml:space="preserve">   </w:t>
      </w:r>
      <w:r>
        <w:rPr>
          <w:rFonts w:hint="eastAsia" w:ascii="宋体" w:hAnsi="宋体"/>
          <w:color w:val="auto"/>
          <w:sz w:val="28"/>
          <w:szCs w:val="28"/>
          <w:highlight w:val="none"/>
        </w:rPr>
        <w:t>供应商（</w:t>
      </w:r>
      <w:r>
        <w:rPr>
          <w:rFonts w:hint="eastAsia" w:ascii="宋体" w:hAnsi="宋体"/>
          <w:color w:val="auto"/>
          <w:sz w:val="28"/>
          <w:szCs w:val="28"/>
          <w:highlight w:val="none"/>
          <w:lang w:eastAsia="zh-CN"/>
        </w:rPr>
        <w:t>电子签章</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0FB638AC">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lang w:eastAsia="zh-CN"/>
        </w:rPr>
        <w:t>电子签章</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0F6A5A05">
      <w:pPr>
        <w:pStyle w:val="29"/>
        <w:spacing w:line="500" w:lineRule="exact"/>
        <w:ind w:firstLine="560"/>
        <w:rPr>
          <w:rFonts w:hint="eastAsia" w:ascii="宋体" w:hAnsi="宋体"/>
          <w:color w:val="auto"/>
          <w:sz w:val="28"/>
          <w:szCs w:val="28"/>
          <w:highlight w:val="non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1C43B9BD">
      <w:pPr>
        <w:spacing w:line="500" w:lineRule="exact"/>
        <w:ind w:firstLine="560" w:firstLineChars="200"/>
        <w:rPr>
          <w:rFonts w:hint="eastAsia"/>
          <w:color w:val="auto"/>
          <w:highlight w:val="none"/>
        </w:rPr>
      </w:pPr>
      <w:r>
        <w:rPr>
          <w:rFonts w:hint="eastAsia" w:ascii="宋体" w:hAnsi="宋体"/>
          <w:color w:val="auto"/>
          <w:sz w:val="28"/>
          <w:szCs w:val="28"/>
          <w:highlight w:val="none"/>
        </w:rPr>
        <w:t>联系方式：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1D9A3D9">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44E2C831">
      <w:pPr>
        <w:spacing w:line="360" w:lineRule="auto"/>
        <w:jc w:val="center"/>
        <w:rPr>
          <w:rFonts w:hint="eastAsia" w:ascii="宋体" w:hAnsi="宋体"/>
          <w:color w:val="auto"/>
          <w:sz w:val="28"/>
          <w:szCs w:val="28"/>
          <w:highlight w:val="none"/>
        </w:rPr>
      </w:pPr>
    </w:p>
    <w:p w14:paraId="7E92D32B">
      <w:pPr>
        <w:spacing w:line="360" w:lineRule="auto"/>
        <w:jc w:val="center"/>
        <w:rPr>
          <w:rFonts w:hint="eastAsia" w:ascii="宋体" w:hAnsi="宋体"/>
          <w:color w:val="auto"/>
          <w:sz w:val="28"/>
          <w:szCs w:val="28"/>
          <w:highlight w:val="none"/>
        </w:rPr>
      </w:pPr>
    </w:p>
    <w:p w14:paraId="6DD5A39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注：若以联合体形式参与，“投标人”填写联合体牵头人名称，签字盖章可由联合体牵头人签字盖章。</w:t>
      </w:r>
    </w:p>
    <w:p w14:paraId="214B677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4BA2102">
      <w:pPr>
        <w:tabs>
          <w:tab w:val="left" w:pos="3880"/>
        </w:tabs>
        <w:autoSpaceDE w:val="0"/>
        <w:autoSpaceDN w:val="0"/>
        <w:adjustRightInd w:val="0"/>
        <w:spacing w:line="500" w:lineRule="exact"/>
        <w:ind w:firstLine="643" w:firstLineChars="200"/>
        <w:jc w:val="center"/>
        <w:rPr>
          <w:rFonts w:hint="eastAsia"/>
          <w:b/>
          <w:bCs/>
          <w:color w:val="auto"/>
          <w:sz w:val="32"/>
          <w:szCs w:val="32"/>
          <w:highlight w:val="none"/>
        </w:rPr>
      </w:pPr>
      <w:r>
        <w:rPr>
          <w:rFonts w:hint="eastAsia"/>
          <w:b/>
          <w:bCs/>
          <w:color w:val="auto"/>
          <w:sz w:val="32"/>
          <w:szCs w:val="32"/>
          <w:highlight w:val="none"/>
        </w:rPr>
        <w:t>联合体协议书</w:t>
      </w:r>
    </w:p>
    <w:p w14:paraId="5C6AFDE9">
      <w:pPr>
        <w:keepNext w:val="0"/>
        <w:keepLines w:val="0"/>
        <w:pageBreakBefore w:val="0"/>
        <w:widowControl w:val="0"/>
        <w:tabs>
          <w:tab w:val="left" w:pos="3880"/>
        </w:tabs>
        <w:kinsoku/>
        <w:wordWrap/>
        <w:overflowPunct/>
        <w:topLinePunct w:val="0"/>
        <w:autoSpaceDE w:val="0"/>
        <w:autoSpaceDN w:val="0"/>
        <w:bidi w:val="0"/>
        <w:adjustRightInd w:val="0"/>
        <w:snapToGrid/>
        <w:spacing w:line="420" w:lineRule="exact"/>
        <w:ind w:firstLine="560" w:firstLineChars="200"/>
        <w:jc w:val="center"/>
        <w:textAlignment w:val="auto"/>
        <w:rPr>
          <w:rFonts w:ascii="宋体" w:hAnsi="宋体" w:cs="宋体"/>
          <w:color w:val="auto"/>
          <w:sz w:val="28"/>
          <w:szCs w:val="28"/>
          <w:highlight w:val="none"/>
        </w:rPr>
      </w:pPr>
      <w:r>
        <w:rPr>
          <w:rFonts w:hint="eastAsia" w:ascii="宋体" w:hAnsi="宋体" w:cs="宋体"/>
          <w:color w:val="auto"/>
          <w:sz w:val="28"/>
          <w:szCs w:val="28"/>
          <w:highlight w:val="none"/>
        </w:rPr>
        <w:t>（非联合体投标的需保留此项，不填写即可）</w:t>
      </w:r>
    </w:p>
    <w:p w14:paraId="187A7CA1">
      <w:pPr>
        <w:pStyle w:val="10"/>
        <w:keepNext w:val="0"/>
        <w:keepLines w:val="0"/>
        <w:pageBreakBefore w:val="0"/>
        <w:widowControl w:val="0"/>
        <w:kinsoku/>
        <w:wordWrap/>
        <w:overflowPunct/>
        <w:topLinePunct w:val="0"/>
        <w:bidi w:val="0"/>
        <w:snapToGrid/>
        <w:spacing w:line="420" w:lineRule="exact"/>
        <w:textAlignment w:val="auto"/>
        <w:rPr>
          <w:rFonts w:hint="eastAsia"/>
          <w:b/>
          <w:color w:val="auto"/>
          <w:sz w:val="28"/>
          <w:szCs w:val="28"/>
          <w:highlight w:val="none"/>
        </w:rPr>
      </w:pPr>
      <w:r>
        <w:rPr>
          <w:rFonts w:hint="eastAsia"/>
          <w:b/>
          <w:color w:val="auto"/>
          <w:sz w:val="28"/>
          <w:szCs w:val="28"/>
          <w:highlight w:val="none"/>
        </w:rPr>
        <w:t>牵头人名称：</w:t>
      </w:r>
    </w:p>
    <w:p w14:paraId="26DC0121">
      <w:pPr>
        <w:pStyle w:val="10"/>
        <w:keepNext w:val="0"/>
        <w:keepLines w:val="0"/>
        <w:pageBreakBefore w:val="0"/>
        <w:widowControl w:val="0"/>
        <w:kinsoku/>
        <w:wordWrap/>
        <w:overflowPunct/>
        <w:topLinePunct w:val="0"/>
        <w:bidi w:val="0"/>
        <w:snapToGrid/>
        <w:spacing w:line="420" w:lineRule="exact"/>
        <w:textAlignment w:val="auto"/>
        <w:rPr>
          <w:rFonts w:hint="eastAsia"/>
          <w:b/>
          <w:color w:val="auto"/>
          <w:sz w:val="28"/>
          <w:szCs w:val="28"/>
          <w:highlight w:val="none"/>
        </w:rPr>
      </w:pPr>
      <w:r>
        <w:rPr>
          <w:rFonts w:hint="eastAsia"/>
          <w:b/>
          <w:color w:val="auto"/>
          <w:sz w:val="28"/>
          <w:szCs w:val="28"/>
          <w:highlight w:val="none"/>
        </w:rPr>
        <w:t>法定代表人：</w:t>
      </w:r>
    </w:p>
    <w:p w14:paraId="2221C7C2">
      <w:pPr>
        <w:pStyle w:val="10"/>
        <w:keepNext w:val="0"/>
        <w:keepLines w:val="0"/>
        <w:pageBreakBefore w:val="0"/>
        <w:widowControl w:val="0"/>
        <w:kinsoku/>
        <w:wordWrap/>
        <w:overflowPunct/>
        <w:topLinePunct w:val="0"/>
        <w:bidi w:val="0"/>
        <w:snapToGrid/>
        <w:spacing w:line="420" w:lineRule="exact"/>
        <w:textAlignment w:val="auto"/>
        <w:rPr>
          <w:rFonts w:hint="eastAsia"/>
          <w:b/>
          <w:color w:val="auto"/>
          <w:sz w:val="28"/>
          <w:szCs w:val="28"/>
          <w:highlight w:val="none"/>
        </w:rPr>
      </w:pPr>
      <w:r>
        <w:rPr>
          <w:rFonts w:hint="eastAsia"/>
          <w:b/>
          <w:color w:val="auto"/>
          <w:sz w:val="28"/>
          <w:szCs w:val="28"/>
          <w:highlight w:val="none"/>
        </w:rPr>
        <w:t>法定住所：</w:t>
      </w:r>
    </w:p>
    <w:p w14:paraId="2F883027">
      <w:pPr>
        <w:pStyle w:val="10"/>
        <w:keepNext w:val="0"/>
        <w:keepLines w:val="0"/>
        <w:pageBreakBefore w:val="0"/>
        <w:widowControl w:val="0"/>
        <w:kinsoku/>
        <w:wordWrap/>
        <w:overflowPunct/>
        <w:topLinePunct w:val="0"/>
        <w:bidi w:val="0"/>
        <w:snapToGrid/>
        <w:spacing w:line="420" w:lineRule="exact"/>
        <w:textAlignment w:val="auto"/>
        <w:rPr>
          <w:rFonts w:hint="eastAsia"/>
          <w:b/>
          <w:color w:val="auto"/>
          <w:sz w:val="28"/>
          <w:szCs w:val="28"/>
          <w:highlight w:val="none"/>
        </w:rPr>
      </w:pPr>
      <w:r>
        <w:rPr>
          <w:rFonts w:hint="eastAsia"/>
          <w:b/>
          <w:color w:val="auto"/>
          <w:sz w:val="28"/>
          <w:szCs w:val="28"/>
          <w:highlight w:val="none"/>
        </w:rPr>
        <w:t>成员二名称：</w:t>
      </w:r>
    </w:p>
    <w:p w14:paraId="5F79697C">
      <w:pPr>
        <w:pStyle w:val="10"/>
        <w:keepNext w:val="0"/>
        <w:keepLines w:val="0"/>
        <w:pageBreakBefore w:val="0"/>
        <w:widowControl w:val="0"/>
        <w:kinsoku/>
        <w:wordWrap/>
        <w:overflowPunct/>
        <w:topLinePunct w:val="0"/>
        <w:bidi w:val="0"/>
        <w:snapToGrid/>
        <w:spacing w:line="420" w:lineRule="exact"/>
        <w:textAlignment w:val="auto"/>
        <w:rPr>
          <w:rFonts w:hint="eastAsia"/>
          <w:b/>
          <w:color w:val="auto"/>
          <w:sz w:val="28"/>
          <w:szCs w:val="28"/>
          <w:highlight w:val="none"/>
        </w:rPr>
      </w:pPr>
      <w:r>
        <w:rPr>
          <w:rFonts w:hint="eastAsia"/>
          <w:b/>
          <w:color w:val="auto"/>
          <w:sz w:val="28"/>
          <w:szCs w:val="28"/>
          <w:highlight w:val="none"/>
        </w:rPr>
        <w:t>法定代表人：</w:t>
      </w:r>
    </w:p>
    <w:p w14:paraId="239BD792">
      <w:pPr>
        <w:pStyle w:val="10"/>
        <w:keepNext w:val="0"/>
        <w:keepLines w:val="0"/>
        <w:pageBreakBefore w:val="0"/>
        <w:widowControl w:val="0"/>
        <w:kinsoku/>
        <w:wordWrap/>
        <w:overflowPunct/>
        <w:topLinePunct w:val="0"/>
        <w:bidi w:val="0"/>
        <w:snapToGrid/>
        <w:spacing w:line="420" w:lineRule="exact"/>
        <w:textAlignment w:val="auto"/>
        <w:rPr>
          <w:rFonts w:hint="eastAsia"/>
          <w:b/>
          <w:color w:val="auto"/>
          <w:sz w:val="28"/>
          <w:szCs w:val="28"/>
          <w:highlight w:val="none"/>
        </w:rPr>
      </w:pPr>
      <w:r>
        <w:rPr>
          <w:rFonts w:hint="eastAsia"/>
          <w:b/>
          <w:color w:val="auto"/>
          <w:sz w:val="28"/>
          <w:szCs w:val="28"/>
          <w:highlight w:val="none"/>
        </w:rPr>
        <w:t>法定住所：</w:t>
      </w:r>
    </w:p>
    <w:p w14:paraId="2F922367">
      <w:pPr>
        <w:pStyle w:val="10"/>
        <w:keepNext w:val="0"/>
        <w:keepLines w:val="0"/>
        <w:pageBreakBefore w:val="0"/>
        <w:widowControl w:val="0"/>
        <w:kinsoku/>
        <w:wordWrap/>
        <w:overflowPunct/>
        <w:topLinePunct w:val="0"/>
        <w:bidi w:val="0"/>
        <w:snapToGrid/>
        <w:spacing w:line="420" w:lineRule="exact"/>
        <w:textAlignment w:val="auto"/>
        <w:rPr>
          <w:color w:val="auto"/>
          <w:sz w:val="28"/>
          <w:szCs w:val="28"/>
          <w:highlight w:val="none"/>
        </w:rPr>
      </w:pPr>
      <w:r>
        <w:rPr>
          <w:rFonts w:hint="eastAsia"/>
          <w:color w:val="auto"/>
          <w:sz w:val="28"/>
          <w:szCs w:val="28"/>
          <w:highlight w:val="none"/>
        </w:rPr>
        <w:t>……</w:t>
      </w:r>
    </w:p>
    <w:p w14:paraId="385D5883">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鉴于上述各成员单位经过友好协商，自愿组成(联合体名称)联合体，共同参加</w:t>
      </w:r>
    </w:p>
    <w:p w14:paraId="3AD09E89">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(招标人名称)(以下简称招标人)(项目名称)标段(以下简称本工程)的施工投标并争取赢得本工程施工承包合同(以下简称合同)。现就联合体投标事宜订立如下协议：</w:t>
      </w:r>
    </w:p>
    <w:p w14:paraId="1F8936CA">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1．(某成员单位名称)为(联合体名称)牵头人。</w:t>
      </w:r>
    </w:p>
    <w:p w14:paraId="54CAF180">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4F77DF17">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29C8DFBD">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4．联合体各成员单位内部的职责分工如下：</w:t>
      </w:r>
      <w:r>
        <w:rPr>
          <w:rFonts w:hint="eastAsia"/>
          <w:color w:val="auto"/>
          <w:sz w:val="28"/>
          <w:szCs w:val="28"/>
          <w:highlight w:val="none"/>
          <w:u w:val="single"/>
          <w:lang w:val="en-US" w:eastAsia="zh-CN"/>
        </w:rPr>
        <w:t xml:space="preserve">             </w:t>
      </w:r>
      <w:r>
        <w:rPr>
          <w:rFonts w:hint="eastAsia"/>
          <w:color w:val="auto"/>
          <w:sz w:val="28"/>
          <w:szCs w:val="28"/>
          <w:highlight w:val="none"/>
        </w:rPr>
        <w:t>。按照本条上述分工，联合体成员单位各自所承担的合同工作量比例如下：</w:t>
      </w:r>
      <w:r>
        <w:rPr>
          <w:rFonts w:hint="eastAsia"/>
          <w:color w:val="auto"/>
          <w:sz w:val="28"/>
          <w:szCs w:val="28"/>
          <w:highlight w:val="none"/>
          <w:u w:val="single"/>
          <w:lang w:val="en-US" w:eastAsia="zh-CN"/>
        </w:rPr>
        <w:t xml:space="preserve"> </w:t>
      </w:r>
      <w:r>
        <w:rPr>
          <w:rFonts w:hint="eastAsia"/>
          <w:color w:val="auto"/>
          <w:sz w:val="28"/>
          <w:szCs w:val="28"/>
          <w:highlight w:val="none"/>
        </w:rPr>
        <w:t>。</w:t>
      </w:r>
    </w:p>
    <w:p w14:paraId="7F814226">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5．投标工作和联合体在中标后工程实施过程中的有关费用按各自承担的工作量分摊。</w:t>
      </w:r>
    </w:p>
    <w:p w14:paraId="294EF92C">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6．联合体中标后，本联合体协议是合同的附件，对联合体各成员单位有合同约束力。</w:t>
      </w:r>
    </w:p>
    <w:p w14:paraId="55134D7D">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7．本协议书自签署之日起生效，联合体未中标或者中标时合同履行完毕后自动失效。</w:t>
      </w:r>
    </w:p>
    <w:p w14:paraId="55377F91">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8．本协议书一式</w:t>
      </w:r>
      <w:r>
        <w:rPr>
          <w:rFonts w:hint="eastAsia"/>
          <w:color w:val="auto"/>
          <w:sz w:val="28"/>
          <w:szCs w:val="28"/>
          <w:highlight w:val="none"/>
          <w:u w:val="single"/>
          <w:lang w:val="en-US" w:eastAsia="zh-CN"/>
        </w:rPr>
        <w:t xml:space="preserve">   </w:t>
      </w:r>
      <w:r>
        <w:rPr>
          <w:rFonts w:hint="eastAsia"/>
          <w:color w:val="auto"/>
          <w:sz w:val="28"/>
          <w:szCs w:val="28"/>
          <w:highlight w:val="none"/>
        </w:rPr>
        <w:t>份，联合体成员和招标人各执一份。</w:t>
      </w:r>
    </w:p>
    <w:p w14:paraId="62B84D67">
      <w:pPr>
        <w:pStyle w:val="10"/>
        <w:keepNext w:val="0"/>
        <w:keepLines w:val="0"/>
        <w:pageBreakBefore w:val="0"/>
        <w:widowControl w:val="0"/>
        <w:kinsoku/>
        <w:wordWrap w:val="0"/>
        <w:overflowPunct/>
        <w:topLinePunct w:val="0"/>
        <w:bidi w:val="0"/>
        <w:snapToGrid/>
        <w:spacing w:line="420" w:lineRule="exact"/>
        <w:jc w:val="right"/>
        <w:textAlignment w:val="auto"/>
        <w:rPr>
          <w:rFonts w:hint="default" w:ascii="Times New Roman" w:hAnsi="Times New Roman" w:eastAsia="宋体" w:cs="Times New Roman"/>
          <w:b/>
          <w:color w:val="auto"/>
          <w:sz w:val="28"/>
          <w:szCs w:val="28"/>
          <w:highlight w:val="none"/>
          <w:u w:val="single"/>
          <w:lang w:val="en-US" w:eastAsia="zh-CN"/>
        </w:rPr>
      </w:pPr>
      <w:r>
        <w:rPr>
          <w:rFonts w:hint="eastAsia"/>
          <w:b/>
          <w:color w:val="auto"/>
          <w:sz w:val="28"/>
          <w:szCs w:val="28"/>
          <w:highlight w:val="none"/>
        </w:rPr>
        <w:t>牵</w:t>
      </w:r>
      <w:r>
        <w:rPr>
          <w:rFonts w:hint="eastAsia" w:ascii="Times New Roman" w:hAnsi="Times New Roman" w:eastAsia="宋体" w:cs="Times New Roman"/>
          <w:b/>
          <w:color w:val="auto"/>
          <w:sz w:val="28"/>
          <w:szCs w:val="28"/>
          <w:highlight w:val="none"/>
        </w:rPr>
        <w:t>头人名称（盖章）：</w:t>
      </w:r>
      <w:r>
        <w:rPr>
          <w:rFonts w:hint="eastAsia" w:ascii="Times New Roman" w:hAnsi="Times New Roman" w:eastAsia="宋体" w:cs="Times New Roman"/>
          <w:b/>
          <w:color w:val="auto"/>
          <w:sz w:val="28"/>
          <w:szCs w:val="28"/>
          <w:highlight w:val="none"/>
          <w:u w:val="single"/>
          <w:lang w:val="en-US" w:eastAsia="zh-CN"/>
        </w:rPr>
        <w:t xml:space="preserve">             </w:t>
      </w:r>
    </w:p>
    <w:p w14:paraId="196B96EE">
      <w:pPr>
        <w:pStyle w:val="10"/>
        <w:keepNext w:val="0"/>
        <w:keepLines w:val="0"/>
        <w:pageBreakBefore w:val="0"/>
        <w:widowControl w:val="0"/>
        <w:kinsoku/>
        <w:wordWrap w:val="0"/>
        <w:overflowPunct/>
        <w:topLinePunct w:val="0"/>
        <w:bidi w:val="0"/>
        <w:snapToGrid/>
        <w:spacing w:line="420" w:lineRule="exact"/>
        <w:jc w:val="right"/>
        <w:textAlignment w:val="auto"/>
        <w:rPr>
          <w:rFonts w:hint="default" w:ascii="Times New Roman" w:hAnsi="Times New Roman" w:eastAsia="宋体" w:cs="Times New Roman"/>
          <w:b/>
          <w:color w:val="auto"/>
          <w:sz w:val="28"/>
          <w:szCs w:val="28"/>
          <w:highlight w:val="none"/>
          <w:lang w:val="en-US" w:eastAsia="zh-CN"/>
        </w:rPr>
      </w:pPr>
      <w:r>
        <w:rPr>
          <w:rFonts w:hint="eastAsia" w:ascii="Times New Roman" w:hAnsi="Times New Roman" w:eastAsia="宋体" w:cs="Times New Roman"/>
          <w:b/>
          <w:color w:val="auto"/>
          <w:sz w:val="28"/>
          <w:szCs w:val="28"/>
          <w:highlight w:val="none"/>
        </w:rPr>
        <w:t>法定代表人（签字）：</w:t>
      </w:r>
      <w:r>
        <w:rPr>
          <w:rFonts w:hint="eastAsia" w:ascii="Times New Roman" w:hAnsi="Times New Roman" w:eastAsia="宋体" w:cs="Times New Roman"/>
          <w:b/>
          <w:color w:val="auto"/>
          <w:sz w:val="28"/>
          <w:szCs w:val="28"/>
          <w:highlight w:val="none"/>
          <w:u w:val="single"/>
          <w:lang w:val="en-US" w:eastAsia="zh-CN"/>
        </w:rPr>
        <w:t xml:space="preserve">             </w:t>
      </w:r>
    </w:p>
    <w:p w14:paraId="2756EDA4">
      <w:pPr>
        <w:pStyle w:val="10"/>
        <w:keepNext w:val="0"/>
        <w:keepLines w:val="0"/>
        <w:pageBreakBefore w:val="0"/>
        <w:widowControl w:val="0"/>
        <w:kinsoku/>
        <w:wordWrap/>
        <w:overflowPunct/>
        <w:topLinePunct w:val="0"/>
        <w:bidi w:val="0"/>
        <w:snapToGrid/>
        <w:spacing w:line="420" w:lineRule="exact"/>
        <w:jc w:val="right"/>
        <w:textAlignment w:val="auto"/>
        <w:rPr>
          <w:rFonts w:hint="eastAsia" w:ascii="Times New Roman" w:hAnsi="Times New Roman" w:eastAsia="宋体" w:cs="Times New Roman"/>
          <w:b/>
          <w:color w:val="auto"/>
          <w:sz w:val="28"/>
          <w:szCs w:val="28"/>
          <w:highlight w:val="none"/>
        </w:rPr>
      </w:pPr>
    </w:p>
    <w:p w14:paraId="1404588E">
      <w:pPr>
        <w:pStyle w:val="10"/>
        <w:keepNext w:val="0"/>
        <w:keepLines w:val="0"/>
        <w:pageBreakBefore w:val="0"/>
        <w:widowControl w:val="0"/>
        <w:kinsoku/>
        <w:wordWrap w:val="0"/>
        <w:overflowPunct/>
        <w:topLinePunct w:val="0"/>
        <w:bidi w:val="0"/>
        <w:snapToGrid/>
        <w:spacing w:line="420" w:lineRule="exact"/>
        <w:jc w:val="right"/>
        <w:textAlignment w:val="auto"/>
        <w:rPr>
          <w:rFonts w:hint="eastAsia" w:ascii="Times New Roman" w:hAnsi="Times New Roman" w:eastAsia="宋体" w:cs="Times New Roman"/>
          <w:b/>
          <w:color w:val="auto"/>
          <w:sz w:val="28"/>
          <w:szCs w:val="28"/>
          <w:highlight w:val="none"/>
          <w:u w:val="single"/>
          <w:lang w:val="en-US" w:eastAsia="zh-CN"/>
        </w:rPr>
      </w:pPr>
      <w:r>
        <w:rPr>
          <w:rFonts w:hint="eastAsia" w:ascii="Times New Roman" w:hAnsi="Times New Roman" w:eastAsia="宋体" w:cs="Times New Roman"/>
          <w:b/>
          <w:color w:val="auto"/>
          <w:sz w:val="28"/>
          <w:szCs w:val="28"/>
          <w:highlight w:val="none"/>
        </w:rPr>
        <w:t>成员二名称（盖章）：</w:t>
      </w:r>
      <w:r>
        <w:rPr>
          <w:rFonts w:hint="eastAsia" w:ascii="Times New Roman" w:hAnsi="Times New Roman" w:eastAsia="宋体" w:cs="Times New Roman"/>
          <w:b/>
          <w:color w:val="auto"/>
          <w:sz w:val="28"/>
          <w:szCs w:val="28"/>
          <w:highlight w:val="none"/>
          <w:u w:val="single"/>
          <w:lang w:val="en-US" w:eastAsia="zh-CN"/>
        </w:rPr>
        <w:t xml:space="preserve">             </w:t>
      </w:r>
    </w:p>
    <w:p w14:paraId="32A3320C">
      <w:pPr>
        <w:pStyle w:val="10"/>
        <w:keepNext w:val="0"/>
        <w:keepLines w:val="0"/>
        <w:pageBreakBefore w:val="0"/>
        <w:widowControl w:val="0"/>
        <w:kinsoku/>
        <w:wordWrap w:val="0"/>
        <w:overflowPunct/>
        <w:topLinePunct w:val="0"/>
        <w:bidi w:val="0"/>
        <w:snapToGrid/>
        <w:spacing w:line="420" w:lineRule="exact"/>
        <w:jc w:val="right"/>
        <w:textAlignment w:val="auto"/>
        <w:rPr>
          <w:rFonts w:hint="default" w:ascii="Times New Roman" w:hAnsi="Times New Roman" w:eastAsia="宋体" w:cs="Times New Roman"/>
          <w:b/>
          <w:color w:val="auto"/>
          <w:sz w:val="28"/>
          <w:szCs w:val="28"/>
          <w:highlight w:val="none"/>
          <w:lang w:val="en-US" w:eastAsia="zh-CN"/>
        </w:rPr>
      </w:pPr>
      <w:r>
        <w:rPr>
          <w:rFonts w:hint="eastAsia" w:ascii="Times New Roman" w:hAnsi="Times New Roman" w:eastAsia="宋体" w:cs="Times New Roman"/>
          <w:b/>
          <w:color w:val="auto"/>
          <w:sz w:val="28"/>
          <w:szCs w:val="28"/>
          <w:highlight w:val="none"/>
        </w:rPr>
        <w:t>法定代表人（签字）：</w:t>
      </w:r>
      <w:r>
        <w:rPr>
          <w:rFonts w:hint="eastAsia" w:ascii="Times New Roman" w:hAnsi="Times New Roman" w:eastAsia="宋体" w:cs="Times New Roman"/>
          <w:b/>
          <w:color w:val="auto"/>
          <w:sz w:val="28"/>
          <w:szCs w:val="28"/>
          <w:highlight w:val="none"/>
          <w:u w:val="single"/>
          <w:lang w:val="en-US" w:eastAsia="zh-CN"/>
        </w:rPr>
        <w:t xml:space="preserve">             </w:t>
      </w:r>
    </w:p>
    <w:p w14:paraId="44C219C5">
      <w:pPr>
        <w:pStyle w:val="10"/>
        <w:keepNext w:val="0"/>
        <w:keepLines w:val="0"/>
        <w:pageBreakBefore w:val="0"/>
        <w:widowControl w:val="0"/>
        <w:kinsoku/>
        <w:wordWrap/>
        <w:overflowPunct/>
        <w:topLinePunct w:val="0"/>
        <w:bidi w:val="0"/>
        <w:snapToGrid/>
        <w:spacing w:line="420" w:lineRule="exact"/>
        <w:jc w:val="right"/>
        <w:textAlignment w:val="auto"/>
        <w:rPr>
          <w:b/>
          <w:color w:val="auto"/>
          <w:sz w:val="28"/>
          <w:szCs w:val="28"/>
          <w:highlight w:val="none"/>
        </w:rPr>
      </w:pPr>
      <w:r>
        <w:rPr>
          <w:rFonts w:hint="eastAsia"/>
          <w:b/>
          <w:color w:val="auto"/>
          <w:sz w:val="28"/>
          <w:szCs w:val="28"/>
          <w:highlight w:val="none"/>
        </w:rPr>
        <w:t xml:space="preserve"> </w:t>
      </w:r>
      <w:r>
        <w:rPr>
          <w:b/>
          <w:color w:val="auto"/>
          <w:sz w:val="28"/>
          <w:szCs w:val="28"/>
          <w:highlight w:val="none"/>
        </w:rPr>
        <w:tab/>
      </w:r>
    </w:p>
    <w:p w14:paraId="7C852BBB">
      <w:pPr>
        <w:pStyle w:val="10"/>
        <w:keepNext w:val="0"/>
        <w:keepLines w:val="0"/>
        <w:pageBreakBefore w:val="0"/>
        <w:widowControl w:val="0"/>
        <w:kinsoku/>
        <w:wordWrap/>
        <w:overflowPunct/>
        <w:topLinePunct w:val="0"/>
        <w:bidi w:val="0"/>
        <w:snapToGrid/>
        <w:spacing w:line="420" w:lineRule="exact"/>
        <w:jc w:val="right"/>
        <w:textAlignment w:val="auto"/>
        <w:rPr>
          <w:rFonts w:hint="eastAsia"/>
          <w:b/>
          <w:color w:val="auto"/>
          <w:sz w:val="28"/>
          <w:szCs w:val="28"/>
          <w:highlight w:val="none"/>
        </w:rPr>
      </w:pPr>
      <w:r>
        <w:rPr>
          <w:rFonts w:hint="eastAsia"/>
          <w:b/>
          <w:color w:val="auto"/>
          <w:sz w:val="28"/>
          <w:szCs w:val="28"/>
          <w:highlight w:val="none"/>
        </w:rPr>
        <w:t>年</w:t>
      </w:r>
      <w:r>
        <w:rPr>
          <w:rFonts w:hint="eastAsia"/>
          <w:b/>
          <w:color w:val="auto"/>
          <w:sz w:val="28"/>
          <w:szCs w:val="28"/>
          <w:highlight w:val="none"/>
          <w:lang w:val="en-US" w:eastAsia="zh-CN"/>
        </w:rPr>
        <w:t xml:space="preserve">    </w:t>
      </w:r>
      <w:r>
        <w:rPr>
          <w:rFonts w:hint="eastAsia"/>
          <w:b/>
          <w:color w:val="auto"/>
          <w:sz w:val="28"/>
          <w:szCs w:val="28"/>
          <w:highlight w:val="none"/>
        </w:rPr>
        <w:t>月</w:t>
      </w:r>
      <w:r>
        <w:rPr>
          <w:rFonts w:hint="eastAsia"/>
          <w:b/>
          <w:color w:val="auto"/>
          <w:sz w:val="28"/>
          <w:szCs w:val="28"/>
          <w:highlight w:val="none"/>
          <w:lang w:val="en-US" w:eastAsia="zh-CN"/>
        </w:rPr>
        <w:t xml:space="preserve">   </w:t>
      </w:r>
      <w:r>
        <w:rPr>
          <w:rFonts w:hint="eastAsia"/>
          <w:b/>
          <w:color w:val="auto"/>
          <w:sz w:val="28"/>
          <w:szCs w:val="28"/>
          <w:highlight w:val="none"/>
        </w:rPr>
        <w:t xml:space="preserve">日           </w:t>
      </w:r>
    </w:p>
    <w:p w14:paraId="6D970706">
      <w:pPr>
        <w:pStyle w:val="10"/>
        <w:keepNext w:val="0"/>
        <w:keepLines w:val="0"/>
        <w:pageBreakBefore w:val="0"/>
        <w:widowControl w:val="0"/>
        <w:kinsoku/>
        <w:wordWrap/>
        <w:overflowPunct/>
        <w:topLinePunct w:val="0"/>
        <w:bidi w:val="0"/>
        <w:snapToGrid/>
        <w:spacing w:line="420" w:lineRule="exact"/>
        <w:textAlignment w:val="auto"/>
        <w:rPr>
          <w:rFonts w:hint="eastAsia"/>
          <w:color w:val="auto"/>
          <w:sz w:val="28"/>
          <w:szCs w:val="28"/>
          <w:highlight w:val="none"/>
        </w:rPr>
      </w:pPr>
      <w:r>
        <w:rPr>
          <w:rFonts w:hint="eastAsia"/>
          <w:color w:val="auto"/>
          <w:sz w:val="28"/>
          <w:szCs w:val="28"/>
          <w:highlight w:val="none"/>
        </w:rPr>
        <w:t>备注：本协议书由委托代理人签字的，应附法定代表人签字的授权委托书。</w:t>
      </w:r>
    </w:p>
    <w:p w14:paraId="4612AFBE">
      <w:pPr>
        <w:jc w:val="center"/>
        <w:rPr>
          <w:rFonts w:hint="eastAsia"/>
          <w:color w:val="auto"/>
          <w:highlight w:val="none"/>
        </w:rPr>
      </w:pPr>
      <w:r>
        <w:rPr>
          <w:rFonts w:hAnsi="宋体"/>
          <w:color w:val="auto"/>
          <w:sz w:val="28"/>
          <w:szCs w:val="28"/>
          <w:highlight w:val="none"/>
        </w:rPr>
        <w:br w:type="page"/>
      </w:r>
    </w:p>
    <w:p w14:paraId="5F8964F8">
      <w:pPr>
        <w:ind w:firstLine="606" w:firstLineChars="151"/>
        <w:jc w:val="center"/>
        <w:rPr>
          <w:rFonts w:hint="eastAsia" w:ascii="宋体" w:hAnsi="宋体" w:cs="宋体"/>
          <w:b/>
          <w:color w:val="auto"/>
          <w:kern w:val="0"/>
          <w:sz w:val="40"/>
          <w:szCs w:val="40"/>
          <w:highlight w:val="none"/>
        </w:rPr>
      </w:pPr>
      <w:r>
        <w:rPr>
          <w:rFonts w:hint="eastAsia" w:ascii="宋体" w:hAnsi="宋体" w:cs="宋体"/>
          <w:b/>
          <w:color w:val="auto"/>
          <w:kern w:val="0"/>
          <w:sz w:val="40"/>
          <w:szCs w:val="40"/>
          <w:highlight w:val="none"/>
        </w:rPr>
        <w:t>目   录</w:t>
      </w:r>
    </w:p>
    <w:p w14:paraId="1C7FF138">
      <w:pPr>
        <w:spacing w:line="360" w:lineRule="exact"/>
        <w:rPr>
          <w:rFonts w:hint="eastAsia" w:ascii="宋体" w:hAnsi="宋体" w:cs="宋体"/>
          <w:b/>
          <w:color w:val="auto"/>
          <w:sz w:val="28"/>
          <w:szCs w:val="28"/>
          <w:highlight w:val="none"/>
        </w:rPr>
      </w:pPr>
    </w:p>
    <w:p w14:paraId="38BD44C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一、投 标 函</w:t>
      </w:r>
    </w:p>
    <w:p w14:paraId="0EB871BE">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二、投标函附录</w:t>
      </w:r>
    </w:p>
    <w:p w14:paraId="2655F72C">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三、法定代表人身份证明</w:t>
      </w:r>
    </w:p>
    <w:p w14:paraId="51E2A50E">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四、授权委托书</w:t>
      </w:r>
    </w:p>
    <w:p w14:paraId="7D5941E8">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五、供应商基本情况表</w:t>
      </w:r>
    </w:p>
    <w:p w14:paraId="1A7529A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六、投标货物报价一览表</w:t>
      </w:r>
    </w:p>
    <w:p w14:paraId="100B3DD2">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七、技术规格偏差表 </w:t>
      </w:r>
    </w:p>
    <w:p w14:paraId="28002519">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八、供货及培训方案和售后服务方案等内容</w:t>
      </w:r>
    </w:p>
    <w:p w14:paraId="3D825ECF">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九、供应商认为需要提供的其他材料</w:t>
      </w:r>
    </w:p>
    <w:p w14:paraId="4705658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十、反商业贿赂承诺书</w:t>
      </w:r>
    </w:p>
    <w:p w14:paraId="47C3927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十一、中小企业声明函</w:t>
      </w:r>
    </w:p>
    <w:p w14:paraId="612B7FF8">
      <w:pPr>
        <w:keepNext w:val="0"/>
        <w:keepLines w:val="0"/>
        <w:pageBreakBefore w:val="0"/>
        <w:widowControl/>
        <w:tabs>
          <w:tab w:val="left" w:pos="540"/>
        </w:tabs>
        <w:kinsoku/>
        <w:wordWrap/>
        <w:overflowPunct/>
        <w:topLinePunct w:val="0"/>
        <w:autoSpaceDE/>
        <w:autoSpaceDN/>
        <w:bidi w:val="0"/>
        <w:spacing w:line="500" w:lineRule="exact"/>
        <w:ind w:firstLine="493"/>
        <w:jc w:val="left"/>
        <w:textAlignment w:val="auto"/>
        <w:outlineLvl w:val="9"/>
        <w:rPr>
          <w:rFonts w:hint="eastAsia" w:ascii="宋体" w:hAnsi="宋体" w:eastAsia="宋体" w:cs="宋体"/>
          <w:b/>
          <w:bCs/>
          <w:color w:val="auto"/>
          <w:kern w:val="0"/>
          <w:sz w:val="28"/>
          <w:szCs w:val="28"/>
          <w:highlight w:val="none"/>
          <w:lang w:val="en-US" w:eastAsia="zh-CN"/>
        </w:rPr>
      </w:pPr>
    </w:p>
    <w:p w14:paraId="1EDF1DC7">
      <w:pPr>
        <w:spacing w:line="600" w:lineRule="exact"/>
        <w:rPr>
          <w:rFonts w:hint="eastAsia" w:ascii="宋体" w:hAnsi="宋体" w:cs="宋体"/>
          <w:color w:val="auto"/>
          <w:sz w:val="28"/>
          <w:szCs w:val="28"/>
          <w:highlight w:val="none"/>
        </w:rPr>
      </w:pPr>
    </w:p>
    <w:p w14:paraId="16E2B538">
      <w:pPr>
        <w:spacing w:line="360" w:lineRule="exac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（供应商可根据实际情况，不改变投标文件格式的前提下，自拟投标文件详细目录，标注页码）</w:t>
      </w:r>
    </w:p>
    <w:p w14:paraId="11895115">
      <w:pPr>
        <w:rPr>
          <w:rFonts w:hint="eastAsia" w:ascii="宋体" w:hAnsi="宋体" w:cs="宋体"/>
          <w:color w:val="auto"/>
          <w:sz w:val="28"/>
          <w:szCs w:val="28"/>
          <w:highlight w:val="none"/>
        </w:rPr>
      </w:pPr>
      <w:bookmarkStart w:id="364" w:name="_Toc369430170"/>
    </w:p>
    <w:p w14:paraId="7CAE2984">
      <w:pPr>
        <w:ind w:firstLine="424" w:firstLineChars="151"/>
        <w:jc w:val="center"/>
        <w:outlineLvl w:val="9"/>
        <w:rPr>
          <w:rFonts w:hint="eastAsia" w:ascii="宋体" w:hAnsi="宋体" w:cs="宋体"/>
          <w:b/>
          <w:color w:val="auto"/>
          <w:kern w:val="0"/>
          <w:sz w:val="28"/>
          <w:szCs w:val="28"/>
          <w:highlight w:val="none"/>
        </w:rPr>
      </w:pPr>
    </w:p>
    <w:p w14:paraId="1142083F">
      <w:pPr>
        <w:ind w:firstLine="424" w:firstLineChars="151"/>
        <w:jc w:val="center"/>
        <w:outlineLvl w:val="9"/>
        <w:rPr>
          <w:rFonts w:hint="eastAsia" w:ascii="宋体" w:hAnsi="宋体" w:cs="宋体"/>
          <w:b/>
          <w:color w:val="auto"/>
          <w:kern w:val="0"/>
          <w:sz w:val="28"/>
          <w:szCs w:val="28"/>
          <w:highlight w:val="none"/>
        </w:rPr>
      </w:pPr>
    </w:p>
    <w:p w14:paraId="7C17B398">
      <w:pPr>
        <w:ind w:firstLine="424" w:firstLineChars="151"/>
        <w:jc w:val="center"/>
        <w:outlineLvl w:val="9"/>
        <w:rPr>
          <w:rFonts w:hint="eastAsia" w:ascii="宋体" w:hAnsi="宋体" w:cs="宋体"/>
          <w:b/>
          <w:color w:val="auto"/>
          <w:kern w:val="0"/>
          <w:sz w:val="28"/>
          <w:szCs w:val="28"/>
          <w:highlight w:val="none"/>
        </w:rPr>
      </w:pPr>
    </w:p>
    <w:p w14:paraId="5BDE7F18">
      <w:pPr>
        <w:ind w:firstLine="424" w:firstLineChars="151"/>
        <w:jc w:val="center"/>
        <w:outlineLvl w:val="9"/>
        <w:rPr>
          <w:rFonts w:hint="eastAsia" w:ascii="宋体" w:hAnsi="宋体" w:cs="宋体"/>
          <w:b/>
          <w:color w:val="auto"/>
          <w:kern w:val="0"/>
          <w:sz w:val="28"/>
          <w:szCs w:val="28"/>
          <w:highlight w:val="none"/>
        </w:rPr>
      </w:pPr>
    </w:p>
    <w:p w14:paraId="6830463E">
      <w:pPr>
        <w:ind w:firstLine="424" w:firstLineChars="151"/>
        <w:jc w:val="center"/>
        <w:outlineLvl w:val="9"/>
        <w:rPr>
          <w:rFonts w:hint="eastAsia" w:ascii="宋体" w:hAnsi="宋体" w:cs="宋体"/>
          <w:b/>
          <w:color w:val="auto"/>
          <w:kern w:val="0"/>
          <w:sz w:val="28"/>
          <w:szCs w:val="28"/>
          <w:highlight w:val="none"/>
        </w:rPr>
      </w:pPr>
    </w:p>
    <w:p w14:paraId="07708DA1">
      <w:pPr>
        <w:ind w:firstLine="424" w:firstLineChars="151"/>
        <w:jc w:val="center"/>
        <w:outlineLvl w:val="9"/>
        <w:rPr>
          <w:rFonts w:hint="eastAsia" w:ascii="宋体" w:hAnsi="宋体" w:cs="宋体"/>
          <w:b/>
          <w:color w:val="auto"/>
          <w:kern w:val="0"/>
          <w:sz w:val="28"/>
          <w:szCs w:val="28"/>
          <w:highlight w:val="none"/>
        </w:rPr>
      </w:pPr>
    </w:p>
    <w:p w14:paraId="5D61D280">
      <w:pPr>
        <w:ind w:firstLine="424" w:firstLineChars="151"/>
        <w:jc w:val="center"/>
        <w:outlineLvl w:val="9"/>
        <w:rPr>
          <w:rFonts w:hint="eastAsia" w:ascii="宋体" w:hAnsi="宋体" w:cs="宋体"/>
          <w:b/>
          <w:color w:val="auto"/>
          <w:kern w:val="0"/>
          <w:sz w:val="28"/>
          <w:szCs w:val="28"/>
          <w:highlight w:val="none"/>
        </w:rPr>
      </w:pPr>
    </w:p>
    <w:p w14:paraId="663A1158">
      <w:pPr>
        <w:jc w:val="both"/>
        <w:outlineLvl w:val="9"/>
        <w:rPr>
          <w:rFonts w:hint="eastAsia" w:ascii="宋体" w:hAnsi="宋体" w:cs="宋体"/>
          <w:b/>
          <w:color w:val="auto"/>
          <w:kern w:val="0"/>
          <w:sz w:val="28"/>
          <w:szCs w:val="28"/>
          <w:highlight w:val="none"/>
        </w:rPr>
      </w:pPr>
    </w:p>
    <w:p w14:paraId="2E300EBE">
      <w:pPr>
        <w:jc w:val="center"/>
        <w:outlineLvl w:val="1"/>
        <w:rPr>
          <w:rFonts w:hint="eastAsia" w:ascii="宋体" w:hAnsi="宋体" w:eastAsia="宋体" w:cs="宋体"/>
          <w:color w:val="auto"/>
          <w:sz w:val="28"/>
          <w:szCs w:val="28"/>
          <w:highlight w:val="none"/>
        </w:rPr>
      </w:pPr>
      <w:r>
        <w:rPr>
          <w:rFonts w:hint="eastAsia" w:ascii="宋体" w:hAnsi="宋体" w:cs="宋体"/>
          <w:b/>
          <w:color w:val="auto"/>
          <w:kern w:val="0"/>
          <w:sz w:val="28"/>
          <w:szCs w:val="28"/>
          <w:highlight w:val="none"/>
        </w:rPr>
        <w:br w:type="page"/>
      </w:r>
      <w:bookmarkEnd w:id="364"/>
      <w:bookmarkStart w:id="365" w:name="_Toc28724"/>
      <w:bookmarkStart w:id="366" w:name="_Toc16334"/>
      <w:bookmarkStart w:id="367" w:name="_Toc17995"/>
      <w:bookmarkStart w:id="368" w:name="_Toc31556"/>
      <w:bookmarkStart w:id="369" w:name="_Toc4560"/>
      <w:r>
        <w:rPr>
          <w:rFonts w:hint="eastAsia" w:ascii="宋体" w:hAnsi="宋体" w:eastAsia="宋体" w:cs="宋体"/>
          <w:b/>
          <w:color w:val="auto"/>
          <w:kern w:val="0"/>
          <w:sz w:val="28"/>
          <w:szCs w:val="28"/>
          <w:highlight w:val="none"/>
        </w:rPr>
        <w:t>一、投 标 函</w:t>
      </w:r>
      <w:bookmarkEnd w:id="365"/>
      <w:bookmarkEnd w:id="366"/>
      <w:bookmarkEnd w:id="367"/>
      <w:bookmarkEnd w:id="368"/>
      <w:bookmarkEnd w:id="369"/>
    </w:p>
    <w:p w14:paraId="2BC75307">
      <w:pPr>
        <w:keepNext w:val="0"/>
        <w:keepLines w:val="0"/>
        <w:pageBreakBefore w:val="0"/>
        <w:widowControl w:val="0"/>
        <w:kinsoku/>
        <w:wordWrap/>
        <w:overflowPunct/>
        <w:topLinePunct w:val="0"/>
        <w:bidi w:val="0"/>
        <w:snapToGrid/>
        <w:spacing w:line="500" w:lineRule="exac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（采购人名称）</w:t>
      </w:r>
    </w:p>
    <w:p w14:paraId="2C6B212C">
      <w:pPr>
        <w:keepNext w:val="0"/>
        <w:keepLines w:val="0"/>
        <w:pageBreakBefore w:val="0"/>
        <w:widowControl w:val="0"/>
        <w:kinsoku/>
        <w:wordWrap/>
        <w:overflowPunct/>
        <w:topLinePunct w:val="0"/>
        <w:bidi w:val="0"/>
        <w:snapToGrid/>
        <w:spacing w:line="50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根据贵方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（项目名称和</w:t>
      </w: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编号）招标文件，</w:t>
      </w:r>
      <w:r>
        <w:rPr>
          <w:rFonts w:hint="eastAsia" w:ascii="宋体" w:hAnsi="宋体" w:eastAsia="宋体" w:cs="宋体"/>
          <w:color w:val="auto"/>
          <w:sz w:val="28"/>
          <w:szCs w:val="28"/>
          <w:highlight w:val="none"/>
          <w:u w:val="single"/>
        </w:rPr>
        <w:t xml:space="preserve">（法定代表人） </w:t>
      </w:r>
      <w:r>
        <w:rPr>
          <w:rFonts w:hint="eastAsia" w:ascii="宋体" w:hAnsi="宋体" w:eastAsia="宋体" w:cs="宋体"/>
          <w:color w:val="auto"/>
          <w:sz w:val="28"/>
          <w:szCs w:val="28"/>
          <w:highlight w:val="none"/>
        </w:rPr>
        <w:t>正式授权</w:t>
      </w:r>
      <w:r>
        <w:rPr>
          <w:rFonts w:hint="eastAsia" w:ascii="宋体" w:hAnsi="宋体" w:eastAsia="宋体" w:cs="宋体"/>
          <w:color w:val="auto"/>
          <w:sz w:val="28"/>
          <w:szCs w:val="28"/>
          <w:highlight w:val="none"/>
          <w:u w:val="single"/>
          <w:lang w:val="en-US" w:eastAsia="zh-CN"/>
        </w:rPr>
        <w:t xml:space="preserve">     （姓名）（职位）</w:t>
      </w:r>
      <w:r>
        <w:rPr>
          <w:rFonts w:hint="eastAsia" w:ascii="宋体" w:hAnsi="宋体" w:eastAsia="宋体" w:cs="宋体"/>
          <w:color w:val="auto"/>
          <w:sz w:val="28"/>
          <w:szCs w:val="28"/>
          <w:highlight w:val="none"/>
        </w:rPr>
        <w:t>并代表</w:t>
      </w:r>
      <w:r>
        <w:rPr>
          <w:rFonts w:hint="eastAsia" w:ascii="宋体" w:hAnsi="宋体" w:eastAsia="宋体" w:cs="宋体"/>
          <w:color w:val="auto"/>
          <w:sz w:val="28"/>
          <w:szCs w:val="28"/>
          <w:highlight w:val="none"/>
          <w:lang w:eastAsia="zh-CN"/>
        </w:rPr>
        <w:t>我公司</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公司</w:t>
      </w:r>
      <w:r>
        <w:rPr>
          <w:rFonts w:hint="eastAsia" w:ascii="宋体" w:hAnsi="宋体" w:eastAsia="宋体" w:cs="宋体"/>
          <w:color w:val="auto"/>
          <w:sz w:val="28"/>
          <w:szCs w:val="28"/>
          <w:highlight w:val="none"/>
          <w:u w:val="single"/>
        </w:rPr>
        <w:t>名称、</w:t>
      </w:r>
      <w:r>
        <w:rPr>
          <w:rFonts w:hint="eastAsia" w:ascii="宋体" w:hAnsi="宋体" w:eastAsia="宋体" w:cs="宋体"/>
          <w:color w:val="auto"/>
          <w:sz w:val="28"/>
          <w:szCs w:val="28"/>
          <w:highlight w:val="none"/>
          <w:u w:val="single"/>
          <w:lang w:eastAsia="zh-CN"/>
        </w:rPr>
        <w:t>公司</w:t>
      </w:r>
      <w:r>
        <w:rPr>
          <w:rFonts w:hint="eastAsia" w:ascii="宋体" w:hAnsi="宋体" w:eastAsia="宋体" w:cs="宋体"/>
          <w:color w:val="auto"/>
          <w:sz w:val="28"/>
          <w:szCs w:val="28"/>
          <w:highlight w:val="none"/>
          <w:u w:val="single"/>
        </w:rPr>
        <w:t xml:space="preserve">地址） </w:t>
      </w:r>
      <w:r>
        <w:rPr>
          <w:rFonts w:hint="eastAsia" w:ascii="宋体" w:hAnsi="宋体" w:eastAsia="宋体" w:cs="宋体"/>
          <w:color w:val="auto"/>
          <w:sz w:val="28"/>
          <w:szCs w:val="28"/>
          <w:highlight w:val="none"/>
          <w:u w:val="none"/>
          <w:lang w:eastAsia="zh-CN"/>
        </w:rPr>
        <w:t>上传投标文件。</w:t>
      </w:r>
      <w:r>
        <w:rPr>
          <w:rFonts w:hint="eastAsia" w:ascii="宋体" w:hAnsi="宋体" w:eastAsia="宋体" w:cs="宋体"/>
          <w:color w:val="auto"/>
          <w:sz w:val="28"/>
          <w:szCs w:val="28"/>
          <w:highlight w:val="none"/>
        </w:rPr>
        <w:t xml:space="preserve">并对之负法律责任。 </w:t>
      </w:r>
    </w:p>
    <w:p w14:paraId="3248B1AE">
      <w:pPr>
        <w:keepNext w:val="0"/>
        <w:keepLines w:val="0"/>
        <w:pageBreakBefore w:val="0"/>
        <w:widowControl w:val="0"/>
        <w:kinsoku/>
        <w:wordWrap/>
        <w:overflowPunct/>
        <w:topLinePunct w:val="0"/>
        <w:bidi w:val="0"/>
        <w:snapToGrid/>
        <w:spacing w:line="500" w:lineRule="exact"/>
        <w:ind w:firstLine="420" w:firstLineChars="15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据此函，签字代表宣布同意如下：</w:t>
      </w:r>
    </w:p>
    <w:p w14:paraId="49CEAD20">
      <w:pPr>
        <w:keepNext w:val="0"/>
        <w:keepLines w:val="0"/>
        <w:pageBreakBefore w:val="0"/>
        <w:widowControl w:val="0"/>
        <w:kinsoku/>
        <w:wordWrap/>
        <w:overflowPunct/>
        <w:topLinePunct w:val="0"/>
        <w:bidi w:val="0"/>
        <w:snapToGrid/>
        <w:spacing w:line="500" w:lineRule="exact"/>
        <w:textAlignment w:val="auto"/>
        <w:outlineLvl w:val="9"/>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 xml:space="preserve">   1、我方投标总价为人民币</w:t>
      </w:r>
      <w:r>
        <w:rPr>
          <w:rFonts w:hint="eastAsia" w:ascii="宋体" w:hAnsi="宋体" w:eastAsia="宋体" w:cs="宋体"/>
          <w:bCs/>
          <w:color w:val="auto"/>
          <w:sz w:val="28"/>
          <w:szCs w:val="28"/>
          <w:highlight w:val="none"/>
        </w:rPr>
        <w:t>（大写）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，（小写）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合同履行期限</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eastAsia="zh-CN"/>
        </w:rPr>
        <w:t>质量：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eastAsia="zh-CN"/>
        </w:rPr>
        <w:t>质保期：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373D84F4">
      <w:pPr>
        <w:keepNext w:val="0"/>
        <w:keepLines w:val="0"/>
        <w:pageBreakBefore w:val="0"/>
        <w:widowControl w:val="0"/>
        <w:kinsoku/>
        <w:wordWrap/>
        <w:overflowPunct/>
        <w:topLinePunct w:val="0"/>
        <w:bidi w:val="0"/>
        <w:snapToGrid/>
        <w:spacing w:line="500" w:lineRule="exact"/>
        <w:ind w:firstLine="420" w:firstLineChars="15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、如果我们的投标文件被接受，我们将按招标文件的规定签订并严格履行合同中的责任和义务。</w:t>
      </w:r>
    </w:p>
    <w:p w14:paraId="6083E0A0">
      <w:pPr>
        <w:keepNext w:val="0"/>
        <w:keepLines w:val="0"/>
        <w:pageBreakBefore w:val="0"/>
        <w:widowControl w:val="0"/>
        <w:kinsoku/>
        <w:wordWrap/>
        <w:overflowPunct/>
        <w:topLinePunct w:val="0"/>
        <w:bidi w:val="0"/>
        <w:snapToGrid/>
        <w:spacing w:line="500" w:lineRule="exact"/>
        <w:ind w:firstLine="420" w:firstLineChars="15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、供应商已详细审查全部招标文件，包括修改文件以及全部参考资料和有关附件。我们完全理解并同意放弃对这方面有不明及误解的权利。</w:t>
      </w:r>
    </w:p>
    <w:p w14:paraId="70EB4A34">
      <w:pPr>
        <w:keepNext w:val="0"/>
        <w:keepLines w:val="0"/>
        <w:pageBreakBefore w:val="0"/>
        <w:widowControl w:val="0"/>
        <w:kinsoku/>
        <w:wordWrap/>
        <w:overflowPunct/>
        <w:topLinePunct w:val="0"/>
        <w:bidi w:val="0"/>
        <w:snapToGrid/>
        <w:spacing w:line="500" w:lineRule="exact"/>
        <w:ind w:firstLine="420" w:firstLineChars="15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、供应商同意提供按照贵方可能要求的与其投标有关的一切数据或资料，完全理解贵方不一定接受最低价的投标或其他任何投标。</w:t>
      </w:r>
    </w:p>
    <w:p w14:paraId="09413859">
      <w:pPr>
        <w:keepNext w:val="0"/>
        <w:keepLines w:val="0"/>
        <w:pageBreakBefore w:val="0"/>
        <w:widowControl w:val="0"/>
        <w:kinsoku/>
        <w:wordWrap/>
        <w:overflowPunct/>
        <w:topLinePunct w:val="0"/>
        <w:bidi w:val="0"/>
        <w:snapToGrid/>
        <w:spacing w:line="500" w:lineRule="exact"/>
        <w:ind w:firstLine="420" w:firstLineChars="150"/>
        <w:textAlignment w:val="auto"/>
        <w:outlineLvl w:val="9"/>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zh-CN"/>
        </w:rPr>
        <w:t>我方保证投标文件中的所有资料均为真实、有效的，如有虚假，我方承诺投标文件无效并愿承担一切责任。</w:t>
      </w:r>
    </w:p>
    <w:p w14:paraId="188E909D">
      <w:pPr>
        <w:keepNext w:val="0"/>
        <w:keepLines w:val="0"/>
        <w:pageBreakBefore w:val="0"/>
        <w:widowControl w:val="0"/>
        <w:kinsoku/>
        <w:wordWrap/>
        <w:overflowPunct/>
        <w:topLinePunct w:val="0"/>
        <w:bidi w:val="0"/>
        <w:snapToGrid/>
        <w:spacing w:line="500" w:lineRule="exact"/>
        <w:ind w:firstLine="420" w:firstLineChars="15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、如果我方中标，愿按照发改价格</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2015</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299号向代理方支付招标服务费。</w:t>
      </w:r>
    </w:p>
    <w:p w14:paraId="48B6919B">
      <w:pPr>
        <w:spacing w:line="360" w:lineRule="auto"/>
        <w:jc w:val="left"/>
        <w:rPr>
          <w:rFonts w:hint="eastAsia"/>
          <w:bCs/>
          <w:color w:val="auto"/>
          <w:sz w:val="28"/>
          <w:szCs w:val="28"/>
          <w:highlight w:val="none"/>
          <w:lang w:eastAsia="zh-CN"/>
        </w:rPr>
      </w:pPr>
    </w:p>
    <w:p w14:paraId="3C373A1B">
      <w:pPr>
        <w:spacing w:line="360" w:lineRule="auto"/>
        <w:jc w:val="left"/>
        <w:rPr>
          <w:rFonts w:hint="eastAsia" w:ascii="宋体" w:hAnsi="宋体"/>
          <w:bCs/>
          <w:color w:val="auto"/>
          <w:sz w:val="28"/>
          <w:szCs w:val="28"/>
          <w:highlight w:val="none"/>
          <w:u w:val="single"/>
        </w:rPr>
      </w:pPr>
      <w:r>
        <w:rPr>
          <w:rFonts w:hint="eastAsia"/>
          <w:bCs/>
          <w:color w:val="auto"/>
          <w:sz w:val="28"/>
          <w:szCs w:val="28"/>
          <w:highlight w:val="none"/>
          <w:lang w:eastAsia="zh-CN"/>
        </w:rPr>
        <w:t>供应商</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31C36B2D">
      <w:pPr>
        <w:spacing w:line="360" w:lineRule="auto"/>
        <w:jc w:val="left"/>
        <w:rPr>
          <w:rFonts w:hint="eastAsia" w:ascii="宋体" w:hAnsi="宋体"/>
          <w:bCs/>
          <w:color w:val="auto"/>
          <w:sz w:val="28"/>
          <w:szCs w:val="28"/>
          <w:highlight w:val="none"/>
          <w:u w:val="single"/>
        </w:rPr>
      </w:pPr>
      <w:r>
        <w:rPr>
          <w:rFonts w:hint="eastAsia" w:ascii="宋体" w:hAnsi="宋体"/>
          <w:bCs/>
          <w:color w:val="auto"/>
          <w:sz w:val="28"/>
          <w:szCs w:val="28"/>
          <w:highlight w:val="none"/>
        </w:rPr>
        <w:t>法定代表人或委托代理人</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51A3E78B">
      <w:pPr>
        <w:spacing w:line="360" w:lineRule="auto"/>
        <w:jc w:val="left"/>
        <w:rPr>
          <w:rFonts w:hint="eastAsia" w:ascii="宋体" w:hAnsi="宋体"/>
          <w:bCs/>
          <w:color w:val="auto"/>
          <w:sz w:val="28"/>
          <w:szCs w:val="28"/>
          <w:highlight w:val="none"/>
        </w:rPr>
      </w:pPr>
      <w:r>
        <w:rPr>
          <w:rFonts w:hint="eastAsia" w:ascii="宋体" w:hAnsi="宋体"/>
          <w:bCs/>
          <w:color w:val="auto"/>
          <w:sz w:val="28"/>
          <w:szCs w:val="28"/>
          <w:highlight w:val="none"/>
        </w:rPr>
        <w:t xml:space="preserve">日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期：</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日</w:t>
      </w:r>
      <w:bookmarkStart w:id="370" w:name="_Toc369430171"/>
    </w:p>
    <w:p w14:paraId="7EFC3D26">
      <w:pPr>
        <w:outlineLvl w:val="9"/>
        <w:rPr>
          <w:rFonts w:hint="eastAsia" w:ascii="宋体" w:hAnsi="宋体"/>
          <w:bCs/>
          <w:color w:val="auto"/>
          <w:sz w:val="28"/>
          <w:szCs w:val="28"/>
          <w:highlight w:val="none"/>
        </w:rPr>
      </w:pPr>
    </w:p>
    <w:p w14:paraId="09195A72">
      <w:pPr>
        <w:outlineLvl w:val="9"/>
        <w:rPr>
          <w:rFonts w:hint="eastAsia"/>
          <w:color w:val="auto"/>
          <w:highlight w:val="none"/>
        </w:rPr>
      </w:pPr>
    </w:p>
    <w:p w14:paraId="0AB76934">
      <w:pPr>
        <w:numPr>
          <w:ilvl w:val="0"/>
          <w:numId w:val="0"/>
        </w:numPr>
        <w:spacing w:line="480" w:lineRule="auto"/>
        <w:ind w:leftChars="0"/>
        <w:jc w:val="center"/>
        <w:outlineLvl w:val="9"/>
        <w:rPr>
          <w:rFonts w:hint="eastAsia" w:ascii="宋体" w:hAnsi="宋体" w:eastAsia="宋体" w:cs="宋体"/>
          <w:b/>
          <w:color w:val="auto"/>
          <w:kern w:val="0"/>
          <w:sz w:val="28"/>
          <w:szCs w:val="28"/>
          <w:highlight w:val="none"/>
          <w:lang w:eastAsia="zh-CN"/>
        </w:rPr>
      </w:pPr>
      <w:bookmarkStart w:id="371" w:name="_Toc719"/>
      <w:bookmarkStart w:id="372" w:name="_Toc28596"/>
      <w:bookmarkStart w:id="373" w:name="_Toc24200"/>
      <w:bookmarkStart w:id="374" w:name="_Toc15962"/>
    </w:p>
    <w:p w14:paraId="29C58F45">
      <w:pPr>
        <w:numPr>
          <w:ilvl w:val="0"/>
          <w:numId w:val="0"/>
        </w:numPr>
        <w:spacing w:line="480" w:lineRule="auto"/>
        <w:ind w:leftChars="0"/>
        <w:jc w:val="center"/>
        <w:outlineLvl w:val="1"/>
        <w:rPr>
          <w:rFonts w:hint="default" w:ascii="宋体" w:hAnsi="宋体" w:eastAsia="宋体" w:cs="宋体"/>
          <w:b/>
          <w:color w:val="auto"/>
          <w:kern w:val="0"/>
          <w:sz w:val="28"/>
          <w:szCs w:val="28"/>
          <w:highlight w:val="none"/>
          <w:lang w:val="en-US" w:eastAsia="zh-CN"/>
        </w:rPr>
      </w:pPr>
      <w:bookmarkStart w:id="375" w:name="_Toc8551"/>
      <w:r>
        <w:rPr>
          <w:rFonts w:hint="eastAsia" w:ascii="宋体" w:hAnsi="宋体" w:eastAsia="宋体" w:cs="宋体"/>
          <w:b/>
          <w:color w:val="auto"/>
          <w:kern w:val="0"/>
          <w:sz w:val="28"/>
          <w:szCs w:val="28"/>
          <w:highlight w:val="none"/>
          <w:lang w:eastAsia="zh-CN"/>
        </w:rPr>
        <w:t>二、</w:t>
      </w:r>
      <w:bookmarkEnd w:id="370"/>
      <w:bookmarkEnd w:id="371"/>
      <w:r>
        <w:rPr>
          <w:rFonts w:hint="eastAsia" w:ascii="宋体" w:hAnsi="宋体" w:eastAsia="宋体" w:cs="宋体"/>
          <w:b/>
          <w:color w:val="auto"/>
          <w:kern w:val="0"/>
          <w:sz w:val="28"/>
          <w:szCs w:val="28"/>
          <w:highlight w:val="none"/>
          <w:lang w:eastAsia="zh-CN"/>
        </w:rPr>
        <w:t>投标函附录</w:t>
      </w:r>
      <w:bookmarkEnd w:id="372"/>
      <w:bookmarkEnd w:id="373"/>
      <w:bookmarkEnd w:id="374"/>
      <w:bookmarkEnd w:id="375"/>
    </w:p>
    <w:tbl>
      <w:tblPr>
        <w:tblStyle w:val="22"/>
        <w:tblW w:w="8247" w:type="dxa"/>
        <w:jc w:val="center"/>
        <w:tblLayout w:type="fixed"/>
        <w:tblCellMar>
          <w:top w:w="0" w:type="dxa"/>
          <w:left w:w="108" w:type="dxa"/>
          <w:bottom w:w="0" w:type="dxa"/>
          <w:right w:w="108" w:type="dxa"/>
        </w:tblCellMar>
      </w:tblPr>
      <w:tblGrid>
        <w:gridCol w:w="2152"/>
        <w:gridCol w:w="6095"/>
      </w:tblGrid>
      <w:tr w14:paraId="1060A59F">
        <w:tblPrEx>
          <w:tblCellMar>
            <w:top w:w="0" w:type="dxa"/>
            <w:left w:w="108" w:type="dxa"/>
            <w:bottom w:w="0" w:type="dxa"/>
            <w:right w:w="108" w:type="dxa"/>
          </w:tblCellMar>
        </w:tblPrEx>
        <w:trPr>
          <w:trHeight w:val="770" w:hRule="atLeast"/>
          <w:jc w:val="center"/>
        </w:trPr>
        <w:tc>
          <w:tcPr>
            <w:tcW w:w="2152" w:type="dxa"/>
            <w:tcBorders>
              <w:top w:val="single" w:color="auto" w:sz="4" w:space="0"/>
              <w:left w:val="single" w:color="auto" w:sz="4" w:space="0"/>
              <w:bottom w:val="single" w:color="auto" w:sz="4" w:space="0"/>
              <w:right w:val="single" w:color="000000" w:sz="4" w:space="0"/>
            </w:tcBorders>
            <w:noWrap w:val="0"/>
            <w:vAlign w:val="center"/>
          </w:tcPr>
          <w:p w14:paraId="26949F5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供应商名称</w:t>
            </w:r>
          </w:p>
        </w:tc>
        <w:tc>
          <w:tcPr>
            <w:tcW w:w="6095" w:type="dxa"/>
            <w:tcBorders>
              <w:top w:val="single" w:color="auto" w:sz="4" w:space="0"/>
              <w:left w:val="nil"/>
              <w:bottom w:val="single" w:color="auto" w:sz="4" w:space="0"/>
              <w:right w:val="single" w:color="000000" w:sz="4" w:space="0"/>
            </w:tcBorders>
            <w:noWrap w:val="0"/>
            <w:vAlign w:val="center"/>
          </w:tcPr>
          <w:p w14:paraId="5403E2F9">
            <w:pPr>
              <w:widowControl/>
              <w:jc w:val="center"/>
              <w:rPr>
                <w:rFonts w:hint="eastAsia" w:ascii="宋体" w:hAnsi="宋体" w:eastAsia="宋体" w:cs="宋体"/>
                <w:color w:val="auto"/>
                <w:kern w:val="0"/>
                <w:sz w:val="28"/>
                <w:szCs w:val="28"/>
                <w:highlight w:val="none"/>
              </w:rPr>
            </w:pPr>
          </w:p>
        </w:tc>
      </w:tr>
      <w:tr w14:paraId="1A6C5E14">
        <w:tblPrEx>
          <w:tblCellMar>
            <w:top w:w="0" w:type="dxa"/>
            <w:left w:w="108" w:type="dxa"/>
            <w:bottom w:w="0" w:type="dxa"/>
            <w:right w:w="108" w:type="dxa"/>
          </w:tblCellMar>
        </w:tblPrEx>
        <w:trPr>
          <w:trHeight w:val="558" w:hRule="atLeast"/>
          <w:jc w:val="center"/>
        </w:trPr>
        <w:tc>
          <w:tcPr>
            <w:tcW w:w="2152" w:type="dxa"/>
            <w:vMerge w:val="restart"/>
            <w:tcBorders>
              <w:top w:val="single" w:color="auto" w:sz="4" w:space="0"/>
              <w:left w:val="single" w:color="auto" w:sz="4" w:space="0"/>
              <w:right w:val="single" w:color="000000" w:sz="4" w:space="0"/>
            </w:tcBorders>
            <w:noWrap w:val="0"/>
            <w:vAlign w:val="center"/>
          </w:tcPr>
          <w:p w14:paraId="241263BC">
            <w:pPr>
              <w:widowControl/>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投标报价（元）</w:t>
            </w:r>
          </w:p>
        </w:tc>
        <w:tc>
          <w:tcPr>
            <w:tcW w:w="6095" w:type="dxa"/>
            <w:tcBorders>
              <w:top w:val="single" w:color="auto" w:sz="4" w:space="0"/>
              <w:left w:val="nil"/>
              <w:bottom w:val="single" w:color="auto" w:sz="4" w:space="0"/>
              <w:right w:val="single" w:color="auto" w:sz="4" w:space="0"/>
            </w:tcBorders>
            <w:noWrap w:val="0"/>
            <w:vAlign w:val="center"/>
          </w:tcPr>
          <w:p w14:paraId="3F4A5953">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人民币大写：</w:t>
            </w:r>
          </w:p>
        </w:tc>
      </w:tr>
      <w:tr w14:paraId="74AF6B13">
        <w:tblPrEx>
          <w:tblCellMar>
            <w:top w:w="0" w:type="dxa"/>
            <w:left w:w="108" w:type="dxa"/>
            <w:bottom w:w="0" w:type="dxa"/>
            <w:right w:w="108" w:type="dxa"/>
          </w:tblCellMar>
        </w:tblPrEx>
        <w:trPr>
          <w:trHeight w:val="631" w:hRule="atLeast"/>
          <w:jc w:val="center"/>
        </w:trPr>
        <w:tc>
          <w:tcPr>
            <w:tcW w:w="2152" w:type="dxa"/>
            <w:vMerge w:val="continue"/>
            <w:tcBorders>
              <w:left w:val="single" w:color="auto" w:sz="4" w:space="0"/>
              <w:bottom w:val="single" w:color="auto" w:sz="4" w:space="0"/>
              <w:right w:val="single" w:color="000000" w:sz="4" w:space="0"/>
            </w:tcBorders>
            <w:noWrap w:val="0"/>
            <w:vAlign w:val="center"/>
          </w:tcPr>
          <w:p w14:paraId="34055137">
            <w:pPr>
              <w:widowControl/>
              <w:jc w:val="center"/>
              <w:rPr>
                <w:rFonts w:hint="eastAsia" w:ascii="宋体" w:hAnsi="宋体" w:eastAsia="宋体" w:cs="宋体"/>
                <w:color w:val="auto"/>
                <w:kern w:val="0"/>
                <w:sz w:val="28"/>
                <w:szCs w:val="28"/>
                <w:highlight w:val="none"/>
              </w:rPr>
            </w:pPr>
          </w:p>
        </w:tc>
        <w:tc>
          <w:tcPr>
            <w:tcW w:w="6095" w:type="dxa"/>
            <w:tcBorders>
              <w:top w:val="single" w:color="auto" w:sz="4" w:space="0"/>
              <w:left w:val="nil"/>
              <w:bottom w:val="single" w:color="auto" w:sz="4" w:space="0"/>
              <w:right w:val="single" w:color="auto" w:sz="4" w:space="0"/>
            </w:tcBorders>
            <w:noWrap w:val="0"/>
            <w:vAlign w:val="center"/>
          </w:tcPr>
          <w:p w14:paraId="362EA7A2">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人民币小写：</w:t>
            </w:r>
          </w:p>
        </w:tc>
      </w:tr>
      <w:tr w14:paraId="6C03DF2C">
        <w:tblPrEx>
          <w:tblCellMar>
            <w:top w:w="0" w:type="dxa"/>
            <w:left w:w="108" w:type="dxa"/>
            <w:bottom w:w="0" w:type="dxa"/>
            <w:right w:w="108" w:type="dxa"/>
          </w:tblCellMar>
        </w:tblPrEx>
        <w:trPr>
          <w:trHeight w:val="736" w:hRule="atLeast"/>
          <w:jc w:val="center"/>
        </w:trPr>
        <w:tc>
          <w:tcPr>
            <w:tcW w:w="2152" w:type="dxa"/>
            <w:tcBorders>
              <w:left w:val="single" w:color="auto" w:sz="4" w:space="0"/>
              <w:bottom w:val="single" w:color="auto" w:sz="4" w:space="0"/>
              <w:right w:val="single" w:color="000000" w:sz="4" w:space="0"/>
            </w:tcBorders>
            <w:noWrap w:val="0"/>
            <w:vAlign w:val="center"/>
          </w:tcPr>
          <w:p w14:paraId="27AA1F43">
            <w:pPr>
              <w:widowControl/>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投标内容</w:t>
            </w:r>
          </w:p>
        </w:tc>
        <w:tc>
          <w:tcPr>
            <w:tcW w:w="6095" w:type="dxa"/>
            <w:tcBorders>
              <w:top w:val="single" w:color="auto" w:sz="4" w:space="0"/>
              <w:left w:val="nil"/>
              <w:bottom w:val="single" w:color="auto" w:sz="4" w:space="0"/>
              <w:right w:val="single" w:color="auto" w:sz="4" w:space="0"/>
            </w:tcBorders>
            <w:noWrap w:val="0"/>
            <w:vAlign w:val="center"/>
          </w:tcPr>
          <w:p w14:paraId="28EEEB3D">
            <w:pPr>
              <w:widowControl/>
              <w:jc w:val="left"/>
              <w:rPr>
                <w:rFonts w:hint="eastAsia" w:ascii="宋体" w:hAnsi="宋体" w:eastAsia="宋体" w:cs="宋体"/>
                <w:color w:val="auto"/>
                <w:kern w:val="0"/>
                <w:sz w:val="28"/>
                <w:szCs w:val="28"/>
                <w:highlight w:val="none"/>
              </w:rPr>
            </w:pPr>
          </w:p>
        </w:tc>
      </w:tr>
      <w:tr w14:paraId="2FF39187">
        <w:tblPrEx>
          <w:tblCellMar>
            <w:top w:w="0" w:type="dxa"/>
            <w:left w:w="108" w:type="dxa"/>
            <w:bottom w:w="0" w:type="dxa"/>
            <w:right w:w="108" w:type="dxa"/>
          </w:tblCellMar>
        </w:tblPrEx>
        <w:trPr>
          <w:trHeight w:val="648" w:hRule="atLeast"/>
          <w:jc w:val="center"/>
        </w:trPr>
        <w:tc>
          <w:tcPr>
            <w:tcW w:w="2152" w:type="dxa"/>
            <w:tcBorders>
              <w:top w:val="single" w:color="auto" w:sz="4" w:space="0"/>
              <w:left w:val="single" w:color="auto" w:sz="4" w:space="0"/>
              <w:bottom w:val="single" w:color="auto" w:sz="4" w:space="0"/>
              <w:right w:val="single" w:color="000000" w:sz="4" w:space="0"/>
            </w:tcBorders>
            <w:noWrap w:val="0"/>
            <w:vAlign w:val="center"/>
          </w:tcPr>
          <w:p w14:paraId="107FF38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质量要求</w:t>
            </w:r>
          </w:p>
        </w:tc>
        <w:tc>
          <w:tcPr>
            <w:tcW w:w="6095" w:type="dxa"/>
            <w:tcBorders>
              <w:top w:val="nil"/>
              <w:left w:val="nil"/>
              <w:bottom w:val="single" w:color="auto" w:sz="4" w:space="0"/>
              <w:right w:val="single" w:color="auto" w:sz="4" w:space="0"/>
            </w:tcBorders>
            <w:noWrap w:val="0"/>
            <w:vAlign w:val="center"/>
          </w:tcPr>
          <w:p w14:paraId="64D20C93">
            <w:pPr>
              <w:widowControl/>
              <w:jc w:val="center"/>
              <w:rPr>
                <w:rFonts w:hint="eastAsia" w:ascii="宋体" w:hAnsi="宋体" w:eastAsia="宋体" w:cs="宋体"/>
                <w:color w:val="auto"/>
                <w:kern w:val="0"/>
                <w:sz w:val="28"/>
                <w:szCs w:val="28"/>
                <w:highlight w:val="none"/>
              </w:rPr>
            </w:pPr>
          </w:p>
        </w:tc>
      </w:tr>
      <w:tr w14:paraId="4DE55860">
        <w:tblPrEx>
          <w:tblCellMar>
            <w:top w:w="0" w:type="dxa"/>
            <w:left w:w="108" w:type="dxa"/>
            <w:bottom w:w="0" w:type="dxa"/>
            <w:right w:w="108" w:type="dxa"/>
          </w:tblCellMar>
        </w:tblPrEx>
        <w:trPr>
          <w:trHeight w:val="723" w:hRule="atLeast"/>
          <w:jc w:val="center"/>
        </w:trPr>
        <w:tc>
          <w:tcPr>
            <w:tcW w:w="2152" w:type="dxa"/>
            <w:tcBorders>
              <w:top w:val="single" w:color="auto" w:sz="4" w:space="0"/>
              <w:left w:val="single" w:color="auto" w:sz="4" w:space="0"/>
              <w:bottom w:val="single" w:color="auto" w:sz="4" w:space="0"/>
              <w:right w:val="single" w:color="000000" w:sz="4" w:space="0"/>
            </w:tcBorders>
            <w:noWrap w:val="0"/>
            <w:vAlign w:val="center"/>
          </w:tcPr>
          <w:p w14:paraId="24457810">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合同履行期限</w:t>
            </w:r>
          </w:p>
        </w:tc>
        <w:tc>
          <w:tcPr>
            <w:tcW w:w="6095" w:type="dxa"/>
            <w:tcBorders>
              <w:top w:val="nil"/>
              <w:left w:val="nil"/>
              <w:bottom w:val="single" w:color="auto" w:sz="4" w:space="0"/>
              <w:right w:val="single" w:color="auto" w:sz="4" w:space="0"/>
            </w:tcBorders>
            <w:noWrap w:val="0"/>
            <w:vAlign w:val="center"/>
          </w:tcPr>
          <w:p w14:paraId="03ED7949">
            <w:pPr>
              <w:widowControl/>
              <w:jc w:val="center"/>
              <w:rPr>
                <w:rFonts w:hint="eastAsia" w:ascii="宋体" w:hAnsi="宋体" w:eastAsia="宋体" w:cs="宋体"/>
                <w:color w:val="auto"/>
                <w:kern w:val="0"/>
                <w:sz w:val="28"/>
                <w:szCs w:val="28"/>
                <w:highlight w:val="none"/>
              </w:rPr>
            </w:pPr>
          </w:p>
        </w:tc>
      </w:tr>
      <w:tr w14:paraId="4883D53C">
        <w:tblPrEx>
          <w:tblCellMar>
            <w:top w:w="0" w:type="dxa"/>
            <w:left w:w="108" w:type="dxa"/>
            <w:bottom w:w="0" w:type="dxa"/>
            <w:right w:w="108" w:type="dxa"/>
          </w:tblCellMar>
        </w:tblPrEx>
        <w:trPr>
          <w:trHeight w:val="698" w:hRule="atLeast"/>
          <w:jc w:val="center"/>
        </w:trPr>
        <w:tc>
          <w:tcPr>
            <w:tcW w:w="2152" w:type="dxa"/>
            <w:tcBorders>
              <w:top w:val="single" w:color="auto" w:sz="4" w:space="0"/>
              <w:left w:val="single" w:color="auto" w:sz="4" w:space="0"/>
              <w:bottom w:val="single" w:color="auto" w:sz="4" w:space="0"/>
              <w:right w:val="single" w:color="000000" w:sz="4" w:space="0"/>
            </w:tcBorders>
            <w:noWrap w:val="0"/>
            <w:vAlign w:val="center"/>
          </w:tcPr>
          <w:p w14:paraId="1C8BA374">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质保期</w:t>
            </w:r>
          </w:p>
        </w:tc>
        <w:tc>
          <w:tcPr>
            <w:tcW w:w="6095" w:type="dxa"/>
            <w:tcBorders>
              <w:top w:val="single" w:color="auto" w:sz="4" w:space="0"/>
              <w:left w:val="nil"/>
              <w:bottom w:val="single" w:color="auto" w:sz="4" w:space="0"/>
              <w:right w:val="single" w:color="000000" w:sz="4" w:space="0"/>
            </w:tcBorders>
            <w:noWrap w:val="0"/>
            <w:vAlign w:val="center"/>
          </w:tcPr>
          <w:p w14:paraId="3D479ED6">
            <w:pPr>
              <w:widowControl/>
              <w:jc w:val="center"/>
              <w:rPr>
                <w:rFonts w:hint="eastAsia" w:ascii="宋体" w:hAnsi="宋体" w:eastAsia="宋体" w:cs="宋体"/>
                <w:color w:val="auto"/>
                <w:kern w:val="0"/>
                <w:sz w:val="28"/>
                <w:szCs w:val="28"/>
                <w:highlight w:val="none"/>
              </w:rPr>
            </w:pPr>
          </w:p>
        </w:tc>
      </w:tr>
      <w:tr w14:paraId="0D137310">
        <w:tblPrEx>
          <w:tblCellMar>
            <w:top w:w="0" w:type="dxa"/>
            <w:left w:w="108" w:type="dxa"/>
            <w:bottom w:w="0" w:type="dxa"/>
            <w:right w:w="108" w:type="dxa"/>
          </w:tblCellMar>
        </w:tblPrEx>
        <w:trPr>
          <w:trHeight w:val="698" w:hRule="atLeast"/>
          <w:jc w:val="center"/>
        </w:trPr>
        <w:tc>
          <w:tcPr>
            <w:tcW w:w="2152" w:type="dxa"/>
            <w:tcBorders>
              <w:top w:val="single" w:color="auto" w:sz="4" w:space="0"/>
              <w:left w:val="single" w:color="auto" w:sz="4" w:space="0"/>
              <w:bottom w:val="single" w:color="auto" w:sz="4" w:space="0"/>
              <w:right w:val="single" w:color="000000" w:sz="4" w:space="0"/>
            </w:tcBorders>
            <w:noWrap w:val="0"/>
            <w:vAlign w:val="center"/>
          </w:tcPr>
          <w:p w14:paraId="0BEEF1E6">
            <w:pPr>
              <w:widowControl/>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供货地点</w:t>
            </w:r>
          </w:p>
        </w:tc>
        <w:tc>
          <w:tcPr>
            <w:tcW w:w="6095" w:type="dxa"/>
            <w:tcBorders>
              <w:top w:val="single" w:color="auto" w:sz="4" w:space="0"/>
              <w:left w:val="nil"/>
              <w:bottom w:val="single" w:color="auto" w:sz="4" w:space="0"/>
              <w:right w:val="single" w:color="000000" w:sz="4" w:space="0"/>
            </w:tcBorders>
            <w:noWrap w:val="0"/>
            <w:vAlign w:val="center"/>
          </w:tcPr>
          <w:p w14:paraId="2681DC25">
            <w:pPr>
              <w:widowControl/>
              <w:jc w:val="center"/>
              <w:rPr>
                <w:rFonts w:hint="eastAsia" w:ascii="宋体" w:hAnsi="宋体" w:eastAsia="宋体" w:cs="宋体"/>
                <w:color w:val="auto"/>
                <w:kern w:val="0"/>
                <w:sz w:val="28"/>
                <w:szCs w:val="28"/>
                <w:highlight w:val="none"/>
              </w:rPr>
            </w:pPr>
          </w:p>
        </w:tc>
      </w:tr>
      <w:tr w14:paraId="21A1BF88">
        <w:tblPrEx>
          <w:tblCellMar>
            <w:top w:w="0" w:type="dxa"/>
            <w:left w:w="108" w:type="dxa"/>
            <w:bottom w:w="0" w:type="dxa"/>
            <w:right w:w="108" w:type="dxa"/>
          </w:tblCellMar>
        </w:tblPrEx>
        <w:trPr>
          <w:trHeight w:val="698" w:hRule="atLeast"/>
          <w:jc w:val="center"/>
        </w:trPr>
        <w:tc>
          <w:tcPr>
            <w:tcW w:w="2152" w:type="dxa"/>
            <w:tcBorders>
              <w:top w:val="single" w:color="auto" w:sz="4" w:space="0"/>
              <w:left w:val="single" w:color="auto" w:sz="4" w:space="0"/>
              <w:bottom w:val="single" w:color="auto" w:sz="4" w:space="0"/>
              <w:right w:val="single" w:color="000000" w:sz="4" w:space="0"/>
            </w:tcBorders>
            <w:noWrap w:val="0"/>
            <w:vAlign w:val="center"/>
          </w:tcPr>
          <w:p w14:paraId="481CE31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投标有效期</w:t>
            </w:r>
          </w:p>
        </w:tc>
        <w:tc>
          <w:tcPr>
            <w:tcW w:w="6095" w:type="dxa"/>
            <w:tcBorders>
              <w:top w:val="single" w:color="auto" w:sz="4" w:space="0"/>
              <w:left w:val="nil"/>
              <w:bottom w:val="single" w:color="auto" w:sz="4" w:space="0"/>
              <w:right w:val="single" w:color="000000" w:sz="4" w:space="0"/>
            </w:tcBorders>
            <w:noWrap w:val="0"/>
            <w:vAlign w:val="center"/>
          </w:tcPr>
          <w:p w14:paraId="1DDD2A27">
            <w:pPr>
              <w:widowControl/>
              <w:jc w:val="center"/>
              <w:rPr>
                <w:rFonts w:hint="eastAsia" w:ascii="宋体" w:hAnsi="宋体" w:eastAsia="宋体" w:cs="宋体"/>
                <w:color w:val="auto"/>
                <w:kern w:val="0"/>
                <w:sz w:val="28"/>
                <w:szCs w:val="28"/>
                <w:highlight w:val="none"/>
                <w:u w:val="single"/>
              </w:rPr>
            </w:pPr>
          </w:p>
        </w:tc>
      </w:tr>
      <w:tr w14:paraId="0E65FEC1">
        <w:tblPrEx>
          <w:tblCellMar>
            <w:top w:w="0" w:type="dxa"/>
            <w:left w:w="0" w:type="dxa"/>
            <w:bottom w:w="0" w:type="dxa"/>
            <w:right w:w="0" w:type="dxa"/>
          </w:tblCellMar>
        </w:tblPrEx>
        <w:trPr>
          <w:cantSplit/>
          <w:trHeight w:val="880" w:hRule="atLeast"/>
          <w:jc w:val="center"/>
        </w:trPr>
        <w:tc>
          <w:tcPr>
            <w:tcW w:w="824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9119D7">
            <w:pPr>
              <w:spacing w:line="3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bl>
    <w:p w14:paraId="4E3207DB">
      <w:pPr>
        <w:spacing w:line="360" w:lineRule="auto"/>
        <w:jc w:val="left"/>
        <w:rPr>
          <w:rFonts w:hint="eastAsia"/>
          <w:bCs/>
          <w:color w:val="auto"/>
          <w:sz w:val="28"/>
          <w:szCs w:val="28"/>
          <w:highlight w:val="none"/>
          <w:lang w:eastAsia="zh-CN"/>
        </w:rPr>
      </w:pPr>
    </w:p>
    <w:p w14:paraId="66C15EEB">
      <w:pPr>
        <w:spacing w:line="360" w:lineRule="auto"/>
        <w:jc w:val="left"/>
        <w:rPr>
          <w:rFonts w:hint="eastAsia" w:ascii="宋体" w:hAnsi="宋体"/>
          <w:bCs/>
          <w:color w:val="auto"/>
          <w:sz w:val="28"/>
          <w:szCs w:val="28"/>
          <w:highlight w:val="none"/>
          <w:u w:val="single"/>
        </w:rPr>
      </w:pPr>
      <w:r>
        <w:rPr>
          <w:rFonts w:hint="eastAsia"/>
          <w:bCs/>
          <w:color w:val="auto"/>
          <w:sz w:val="28"/>
          <w:szCs w:val="28"/>
          <w:highlight w:val="none"/>
          <w:lang w:eastAsia="zh-CN"/>
        </w:rPr>
        <w:t>供应商</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2F59A3BD">
      <w:pPr>
        <w:spacing w:line="360" w:lineRule="auto"/>
        <w:jc w:val="left"/>
        <w:rPr>
          <w:rFonts w:hint="eastAsia" w:ascii="宋体" w:hAnsi="宋体"/>
          <w:bCs/>
          <w:color w:val="auto"/>
          <w:sz w:val="28"/>
          <w:szCs w:val="28"/>
          <w:highlight w:val="none"/>
          <w:u w:val="single"/>
        </w:rPr>
      </w:pPr>
      <w:r>
        <w:rPr>
          <w:rFonts w:hint="eastAsia" w:ascii="宋体" w:hAnsi="宋体"/>
          <w:bCs/>
          <w:color w:val="auto"/>
          <w:sz w:val="28"/>
          <w:szCs w:val="28"/>
          <w:highlight w:val="none"/>
        </w:rPr>
        <w:t>法定代表人或委托代理人</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030CA94C">
      <w:pPr>
        <w:spacing w:line="360" w:lineRule="auto"/>
        <w:jc w:val="left"/>
        <w:rPr>
          <w:rFonts w:hint="eastAsia" w:ascii="宋体" w:hAnsi="宋体" w:eastAsia="宋体" w:cs="宋体"/>
          <w:color w:val="auto"/>
          <w:sz w:val="28"/>
          <w:szCs w:val="28"/>
          <w:highlight w:val="none"/>
        </w:rPr>
      </w:pPr>
      <w:r>
        <w:rPr>
          <w:rFonts w:hint="eastAsia" w:ascii="宋体" w:hAnsi="宋体"/>
          <w:bCs/>
          <w:color w:val="auto"/>
          <w:sz w:val="28"/>
          <w:szCs w:val="28"/>
          <w:highlight w:val="none"/>
        </w:rPr>
        <w:t xml:space="preserve">日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期：</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日</w:t>
      </w:r>
    </w:p>
    <w:p w14:paraId="1ADCA5D1">
      <w:pPr>
        <w:pStyle w:val="10"/>
        <w:rPr>
          <w:rFonts w:hint="eastAsia" w:ascii="宋体" w:hAnsi="宋体"/>
          <w:bCs/>
          <w:color w:val="auto"/>
          <w:sz w:val="28"/>
          <w:szCs w:val="28"/>
          <w:highlight w:val="none"/>
        </w:rPr>
      </w:pPr>
    </w:p>
    <w:p w14:paraId="46F4E973">
      <w:pPr>
        <w:rPr>
          <w:rFonts w:hint="eastAsia"/>
          <w:color w:val="auto"/>
          <w:highlight w:val="none"/>
        </w:rPr>
      </w:pPr>
    </w:p>
    <w:p w14:paraId="6A54FBC1">
      <w:pPr>
        <w:spacing w:line="36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bookmarkStart w:id="376" w:name="_Toc17432"/>
      <w:bookmarkStart w:id="377" w:name="_Toc371426886"/>
      <w:bookmarkStart w:id="378" w:name="_Toc371423288"/>
    </w:p>
    <w:p w14:paraId="5F055EA7">
      <w:pPr>
        <w:pStyle w:val="10"/>
        <w:rPr>
          <w:rFonts w:hint="eastAsia" w:ascii="宋体" w:hAnsi="宋体" w:eastAsia="宋体" w:cs="宋体"/>
          <w:color w:val="auto"/>
          <w:sz w:val="28"/>
          <w:szCs w:val="28"/>
          <w:highlight w:val="none"/>
          <w:lang w:val="en-US" w:eastAsia="zh-CN"/>
        </w:rPr>
      </w:pPr>
    </w:p>
    <w:p w14:paraId="572A3365">
      <w:pPr>
        <w:pStyle w:val="4"/>
        <w:rPr>
          <w:rFonts w:hint="eastAsia" w:ascii="宋体" w:hAnsi="宋体" w:eastAsia="宋体" w:cs="宋体"/>
          <w:color w:val="auto"/>
          <w:sz w:val="28"/>
          <w:szCs w:val="28"/>
          <w:highlight w:val="none"/>
          <w:lang w:val="en-US" w:eastAsia="zh-CN"/>
        </w:rPr>
      </w:pPr>
    </w:p>
    <w:p w14:paraId="20A450AB">
      <w:pPr>
        <w:rPr>
          <w:rFonts w:hint="eastAsia" w:ascii="宋体" w:hAnsi="宋体" w:eastAsia="宋体" w:cs="宋体"/>
          <w:color w:val="auto"/>
          <w:sz w:val="28"/>
          <w:szCs w:val="28"/>
          <w:highlight w:val="none"/>
          <w:lang w:val="en-US" w:eastAsia="zh-CN"/>
        </w:rPr>
      </w:pPr>
    </w:p>
    <w:p w14:paraId="309AADB0">
      <w:pPr>
        <w:pStyle w:val="10"/>
        <w:rPr>
          <w:rFonts w:hint="eastAsia" w:ascii="宋体" w:hAnsi="宋体" w:eastAsia="宋体" w:cs="宋体"/>
          <w:color w:val="auto"/>
          <w:sz w:val="28"/>
          <w:szCs w:val="28"/>
          <w:highlight w:val="none"/>
          <w:lang w:val="en-US" w:eastAsia="zh-CN"/>
        </w:rPr>
      </w:pPr>
    </w:p>
    <w:p w14:paraId="10210ED3">
      <w:pPr>
        <w:pStyle w:val="4"/>
        <w:rPr>
          <w:rFonts w:hint="eastAsia"/>
          <w:color w:val="auto"/>
          <w:highlight w:val="none"/>
        </w:rPr>
      </w:pPr>
    </w:p>
    <w:p w14:paraId="12AD10BF">
      <w:pPr>
        <w:ind w:firstLine="424" w:firstLineChars="151"/>
        <w:jc w:val="center"/>
        <w:outlineLvl w:val="1"/>
        <w:rPr>
          <w:rFonts w:hint="eastAsia" w:ascii="宋体" w:hAnsi="宋体" w:eastAsia="宋体" w:cs="宋体"/>
          <w:color w:val="auto"/>
          <w:sz w:val="28"/>
          <w:szCs w:val="28"/>
          <w:highlight w:val="none"/>
        </w:rPr>
      </w:pPr>
      <w:bookmarkStart w:id="379" w:name="_Toc19624"/>
      <w:bookmarkStart w:id="380" w:name="_Toc16985"/>
      <w:bookmarkStart w:id="381" w:name="_Toc22758"/>
      <w:bookmarkStart w:id="382" w:name="_Toc29498"/>
      <w:bookmarkStart w:id="383" w:name="_Toc4339"/>
      <w:r>
        <w:rPr>
          <w:rFonts w:hint="eastAsia" w:ascii="宋体" w:hAnsi="宋体" w:eastAsia="宋体" w:cs="宋体"/>
          <w:b/>
          <w:color w:val="auto"/>
          <w:kern w:val="0"/>
          <w:sz w:val="28"/>
          <w:szCs w:val="28"/>
          <w:highlight w:val="none"/>
          <w:lang w:eastAsia="zh-CN"/>
        </w:rPr>
        <w:t>三</w:t>
      </w:r>
      <w:r>
        <w:rPr>
          <w:rFonts w:hint="eastAsia" w:ascii="宋体" w:hAnsi="宋体" w:eastAsia="宋体" w:cs="宋体"/>
          <w:b/>
          <w:color w:val="auto"/>
          <w:kern w:val="0"/>
          <w:sz w:val="28"/>
          <w:szCs w:val="28"/>
          <w:highlight w:val="none"/>
        </w:rPr>
        <w:t>、法定代表人身份证明</w:t>
      </w:r>
      <w:bookmarkEnd w:id="379"/>
      <w:bookmarkEnd w:id="380"/>
      <w:bookmarkEnd w:id="381"/>
      <w:bookmarkEnd w:id="382"/>
      <w:bookmarkEnd w:id="383"/>
    </w:p>
    <w:p w14:paraId="57547655">
      <w:pPr>
        <w:spacing w:line="440" w:lineRule="exact"/>
        <w:rPr>
          <w:rFonts w:hint="eastAsia" w:ascii="宋体" w:hAnsi="宋体" w:eastAsia="宋体" w:cs="宋体"/>
          <w:color w:val="auto"/>
          <w:sz w:val="28"/>
          <w:szCs w:val="28"/>
          <w:highlight w:val="none"/>
        </w:rPr>
      </w:pPr>
    </w:p>
    <w:p w14:paraId="6BC22CDC">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51667C6">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D3F6B5B">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14:paraId="23D75AC6">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59727A0">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76F98496">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C49093D">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214DBD8D">
      <w:pPr>
        <w:spacing w:line="560" w:lineRule="exact"/>
        <w:ind w:firstLine="565" w:firstLineChars="20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3207ED0">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0E436D4">
      <w:pPr>
        <w:spacing w:line="560" w:lineRule="exact"/>
        <w:ind w:firstLine="565" w:firstLineChars="2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（供应商名称）的法定代表人。</w:t>
      </w:r>
    </w:p>
    <w:p w14:paraId="3F92FA71">
      <w:pPr>
        <w:spacing w:line="560" w:lineRule="exact"/>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66E7F6DC">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附：法定代表人身份证</w:t>
      </w:r>
    </w:p>
    <w:p w14:paraId="43F952FE">
      <w:pPr>
        <w:spacing w:line="560" w:lineRule="exact"/>
        <w:rPr>
          <w:rFonts w:hint="eastAsia" w:ascii="宋体" w:hAnsi="宋体" w:eastAsia="宋体" w:cs="宋体"/>
          <w:color w:val="auto"/>
          <w:sz w:val="28"/>
          <w:szCs w:val="28"/>
          <w:highlight w:val="none"/>
        </w:rPr>
      </w:pPr>
    </w:p>
    <w:p w14:paraId="304DC0A6">
      <w:pPr>
        <w:spacing w:line="560" w:lineRule="exact"/>
        <w:rPr>
          <w:rFonts w:hint="eastAsia" w:ascii="宋体" w:hAnsi="宋体" w:eastAsia="宋体" w:cs="宋体"/>
          <w:color w:val="auto"/>
          <w:sz w:val="28"/>
          <w:szCs w:val="28"/>
          <w:highlight w:val="none"/>
        </w:rPr>
      </w:pPr>
    </w:p>
    <w:p w14:paraId="5D2EA0C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zh-CN"/>
        </w:rPr>
        <w:t>电子签章</w:t>
      </w:r>
      <w:r>
        <w:rPr>
          <w:rFonts w:hint="eastAsia" w:ascii="宋体" w:hAnsi="宋体" w:eastAsia="宋体" w:cs="宋体"/>
          <w:color w:val="auto"/>
          <w:sz w:val="28"/>
          <w:szCs w:val="28"/>
          <w:highlight w:val="none"/>
        </w:rPr>
        <w:t>）</w:t>
      </w:r>
    </w:p>
    <w:p w14:paraId="1346643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日           </w:t>
      </w:r>
    </w:p>
    <w:p w14:paraId="1BED64A6">
      <w:pPr>
        <w:rPr>
          <w:rFonts w:hint="eastAsia" w:ascii="宋体" w:hAnsi="宋体" w:eastAsia="宋体" w:cs="宋体"/>
          <w:color w:val="auto"/>
          <w:sz w:val="28"/>
          <w:szCs w:val="28"/>
          <w:highlight w:val="none"/>
        </w:rPr>
      </w:pPr>
    </w:p>
    <w:p w14:paraId="364899E3">
      <w:pPr>
        <w:ind w:firstLine="424" w:firstLineChars="151"/>
        <w:jc w:val="center"/>
        <w:outlineLvl w:val="9"/>
        <w:rPr>
          <w:rFonts w:hint="eastAsia" w:ascii="宋体" w:hAnsi="宋体" w:eastAsia="宋体" w:cs="宋体"/>
          <w:b/>
          <w:color w:val="auto"/>
          <w:kern w:val="0"/>
          <w:sz w:val="28"/>
          <w:szCs w:val="28"/>
          <w:highlight w:val="none"/>
        </w:rPr>
      </w:pPr>
      <w:bookmarkStart w:id="384" w:name="_Toc369430179"/>
      <w:r>
        <w:rPr>
          <w:rFonts w:hint="eastAsia" w:ascii="宋体" w:hAnsi="宋体" w:eastAsia="宋体" w:cs="宋体"/>
          <w:b/>
          <w:color w:val="auto"/>
          <w:kern w:val="0"/>
          <w:sz w:val="28"/>
          <w:szCs w:val="28"/>
          <w:highlight w:val="none"/>
        </w:rPr>
        <w:br w:type="page"/>
      </w:r>
      <w:bookmarkStart w:id="385" w:name="_Toc12938"/>
      <w:bookmarkStart w:id="386" w:name="_Toc4759"/>
      <w:bookmarkStart w:id="387" w:name="_Toc16717"/>
    </w:p>
    <w:p w14:paraId="0FEA76EE">
      <w:pPr>
        <w:rPr>
          <w:rFonts w:hint="eastAsia"/>
          <w:color w:val="auto"/>
          <w:highlight w:val="none"/>
        </w:rPr>
      </w:pPr>
    </w:p>
    <w:p w14:paraId="7FBE92E9">
      <w:pPr>
        <w:ind w:firstLine="424" w:firstLineChars="151"/>
        <w:jc w:val="center"/>
        <w:outlineLvl w:val="1"/>
        <w:rPr>
          <w:rFonts w:hint="eastAsia" w:ascii="宋体" w:hAnsi="宋体" w:eastAsia="宋体" w:cs="宋体"/>
          <w:b/>
          <w:color w:val="auto"/>
          <w:kern w:val="0"/>
          <w:sz w:val="28"/>
          <w:szCs w:val="28"/>
          <w:highlight w:val="none"/>
        </w:rPr>
      </w:pPr>
      <w:bookmarkStart w:id="388" w:name="_Toc18351"/>
      <w:bookmarkStart w:id="389" w:name="_Toc27218"/>
      <w:r>
        <w:rPr>
          <w:rFonts w:hint="eastAsia" w:ascii="宋体" w:hAnsi="宋体" w:eastAsia="宋体" w:cs="宋体"/>
          <w:b/>
          <w:color w:val="auto"/>
          <w:kern w:val="0"/>
          <w:sz w:val="28"/>
          <w:szCs w:val="28"/>
          <w:highlight w:val="none"/>
          <w:lang w:eastAsia="zh-CN"/>
        </w:rPr>
        <w:t>四</w:t>
      </w:r>
      <w:r>
        <w:rPr>
          <w:rFonts w:hint="eastAsia" w:ascii="宋体" w:hAnsi="宋体" w:eastAsia="宋体" w:cs="宋体"/>
          <w:b/>
          <w:color w:val="auto"/>
          <w:kern w:val="0"/>
          <w:sz w:val="28"/>
          <w:szCs w:val="28"/>
          <w:highlight w:val="none"/>
        </w:rPr>
        <w:t>、授权委托书</w:t>
      </w:r>
      <w:bookmarkEnd w:id="384"/>
      <w:bookmarkEnd w:id="385"/>
      <w:bookmarkEnd w:id="386"/>
      <w:bookmarkEnd w:id="387"/>
      <w:bookmarkEnd w:id="388"/>
      <w:bookmarkEnd w:id="389"/>
    </w:p>
    <w:p w14:paraId="3DE32871">
      <w:pPr>
        <w:spacing w:line="440" w:lineRule="exact"/>
        <w:rPr>
          <w:rFonts w:hint="eastAsia" w:ascii="宋体" w:hAnsi="宋体" w:eastAsia="宋体" w:cs="宋体"/>
          <w:color w:val="auto"/>
          <w:sz w:val="28"/>
          <w:szCs w:val="28"/>
          <w:highlight w:val="none"/>
        </w:rPr>
      </w:pPr>
    </w:p>
    <w:p w14:paraId="76E5B4FC">
      <w:pPr>
        <w:topLinePunct/>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（供应商名称）的法定代表人，现委托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（姓名）为我方代理人。代理人根据授权，以我方名义签署、澄清、说明、补正、递交、撤回、修改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（项目名称）投标文件、签订合同和处理有关事宜，其法律后果由我方承担。</w:t>
      </w:r>
    </w:p>
    <w:p w14:paraId="1E9DA9E3">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委托期限：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2910C4C">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6C2E6D75">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附：法定代表人和委托代理人身份证</w:t>
      </w:r>
    </w:p>
    <w:p w14:paraId="33AFC623">
      <w:pPr>
        <w:spacing w:line="560" w:lineRule="exact"/>
        <w:rPr>
          <w:rFonts w:hint="eastAsia" w:ascii="宋体" w:hAnsi="宋体" w:eastAsia="宋体" w:cs="宋体"/>
          <w:color w:val="auto"/>
          <w:sz w:val="28"/>
          <w:szCs w:val="28"/>
          <w:highlight w:val="none"/>
        </w:rPr>
      </w:pPr>
    </w:p>
    <w:p w14:paraId="2A2F2A44">
      <w:pPr>
        <w:spacing w:line="560" w:lineRule="exact"/>
        <w:rPr>
          <w:rFonts w:hint="eastAsia" w:ascii="宋体" w:hAnsi="宋体" w:eastAsia="宋体" w:cs="宋体"/>
          <w:color w:val="auto"/>
          <w:sz w:val="28"/>
          <w:szCs w:val="28"/>
          <w:highlight w:val="none"/>
        </w:rPr>
      </w:pPr>
    </w:p>
    <w:p w14:paraId="4A84058D">
      <w:pPr>
        <w:spacing w:line="560" w:lineRule="exact"/>
        <w:rPr>
          <w:rFonts w:hint="eastAsia" w:ascii="宋体" w:hAnsi="宋体" w:eastAsia="宋体" w:cs="宋体"/>
          <w:color w:val="auto"/>
          <w:sz w:val="28"/>
          <w:szCs w:val="28"/>
          <w:highlight w:val="none"/>
        </w:rPr>
      </w:pPr>
    </w:p>
    <w:p w14:paraId="0214A02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val="zh-CN"/>
        </w:rPr>
        <w:t>电子签章</w:t>
      </w:r>
      <w:r>
        <w:rPr>
          <w:rFonts w:hint="eastAsia" w:ascii="宋体" w:hAnsi="宋体" w:eastAsia="宋体" w:cs="宋体"/>
          <w:color w:val="auto"/>
          <w:sz w:val="28"/>
          <w:szCs w:val="28"/>
          <w:highlight w:val="none"/>
        </w:rPr>
        <w:t>）：</w:t>
      </w:r>
    </w:p>
    <w:p w14:paraId="65CD2B3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zh-CN"/>
        </w:rPr>
        <w:t>电子签章</w:t>
      </w:r>
      <w:r>
        <w:rPr>
          <w:rFonts w:hint="eastAsia" w:ascii="宋体" w:hAnsi="宋体" w:eastAsia="宋体" w:cs="宋体"/>
          <w:color w:val="auto"/>
          <w:sz w:val="28"/>
          <w:szCs w:val="28"/>
          <w:highlight w:val="none"/>
        </w:rPr>
        <w:t>）：</w:t>
      </w:r>
    </w:p>
    <w:p w14:paraId="4E38AFC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lang w:val="zh-CN"/>
        </w:rPr>
        <w:t>电子签章</w:t>
      </w:r>
      <w:r>
        <w:rPr>
          <w:rFonts w:hint="eastAsia" w:ascii="宋体" w:hAnsi="宋体" w:cs="宋体"/>
          <w:color w:val="auto"/>
          <w:sz w:val="28"/>
          <w:szCs w:val="28"/>
          <w:highlight w:val="none"/>
          <w:lang w:val="zh-CN"/>
        </w:rPr>
        <w:t>或签名</w:t>
      </w:r>
      <w:r>
        <w:rPr>
          <w:rFonts w:hint="eastAsia" w:ascii="宋体" w:hAnsi="宋体" w:eastAsia="宋体" w:cs="宋体"/>
          <w:color w:val="auto"/>
          <w:sz w:val="28"/>
          <w:szCs w:val="28"/>
          <w:highlight w:val="none"/>
        </w:rPr>
        <w:t>）：</w:t>
      </w:r>
    </w:p>
    <w:p w14:paraId="55DC6AE2">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p>
    <w:p w14:paraId="5FA6312F">
      <w:pPr>
        <w:spacing w:line="560" w:lineRule="exact"/>
        <w:ind w:firstLine="560" w:firstLineChars="200"/>
        <w:rPr>
          <w:rFonts w:hint="eastAsia" w:ascii="宋体" w:hAnsi="宋体" w:eastAsia="宋体" w:cs="宋体"/>
          <w:color w:val="auto"/>
          <w:sz w:val="28"/>
          <w:szCs w:val="28"/>
          <w:highlight w:val="none"/>
          <w:u w:val="single"/>
        </w:rPr>
      </w:pPr>
    </w:p>
    <w:p w14:paraId="588F4E73">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p>
    <w:p w14:paraId="1265546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备注：委托期限不得少于投标有效期</w:t>
      </w:r>
    </w:p>
    <w:p w14:paraId="04211EE0">
      <w:pPr>
        <w:pStyle w:val="10"/>
        <w:rPr>
          <w:rFonts w:hint="eastAsia" w:ascii="宋体" w:hAnsi="宋体" w:eastAsia="宋体" w:cs="宋体"/>
          <w:color w:val="auto"/>
          <w:sz w:val="28"/>
          <w:szCs w:val="28"/>
          <w:highlight w:val="none"/>
        </w:rPr>
      </w:pPr>
    </w:p>
    <w:p w14:paraId="7B764FD5">
      <w:pPr>
        <w:pStyle w:val="4"/>
        <w:rPr>
          <w:rFonts w:hint="eastAsia" w:ascii="宋体" w:hAnsi="宋体" w:eastAsia="宋体" w:cs="宋体"/>
          <w:color w:val="auto"/>
          <w:sz w:val="28"/>
          <w:szCs w:val="28"/>
          <w:highlight w:val="none"/>
        </w:rPr>
      </w:pPr>
    </w:p>
    <w:p w14:paraId="70D66975">
      <w:pPr>
        <w:pStyle w:val="4"/>
        <w:rPr>
          <w:rFonts w:hint="eastAsia" w:ascii="宋体" w:hAnsi="宋体" w:eastAsia="宋体" w:cs="宋体"/>
          <w:color w:val="auto"/>
          <w:sz w:val="28"/>
          <w:szCs w:val="28"/>
          <w:highlight w:val="none"/>
        </w:rPr>
      </w:pPr>
    </w:p>
    <w:p w14:paraId="243ACDC0">
      <w:pPr>
        <w:rPr>
          <w:rFonts w:hint="eastAsia" w:ascii="宋体" w:hAnsi="宋体" w:eastAsia="宋体" w:cs="宋体"/>
          <w:color w:val="auto"/>
          <w:sz w:val="28"/>
          <w:szCs w:val="28"/>
          <w:highlight w:val="none"/>
        </w:rPr>
      </w:pPr>
    </w:p>
    <w:p w14:paraId="32351DD7">
      <w:pPr>
        <w:numPr>
          <w:ilvl w:val="0"/>
          <w:numId w:val="0"/>
        </w:numPr>
        <w:spacing w:line="480" w:lineRule="auto"/>
        <w:ind w:leftChars="0"/>
        <w:jc w:val="center"/>
        <w:outlineLvl w:val="1"/>
        <w:rPr>
          <w:rFonts w:hint="eastAsia" w:ascii="宋体" w:hAnsi="宋体" w:eastAsia="宋体" w:cs="宋体"/>
          <w:color w:val="auto"/>
          <w:sz w:val="28"/>
          <w:szCs w:val="28"/>
          <w:highlight w:val="none"/>
        </w:rPr>
      </w:pPr>
      <w:bookmarkStart w:id="390" w:name="_Toc9259"/>
      <w:bookmarkStart w:id="391" w:name="_Toc28645"/>
      <w:bookmarkStart w:id="392" w:name="_Toc29448"/>
      <w:bookmarkStart w:id="393" w:name="_Toc232"/>
      <w:bookmarkStart w:id="394" w:name="_Toc369430180"/>
      <w:bookmarkStart w:id="395" w:name="_Toc13480"/>
      <w:bookmarkStart w:id="396" w:name="_Toc12395"/>
      <w:bookmarkStart w:id="397" w:name="_Toc27952"/>
      <w:bookmarkStart w:id="398" w:name="_Toc32677"/>
      <w:bookmarkStart w:id="399" w:name="_Toc14636"/>
      <w:r>
        <w:rPr>
          <w:rFonts w:hint="eastAsia" w:cs="宋体"/>
          <w:b/>
          <w:color w:val="auto"/>
          <w:kern w:val="0"/>
          <w:sz w:val="28"/>
          <w:szCs w:val="28"/>
          <w:highlight w:val="none"/>
          <w:lang w:eastAsia="zh-CN"/>
        </w:rPr>
        <w:t>五</w:t>
      </w:r>
      <w:r>
        <w:rPr>
          <w:rFonts w:hint="eastAsia" w:ascii="宋体" w:hAnsi="宋体" w:eastAsia="宋体" w:cs="宋体"/>
          <w:b/>
          <w:color w:val="auto"/>
          <w:kern w:val="0"/>
          <w:sz w:val="28"/>
          <w:szCs w:val="28"/>
          <w:highlight w:val="none"/>
          <w:lang w:eastAsia="zh-CN"/>
        </w:rPr>
        <w:t>、供应商基本情况表</w:t>
      </w:r>
      <w:bookmarkEnd w:id="390"/>
      <w:bookmarkEnd w:id="391"/>
      <w:bookmarkEnd w:id="392"/>
      <w:bookmarkEnd w:id="393"/>
      <w:bookmarkEnd w:id="394"/>
      <w:bookmarkEnd w:id="395"/>
      <w:bookmarkEnd w:id="396"/>
      <w:bookmarkEnd w:id="397"/>
      <w:bookmarkEnd w:id="398"/>
      <w:bookmarkEnd w:id="399"/>
    </w:p>
    <w:p w14:paraId="2FF2F80D">
      <w:pPr>
        <w:rPr>
          <w:rFonts w:hint="eastAsia" w:ascii="宋体" w:hAnsi="宋体" w:eastAsia="宋体" w:cs="宋体"/>
          <w:color w:val="auto"/>
          <w:sz w:val="28"/>
          <w:szCs w:val="28"/>
          <w:highlight w:val="none"/>
        </w:rPr>
      </w:pPr>
    </w:p>
    <w:tbl>
      <w:tblPr>
        <w:tblStyle w:val="22"/>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4868"/>
      </w:tblGrid>
      <w:tr w14:paraId="1B22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2740FB63">
            <w:pPr>
              <w:autoSpaceDE w:val="0"/>
              <w:autoSpaceDN w:val="0"/>
              <w:adjustRightInd w:val="0"/>
              <w:spacing w:line="360" w:lineRule="exact"/>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企业</w:t>
            </w:r>
            <w:r>
              <w:rPr>
                <w:rFonts w:hint="eastAsia" w:ascii="宋体" w:hAnsi="宋体" w:eastAsia="宋体" w:cs="宋体"/>
                <w:color w:val="auto"/>
                <w:kern w:val="0"/>
                <w:sz w:val="28"/>
                <w:szCs w:val="28"/>
                <w:highlight w:val="none"/>
              </w:rPr>
              <w:t>名称</w:t>
            </w:r>
          </w:p>
        </w:tc>
        <w:tc>
          <w:tcPr>
            <w:tcW w:w="4868" w:type="dxa"/>
            <w:noWrap w:val="0"/>
            <w:vAlign w:val="center"/>
          </w:tcPr>
          <w:p w14:paraId="55F8D4AF">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490A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39912AAB">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统一社会信用代码</w:t>
            </w:r>
          </w:p>
        </w:tc>
        <w:tc>
          <w:tcPr>
            <w:tcW w:w="4868" w:type="dxa"/>
            <w:noWrap w:val="0"/>
            <w:vAlign w:val="center"/>
          </w:tcPr>
          <w:p w14:paraId="5609D2AB">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59B2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1E0A3E79">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法定代表人</w:t>
            </w:r>
          </w:p>
        </w:tc>
        <w:tc>
          <w:tcPr>
            <w:tcW w:w="4868" w:type="dxa"/>
            <w:noWrap w:val="0"/>
            <w:vAlign w:val="center"/>
          </w:tcPr>
          <w:p w14:paraId="49FEF02B">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5EF6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6AF0C82A">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联系电话</w:t>
            </w:r>
          </w:p>
        </w:tc>
        <w:tc>
          <w:tcPr>
            <w:tcW w:w="4868" w:type="dxa"/>
            <w:noWrap w:val="0"/>
            <w:vAlign w:val="center"/>
          </w:tcPr>
          <w:p w14:paraId="53B7A62D">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5101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397CF48B">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注册地址</w:t>
            </w:r>
          </w:p>
        </w:tc>
        <w:tc>
          <w:tcPr>
            <w:tcW w:w="4868" w:type="dxa"/>
            <w:noWrap w:val="0"/>
            <w:vAlign w:val="center"/>
          </w:tcPr>
          <w:p w14:paraId="1C64CFB9">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0C2A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3A243C4D">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注册资金</w:t>
            </w:r>
          </w:p>
        </w:tc>
        <w:tc>
          <w:tcPr>
            <w:tcW w:w="4868" w:type="dxa"/>
            <w:noWrap w:val="0"/>
            <w:vAlign w:val="center"/>
          </w:tcPr>
          <w:p w14:paraId="2884ED86">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5EFB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15C5CAE2">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成立日期</w:t>
            </w:r>
          </w:p>
        </w:tc>
        <w:tc>
          <w:tcPr>
            <w:tcW w:w="4868" w:type="dxa"/>
            <w:noWrap w:val="0"/>
            <w:vAlign w:val="center"/>
          </w:tcPr>
          <w:p w14:paraId="79023E89">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0093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5CC9F8E6">
            <w:pPr>
              <w:autoSpaceDE w:val="0"/>
              <w:autoSpaceDN w:val="0"/>
              <w:adjustRightInd w:val="0"/>
              <w:spacing w:line="360" w:lineRule="exact"/>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开户银行</w:t>
            </w:r>
          </w:p>
        </w:tc>
        <w:tc>
          <w:tcPr>
            <w:tcW w:w="4868" w:type="dxa"/>
            <w:noWrap w:val="0"/>
            <w:vAlign w:val="center"/>
          </w:tcPr>
          <w:p w14:paraId="793AAE72">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5D97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3249380E">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开户账号</w:t>
            </w:r>
          </w:p>
        </w:tc>
        <w:tc>
          <w:tcPr>
            <w:tcW w:w="4868" w:type="dxa"/>
            <w:noWrap w:val="0"/>
            <w:vAlign w:val="center"/>
          </w:tcPr>
          <w:p w14:paraId="054600FD">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1C96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4743C614">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员工总人数</w:t>
            </w:r>
          </w:p>
        </w:tc>
        <w:tc>
          <w:tcPr>
            <w:tcW w:w="4868" w:type="dxa"/>
            <w:noWrap w:val="0"/>
            <w:vAlign w:val="center"/>
          </w:tcPr>
          <w:p w14:paraId="023AE53F">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21DC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6302247A">
            <w:pPr>
              <w:autoSpaceDE w:val="0"/>
              <w:autoSpaceDN w:val="0"/>
              <w:adjustRightInd w:val="0"/>
              <w:spacing w:line="360" w:lineRule="exact"/>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营业收入（上一年度）</w:t>
            </w:r>
          </w:p>
        </w:tc>
        <w:tc>
          <w:tcPr>
            <w:tcW w:w="4868" w:type="dxa"/>
            <w:noWrap w:val="0"/>
            <w:vAlign w:val="center"/>
          </w:tcPr>
          <w:p w14:paraId="25A99ED3">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25E9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114" w:type="dxa"/>
            <w:noWrap w:val="0"/>
            <w:vAlign w:val="center"/>
          </w:tcPr>
          <w:p w14:paraId="0A9341B2">
            <w:pPr>
              <w:autoSpaceDE w:val="0"/>
              <w:autoSpaceDN w:val="0"/>
              <w:adjustRightInd w:val="0"/>
              <w:spacing w:line="360" w:lineRule="exact"/>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资产总额（上一年度）</w:t>
            </w:r>
          </w:p>
        </w:tc>
        <w:tc>
          <w:tcPr>
            <w:tcW w:w="4868" w:type="dxa"/>
            <w:noWrap w:val="0"/>
            <w:vAlign w:val="center"/>
          </w:tcPr>
          <w:p w14:paraId="206CA5F9">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33C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114" w:type="dxa"/>
            <w:noWrap w:val="0"/>
            <w:vAlign w:val="center"/>
          </w:tcPr>
          <w:p w14:paraId="7BA2E5ED">
            <w:pPr>
              <w:autoSpaceDE w:val="0"/>
              <w:autoSpaceDN w:val="0"/>
              <w:adjustRightInd w:val="0"/>
              <w:spacing w:line="360" w:lineRule="exac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经营范围</w:t>
            </w:r>
          </w:p>
        </w:tc>
        <w:tc>
          <w:tcPr>
            <w:tcW w:w="4868" w:type="dxa"/>
            <w:noWrap w:val="0"/>
            <w:vAlign w:val="center"/>
          </w:tcPr>
          <w:p w14:paraId="6FF1075A">
            <w:pPr>
              <w:autoSpaceDE w:val="0"/>
              <w:autoSpaceDN w:val="0"/>
              <w:adjustRightInd w:val="0"/>
              <w:spacing w:line="360" w:lineRule="exact"/>
              <w:jc w:val="center"/>
              <w:rPr>
                <w:rFonts w:hint="eastAsia" w:ascii="宋体" w:hAnsi="宋体" w:eastAsia="宋体" w:cs="宋体"/>
                <w:color w:val="auto"/>
                <w:kern w:val="0"/>
                <w:sz w:val="28"/>
                <w:szCs w:val="28"/>
                <w:highlight w:val="none"/>
              </w:rPr>
            </w:pPr>
          </w:p>
          <w:p w14:paraId="30AB25C7">
            <w:pPr>
              <w:autoSpaceDE w:val="0"/>
              <w:autoSpaceDN w:val="0"/>
              <w:adjustRightInd w:val="0"/>
              <w:spacing w:line="360" w:lineRule="exact"/>
              <w:jc w:val="center"/>
              <w:rPr>
                <w:rFonts w:hint="eastAsia" w:ascii="宋体" w:hAnsi="宋体" w:eastAsia="宋体" w:cs="宋体"/>
                <w:color w:val="auto"/>
                <w:kern w:val="0"/>
                <w:sz w:val="28"/>
                <w:szCs w:val="28"/>
                <w:highlight w:val="none"/>
              </w:rPr>
            </w:pPr>
          </w:p>
          <w:p w14:paraId="25A4F88E">
            <w:pPr>
              <w:autoSpaceDE w:val="0"/>
              <w:autoSpaceDN w:val="0"/>
              <w:adjustRightInd w:val="0"/>
              <w:spacing w:line="360" w:lineRule="exact"/>
              <w:jc w:val="center"/>
              <w:rPr>
                <w:rFonts w:hint="eastAsia" w:ascii="宋体" w:hAnsi="宋体" w:eastAsia="宋体" w:cs="宋体"/>
                <w:color w:val="auto"/>
                <w:kern w:val="0"/>
                <w:sz w:val="28"/>
                <w:szCs w:val="28"/>
                <w:highlight w:val="none"/>
              </w:rPr>
            </w:pPr>
          </w:p>
          <w:p w14:paraId="732F5131">
            <w:pPr>
              <w:autoSpaceDE w:val="0"/>
              <w:autoSpaceDN w:val="0"/>
              <w:adjustRightInd w:val="0"/>
              <w:spacing w:line="360" w:lineRule="exact"/>
              <w:jc w:val="both"/>
              <w:rPr>
                <w:rFonts w:hint="eastAsia" w:ascii="宋体" w:hAnsi="宋体" w:eastAsia="宋体" w:cs="宋体"/>
                <w:color w:val="auto"/>
                <w:kern w:val="0"/>
                <w:sz w:val="28"/>
                <w:szCs w:val="28"/>
                <w:highlight w:val="none"/>
              </w:rPr>
            </w:pPr>
          </w:p>
          <w:p w14:paraId="1331746D">
            <w:pPr>
              <w:autoSpaceDE w:val="0"/>
              <w:autoSpaceDN w:val="0"/>
              <w:adjustRightInd w:val="0"/>
              <w:spacing w:line="360" w:lineRule="exact"/>
              <w:jc w:val="center"/>
              <w:rPr>
                <w:rFonts w:hint="eastAsia" w:ascii="宋体" w:hAnsi="宋体" w:eastAsia="宋体" w:cs="宋体"/>
                <w:color w:val="auto"/>
                <w:kern w:val="0"/>
                <w:sz w:val="28"/>
                <w:szCs w:val="28"/>
                <w:highlight w:val="none"/>
              </w:rPr>
            </w:pPr>
          </w:p>
          <w:p w14:paraId="15873B5A">
            <w:pPr>
              <w:autoSpaceDE w:val="0"/>
              <w:autoSpaceDN w:val="0"/>
              <w:adjustRightInd w:val="0"/>
              <w:spacing w:line="360" w:lineRule="exact"/>
              <w:jc w:val="center"/>
              <w:rPr>
                <w:rFonts w:hint="eastAsia" w:ascii="宋体" w:hAnsi="宋体" w:eastAsia="宋体" w:cs="宋体"/>
                <w:color w:val="auto"/>
                <w:kern w:val="0"/>
                <w:sz w:val="28"/>
                <w:szCs w:val="28"/>
                <w:highlight w:val="none"/>
              </w:rPr>
            </w:pPr>
          </w:p>
          <w:p w14:paraId="0FD0B563">
            <w:pPr>
              <w:autoSpaceDE w:val="0"/>
              <w:autoSpaceDN w:val="0"/>
              <w:adjustRightInd w:val="0"/>
              <w:spacing w:line="360" w:lineRule="exact"/>
              <w:jc w:val="center"/>
              <w:rPr>
                <w:rFonts w:hint="eastAsia" w:ascii="宋体" w:hAnsi="宋体" w:eastAsia="宋体" w:cs="宋体"/>
                <w:color w:val="auto"/>
                <w:kern w:val="0"/>
                <w:sz w:val="28"/>
                <w:szCs w:val="28"/>
                <w:highlight w:val="none"/>
              </w:rPr>
            </w:pPr>
          </w:p>
          <w:p w14:paraId="4375AE0B">
            <w:pPr>
              <w:autoSpaceDE w:val="0"/>
              <w:autoSpaceDN w:val="0"/>
              <w:adjustRightInd w:val="0"/>
              <w:spacing w:line="360" w:lineRule="exact"/>
              <w:jc w:val="center"/>
              <w:rPr>
                <w:rFonts w:hint="eastAsia" w:ascii="宋体" w:hAnsi="宋体" w:eastAsia="宋体" w:cs="宋体"/>
                <w:color w:val="auto"/>
                <w:kern w:val="0"/>
                <w:sz w:val="28"/>
                <w:szCs w:val="28"/>
                <w:highlight w:val="none"/>
              </w:rPr>
            </w:pPr>
          </w:p>
          <w:p w14:paraId="455B1CE5">
            <w:pPr>
              <w:autoSpaceDE w:val="0"/>
              <w:autoSpaceDN w:val="0"/>
              <w:adjustRightInd w:val="0"/>
              <w:spacing w:line="360" w:lineRule="exact"/>
              <w:jc w:val="center"/>
              <w:rPr>
                <w:rFonts w:hint="eastAsia" w:ascii="宋体" w:hAnsi="宋体" w:eastAsia="宋体" w:cs="宋体"/>
                <w:color w:val="auto"/>
                <w:kern w:val="0"/>
                <w:sz w:val="28"/>
                <w:szCs w:val="28"/>
                <w:highlight w:val="none"/>
              </w:rPr>
            </w:pPr>
          </w:p>
        </w:tc>
      </w:tr>
      <w:tr w14:paraId="5C37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3114" w:type="dxa"/>
            <w:noWrap w:val="0"/>
            <w:vAlign w:val="center"/>
          </w:tcPr>
          <w:p w14:paraId="2870704B">
            <w:pPr>
              <w:autoSpaceDE w:val="0"/>
              <w:autoSpaceDN w:val="0"/>
              <w:adjustRightInd w:val="0"/>
              <w:spacing w:line="360" w:lineRule="exact"/>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备注</w:t>
            </w:r>
          </w:p>
        </w:tc>
        <w:tc>
          <w:tcPr>
            <w:tcW w:w="4868" w:type="dxa"/>
            <w:noWrap w:val="0"/>
            <w:vAlign w:val="center"/>
          </w:tcPr>
          <w:p w14:paraId="79AD396F">
            <w:pPr>
              <w:spacing w:line="360" w:lineRule="auto"/>
              <w:rPr>
                <w:rFonts w:hint="eastAsia" w:ascii="宋体" w:hAnsi="宋体" w:eastAsia="宋体" w:cs="宋体"/>
                <w:color w:val="auto"/>
                <w:kern w:val="0"/>
                <w:sz w:val="28"/>
                <w:szCs w:val="28"/>
                <w:highlight w:val="none"/>
              </w:rPr>
            </w:pPr>
          </w:p>
        </w:tc>
      </w:tr>
    </w:tbl>
    <w:p w14:paraId="5F065D28">
      <w:pPr>
        <w:rPr>
          <w:rFonts w:hint="eastAsia"/>
          <w:color w:val="auto"/>
          <w:highlight w:val="none"/>
        </w:rPr>
      </w:pPr>
      <w:r>
        <w:rPr>
          <w:rFonts w:hint="eastAsia" w:ascii="宋体" w:hAnsi="宋体" w:eastAsia="宋体" w:cs="宋体"/>
          <w:color w:val="auto"/>
          <w:kern w:val="0"/>
          <w:sz w:val="28"/>
          <w:szCs w:val="28"/>
          <w:highlight w:val="none"/>
        </w:rPr>
        <w:t>备注</w:t>
      </w:r>
      <w:r>
        <w:rPr>
          <w:rFonts w:hint="eastAsia" w:ascii="宋体" w:hAnsi="宋体" w:cs="宋体"/>
          <w:color w:val="auto"/>
          <w:kern w:val="0"/>
          <w:sz w:val="28"/>
          <w:szCs w:val="28"/>
          <w:highlight w:val="none"/>
          <w:lang w:eastAsia="zh-CN"/>
        </w:rPr>
        <w:t>：</w:t>
      </w:r>
      <w:r>
        <w:rPr>
          <w:rFonts w:hint="eastAsia" w:ascii="宋体" w:hAnsi="宋体" w:eastAsia="宋体" w:cs="宋体"/>
          <w:color w:val="auto"/>
          <w:sz w:val="28"/>
          <w:szCs w:val="28"/>
          <w:highlight w:val="none"/>
          <w:lang w:bidi="ar"/>
        </w:rPr>
        <w:t>在本表后须附企业法人营业执照及申请人认为必要的其他资料</w:t>
      </w:r>
      <w:r>
        <w:rPr>
          <w:rFonts w:hint="eastAsia" w:ascii="宋体" w:hAnsi="宋体" w:cs="宋体"/>
          <w:color w:val="auto"/>
          <w:sz w:val="28"/>
          <w:szCs w:val="28"/>
          <w:highlight w:val="none"/>
          <w:lang w:eastAsia="zh-CN" w:bidi="ar"/>
        </w:rPr>
        <w:t>。包含不限于以下内容：如上一年度的审计报告等资料</w:t>
      </w:r>
    </w:p>
    <w:p w14:paraId="4DCCB925">
      <w:pPr>
        <w:pStyle w:val="10"/>
        <w:rPr>
          <w:rFonts w:hint="eastAsia"/>
          <w:color w:val="auto"/>
          <w:highlight w:val="none"/>
        </w:rPr>
      </w:pPr>
    </w:p>
    <w:p w14:paraId="024E00C2">
      <w:pPr>
        <w:rPr>
          <w:rFonts w:hint="eastAsia"/>
          <w:color w:val="auto"/>
          <w:highlight w:val="none"/>
        </w:rPr>
      </w:pPr>
    </w:p>
    <w:p w14:paraId="6609C673">
      <w:pPr>
        <w:pStyle w:val="10"/>
        <w:rPr>
          <w:rFonts w:hint="eastAsia"/>
          <w:color w:val="auto"/>
          <w:highlight w:val="none"/>
        </w:rPr>
      </w:pPr>
    </w:p>
    <w:p w14:paraId="499E3946">
      <w:pPr>
        <w:pStyle w:val="10"/>
        <w:rPr>
          <w:rFonts w:hint="eastAsia"/>
          <w:color w:val="auto"/>
          <w:highlight w:val="none"/>
        </w:rPr>
      </w:pPr>
    </w:p>
    <w:p w14:paraId="6D942461">
      <w:pPr>
        <w:snapToGrid w:val="0"/>
        <w:spacing w:before="50" w:line="360" w:lineRule="auto"/>
        <w:jc w:val="center"/>
        <w:outlineLvl w:val="1"/>
        <w:rPr>
          <w:rFonts w:hint="eastAsia" w:ascii="宋体" w:hAnsi="宋体" w:eastAsia="宋体" w:cs="宋体"/>
          <w:color w:val="auto"/>
          <w:sz w:val="28"/>
          <w:szCs w:val="28"/>
          <w:highlight w:val="none"/>
        </w:rPr>
      </w:pPr>
      <w:bookmarkStart w:id="400" w:name="_Toc10950"/>
      <w:bookmarkStart w:id="401" w:name="_Toc25961"/>
      <w:bookmarkStart w:id="402" w:name="_Toc15591"/>
      <w:bookmarkStart w:id="403" w:name="_Toc19724"/>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、投标</w:t>
      </w:r>
      <w:r>
        <w:rPr>
          <w:rFonts w:hint="eastAsia" w:ascii="宋体" w:hAnsi="宋体" w:cs="宋体"/>
          <w:b/>
          <w:bCs/>
          <w:color w:val="auto"/>
          <w:sz w:val="28"/>
          <w:szCs w:val="28"/>
          <w:highlight w:val="none"/>
          <w:lang w:eastAsia="zh-CN"/>
        </w:rPr>
        <w:t>货物</w:t>
      </w:r>
      <w:r>
        <w:rPr>
          <w:rFonts w:hint="eastAsia" w:ascii="宋体" w:hAnsi="宋体" w:eastAsia="宋体" w:cs="宋体"/>
          <w:b/>
          <w:bCs/>
          <w:color w:val="auto"/>
          <w:sz w:val="28"/>
          <w:szCs w:val="28"/>
          <w:highlight w:val="none"/>
        </w:rPr>
        <w:t>报价一览表</w:t>
      </w:r>
      <w:bookmarkEnd w:id="400"/>
      <w:bookmarkEnd w:id="401"/>
      <w:bookmarkEnd w:id="402"/>
      <w:bookmarkEnd w:id="403"/>
    </w:p>
    <w:p w14:paraId="25A49B35">
      <w:pPr>
        <w:snapToGrid w:val="0"/>
        <w:spacing w:before="50"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包号：</w:t>
      </w:r>
    </w:p>
    <w:tbl>
      <w:tblPr>
        <w:tblStyle w:val="22"/>
        <w:tblW w:w="8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1185"/>
        <w:gridCol w:w="1110"/>
        <w:gridCol w:w="1024"/>
        <w:gridCol w:w="1035"/>
        <w:gridCol w:w="930"/>
        <w:gridCol w:w="900"/>
        <w:gridCol w:w="939"/>
        <w:gridCol w:w="1041"/>
      </w:tblGrid>
      <w:tr w14:paraId="12F17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FBFE4CC">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6003415">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rPr>
              <w:t>设备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09C26A2">
            <w:pPr>
              <w:pStyle w:val="31"/>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品牌</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48F9112">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rPr>
              <w:t>规格</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6515DE1">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rPr>
              <w:t>单位</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6752207">
            <w:pPr>
              <w:tabs>
                <w:tab w:val="left" w:pos="1418"/>
              </w:tabs>
              <w:snapToGrid w:val="0"/>
              <w:spacing w:before="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3D27EB2">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rPr>
              <w:t>单价</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5A0E42BF">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rPr>
              <w:t>合价</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7E7A5B8">
            <w:pPr>
              <w:tabs>
                <w:tab w:val="left" w:pos="1418"/>
              </w:tabs>
              <w:snapToGrid w:val="0"/>
              <w:spacing w:before="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5AA83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3E3F8B89">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FDA61AA">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69C62B1">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5FBE767E">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B99CE1F">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5146084F">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4FD97CB">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753E0E43">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7B9FA56A">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6AB20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4B4D2096">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3A127150">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DE83B24">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04E9E7D7">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4825B85">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52A20E6F">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0D6A9FE">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EF97322">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414D07D8">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4572F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19895F0E">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C1C9D1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8C73C05">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3085AADB">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D2EB34F">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4E0C2880">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8065EB4">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5CE1E6B">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67C2C7DC">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08D37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6A1EF186">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A787554">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A69E9F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0B4837C3">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B6AAF76">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61E2F51A">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D73A989">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407D89BA">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18BF1276">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74017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1983340B">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6F1B459">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06F7D9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03C0E97F">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8B4FFE4">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42593995">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5B5DD16">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7070E90">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6B354D90">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72E43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179EC0FE">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63E832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B32DDA3">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4F2A72C9">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5AEA6C5">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303A4E20">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889E3E7">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017E2CC4">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7E298416">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13FA8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2CD0DDB3">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1CE2F3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B8AC4DA">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0739951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2EB17EA">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5D57A525">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8565BBC">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10FF3907">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4271D62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1694F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top"/>
          </w:tcPr>
          <w:p w14:paraId="189C7CD3">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5DBDAF7">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992A45B">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top"/>
          </w:tcPr>
          <w:p w14:paraId="1E98E391">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41B2747">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14:paraId="08CAA583">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5A493C2">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7CE732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top"/>
          </w:tcPr>
          <w:p w14:paraId="40FD8218">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p>
        </w:tc>
      </w:tr>
      <w:tr w14:paraId="3EC19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50" w:type="dxa"/>
            <w:gridSpan w:val="3"/>
            <w:tcBorders>
              <w:top w:val="single" w:color="auto" w:sz="4" w:space="0"/>
              <w:left w:val="single" w:color="auto" w:sz="4" w:space="0"/>
              <w:bottom w:val="single" w:color="auto" w:sz="4" w:space="0"/>
              <w:right w:val="single" w:color="auto" w:sz="4" w:space="0"/>
            </w:tcBorders>
            <w:noWrap w:val="0"/>
            <w:vAlign w:val="center"/>
          </w:tcPr>
          <w:p w14:paraId="514C748D">
            <w:pPr>
              <w:tabs>
                <w:tab w:val="left" w:pos="1418"/>
              </w:tabs>
              <w:snapToGrid w:val="0"/>
              <w:spacing w:before="50" w:after="50" w:line="360" w:lineRule="auto"/>
              <w:jc w:val="center"/>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总计（元）</w:t>
            </w:r>
          </w:p>
        </w:tc>
        <w:tc>
          <w:tcPr>
            <w:tcW w:w="5869" w:type="dxa"/>
            <w:gridSpan w:val="6"/>
            <w:tcBorders>
              <w:top w:val="single" w:color="auto" w:sz="4" w:space="0"/>
              <w:left w:val="single" w:color="auto" w:sz="4" w:space="0"/>
              <w:bottom w:val="single" w:color="auto" w:sz="4" w:space="0"/>
              <w:right w:val="single" w:color="auto" w:sz="4" w:space="0"/>
            </w:tcBorders>
            <w:noWrap w:val="0"/>
            <w:vAlign w:val="top"/>
          </w:tcPr>
          <w:p w14:paraId="7BD6D410">
            <w:pPr>
              <w:tabs>
                <w:tab w:val="left" w:pos="1418"/>
              </w:tabs>
              <w:snapToGrid w:val="0"/>
              <w:spacing w:before="50" w:after="50" w:line="360" w:lineRule="auto"/>
              <w:jc w:val="left"/>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大写：</w:t>
            </w:r>
          </w:p>
          <w:p w14:paraId="5638BAFE">
            <w:pPr>
              <w:tabs>
                <w:tab w:val="left" w:pos="1418"/>
              </w:tabs>
              <w:snapToGrid w:val="0"/>
              <w:spacing w:before="50" w:after="50" w:line="360" w:lineRule="auto"/>
              <w:jc w:val="left"/>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小写：</w:t>
            </w:r>
          </w:p>
        </w:tc>
      </w:tr>
    </w:tbl>
    <w:p w14:paraId="0DF3CDC7">
      <w:pPr>
        <w:spacing w:line="360" w:lineRule="exact"/>
        <w:rPr>
          <w:rFonts w:hint="eastAsia" w:ascii="宋体" w:hAnsi="宋体" w:eastAsia="宋体" w:cs="宋体"/>
          <w:color w:val="auto"/>
          <w:sz w:val="28"/>
          <w:szCs w:val="28"/>
          <w:highlight w:val="none"/>
        </w:rPr>
      </w:pPr>
    </w:p>
    <w:p w14:paraId="19BD88EB">
      <w:pPr>
        <w:spacing w:line="360" w:lineRule="auto"/>
        <w:jc w:val="left"/>
        <w:rPr>
          <w:rFonts w:hint="eastAsia" w:ascii="宋体" w:hAnsi="宋体"/>
          <w:bCs/>
          <w:color w:val="auto"/>
          <w:sz w:val="28"/>
          <w:szCs w:val="28"/>
          <w:highlight w:val="none"/>
          <w:u w:val="single"/>
        </w:rPr>
      </w:pPr>
      <w:r>
        <w:rPr>
          <w:rFonts w:hint="eastAsia"/>
          <w:bCs/>
          <w:color w:val="auto"/>
          <w:sz w:val="28"/>
          <w:szCs w:val="28"/>
          <w:highlight w:val="none"/>
          <w:lang w:eastAsia="zh-CN"/>
        </w:rPr>
        <w:t>供应商</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4754A14B">
      <w:pPr>
        <w:spacing w:line="360" w:lineRule="auto"/>
        <w:jc w:val="left"/>
        <w:rPr>
          <w:rFonts w:hint="eastAsia" w:ascii="宋体" w:hAnsi="宋体"/>
          <w:bCs/>
          <w:color w:val="auto"/>
          <w:sz w:val="28"/>
          <w:szCs w:val="28"/>
          <w:highlight w:val="none"/>
          <w:u w:val="single"/>
        </w:rPr>
      </w:pPr>
      <w:r>
        <w:rPr>
          <w:rFonts w:hint="eastAsia" w:ascii="宋体" w:hAnsi="宋体"/>
          <w:bCs/>
          <w:color w:val="auto"/>
          <w:sz w:val="28"/>
          <w:szCs w:val="28"/>
          <w:highlight w:val="none"/>
        </w:rPr>
        <w:t>法定代表人或委托代理人</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7F360552">
      <w:pPr>
        <w:spacing w:line="360" w:lineRule="auto"/>
        <w:jc w:val="left"/>
        <w:rPr>
          <w:rFonts w:hint="eastAsia" w:ascii="宋体" w:hAnsi="宋体" w:eastAsia="宋体" w:cs="宋体"/>
          <w:color w:val="auto"/>
          <w:sz w:val="28"/>
          <w:szCs w:val="28"/>
          <w:highlight w:val="none"/>
        </w:rPr>
      </w:pPr>
      <w:r>
        <w:rPr>
          <w:rFonts w:hint="eastAsia" w:ascii="宋体" w:hAnsi="宋体"/>
          <w:bCs/>
          <w:color w:val="auto"/>
          <w:sz w:val="28"/>
          <w:szCs w:val="28"/>
          <w:highlight w:val="none"/>
        </w:rPr>
        <w:t xml:space="preserve">日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期：</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日</w:t>
      </w:r>
    </w:p>
    <w:p w14:paraId="4F1BCF14">
      <w:pPr>
        <w:keepNext w:val="0"/>
        <w:keepLines w:val="0"/>
        <w:pageBreakBefore w:val="0"/>
        <w:widowControl/>
        <w:tabs>
          <w:tab w:val="left" w:pos="540"/>
        </w:tabs>
        <w:kinsoku/>
        <w:wordWrap/>
        <w:overflowPunct/>
        <w:topLinePunct w:val="0"/>
        <w:autoSpaceDE/>
        <w:autoSpaceDN/>
        <w:bidi w:val="0"/>
        <w:spacing w:line="500" w:lineRule="exact"/>
        <w:jc w:val="left"/>
        <w:textAlignment w:val="auto"/>
        <w:outlineLvl w:val="9"/>
        <w:rPr>
          <w:rFonts w:hint="eastAsia" w:ascii="宋体" w:hAnsi="宋体" w:eastAsia="宋体" w:cs="宋体"/>
          <w:b/>
          <w:bCs/>
          <w:color w:val="auto"/>
          <w:kern w:val="0"/>
          <w:sz w:val="28"/>
          <w:szCs w:val="28"/>
          <w:highlight w:val="none"/>
          <w:lang w:val="en-US" w:eastAsia="zh-CN"/>
        </w:rPr>
      </w:pPr>
    </w:p>
    <w:p w14:paraId="5E6626FF">
      <w:pPr>
        <w:keepNext w:val="0"/>
        <w:keepLines w:val="0"/>
        <w:pageBreakBefore w:val="0"/>
        <w:widowControl/>
        <w:tabs>
          <w:tab w:val="left" w:pos="540"/>
        </w:tabs>
        <w:kinsoku/>
        <w:wordWrap/>
        <w:overflowPunct/>
        <w:topLinePunct w:val="0"/>
        <w:autoSpaceDE/>
        <w:autoSpaceDN/>
        <w:bidi w:val="0"/>
        <w:spacing w:line="500" w:lineRule="exact"/>
        <w:jc w:val="left"/>
        <w:textAlignment w:val="auto"/>
        <w:outlineLvl w:val="9"/>
        <w:rPr>
          <w:rFonts w:hint="eastAsia" w:ascii="宋体" w:hAnsi="宋体" w:eastAsia="宋体" w:cs="宋体"/>
          <w:b/>
          <w:bCs/>
          <w:color w:val="auto"/>
          <w:kern w:val="0"/>
          <w:sz w:val="28"/>
          <w:szCs w:val="28"/>
          <w:highlight w:val="none"/>
          <w:lang w:val="en-US" w:eastAsia="zh-CN"/>
        </w:rPr>
      </w:pPr>
    </w:p>
    <w:p w14:paraId="70F617C0">
      <w:pPr>
        <w:pStyle w:val="10"/>
        <w:rPr>
          <w:rFonts w:hint="eastAsia"/>
          <w:color w:val="auto"/>
          <w:highlight w:val="none"/>
          <w:lang w:val="en-US" w:eastAsia="zh-CN"/>
        </w:rPr>
      </w:pPr>
    </w:p>
    <w:p w14:paraId="04596190">
      <w:pPr>
        <w:pStyle w:val="4"/>
        <w:rPr>
          <w:rFonts w:hint="eastAsia" w:ascii="宋体" w:hAnsi="宋体" w:eastAsia="宋体" w:cs="宋体"/>
          <w:b/>
          <w:bCs/>
          <w:color w:val="auto"/>
          <w:kern w:val="0"/>
          <w:sz w:val="28"/>
          <w:szCs w:val="28"/>
          <w:highlight w:val="none"/>
          <w:lang w:val="en-US" w:eastAsia="zh-CN"/>
        </w:rPr>
      </w:pPr>
    </w:p>
    <w:p w14:paraId="035D9EE8">
      <w:pPr>
        <w:spacing w:line="360" w:lineRule="auto"/>
        <w:jc w:val="center"/>
        <w:outlineLvl w:val="1"/>
        <w:rPr>
          <w:rFonts w:hint="eastAsia" w:ascii="宋体" w:hAnsi="宋体" w:eastAsia="宋体" w:cs="宋体"/>
          <w:color w:val="auto"/>
          <w:sz w:val="28"/>
          <w:szCs w:val="28"/>
          <w:highlight w:val="none"/>
        </w:rPr>
      </w:pPr>
      <w:bookmarkStart w:id="404" w:name="_Toc24116"/>
      <w:r>
        <w:rPr>
          <w:rFonts w:hint="eastAsia" w:ascii="宋体" w:hAnsi="宋体" w:cs="宋体"/>
          <w:b/>
          <w:color w:val="auto"/>
          <w:kern w:val="0"/>
          <w:sz w:val="28"/>
          <w:szCs w:val="28"/>
          <w:highlight w:val="none"/>
          <w:lang w:eastAsia="zh-CN"/>
        </w:rPr>
        <w:t>七</w:t>
      </w:r>
      <w:r>
        <w:rPr>
          <w:rFonts w:hint="eastAsia" w:ascii="宋体" w:hAnsi="宋体" w:eastAsia="宋体" w:cs="宋体"/>
          <w:b/>
          <w:color w:val="auto"/>
          <w:kern w:val="0"/>
          <w:sz w:val="28"/>
          <w:szCs w:val="28"/>
          <w:highlight w:val="none"/>
        </w:rPr>
        <w:t>、技术规格偏差表</w:t>
      </w:r>
      <w:bookmarkEnd w:id="404"/>
      <w:r>
        <w:rPr>
          <w:rFonts w:hint="eastAsia" w:ascii="宋体" w:hAnsi="宋体" w:eastAsia="宋体" w:cs="宋体"/>
          <w:color w:val="auto"/>
          <w:sz w:val="28"/>
          <w:szCs w:val="28"/>
          <w:highlight w:val="none"/>
        </w:rPr>
        <w:t xml:space="preserve"> </w:t>
      </w:r>
    </w:p>
    <w:tbl>
      <w:tblPr>
        <w:tblStyle w:val="22"/>
        <w:tblpPr w:leftFromText="180" w:rightFromText="180" w:vertAnchor="text" w:horzAnchor="margin" w:tblpY="297"/>
        <w:tblW w:w="851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2154"/>
        <w:gridCol w:w="2541"/>
        <w:gridCol w:w="1451"/>
        <w:gridCol w:w="1566"/>
      </w:tblGrid>
      <w:tr w14:paraId="708B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2" w:hRule="atLeast"/>
        </w:trPr>
        <w:tc>
          <w:tcPr>
            <w:tcW w:w="798" w:type="dxa"/>
            <w:noWrap w:val="0"/>
            <w:vAlign w:val="top"/>
          </w:tcPr>
          <w:p w14:paraId="01F76233">
            <w:pPr>
              <w:widowControl/>
              <w:spacing w:line="480" w:lineRule="exact"/>
              <w:jc w:val="center"/>
              <w:rPr>
                <w:rFonts w:hint="eastAsia" w:ascii="宋体" w:hAnsi="宋体" w:eastAsia="宋体" w:cs="宋体"/>
                <w:color w:val="auto"/>
                <w:sz w:val="28"/>
                <w:szCs w:val="28"/>
                <w:highlight w:val="none"/>
              </w:rPr>
            </w:pPr>
          </w:p>
          <w:p w14:paraId="03DC4D8F">
            <w:pPr>
              <w:widowControl/>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w:t>
            </w:r>
          </w:p>
          <w:p w14:paraId="7D4B80B9">
            <w:pPr>
              <w:widowControl/>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号</w:t>
            </w:r>
          </w:p>
        </w:tc>
        <w:tc>
          <w:tcPr>
            <w:tcW w:w="2154" w:type="dxa"/>
            <w:noWrap w:val="0"/>
            <w:vAlign w:val="center"/>
          </w:tcPr>
          <w:p w14:paraId="415F1BE0">
            <w:pPr>
              <w:widowControl/>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招标文件技术</w:t>
            </w:r>
          </w:p>
          <w:p w14:paraId="5F6749AD">
            <w:pPr>
              <w:widowControl/>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要求（详细列明技术配置）</w:t>
            </w:r>
          </w:p>
        </w:tc>
        <w:tc>
          <w:tcPr>
            <w:tcW w:w="2541" w:type="dxa"/>
            <w:noWrap w:val="0"/>
            <w:vAlign w:val="center"/>
          </w:tcPr>
          <w:p w14:paraId="43277E56">
            <w:pPr>
              <w:widowControl/>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投标文件技术</w:t>
            </w:r>
          </w:p>
          <w:p w14:paraId="36D086F9">
            <w:pPr>
              <w:widowControl/>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响应情况（详细列明所投产品的技术配置）</w:t>
            </w:r>
          </w:p>
        </w:tc>
        <w:tc>
          <w:tcPr>
            <w:tcW w:w="1451" w:type="dxa"/>
            <w:noWrap w:val="0"/>
            <w:vAlign w:val="center"/>
          </w:tcPr>
          <w:p w14:paraId="71DC25C9">
            <w:pPr>
              <w:widowControl/>
              <w:spacing w:before="120"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偏差描述（详细描述技术是否具有正、负偏差）</w:t>
            </w:r>
          </w:p>
        </w:tc>
        <w:tc>
          <w:tcPr>
            <w:tcW w:w="1566" w:type="dxa"/>
            <w:tcBorders>
              <w:right w:val="single" w:color="auto" w:sz="4" w:space="0"/>
            </w:tcBorders>
            <w:noWrap w:val="0"/>
            <w:vAlign w:val="center"/>
          </w:tcPr>
          <w:p w14:paraId="2106CFC2">
            <w:pPr>
              <w:widowControl/>
              <w:spacing w:before="120" w:line="440" w:lineRule="exact"/>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是否</w:t>
            </w:r>
            <w:r>
              <w:rPr>
                <w:rFonts w:hint="eastAsia" w:ascii="宋体" w:hAnsi="宋体" w:eastAsia="宋体" w:cs="宋体"/>
                <w:color w:val="auto"/>
                <w:sz w:val="28"/>
                <w:szCs w:val="28"/>
                <w:highlight w:val="none"/>
              </w:rPr>
              <w:t>作为评标性能技术参数得分依据</w:t>
            </w:r>
          </w:p>
        </w:tc>
      </w:tr>
      <w:tr w14:paraId="7CA6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98" w:type="dxa"/>
            <w:tcBorders>
              <w:bottom w:val="single" w:color="auto" w:sz="4" w:space="0"/>
            </w:tcBorders>
            <w:noWrap w:val="0"/>
            <w:vAlign w:val="top"/>
          </w:tcPr>
          <w:p w14:paraId="34C7762D">
            <w:pPr>
              <w:widowControl/>
              <w:spacing w:line="560" w:lineRule="exact"/>
              <w:rPr>
                <w:rFonts w:hint="eastAsia" w:ascii="宋体" w:hAnsi="宋体" w:eastAsia="宋体" w:cs="宋体"/>
                <w:color w:val="auto"/>
                <w:sz w:val="28"/>
                <w:szCs w:val="28"/>
                <w:highlight w:val="none"/>
              </w:rPr>
            </w:pPr>
          </w:p>
        </w:tc>
        <w:tc>
          <w:tcPr>
            <w:tcW w:w="2154" w:type="dxa"/>
            <w:tcBorders>
              <w:bottom w:val="single" w:color="auto" w:sz="4" w:space="0"/>
            </w:tcBorders>
            <w:noWrap w:val="0"/>
            <w:vAlign w:val="top"/>
          </w:tcPr>
          <w:p w14:paraId="56D24FDC">
            <w:pPr>
              <w:widowControl/>
              <w:spacing w:line="560" w:lineRule="exact"/>
              <w:rPr>
                <w:rFonts w:hint="eastAsia" w:ascii="宋体" w:hAnsi="宋体" w:eastAsia="宋体" w:cs="宋体"/>
                <w:color w:val="auto"/>
                <w:sz w:val="28"/>
                <w:szCs w:val="28"/>
                <w:highlight w:val="none"/>
              </w:rPr>
            </w:pPr>
          </w:p>
        </w:tc>
        <w:tc>
          <w:tcPr>
            <w:tcW w:w="2541" w:type="dxa"/>
            <w:tcBorders>
              <w:bottom w:val="single" w:color="auto" w:sz="4" w:space="0"/>
            </w:tcBorders>
            <w:noWrap w:val="0"/>
            <w:vAlign w:val="top"/>
          </w:tcPr>
          <w:p w14:paraId="563B5D29">
            <w:pPr>
              <w:widowControl/>
              <w:spacing w:line="560" w:lineRule="exact"/>
              <w:rPr>
                <w:rFonts w:hint="eastAsia" w:ascii="宋体" w:hAnsi="宋体" w:eastAsia="宋体" w:cs="宋体"/>
                <w:color w:val="auto"/>
                <w:sz w:val="28"/>
                <w:szCs w:val="28"/>
                <w:highlight w:val="none"/>
              </w:rPr>
            </w:pPr>
          </w:p>
        </w:tc>
        <w:tc>
          <w:tcPr>
            <w:tcW w:w="1451" w:type="dxa"/>
            <w:tcBorders>
              <w:bottom w:val="single" w:color="auto" w:sz="4" w:space="0"/>
            </w:tcBorders>
            <w:noWrap w:val="0"/>
            <w:vAlign w:val="top"/>
          </w:tcPr>
          <w:p w14:paraId="5E68F1FD">
            <w:pPr>
              <w:widowControl/>
              <w:spacing w:line="560" w:lineRule="exact"/>
              <w:rPr>
                <w:rFonts w:hint="eastAsia" w:ascii="宋体" w:hAnsi="宋体" w:eastAsia="宋体" w:cs="宋体"/>
                <w:color w:val="auto"/>
                <w:sz w:val="28"/>
                <w:szCs w:val="28"/>
                <w:highlight w:val="none"/>
              </w:rPr>
            </w:pPr>
          </w:p>
        </w:tc>
        <w:tc>
          <w:tcPr>
            <w:tcW w:w="1566" w:type="dxa"/>
            <w:tcBorders>
              <w:bottom w:val="single" w:color="auto" w:sz="4" w:space="0"/>
              <w:right w:val="single" w:color="auto" w:sz="4" w:space="0"/>
            </w:tcBorders>
            <w:noWrap w:val="0"/>
            <w:vAlign w:val="top"/>
          </w:tcPr>
          <w:p w14:paraId="5B06B7BD">
            <w:pPr>
              <w:widowControl/>
              <w:spacing w:line="560" w:lineRule="exact"/>
              <w:rPr>
                <w:rFonts w:hint="eastAsia" w:ascii="宋体" w:hAnsi="宋体" w:eastAsia="宋体" w:cs="宋体"/>
                <w:color w:val="auto"/>
                <w:sz w:val="28"/>
                <w:szCs w:val="28"/>
                <w:highlight w:val="none"/>
              </w:rPr>
            </w:pPr>
          </w:p>
        </w:tc>
      </w:tr>
      <w:tr w14:paraId="7555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798" w:type="dxa"/>
            <w:tcBorders>
              <w:top w:val="single" w:color="auto" w:sz="4" w:space="0"/>
              <w:bottom w:val="single" w:color="auto" w:sz="4" w:space="0"/>
            </w:tcBorders>
            <w:noWrap w:val="0"/>
            <w:vAlign w:val="top"/>
          </w:tcPr>
          <w:p w14:paraId="59EF24C5">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45F8EC9C">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3BCFFAC8">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2F1ABF98">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12438F1C">
            <w:pPr>
              <w:widowControl/>
              <w:spacing w:line="560" w:lineRule="exact"/>
              <w:rPr>
                <w:rFonts w:hint="eastAsia" w:ascii="宋体" w:hAnsi="宋体" w:eastAsia="宋体" w:cs="宋体"/>
                <w:color w:val="auto"/>
                <w:sz w:val="28"/>
                <w:szCs w:val="28"/>
                <w:highlight w:val="none"/>
              </w:rPr>
            </w:pPr>
          </w:p>
        </w:tc>
      </w:tr>
      <w:tr w14:paraId="7AE8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798" w:type="dxa"/>
            <w:tcBorders>
              <w:top w:val="single" w:color="auto" w:sz="4" w:space="0"/>
              <w:bottom w:val="single" w:color="auto" w:sz="4" w:space="0"/>
            </w:tcBorders>
            <w:noWrap w:val="0"/>
            <w:vAlign w:val="top"/>
          </w:tcPr>
          <w:p w14:paraId="6CA6F358">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7760566C">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3D8096D3">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11697CFC">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4DBB0AF0">
            <w:pPr>
              <w:widowControl/>
              <w:spacing w:line="560" w:lineRule="exact"/>
              <w:rPr>
                <w:rFonts w:hint="eastAsia" w:ascii="宋体" w:hAnsi="宋体" w:eastAsia="宋体" w:cs="宋体"/>
                <w:color w:val="auto"/>
                <w:sz w:val="28"/>
                <w:szCs w:val="28"/>
                <w:highlight w:val="none"/>
              </w:rPr>
            </w:pPr>
          </w:p>
        </w:tc>
      </w:tr>
      <w:tr w14:paraId="6224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98" w:type="dxa"/>
            <w:tcBorders>
              <w:top w:val="single" w:color="auto" w:sz="4" w:space="0"/>
              <w:bottom w:val="single" w:color="auto" w:sz="4" w:space="0"/>
            </w:tcBorders>
            <w:noWrap w:val="0"/>
            <w:vAlign w:val="top"/>
          </w:tcPr>
          <w:p w14:paraId="446D0233">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52C995CC">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12A9233D">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47732F43">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36813435">
            <w:pPr>
              <w:widowControl/>
              <w:spacing w:line="560" w:lineRule="exact"/>
              <w:rPr>
                <w:rFonts w:hint="eastAsia" w:ascii="宋体" w:hAnsi="宋体" w:eastAsia="宋体" w:cs="宋体"/>
                <w:color w:val="auto"/>
                <w:sz w:val="28"/>
                <w:szCs w:val="28"/>
                <w:highlight w:val="none"/>
              </w:rPr>
            </w:pPr>
          </w:p>
        </w:tc>
      </w:tr>
      <w:tr w14:paraId="5BE1B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98" w:type="dxa"/>
            <w:tcBorders>
              <w:top w:val="single" w:color="auto" w:sz="4" w:space="0"/>
              <w:bottom w:val="single" w:color="auto" w:sz="4" w:space="0"/>
            </w:tcBorders>
            <w:noWrap w:val="0"/>
            <w:vAlign w:val="top"/>
          </w:tcPr>
          <w:p w14:paraId="0F96C881">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0E1811FE">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0ACB9546">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1A6E649E">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4F72D1A3">
            <w:pPr>
              <w:widowControl/>
              <w:spacing w:line="560" w:lineRule="exact"/>
              <w:rPr>
                <w:rFonts w:hint="eastAsia" w:ascii="宋体" w:hAnsi="宋体" w:eastAsia="宋体" w:cs="宋体"/>
                <w:color w:val="auto"/>
                <w:sz w:val="28"/>
                <w:szCs w:val="28"/>
                <w:highlight w:val="none"/>
              </w:rPr>
            </w:pPr>
          </w:p>
        </w:tc>
      </w:tr>
      <w:tr w14:paraId="4274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98" w:type="dxa"/>
            <w:tcBorders>
              <w:top w:val="single" w:color="auto" w:sz="4" w:space="0"/>
              <w:bottom w:val="single" w:color="auto" w:sz="4" w:space="0"/>
            </w:tcBorders>
            <w:noWrap w:val="0"/>
            <w:vAlign w:val="top"/>
          </w:tcPr>
          <w:p w14:paraId="582B13EA">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139BDE46">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3253E91A">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28EEC0F7">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46BA47A3">
            <w:pPr>
              <w:widowControl/>
              <w:spacing w:line="560" w:lineRule="exact"/>
              <w:rPr>
                <w:rFonts w:hint="eastAsia" w:ascii="宋体" w:hAnsi="宋体" w:eastAsia="宋体" w:cs="宋体"/>
                <w:color w:val="auto"/>
                <w:sz w:val="28"/>
                <w:szCs w:val="28"/>
                <w:highlight w:val="none"/>
              </w:rPr>
            </w:pPr>
          </w:p>
        </w:tc>
      </w:tr>
      <w:tr w14:paraId="0B6E1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98" w:type="dxa"/>
            <w:tcBorders>
              <w:top w:val="single" w:color="auto" w:sz="4" w:space="0"/>
              <w:bottom w:val="single" w:color="auto" w:sz="4" w:space="0"/>
            </w:tcBorders>
            <w:noWrap w:val="0"/>
            <w:vAlign w:val="top"/>
          </w:tcPr>
          <w:p w14:paraId="7087583B">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75971FE8">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7E89FE7F">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6722F988">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50ECE74E">
            <w:pPr>
              <w:widowControl/>
              <w:spacing w:line="560" w:lineRule="exact"/>
              <w:rPr>
                <w:rFonts w:hint="eastAsia" w:ascii="宋体" w:hAnsi="宋体" w:eastAsia="宋体" w:cs="宋体"/>
                <w:color w:val="auto"/>
                <w:sz w:val="28"/>
                <w:szCs w:val="28"/>
                <w:highlight w:val="none"/>
              </w:rPr>
            </w:pPr>
          </w:p>
        </w:tc>
      </w:tr>
      <w:tr w14:paraId="1A40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798" w:type="dxa"/>
            <w:tcBorders>
              <w:top w:val="single" w:color="auto" w:sz="4" w:space="0"/>
              <w:bottom w:val="single" w:color="auto" w:sz="4" w:space="0"/>
            </w:tcBorders>
            <w:noWrap w:val="0"/>
            <w:vAlign w:val="top"/>
          </w:tcPr>
          <w:p w14:paraId="4F8F4836">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67AD6ABD">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6F9CEAC9">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2D2789B8">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17F2F809">
            <w:pPr>
              <w:widowControl/>
              <w:spacing w:line="560" w:lineRule="exact"/>
              <w:rPr>
                <w:rFonts w:hint="eastAsia" w:ascii="宋体" w:hAnsi="宋体" w:eastAsia="宋体" w:cs="宋体"/>
                <w:color w:val="auto"/>
                <w:sz w:val="28"/>
                <w:szCs w:val="28"/>
                <w:highlight w:val="none"/>
              </w:rPr>
            </w:pPr>
          </w:p>
        </w:tc>
      </w:tr>
      <w:tr w14:paraId="6AE0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798" w:type="dxa"/>
            <w:tcBorders>
              <w:top w:val="single" w:color="auto" w:sz="4" w:space="0"/>
              <w:bottom w:val="single" w:color="auto" w:sz="4" w:space="0"/>
            </w:tcBorders>
            <w:noWrap w:val="0"/>
            <w:vAlign w:val="top"/>
          </w:tcPr>
          <w:p w14:paraId="000EF145">
            <w:pPr>
              <w:widowControl/>
              <w:spacing w:line="560" w:lineRule="exact"/>
              <w:rPr>
                <w:rFonts w:hint="eastAsia" w:ascii="宋体" w:hAnsi="宋体" w:eastAsia="宋体" w:cs="宋体"/>
                <w:color w:val="auto"/>
                <w:sz w:val="28"/>
                <w:szCs w:val="28"/>
                <w:highlight w:val="none"/>
              </w:rPr>
            </w:pPr>
          </w:p>
        </w:tc>
        <w:tc>
          <w:tcPr>
            <w:tcW w:w="2154" w:type="dxa"/>
            <w:tcBorders>
              <w:top w:val="single" w:color="auto" w:sz="4" w:space="0"/>
              <w:bottom w:val="single" w:color="auto" w:sz="4" w:space="0"/>
            </w:tcBorders>
            <w:noWrap w:val="0"/>
            <w:vAlign w:val="top"/>
          </w:tcPr>
          <w:p w14:paraId="45AD77B4">
            <w:pPr>
              <w:widowControl/>
              <w:spacing w:line="560" w:lineRule="exact"/>
              <w:rPr>
                <w:rFonts w:hint="eastAsia" w:ascii="宋体" w:hAnsi="宋体" w:eastAsia="宋体" w:cs="宋体"/>
                <w:color w:val="auto"/>
                <w:sz w:val="28"/>
                <w:szCs w:val="28"/>
                <w:highlight w:val="none"/>
              </w:rPr>
            </w:pPr>
          </w:p>
        </w:tc>
        <w:tc>
          <w:tcPr>
            <w:tcW w:w="2541" w:type="dxa"/>
            <w:tcBorders>
              <w:top w:val="single" w:color="auto" w:sz="4" w:space="0"/>
              <w:bottom w:val="single" w:color="auto" w:sz="4" w:space="0"/>
            </w:tcBorders>
            <w:noWrap w:val="0"/>
            <w:vAlign w:val="top"/>
          </w:tcPr>
          <w:p w14:paraId="10139624">
            <w:pPr>
              <w:widowControl/>
              <w:spacing w:line="560" w:lineRule="exact"/>
              <w:rPr>
                <w:rFonts w:hint="eastAsia" w:ascii="宋体" w:hAnsi="宋体" w:eastAsia="宋体" w:cs="宋体"/>
                <w:color w:val="auto"/>
                <w:sz w:val="28"/>
                <w:szCs w:val="28"/>
                <w:highlight w:val="none"/>
              </w:rPr>
            </w:pPr>
          </w:p>
        </w:tc>
        <w:tc>
          <w:tcPr>
            <w:tcW w:w="1451" w:type="dxa"/>
            <w:tcBorders>
              <w:top w:val="single" w:color="auto" w:sz="4" w:space="0"/>
              <w:bottom w:val="single" w:color="auto" w:sz="4" w:space="0"/>
            </w:tcBorders>
            <w:noWrap w:val="0"/>
            <w:vAlign w:val="top"/>
          </w:tcPr>
          <w:p w14:paraId="7311EEE6">
            <w:pPr>
              <w:widowControl/>
              <w:spacing w:line="560" w:lineRule="exact"/>
              <w:rPr>
                <w:rFonts w:hint="eastAsia" w:ascii="宋体" w:hAnsi="宋体" w:eastAsia="宋体" w:cs="宋体"/>
                <w:color w:val="auto"/>
                <w:sz w:val="28"/>
                <w:szCs w:val="28"/>
                <w:highlight w:val="none"/>
              </w:rPr>
            </w:pPr>
          </w:p>
        </w:tc>
        <w:tc>
          <w:tcPr>
            <w:tcW w:w="1566" w:type="dxa"/>
            <w:tcBorders>
              <w:top w:val="single" w:color="auto" w:sz="4" w:space="0"/>
              <w:bottom w:val="single" w:color="auto" w:sz="4" w:space="0"/>
              <w:right w:val="single" w:color="auto" w:sz="4" w:space="0"/>
            </w:tcBorders>
            <w:noWrap w:val="0"/>
            <w:vAlign w:val="top"/>
          </w:tcPr>
          <w:p w14:paraId="4EC87536">
            <w:pPr>
              <w:widowControl/>
              <w:spacing w:line="560" w:lineRule="exact"/>
              <w:rPr>
                <w:rFonts w:hint="eastAsia" w:ascii="宋体" w:hAnsi="宋体" w:eastAsia="宋体" w:cs="宋体"/>
                <w:color w:val="auto"/>
                <w:sz w:val="28"/>
                <w:szCs w:val="28"/>
                <w:highlight w:val="none"/>
              </w:rPr>
            </w:pPr>
          </w:p>
        </w:tc>
      </w:tr>
    </w:tbl>
    <w:p w14:paraId="62A8F390">
      <w:pPr>
        <w:tabs>
          <w:tab w:val="left" w:pos="1418"/>
        </w:tabs>
        <w:snapToGrid w:val="0"/>
        <w:spacing w:before="50" w:after="50" w:line="36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备注：本表格供应商可根据实际情况自拟</w:t>
      </w:r>
      <w:r>
        <w:rPr>
          <w:rFonts w:hint="eastAsia" w:ascii="宋体" w:hAnsi="宋体" w:cs="宋体"/>
          <w:b/>
          <w:bCs/>
          <w:color w:val="auto"/>
          <w:sz w:val="28"/>
          <w:szCs w:val="28"/>
          <w:highlight w:val="none"/>
          <w:lang w:eastAsia="zh-CN"/>
        </w:rPr>
        <w:t>，后附证明材料。</w:t>
      </w:r>
    </w:p>
    <w:p w14:paraId="703BF85E">
      <w:pPr>
        <w:widowControl/>
        <w:spacing w:line="560" w:lineRule="exact"/>
        <w:rPr>
          <w:rFonts w:hint="eastAsia" w:ascii="宋体" w:hAnsi="宋体" w:eastAsia="宋体" w:cs="宋体"/>
          <w:b/>
          <w:color w:val="auto"/>
          <w:sz w:val="28"/>
          <w:szCs w:val="28"/>
          <w:highlight w:val="none"/>
          <w:lang w:eastAsia="zh-CN"/>
        </w:rPr>
      </w:pPr>
    </w:p>
    <w:p w14:paraId="49AA1B77">
      <w:pPr>
        <w:pStyle w:val="10"/>
        <w:rPr>
          <w:rFonts w:hint="eastAsia"/>
          <w:color w:val="auto"/>
          <w:highlight w:val="none"/>
        </w:rPr>
      </w:pPr>
    </w:p>
    <w:p w14:paraId="6E2B38E9">
      <w:pPr>
        <w:spacing w:line="360" w:lineRule="auto"/>
        <w:jc w:val="left"/>
        <w:rPr>
          <w:rFonts w:hint="eastAsia" w:ascii="宋体" w:hAnsi="宋体"/>
          <w:bCs/>
          <w:color w:val="auto"/>
          <w:sz w:val="28"/>
          <w:szCs w:val="28"/>
          <w:highlight w:val="none"/>
          <w:u w:val="single"/>
        </w:rPr>
      </w:pPr>
      <w:r>
        <w:rPr>
          <w:rFonts w:hint="eastAsia"/>
          <w:bCs/>
          <w:color w:val="auto"/>
          <w:sz w:val="28"/>
          <w:szCs w:val="28"/>
          <w:highlight w:val="none"/>
          <w:lang w:eastAsia="zh-CN"/>
        </w:rPr>
        <w:t>供应商</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47286EF5">
      <w:pPr>
        <w:spacing w:line="360" w:lineRule="auto"/>
        <w:jc w:val="left"/>
        <w:rPr>
          <w:rFonts w:hint="eastAsia" w:ascii="宋体" w:hAnsi="宋体"/>
          <w:bCs/>
          <w:color w:val="auto"/>
          <w:sz w:val="28"/>
          <w:szCs w:val="28"/>
          <w:highlight w:val="none"/>
          <w:u w:val="single"/>
        </w:rPr>
      </w:pPr>
      <w:r>
        <w:rPr>
          <w:rFonts w:hint="eastAsia" w:ascii="宋体" w:hAnsi="宋体"/>
          <w:bCs/>
          <w:color w:val="auto"/>
          <w:sz w:val="28"/>
          <w:szCs w:val="28"/>
          <w:highlight w:val="none"/>
        </w:rPr>
        <w:t>法定代表人或委托代理人</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357C7888">
      <w:pPr>
        <w:spacing w:line="360" w:lineRule="auto"/>
        <w:jc w:val="left"/>
        <w:rPr>
          <w:rFonts w:hint="eastAsia" w:ascii="宋体" w:hAnsi="宋体" w:eastAsia="宋体" w:cs="宋体"/>
          <w:color w:val="auto"/>
          <w:sz w:val="28"/>
          <w:szCs w:val="28"/>
          <w:highlight w:val="none"/>
        </w:rPr>
      </w:pPr>
      <w:r>
        <w:rPr>
          <w:rFonts w:hint="eastAsia" w:ascii="宋体" w:hAnsi="宋体"/>
          <w:bCs/>
          <w:color w:val="auto"/>
          <w:sz w:val="28"/>
          <w:szCs w:val="28"/>
          <w:highlight w:val="none"/>
        </w:rPr>
        <w:t xml:space="preserve">日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期：</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日</w:t>
      </w:r>
    </w:p>
    <w:p w14:paraId="27A3FC97">
      <w:pPr>
        <w:rPr>
          <w:rFonts w:hint="eastAsia"/>
          <w:color w:val="auto"/>
          <w:highlight w:val="none"/>
          <w:lang w:val="en-US" w:eastAsia="zh-CN"/>
        </w:rPr>
      </w:pPr>
    </w:p>
    <w:p w14:paraId="1A2836E5">
      <w:pPr>
        <w:rPr>
          <w:rFonts w:hint="eastAsia" w:ascii="宋体" w:hAnsi="宋体" w:eastAsia="宋体" w:cs="宋体"/>
          <w:b/>
          <w:bCs/>
          <w:color w:val="auto"/>
          <w:kern w:val="0"/>
          <w:sz w:val="28"/>
          <w:szCs w:val="28"/>
          <w:highlight w:val="none"/>
          <w:lang w:val="en-US" w:eastAsia="zh-CN"/>
        </w:rPr>
      </w:pPr>
    </w:p>
    <w:p w14:paraId="7D6FEBE4">
      <w:pPr>
        <w:pStyle w:val="10"/>
        <w:rPr>
          <w:rFonts w:hint="eastAsia"/>
          <w:color w:val="auto"/>
          <w:highlight w:val="none"/>
          <w:lang w:val="en-US" w:eastAsia="zh-CN"/>
        </w:rPr>
      </w:pPr>
    </w:p>
    <w:p w14:paraId="46BFD00D">
      <w:pPr>
        <w:rPr>
          <w:rFonts w:hint="eastAsia"/>
          <w:color w:val="auto"/>
          <w:highlight w:val="none"/>
          <w:lang w:val="en-US" w:eastAsia="zh-CN"/>
        </w:rPr>
      </w:pPr>
    </w:p>
    <w:p w14:paraId="7A4B53ED">
      <w:pPr>
        <w:pStyle w:val="10"/>
        <w:rPr>
          <w:rFonts w:hint="eastAsia"/>
          <w:color w:val="auto"/>
          <w:highlight w:val="none"/>
          <w:lang w:val="en-US" w:eastAsia="zh-CN"/>
        </w:rPr>
      </w:pPr>
    </w:p>
    <w:p w14:paraId="2E76E72C">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outlineLvl w:val="1"/>
        <w:rPr>
          <w:rFonts w:hint="eastAsia" w:ascii="宋体" w:hAnsi="宋体" w:eastAsia="宋体" w:cs="宋体"/>
          <w:b/>
          <w:bCs/>
          <w:color w:val="auto"/>
          <w:sz w:val="28"/>
          <w:szCs w:val="28"/>
          <w:highlight w:val="none"/>
          <w:lang w:val="en-US" w:eastAsia="zh-CN"/>
        </w:rPr>
      </w:pPr>
      <w:bookmarkStart w:id="405" w:name="_Toc3970"/>
      <w:bookmarkStart w:id="406" w:name="_Toc793"/>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en-US" w:eastAsia="zh-CN"/>
        </w:rPr>
        <w:t>、供货及培训方案</w:t>
      </w:r>
      <w:r>
        <w:rPr>
          <w:rFonts w:hint="eastAsia" w:ascii="宋体" w:hAnsi="宋体" w:cs="宋体"/>
          <w:b/>
          <w:bCs/>
          <w:color w:val="auto"/>
          <w:sz w:val="28"/>
          <w:szCs w:val="28"/>
          <w:highlight w:val="none"/>
          <w:lang w:val="en-US" w:eastAsia="zh-CN"/>
        </w:rPr>
        <w:t>和</w:t>
      </w:r>
      <w:r>
        <w:rPr>
          <w:rFonts w:hint="eastAsia" w:ascii="宋体" w:hAnsi="宋体" w:eastAsia="宋体" w:cs="宋体"/>
          <w:b/>
          <w:bCs/>
          <w:color w:val="auto"/>
          <w:sz w:val="28"/>
          <w:szCs w:val="28"/>
          <w:highlight w:val="none"/>
          <w:lang w:val="en-US" w:eastAsia="zh-CN"/>
        </w:rPr>
        <w:t>售后服务方案</w:t>
      </w:r>
      <w:r>
        <w:rPr>
          <w:rFonts w:hint="eastAsia" w:ascii="宋体" w:hAnsi="宋体" w:cs="宋体"/>
          <w:b/>
          <w:bCs/>
          <w:color w:val="auto"/>
          <w:sz w:val="28"/>
          <w:szCs w:val="28"/>
          <w:highlight w:val="none"/>
          <w:lang w:val="en-US" w:eastAsia="zh-CN"/>
        </w:rPr>
        <w:t>等</w:t>
      </w:r>
      <w:r>
        <w:rPr>
          <w:rFonts w:hint="eastAsia" w:ascii="宋体" w:hAnsi="宋体" w:eastAsia="宋体" w:cs="宋体"/>
          <w:b/>
          <w:bCs/>
          <w:color w:val="auto"/>
          <w:sz w:val="28"/>
          <w:szCs w:val="28"/>
          <w:highlight w:val="none"/>
          <w:lang w:val="en-US" w:eastAsia="zh-CN"/>
        </w:rPr>
        <w:t>内容</w:t>
      </w:r>
      <w:bookmarkEnd w:id="405"/>
      <w:bookmarkEnd w:id="406"/>
    </w:p>
    <w:p w14:paraId="6C465D49">
      <w:pPr>
        <w:spacing w:line="360" w:lineRule="auto"/>
        <w:ind w:firstLine="560" w:firstLineChars="200"/>
        <w:rPr>
          <w:rFonts w:hint="eastAsia" w:ascii="宋体" w:hAnsi="宋体" w:eastAsia="宋体" w:cs="宋体"/>
          <w:color w:val="auto"/>
          <w:sz w:val="28"/>
          <w:szCs w:val="28"/>
          <w:highlight w:val="none"/>
          <w:lang w:bidi="ar"/>
        </w:rPr>
      </w:pPr>
    </w:p>
    <w:p w14:paraId="08C4B35C">
      <w:pPr>
        <w:spacing w:line="360" w:lineRule="auto"/>
        <w:ind w:firstLine="560" w:firstLineChars="200"/>
        <w:rPr>
          <w:rFonts w:hint="eastAsia" w:ascii="宋体" w:hAnsi="宋体" w:eastAsia="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1、</w:t>
      </w:r>
      <w:r>
        <w:rPr>
          <w:rFonts w:hint="eastAsia" w:ascii="宋体" w:hAnsi="宋体" w:eastAsia="宋体" w:cs="宋体"/>
          <w:color w:val="auto"/>
          <w:sz w:val="28"/>
          <w:szCs w:val="28"/>
          <w:highlight w:val="none"/>
          <w:lang w:val="en-US" w:eastAsia="zh-CN" w:bidi="ar"/>
        </w:rPr>
        <w:t>供货及培训方案</w:t>
      </w:r>
      <w:r>
        <w:rPr>
          <w:rFonts w:hint="eastAsia" w:ascii="宋体" w:hAnsi="宋体" w:cs="宋体"/>
          <w:color w:val="auto"/>
          <w:sz w:val="28"/>
          <w:szCs w:val="28"/>
          <w:highlight w:val="none"/>
          <w:lang w:val="en-US" w:eastAsia="zh-CN" w:bidi="ar"/>
        </w:rPr>
        <w:t>等内容：</w:t>
      </w:r>
    </w:p>
    <w:p w14:paraId="5C56245D">
      <w:pPr>
        <w:spacing w:line="360" w:lineRule="auto"/>
        <w:ind w:firstLine="560" w:firstLineChars="200"/>
        <w:rPr>
          <w:rFonts w:hint="default" w:ascii="宋体" w:hAnsi="宋体" w:eastAsia="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2、</w:t>
      </w:r>
      <w:r>
        <w:rPr>
          <w:rFonts w:hint="eastAsia" w:ascii="宋体" w:hAnsi="宋体" w:eastAsia="宋体" w:cs="宋体"/>
          <w:color w:val="auto"/>
          <w:sz w:val="28"/>
          <w:szCs w:val="28"/>
          <w:highlight w:val="none"/>
          <w:lang w:val="en-US" w:eastAsia="zh-CN" w:bidi="ar"/>
        </w:rPr>
        <w:t>售后服务方案</w:t>
      </w:r>
      <w:r>
        <w:rPr>
          <w:rFonts w:hint="eastAsia" w:ascii="宋体" w:hAnsi="宋体" w:cs="宋体"/>
          <w:color w:val="auto"/>
          <w:sz w:val="28"/>
          <w:szCs w:val="28"/>
          <w:highlight w:val="none"/>
          <w:lang w:val="en-US" w:eastAsia="zh-CN" w:bidi="ar"/>
        </w:rPr>
        <w:t>等内容：</w:t>
      </w:r>
    </w:p>
    <w:p w14:paraId="345C0E4D">
      <w:pPr>
        <w:spacing w:line="360" w:lineRule="auto"/>
        <w:ind w:firstLine="560" w:firstLineChars="200"/>
        <w:rPr>
          <w:rFonts w:hint="eastAsia" w:ascii="宋体" w:hAnsi="宋体" w:eastAsia="宋体" w:cs="宋体"/>
          <w:color w:val="auto"/>
          <w:sz w:val="28"/>
          <w:szCs w:val="28"/>
          <w:highlight w:val="none"/>
          <w:lang w:bidi="ar"/>
        </w:rPr>
      </w:pPr>
    </w:p>
    <w:p w14:paraId="305FDD23">
      <w:pPr>
        <w:spacing w:line="360" w:lineRule="auto"/>
        <w:ind w:firstLine="560" w:firstLineChars="200"/>
        <w:rPr>
          <w:rFonts w:hint="eastAsia" w:ascii="宋体" w:hAnsi="宋体" w:eastAsia="宋体" w:cs="宋体"/>
          <w:color w:val="auto"/>
          <w:sz w:val="28"/>
          <w:szCs w:val="28"/>
          <w:highlight w:val="none"/>
          <w:lang w:bidi="ar"/>
        </w:rPr>
      </w:pPr>
    </w:p>
    <w:p w14:paraId="2DD6F4F6">
      <w:pPr>
        <w:spacing w:line="360" w:lineRule="auto"/>
        <w:ind w:firstLine="560" w:firstLineChars="200"/>
        <w:rPr>
          <w:rFonts w:hint="eastAsia" w:ascii="宋体" w:hAnsi="宋体" w:eastAsia="宋体" w:cs="宋体"/>
          <w:color w:val="auto"/>
          <w:sz w:val="28"/>
          <w:szCs w:val="28"/>
          <w:highlight w:val="none"/>
          <w:lang w:bidi="ar"/>
        </w:rPr>
      </w:pPr>
    </w:p>
    <w:p w14:paraId="522ECF7C">
      <w:pPr>
        <w:spacing w:line="360" w:lineRule="auto"/>
        <w:rPr>
          <w:rFonts w:hint="eastAsia" w:ascii="宋体" w:hAnsi="宋体" w:eastAsia="宋体" w:cs="宋体"/>
          <w:color w:val="auto"/>
          <w:sz w:val="28"/>
          <w:szCs w:val="28"/>
          <w:highlight w:val="none"/>
          <w:lang w:bidi="ar"/>
        </w:rPr>
      </w:pPr>
    </w:p>
    <w:p w14:paraId="1C138D0C">
      <w:pPr>
        <w:spacing w:line="360" w:lineRule="auto"/>
        <w:ind w:firstLine="560" w:firstLineChars="200"/>
        <w:rPr>
          <w:rFonts w:hint="eastAsia" w:ascii="宋体" w:hAnsi="宋体" w:eastAsia="宋体" w:cs="宋体"/>
          <w:color w:val="auto"/>
          <w:sz w:val="28"/>
          <w:szCs w:val="28"/>
          <w:highlight w:val="none"/>
          <w:lang w:bidi="ar"/>
        </w:rPr>
      </w:pPr>
    </w:p>
    <w:p w14:paraId="7FFDF990">
      <w:pPr>
        <w:spacing w:line="360" w:lineRule="auto"/>
        <w:ind w:firstLine="560" w:firstLineChars="200"/>
        <w:rPr>
          <w:rFonts w:hint="eastAsia" w:ascii="宋体" w:hAnsi="宋体" w:eastAsia="宋体" w:cs="宋体"/>
          <w:color w:val="auto"/>
          <w:sz w:val="28"/>
          <w:szCs w:val="28"/>
          <w:highlight w:val="none"/>
          <w:lang w:bidi="ar"/>
        </w:rPr>
      </w:pPr>
    </w:p>
    <w:p w14:paraId="220FC5A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备注：供应商应当仔细核对招标文件中有关废标条款和评标标准，提供供应商认为应当附加的其它内容，以充分证明其投标符合招标文件规定，并为评标打分提供充分依据。如果供应商未能提供相关证明文件，将有可能导致废标或者无法得分。</w:t>
      </w:r>
    </w:p>
    <w:p w14:paraId="0B1D96AB">
      <w:pPr>
        <w:rPr>
          <w:rFonts w:hint="eastAsia"/>
          <w:color w:val="auto"/>
          <w:highlight w:val="none"/>
        </w:rPr>
      </w:pPr>
    </w:p>
    <w:p w14:paraId="0EE38AAE">
      <w:pPr>
        <w:pStyle w:val="4"/>
        <w:rPr>
          <w:rFonts w:hint="eastAsia" w:ascii="宋体" w:hAnsi="宋体" w:eastAsia="宋体" w:cs="宋体"/>
          <w:color w:val="auto"/>
          <w:sz w:val="28"/>
          <w:szCs w:val="28"/>
          <w:highlight w:val="none"/>
        </w:rPr>
      </w:pPr>
    </w:p>
    <w:p w14:paraId="7F8D6CCE">
      <w:pPr>
        <w:spacing w:line="360" w:lineRule="auto"/>
        <w:jc w:val="left"/>
        <w:rPr>
          <w:rFonts w:hint="eastAsia" w:ascii="宋体" w:hAnsi="宋体"/>
          <w:bCs/>
          <w:color w:val="auto"/>
          <w:sz w:val="28"/>
          <w:szCs w:val="28"/>
          <w:highlight w:val="none"/>
          <w:u w:val="single"/>
        </w:rPr>
      </w:pPr>
      <w:r>
        <w:rPr>
          <w:rFonts w:hint="eastAsia"/>
          <w:bCs/>
          <w:color w:val="auto"/>
          <w:sz w:val="28"/>
          <w:szCs w:val="28"/>
          <w:highlight w:val="none"/>
          <w:lang w:eastAsia="zh-CN"/>
        </w:rPr>
        <w:t>供应商</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138FF70E">
      <w:pPr>
        <w:spacing w:line="360" w:lineRule="auto"/>
        <w:jc w:val="left"/>
        <w:rPr>
          <w:rFonts w:hint="eastAsia" w:ascii="宋体" w:hAnsi="宋体"/>
          <w:bCs/>
          <w:color w:val="auto"/>
          <w:sz w:val="28"/>
          <w:szCs w:val="28"/>
          <w:highlight w:val="none"/>
          <w:u w:val="single"/>
        </w:rPr>
      </w:pPr>
      <w:r>
        <w:rPr>
          <w:rFonts w:hint="eastAsia" w:ascii="宋体" w:hAnsi="宋体"/>
          <w:bCs/>
          <w:color w:val="auto"/>
          <w:sz w:val="28"/>
          <w:szCs w:val="28"/>
          <w:highlight w:val="none"/>
        </w:rPr>
        <w:t>法定代表人或委托代理人</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74EC528D">
      <w:pPr>
        <w:spacing w:line="360" w:lineRule="auto"/>
        <w:jc w:val="left"/>
        <w:rPr>
          <w:rFonts w:hint="eastAsia" w:ascii="宋体" w:hAnsi="宋体" w:eastAsia="宋体" w:cs="宋体"/>
          <w:color w:val="auto"/>
          <w:sz w:val="28"/>
          <w:szCs w:val="28"/>
          <w:highlight w:val="none"/>
        </w:rPr>
      </w:pPr>
      <w:r>
        <w:rPr>
          <w:rFonts w:hint="eastAsia" w:ascii="宋体" w:hAnsi="宋体"/>
          <w:bCs/>
          <w:color w:val="auto"/>
          <w:sz w:val="28"/>
          <w:szCs w:val="28"/>
          <w:highlight w:val="none"/>
        </w:rPr>
        <w:t xml:space="preserve">日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期：</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日</w:t>
      </w:r>
    </w:p>
    <w:p w14:paraId="4DF8E548">
      <w:pPr>
        <w:pStyle w:val="4"/>
        <w:rPr>
          <w:rFonts w:hint="eastAsia" w:ascii="宋体" w:hAnsi="宋体" w:eastAsia="宋体" w:cs="宋体"/>
          <w:color w:val="auto"/>
          <w:sz w:val="28"/>
          <w:szCs w:val="28"/>
          <w:highlight w:val="none"/>
        </w:rPr>
      </w:pPr>
    </w:p>
    <w:bookmarkEnd w:id="376"/>
    <w:bookmarkEnd w:id="377"/>
    <w:bookmarkEnd w:id="378"/>
    <w:p w14:paraId="4875E6A1">
      <w:pPr>
        <w:pStyle w:val="10"/>
        <w:rPr>
          <w:rFonts w:hint="eastAsia" w:ascii="宋体" w:hAnsi="宋体" w:eastAsia="宋体" w:cs="宋体"/>
          <w:color w:val="auto"/>
          <w:sz w:val="28"/>
          <w:szCs w:val="28"/>
          <w:highlight w:val="none"/>
        </w:rPr>
      </w:pPr>
      <w:bookmarkStart w:id="407" w:name="_Toc369430173"/>
    </w:p>
    <w:p w14:paraId="56BE1A24">
      <w:pPr>
        <w:rPr>
          <w:rFonts w:hint="eastAsia"/>
          <w:color w:val="auto"/>
          <w:highlight w:val="none"/>
        </w:rPr>
      </w:pPr>
    </w:p>
    <w:bookmarkEnd w:id="407"/>
    <w:p w14:paraId="23D7F0FC">
      <w:pPr>
        <w:pStyle w:val="10"/>
        <w:rPr>
          <w:rFonts w:hint="eastAsia"/>
          <w:color w:val="auto"/>
          <w:highlight w:val="none"/>
        </w:rPr>
      </w:pPr>
    </w:p>
    <w:p w14:paraId="179CC25E">
      <w:pPr>
        <w:keepNext w:val="0"/>
        <w:keepLines w:val="0"/>
        <w:pageBreakBefore w:val="0"/>
        <w:widowControl/>
        <w:tabs>
          <w:tab w:val="left" w:pos="540"/>
        </w:tabs>
        <w:kinsoku/>
        <w:wordWrap/>
        <w:overflowPunct/>
        <w:topLinePunct w:val="0"/>
        <w:autoSpaceDE/>
        <w:autoSpaceDN/>
        <w:bidi w:val="0"/>
        <w:spacing w:line="500" w:lineRule="exact"/>
        <w:ind w:firstLine="493"/>
        <w:jc w:val="center"/>
        <w:textAlignment w:val="auto"/>
        <w:outlineLvl w:val="1"/>
        <w:rPr>
          <w:rFonts w:hint="eastAsia"/>
          <w:color w:val="auto"/>
          <w:highlight w:val="none"/>
          <w:lang w:val="en-US" w:eastAsia="zh-CN"/>
        </w:rPr>
      </w:pPr>
      <w:bookmarkStart w:id="408" w:name="_Toc2751"/>
      <w:bookmarkStart w:id="409" w:name="_Toc22543"/>
      <w:r>
        <w:rPr>
          <w:rFonts w:hint="eastAsia" w:ascii="宋体" w:hAnsi="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lang w:val="en-US" w:eastAsia="zh-CN"/>
        </w:rPr>
        <w:t>、供应商认为需要提供的其他材料</w:t>
      </w:r>
      <w:bookmarkEnd w:id="408"/>
      <w:bookmarkEnd w:id="409"/>
    </w:p>
    <w:p w14:paraId="2FFBF912">
      <w:pPr>
        <w:pStyle w:val="4"/>
        <w:rPr>
          <w:rFonts w:hint="eastAsia"/>
          <w:color w:val="auto"/>
          <w:highlight w:val="none"/>
        </w:rPr>
      </w:pPr>
    </w:p>
    <w:p w14:paraId="14EA202D">
      <w:pPr>
        <w:rPr>
          <w:rFonts w:hint="eastAsia"/>
          <w:color w:val="auto"/>
          <w:highlight w:val="none"/>
        </w:rPr>
      </w:pPr>
    </w:p>
    <w:p w14:paraId="5A5C1F09">
      <w:pPr>
        <w:pStyle w:val="10"/>
        <w:rPr>
          <w:rFonts w:hint="eastAsia"/>
          <w:color w:val="auto"/>
          <w:highlight w:val="none"/>
        </w:rPr>
      </w:pPr>
    </w:p>
    <w:p w14:paraId="0F12E0BD">
      <w:pPr>
        <w:spacing w:line="360" w:lineRule="auto"/>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备注：供应商应当仔细核对招标文件中有关废标条款和评标标准，提供供应商认为应当附加的其它内容，以充分证明其投标符合招标文件规定，并为评标打分提供充分依据。如果供应商未能提供相关证明文件，将有可能导致废标或者无法得分。</w:t>
      </w:r>
    </w:p>
    <w:p w14:paraId="50EA1509">
      <w:pPr>
        <w:pStyle w:val="4"/>
        <w:rPr>
          <w:rFonts w:hint="eastAsia"/>
          <w:color w:val="auto"/>
          <w:highlight w:val="none"/>
        </w:rPr>
      </w:pPr>
    </w:p>
    <w:p w14:paraId="102DBA2E">
      <w:pPr>
        <w:rPr>
          <w:rFonts w:hint="eastAsia"/>
          <w:color w:val="auto"/>
          <w:highlight w:val="none"/>
        </w:rPr>
      </w:pPr>
    </w:p>
    <w:p w14:paraId="7C37D77C">
      <w:pPr>
        <w:pStyle w:val="10"/>
        <w:rPr>
          <w:rFonts w:hint="eastAsia"/>
          <w:color w:val="auto"/>
          <w:highlight w:val="none"/>
        </w:rPr>
      </w:pPr>
    </w:p>
    <w:p w14:paraId="73FF363D">
      <w:pPr>
        <w:pStyle w:val="4"/>
        <w:rPr>
          <w:rFonts w:hint="eastAsia"/>
          <w:color w:val="auto"/>
          <w:highlight w:val="none"/>
        </w:rPr>
      </w:pPr>
    </w:p>
    <w:p w14:paraId="02FAC09D">
      <w:pPr>
        <w:rPr>
          <w:rFonts w:hint="eastAsia"/>
          <w:color w:val="auto"/>
          <w:highlight w:val="none"/>
        </w:rPr>
      </w:pPr>
    </w:p>
    <w:p w14:paraId="70028AA3">
      <w:pPr>
        <w:pStyle w:val="10"/>
        <w:rPr>
          <w:rFonts w:hint="eastAsia"/>
          <w:color w:val="auto"/>
          <w:highlight w:val="none"/>
        </w:rPr>
      </w:pPr>
    </w:p>
    <w:p w14:paraId="3F2E3B22">
      <w:pPr>
        <w:rPr>
          <w:rFonts w:hint="eastAsia"/>
          <w:color w:val="auto"/>
          <w:highlight w:val="none"/>
        </w:rPr>
      </w:pPr>
    </w:p>
    <w:p w14:paraId="03B7F941">
      <w:pPr>
        <w:pStyle w:val="10"/>
        <w:rPr>
          <w:rFonts w:hint="eastAsia"/>
          <w:color w:val="auto"/>
          <w:highlight w:val="none"/>
        </w:rPr>
      </w:pPr>
    </w:p>
    <w:p w14:paraId="25FCF4A3">
      <w:pPr>
        <w:rPr>
          <w:rFonts w:hint="eastAsia"/>
          <w:color w:val="auto"/>
          <w:highlight w:val="none"/>
        </w:rPr>
      </w:pPr>
    </w:p>
    <w:p w14:paraId="4EB35266">
      <w:pPr>
        <w:spacing w:line="360" w:lineRule="auto"/>
        <w:jc w:val="left"/>
        <w:rPr>
          <w:rFonts w:hint="eastAsia" w:ascii="宋体" w:hAnsi="宋体"/>
          <w:bCs/>
          <w:color w:val="auto"/>
          <w:sz w:val="28"/>
          <w:szCs w:val="28"/>
          <w:highlight w:val="none"/>
          <w:u w:val="single"/>
        </w:rPr>
      </w:pPr>
      <w:r>
        <w:rPr>
          <w:rFonts w:hint="eastAsia"/>
          <w:bCs/>
          <w:color w:val="auto"/>
          <w:sz w:val="28"/>
          <w:szCs w:val="28"/>
          <w:highlight w:val="none"/>
          <w:lang w:eastAsia="zh-CN"/>
        </w:rPr>
        <w:t>供应商</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4A852A89">
      <w:pPr>
        <w:spacing w:line="360" w:lineRule="auto"/>
        <w:jc w:val="left"/>
        <w:rPr>
          <w:rFonts w:hint="eastAsia" w:ascii="宋体" w:hAnsi="宋体"/>
          <w:bCs/>
          <w:color w:val="auto"/>
          <w:sz w:val="28"/>
          <w:szCs w:val="28"/>
          <w:highlight w:val="none"/>
          <w:u w:val="single"/>
        </w:rPr>
      </w:pPr>
      <w:r>
        <w:rPr>
          <w:rFonts w:hint="eastAsia" w:ascii="宋体" w:hAnsi="宋体"/>
          <w:bCs/>
          <w:color w:val="auto"/>
          <w:sz w:val="28"/>
          <w:szCs w:val="28"/>
          <w:highlight w:val="none"/>
        </w:rPr>
        <w:t>法定代表人或委托代理人</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1E633061">
      <w:pPr>
        <w:spacing w:line="360" w:lineRule="auto"/>
        <w:jc w:val="left"/>
        <w:rPr>
          <w:rFonts w:hint="eastAsia" w:ascii="宋体" w:hAnsi="宋体" w:eastAsia="宋体" w:cs="宋体"/>
          <w:color w:val="auto"/>
          <w:sz w:val="28"/>
          <w:szCs w:val="28"/>
          <w:highlight w:val="none"/>
        </w:rPr>
      </w:pPr>
      <w:r>
        <w:rPr>
          <w:rFonts w:hint="eastAsia" w:ascii="宋体" w:hAnsi="宋体"/>
          <w:bCs/>
          <w:color w:val="auto"/>
          <w:sz w:val="28"/>
          <w:szCs w:val="28"/>
          <w:highlight w:val="none"/>
        </w:rPr>
        <w:t xml:space="preserve">日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期：</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日</w:t>
      </w:r>
    </w:p>
    <w:p w14:paraId="4862967A">
      <w:pPr>
        <w:pStyle w:val="10"/>
        <w:rPr>
          <w:rFonts w:hint="eastAsia"/>
          <w:color w:val="auto"/>
          <w:highlight w:val="none"/>
        </w:rPr>
      </w:pPr>
    </w:p>
    <w:p w14:paraId="2659BC3C">
      <w:pPr>
        <w:pStyle w:val="4"/>
        <w:rPr>
          <w:rFonts w:hint="eastAsia"/>
          <w:color w:val="auto"/>
          <w:highlight w:val="none"/>
        </w:rPr>
      </w:pPr>
    </w:p>
    <w:p w14:paraId="7E784B02">
      <w:pPr>
        <w:rPr>
          <w:rFonts w:hint="eastAsia"/>
          <w:color w:val="auto"/>
          <w:highlight w:val="none"/>
        </w:rPr>
      </w:pPr>
    </w:p>
    <w:p w14:paraId="674468B9">
      <w:pPr>
        <w:pStyle w:val="10"/>
        <w:rPr>
          <w:rFonts w:hint="eastAsia"/>
          <w:color w:val="auto"/>
          <w:highlight w:val="none"/>
        </w:rPr>
      </w:pPr>
    </w:p>
    <w:p w14:paraId="734C440A">
      <w:pPr>
        <w:pStyle w:val="4"/>
        <w:rPr>
          <w:rFonts w:hint="eastAsia"/>
          <w:color w:val="auto"/>
          <w:highlight w:val="none"/>
        </w:rPr>
      </w:pPr>
    </w:p>
    <w:p w14:paraId="094F3103">
      <w:pPr>
        <w:rPr>
          <w:rFonts w:hint="eastAsia"/>
          <w:color w:val="auto"/>
          <w:highlight w:val="none"/>
        </w:rPr>
      </w:pPr>
    </w:p>
    <w:p w14:paraId="6CABD9CB">
      <w:pPr>
        <w:pStyle w:val="10"/>
        <w:rPr>
          <w:rFonts w:hint="eastAsia"/>
          <w:color w:val="auto"/>
          <w:highlight w:val="none"/>
        </w:rPr>
      </w:pPr>
    </w:p>
    <w:p w14:paraId="4F9915B9">
      <w:pPr>
        <w:pStyle w:val="4"/>
        <w:rPr>
          <w:rFonts w:hint="eastAsia"/>
          <w:color w:val="auto"/>
          <w:highlight w:val="none"/>
        </w:rPr>
      </w:pPr>
    </w:p>
    <w:p w14:paraId="055AA121">
      <w:pPr>
        <w:rPr>
          <w:rFonts w:hint="eastAsia"/>
          <w:color w:val="auto"/>
          <w:highlight w:val="none"/>
        </w:rPr>
      </w:pPr>
    </w:p>
    <w:p w14:paraId="36AACCBE">
      <w:pPr>
        <w:rPr>
          <w:rFonts w:hint="eastAsia"/>
          <w:color w:val="auto"/>
          <w:highlight w:val="none"/>
        </w:rPr>
      </w:pPr>
    </w:p>
    <w:p w14:paraId="22B51597">
      <w:pPr>
        <w:rPr>
          <w:rFonts w:hint="eastAsia"/>
          <w:color w:val="auto"/>
          <w:highlight w:val="none"/>
        </w:rPr>
      </w:pPr>
    </w:p>
    <w:p w14:paraId="013777B3">
      <w:pPr>
        <w:pStyle w:val="4"/>
        <w:rPr>
          <w:rFonts w:hint="eastAsia"/>
          <w:color w:val="auto"/>
          <w:highlight w:val="none"/>
        </w:rPr>
      </w:pPr>
    </w:p>
    <w:p w14:paraId="527F64B6">
      <w:pPr>
        <w:spacing w:line="360" w:lineRule="auto"/>
        <w:jc w:val="center"/>
        <w:outlineLvl w:val="1"/>
        <w:rPr>
          <w:rFonts w:hint="eastAsia" w:ascii="宋体" w:hAnsi="宋体" w:eastAsia="宋体" w:cs="宋体"/>
          <w:b/>
          <w:color w:val="auto"/>
          <w:kern w:val="0"/>
          <w:sz w:val="28"/>
          <w:szCs w:val="28"/>
          <w:highlight w:val="none"/>
        </w:rPr>
      </w:pPr>
      <w:bookmarkStart w:id="410" w:name="_Toc369430184"/>
      <w:bookmarkStart w:id="411" w:name="_Toc22999"/>
      <w:bookmarkStart w:id="412" w:name="_Toc8352"/>
      <w:bookmarkStart w:id="413" w:name="_Toc17634"/>
      <w:bookmarkStart w:id="414" w:name="_Toc6950"/>
      <w:bookmarkStart w:id="415" w:name="_Toc19118"/>
      <w:r>
        <w:rPr>
          <w:rFonts w:hint="eastAsia" w:ascii="宋体" w:hAnsi="宋体" w:cs="宋体"/>
          <w:b/>
          <w:color w:val="auto"/>
          <w:kern w:val="0"/>
          <w:sz w:val="28"/>
          <w:szCs w:val="28"/>
          <w:highlight w:val="none"/>
          <w:lang w:eastAsia="zh-CN"/>
        </w:rPr>
        <w:t>十</w:t>
      </w:r>
      <w:r>
        <w:rPr>
          <w:rFonts w:hint="eastAsia" w:ascii="宋体" w:hAnsi="宋体" w:eastAsia="宋体" w:cs="宋体"/>
          <w:b/>
          <w:color w:val="auto"/>
          <w:kern w:val="0"/>
          <w:sz w:val="28"/>
          <w:szCs w:val="28"/>
          <w:highlight w:val="none"/>
          <w:lang w:eastAsia="zh-CN"/>
        </w:rPr>
        <w:t>、</w:t>
      </w:r>
      <w:bookmarkEnd w:id="410"/>
      <w:bookmarkStart w:id="416" w:name="_Toc369430185"/>
      <w:r>
        <w:rPr>
          <w:rFonts w:hint="eastAsia" w:ascii="宋体" w:hAnsi="宋体" w:eastAsia="宋体" w:cs="宋体"/>
          <w:b/>
          <w:color w:val="auto"/>
          <w:kern w:val="0"/>
          <w:sz w:val="28"/>
          <w:szCs w:val="28"/>
          <w:highlight w:val="none"/>
          <w:lang w:eastAsia="zh-CN"/>
        </w:rPr>
        <w:t>反商业贿赂承诺书</w:t>
      </w:r>
      <w:bookmarkEnd w:id="411"/>
      <w:bookmarkEnd w:id="412"/>
      <w:bookmarkEnd w:id="413"/>
      <w:bookmarkEnd w:id="414"/>
      <w:bookmarkEnd w:id="415"/>
      <w:bookmarkEnd w:id="416"/>
    </w:p>
    <w:p w14:paraId="4C756CDB">
      <w:pPr>
        <w:spacing w:line="360" w:lineRule="exact"/>
        <w:rPr>
          <w:rFonts w:hint="eastAsia" w:ascii="宋体" w:hAnsi="宋体" w:eastAsia="宋体" w:cs="宋体"/>
          <w:color w:val="auto"/>
          <w:sz w:val="28"/>
          <w:szCs w:val="28"/>
          <w:highlight w:val="none"/>
        </w:rPr>
      </w:pPr>
    </w:p>
    <w:p w14:paraId="20F5DB15">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我公司承诺：</w:t>
      </w:r>
      <w:r>
        <w:rPr>
          <w:rFonts w:hint="eastAsia" w:ascii="宋体" w:hAnsi="宋体" w:eastAsia="宋体" w:cs="宋体"/>
          <w:color w:val="auto"/>
          <w:sz w:val="28"/>
          <w:szCs w:val="28"/>
          <w:highlight w:val="none"/>
        </w:rPr>
        <w:tab/>
      </w:r>
    </w:p>
    <w:p w14:paraId="7622DE54">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在</w:t>
      </w:r>
      <w:r>
        <w:rPr>
          <w:rFonts w:hint="eastAsia" w:ascii="宋体" w:hAnsi="宋体" w:eastAsia="宋体" w:cs="宋体"/>
          <w:color w:val="auto"/>
          <w:sz w:val="28"/>
          <w:szCs w:val="28"/>
          <w:highlight w:val="none"/>
          <w:u w:val="single"/>
        </w:rPr>
        <w:t>（投标项目名称）</w:t>
      </w:r>
      <w:r>
        <w:rPr>
          <w:rFonts w:hint="eastAsia" w:ascii="宋体" w:hAnsi="宋体" w:eastAsia="宋体" w:cs="宋体"/>
          <w:color w:val="auto"/>
          <w:sz w:val="28"/>
          <w:szCs w:val="28"/>
          <w:highlight w:val="none"/>
        </w:rPr>
        <w:t>投标活动中，我公司保证做到：</w:t>
      </w:r>
    </w:p>
    <w:p w14:paraId="66F34CC4">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一、公平参加本次投标活动。</w:t>
      </w:r>
    </w:p>
    <w:p w14:paraId="5BF8AC7A">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二、杜绝任何形式的商业贿赂行为。不向国家工作人员、招标代理机构工作人员、评审专家及其亲属提供礼品礼金、回扣、佣金等费用。</w:t>
      </w:r>
    </w:p>
    <w:p w14:paraId="582BDD29">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三、若出现上述行为，我公司及参与投标的工作人员愿意接受按照国家法律法规等有关规定的处罚。</w:t>
      </w:r>
    </w:p>
    <w:p w14:paraId="52AFEBE1">
      <w:pPr>
        <w:spacing w:line="600" w:lineRule="exact"/>
        <w:rPr>
          <w:rFonts w:hint="eastAsia" w:ascii="宋体" w:hAnsi="宋体" w:eastAsia="宋体" w:cs="宋体"/>
          <w:color w:val="auto"/>
          <w:sz w:val="28"/>
          <w:szCs w:val="28"/>
          <w:highlight w:val="none"/>
        </w:rPr>
      </w:pPr>
    </w:p>
    <w:p w14:paraId="1D8C95A1">
      <w:pPr>
        <w:spacing w:line="600" w:lineRule="exact"/>
        <w:rPr>
          <w:rFonts w:hint="eastAsia" w:ascii="宋体" w:hAnsi="宋体" w:eastAsia="宋体" w:cs="宋体"/>
          <w:color w:val="auto"/>
          <w:sz w:val="28"/>
          <w:szCs w:val="28"/>
          <w:highlight w:val="none"/>
        </w:rPr>
      </w:pPr>
    </w:p>
    <w:p w14:paraId="7393E5F1">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46523EC">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AE28CC3">
      <w:pPr>
        <w:spacing w:line="600" w:lineRule="exact"/>
        <w:rPr>
          <w:rFonts w:hint="eastAsia" w:ascii="宋体" w:hAnsi="宋体" w:eastAsia="宋体" w:cs="宋体"/>
          <w:color w:val="auto"/>
          <w:sz w:val="28"/>
          <w:szCs w:val="28"/>
          <w:highlight w:val="none"/>
        </w:rPr>
      </w:pPr>
    </w:p>
    <w:p w14:paraId="7C92B350">
      <w:pPr>
        <w:spacing w:line="360" w:lineRule="auto"/>
        <w:jc w:val="left"/>
        <w:rPr>
          <w:rFonts w:hint="eastAsia" w:ascii="宋体" w:hAnsi="宋体"/>
          <w:bCs/>
          <w:color w:val="auto"/>
          <w:sz w:val="28"/>
          <w:szCs w:val="28"/>
          <w:highlight w:val="none"/>
          <w:u w:val="single"/>
        </w:rPr>
      </w:pPr>
      <w:r>
        <w:rPr>
          <w:rFonts w:hint="eastAsia"/>
          <w:bCs/>
          <w:color w:val="auto"/>
          <w:sz w:val="28"/>
          <w:szCs w:val="28"/>
          <w:highlight w:val="none"/>
          <w:lang w:eastAsia="zh-CN"/>
        </w:rPr>
        <w:t>供应商</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75021AE3">
      <w:pPr>
        <w:spacing w:line="360" w:lineRule="auto"/>
        <w:jc w:val="left"/>
        <w:rPr>
          <w:rFonts w:hint="eastAsia" w:ascii="宋体" w:hAnsi="宋体"/>
          <w:bCs/>
          <w:color w:val="auto"/>
          <w:sz w:val="28"/>
          <w:szCs w:val="28"/>
          <w:highlight w:val="none"/>
          <w:u w:val="single"/>
        </w:rPr>
      </w:pPr>
      <w:r>
        <w:rPr>
          <w:rFonts w:hint="eastAsia" w:ascii="宋体" w:hAnsi="宋体"/>
          <w:bCs/>
          <w:color w:val="auto"/>
          <w:sz w:val="28"/>
          <w:szCs w:val="28"/>
          <w:highlight w:val="none"/>
        </w:rPr>
        <w:t>法定代表人或委托代理人</w:t>
      </w:r>
      <w:r>
        <w:rPr>
          <w:rFonts w:hint="eastAsia" w:eastAsia="宋体"/>
          <w:bCs/>
          <w:color w:val="auto"/>
          <w:sz w:val="28"/>
          <w:szCs w:val="28"/>
          <w:highlight w:val="none"/>
          <w:lang w:eastAsia="zh-CN"/>
        </w:rPr>
        <w:t>（电子签章）</w:t>
      </w:r>
      <w:r>
        <w:rPr>
          <w:rFonts w:hint="eastAsia" w:ascii="宋体" w:hAnsi="宋体"/>
          <w:bCs/>
          <w:color w:val="auto"/>
          <w:sz w:val="28"/>
          <w:szCs w:val="28"/>
          <w:highlight w:val="none"/>
        </w:rPr>
        <w:t>：</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p>
    <w:p w14:paraId="7C0BE491">
      <w:pPr>
        <w:spacing w:line="360" w:lineRule="auto"/>
        <w:jc w:val="left"/>
        <w:rPr>
          <w:rFonts w:hint="eastAsia" w:ascii="宋体" w:hAnsi="宋体" w:eastAsia="宋体" w:cs="宋体"/>
          <w:color w:val="auto"/>
          <w:sz w:val="28"/>
          <w:szCs w:val="28"/>
          <w:highlight w:val="none"/>
        </w:rPr>
      </w:pPr>
      <w:r>
        <w:rPr>
          <w:rFonts w:hint="eastAsia" w:ascii="宋体" w:hAnsi="宋体"/>
          <w:bCs/>
          <w:color w:val="auto"/>
          <w:sz w:val="28"/>
          <w:szCs w:val="28"/>
          <w:highlight w:val="none"/>
        </w:rPr>
        <w:t xml:space="preserve">日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期：</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 xml:space="preserve">  </w:t>
      </w:r>
      <w:r>
        <w:rPr>
          <w:rFonts w:hint="eastAsia"/>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w:t>
      </w:r>
      <w:r>
        <w:rPr>
          <w:rFonts w:hint="eastAsia" w:ascii="宋体" w:hAnsi="宋体"/>
          <w:bCs/>
          <w:color w:val="auto"/>
          <w:sz w:val="28"/>
          <w:szCs w:val="28"/>
          <w:highlight w:val="none"/>
        </w:rPr>
        <w:t>日</w:t>
      </w:r>
    </w:p>
    <w:p w14:paraId="5CD18AD7">
      <w:pPr>
        <w:spacing w:line="360" w:lineRule="auto"/>
        <w:rPr>
          <w:rFonts w:hint="eastAsia" w:ascii="宋体" w:hAnsi="宋体" w:eastAsia="宋体" w:cs="宋体"/>
          <w:b/>
          <w:bCs/>
          <w:color w:val="auto"/>
          <w:sz w:val="28"/>
          <w:szCs w:val="28"/>
          <w:highlight w:val="none"/>
          <w:lang w:val="zh-CN"/>
        </w:rPr>
      </w:pPr>
    </w:p>
    <w:p w14:paraId="4122C301">
      <w:pPr>
        <w:spacing w:line="360" w:lineRule="exact"/>
        <w:jc w:val="right"/>
        <w:rPr>
          <w:rFonts w:hint="eastAsia" w:ascii="宋体" w:hAnsi="宋体" w:eastAsia="宋体" w:cs="宋体"/>
          <w:color w:val="auto"/>
          <w:sz w:val="28"/>
          <w:szCs w:val="28"/>
          <w:highlight w:val="none"/>
        </w:rPr>
      </w:pPr>
    </w:p>
    <w:p w14:paraId="4A4291B2">
      <w:pPr>
        <w:spacing w:line="360" w:lineRule="exact"/>
        <w:jc w:val="center"/>
        <w:rPr>
          <w:rFonts w:hint="eastAsia" w:ascii="宋体" w:hAnsi="宋体" w:eastAsia="宋体" w:cs="宋体"/>
          <w:b/>
          <w:color w:val="auto"/>
          <w:sz w:val="28"/>
          <w:szCs w:val="28"/>
          <w:highlight w:val="none"/>
        </w:rPr>
      </w:pPr>
    </w:p>
    <w:p w14:paraId="71415910">
      <w:pPr>
        <w:spacing w:line="360" w:lineRule="auto"/>
        <w:jc w:val="center"/>
        <w:outlineLvl w:val="1"/>
        <w:rPr>
          <w:rFonts w:hint="eastAsia" w:ascii="宋体" w:hAnsi="宋体" w:eastAsia="宋体" w:cs="宋体"/>
          <w:color w:val="auto"/>
          <w:sz w:val="28"/>
          <w:szCs w:val="28"/>
          <w:highlight w:val="none"/>
        </w:rPr>
      </w:pPr>
      <w:bookmarkStart w:id="417" w:name="_Toc369430186"/>
      <w:r>
        <w:rPr>
          <w:rFonts w:hint="eastAsia" w:ascii="宋体" w:hAnsi="宋体" w:eastAsia="宋体" w:cs="宋体"/>
          <w:b/>
          <w:color w:val="auto"/>
          <w:kern w:val="0"/>
          <w:sz w:val="28"/>
          <w:szCs w:val="28"/>
          <w:highlight w:val="none"/>
        </w:rPr>
        <w:br w:type="page"/>
      </w:r>
      <w:bookmarkStart w:id="418" w:name="_Toc22379"/>
      <w:bookmarkStart w:id="419" w:name="_Toc22701"/>
      <w:bookmarkStart w:id="420" w:name="_Toc22615"/>
      <w:bookmarkStart w:id="421" w:name="_Toc10490"/>
      <w:bookmarkStart w:id="422" w:name="_Toc8218"/>
      <w:r>
        <w:rPr>
          <w:rFonts w:hint="eastAsia" w:ascii="宋体" w:hAnsi="宋体" w:eastAsia="宋体" w:cs="宋体"/>
          <w:b/>
          <w:color w:val="auto"/>
          <w:kern w:val="0"/>
          <w:sz w:val="28"/>
          <w:szCs w:val="28"/>
          <w:highlight w:val="none"/>
          <w:lang w:eastAsia="zh-CN"/>
        </w:rPr>
        <w:t>十</w:t>
      </w:r>
      <w:r>
        <w:rPr>
          <w:rFonts w:hint="eastAsia" w:ascii="宋体" w:hAnsi="宋体" w:cs="宋体"/>
          <w:b/>
          <w:color w:val="auto"/>
          <w:kern w:val="0"/>
          <w:sz w:val="28"/>
          <w:szCs w:val="28"/>
          <w:highlight w:val="none"/>
          <w:lang w:eastAsia="zh-CN"/>
        </w:rPr>
        <w:t>一</w:t>
      </w:r>
      <w:r>
        <w:rPr>
          <w:rFonts w:hint="eastAsia" w:ascii="宋体" w:hAnsi="宋体" w:eastAsia="宋体" w:cs="宋体"/>
          <w:b/>
          <w:color w:val="auto"/>
          <w:kern w:val="0"/>
          <w:sz w:val="28"/>
          <w:szCs w:val="28"/>
          <w:highlight w:val="none"/>
          <w:lang w:eastAsia="zh-CN"/>
        </w:rPr>
        <w:t>、</w:t>
      </w:r>
      <w:bookmarkEnd w:id="417"/>
      <w:r>
        <w:rPr>
          <w:rFonts w:hint="eastAsia" w:ascii="宋体" w:hAnsi="宋体" w:eastAsia="宋体" w:cs="宋体"/>
          <w:b/>
          <w:color w:val="auto"/>
          <w:kern w:val="0"/>
          <w:sz w:val="28"/>
          <w:szCs w:val="28"/>
          <w:highlight w:val="none"/>
          <w:lang w:eastAsia="zh-CN"/>
        </w:rPr>
        <w:t>中小企业声明函</w:t>
      </w:r>
      <w:bookmarkEnd w:id="418"/>
      <w:bookmarkEnd w:id="419"/>
      <w:bookmarkEnd w:id="420"/>
      <w:bookmarkEnd w:id="421"/>
      <w:bookmarkEnd w:id="422"/>
    </w:p>
    <w:p w14:paraId="7BE3A968">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bookmarkStart w:id="423" w:name="_Toc2961"/>
      <w:r>
        <w:rPr>
          <w:rFonts w:hint="eastAsia" w:ascii="宋体" w:hAnsi="宋体" w:eastAsia="宋体" w:cs="宋体"/>
          <w:color w:val="auto"/>
          <w:sz w:val="28"/>
          <w:szCs w:val="28"/>
          <w:highlight w:val="none"/>
          <w:lang w:val="en-US" w:eastAsia="zh-CN"/>
        </w:rPr>
        <w:t>中小企业声明函（货物）</w:t>
      </w:r>
      <w:bookmarkEnd w:id="423"/>
    </w:p>
    <w:p w14:paraId="1A0BD3A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本公司</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（联合体）郑重声明，根据《政府采购促进中小 企业发展管理办法》（财库﹝2020﹞46 号）的规定，本公司</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（联合体）参加</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（单位名称）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的</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（项目名称）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采购活动，提供的货物全部由符合政策要求的中小企业制造。相关企业（含联合体中的中小企业、签订分包意向协议的中小企业）的具体情况如下：</w:t>
      </w:r>
    </w:p>
    <w:p w14:paraId="7D615BBE">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u w:val="none"/>
          <w:lang w:val="en-US" w:eastAsia="zh-CN"/>
        </w:rPr>
        <w:t>1.</w:t>
      </w:r>
      <w:r>
        <w:rPr>
          <w:rFonts w:hint="eastAsia" w:ascii="宋体" w:hAnsi="宋体" w:eastAsia="宋体" w:cs="宋体"/>
          <w:color w:val="auto"/>
          <w:sz w:val="28"/>
          <w:szCs w:val="28"/>
          <w:highlight w:val="none"/>
          <w:u w:val="single"/>
          <w:lang w:val="en-US" w:eastAsia="zh-CN"/>
        </w:rPr>
        <w:t xml:space="preserve">（标的名称） </w:t>
      </w:r>
      <w:r>
        <w:rPr>
          <w:rFonts w:hint="eastAsia" w:ascii="宋体" w:hAnsi="宋体" w:eastAsia="宋体" w:cs="宋体"/>
          <w:color w:val="auto"/>
          <w:sz w:val="28"/>
          <w:szCs w:val="28"/>
          <w:highlight w:val="none"/>
          <w:lang w:val="en-US" w:eastAsia="zh-CN"/>
        </w:rPr>
        <w:t>，属于</w:t>
      </w:r>
      <w:r>
        <w:rPr>
          <w:rFonts w:hint="eastAsia" w:ascii="宋体" w:hAnsi="宋体" w:eastAsia="宋体" w:cs="宋体"/>
          <w:color w:val="auto"/>
          <w:sz w:val="28"/>
          <w:szCs w:val="28"/>
          <w:highlight w:val="none"/>
          <w:u w:val="single"/>
          <w:lang w:val="en-US" w:eastAsia="zh-CN"/>
        </w:rPr>
        <w:t>（采购文件中明确的所属行业） 行业</w:t>
      </w:r>
      <w:r>
        <w:rPr>
          <w:rFonts w:hint="eastAsia" w:ascii="宋体" w:hAnsi="宋体" w:eastAsia="宋体" w:cs="宋体"/>
          <w:color w:val="auto"/>
          <w:sz w:val="28"/>
          <w:szCs w:val="28"/>
          <w:highlight w:val="none"/>
          <w:lang w:val="en-US" w:eastAsia="zh-CN"/>
        </w:rPr>
        <w:t>；制造商为</w:t>
      </w:r>
      <w:r>
        <w:rPr>
          <w:rFonts w:hint="eastAsia" w:ascii="宋体" w:hAnsi="宋体" w:eastAsia="宋体" w:cs="宋体"/>
          <w:color w:val="auto"/>
          <w:sz w:val="28"/>
          <w:szCs w:val="28"/>
          <w:highlight w:val="none"/>
          <w:u w:val="single"/>
          <w:lang w:val="en-US" w:eastAsia="zh-CN"/>
        </w:rPr>
        <w:t>（企业名称）</w:t>
      </w:r>
      <w:r>
        <w:rPr>
          <w:rFonts w:hint="eastAsia" w:ascii="宋体" w:hAnsi="宋体" w:eastAsia="宋体" w:cs="宋体"/>
          <w:color w:val="auto"/>
          <w:sz w:val="28"/>
          <w:szCs w:val="28"/>
          <w:highlight w:val="none"/>
          <w:lang w:val="en-US" w:eastAsia="zh-CN"/>
        </w:rPr>
        <w:t>，从业人员</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人，营业收入为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万元，资产总额为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万元</w:t>
      </w:r>
      <w:r>
        <w:rPr>
          <w:rFonts w:hint="eastAsia" w:ascii="宋体" w:hAnsi="宋体" w:cs="宋体"/>
          <w:color w:val="auto"/>
          <w:sz w:val="40"/>
          <w:szCs w:val="40"/>
          <w:highlight w:val="none"/>
          <w:vertAlign w:val="superscript"/>
          <w:lang w:val="en-US" w:eastAsia="zh-CN"/>
        </w:rPr>
        <w:t>1</w:t>
      </w:r>
      <w:r>
        <w:rPr>
          <w:rFonts w:hint="eastAsia" w:ascii="宋体" w:hAnsi="宋体" w:eastAsia="宋体" w:cs="宋体"/>
          <w:color w:val="auto"/>
          <w:sz w:val="28"/>
          <w:szCs w:val="28"/>
          <w:highlight w:val="none"/>
          <w:lang w:val="en-US" w:eastAsia="zh-CN"/>
        </w:rPr>
        <w:t>，属于</w:t>
      </w:r>
      <w:r>
        <w:rPr>
          <w:rFonts w:hint="eastAsia" w:ascii="宋体" w:hAnsi="宋体" w:eastAsia="宋体" w:cs="宋体"/>
          <w:color w:val="auto"/>
          <w:sz w:val="28"/>
          <w:szCs w:val="28"/>
          <w:highlight w:val="none"/>
          <w:u w:val="single"/>
          <w:lang w:val="en-US" w:eastAsia="zh-CN"/>
        </w:rPr>
        <w:t>（中型企业、小型企业、微型企业）</w:t>
      </w:r>
      <w:r>
        <w:rPr>
          <w:rFonts w:hint="eastAsia" w:ascii="宋体" w:hAnsi="宋体" w:eastAsia="宋体" w:cs="宋体"/>
          <w:color w:val="auto"/>
          <w:sz w:val="28"/>
          <w:szCs w:val="28"/>
          <w:highlight w:val="none"/>
          <w:lang w:val="en-US" w:eastAsia="zh-CN"/>
        </w:rPr>
        <w:t xml:space="preserve">； </w:t>
      </w:r>
    </w:p>
    <w:p w14:paraId="17D072C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u w:val="single"/>
          <w:lang w:val="en-US" w:eastAsia="zh-CN"/>
        </w:rPr>
        <w:t xml:space="preserve">（标的名称） </w:t>
      </w:r>
      <w:r>
        <w:rPr>
          <w:rFonts w:hint="eastAsia" w:ascii="宋体" w:hAnsi="宋体" w:eastAsia="宋体" w:cs="宋体"/>
          <w:color w:val="auto"/>
          <w:sz w:val="28"/>
          <w:szCs w:val="28"/>
          <w:highlight w:val="none"/>
          <w:lang w:val="en-US" w:eastAsia="zh-CN"/>
        </w:rPr>
        <w:t>，属于</w:t>
      </w:r>
      <w:r>
        <w:rPr>
          <w:rFonts w:hint="eastAsia" w:ascii="宋体" w:hAnsi="宋体" w:eastAsia="宋体" w:cs="宋体"/>
          <w:color w:val="auto"/>
          <w:sz w:val="28"/>
          <w:szCs w:val="28"/>
          <w:highlight w:val="none"/>
          <w:u w:val="single"/>
          <w:lang w:val="en-US" w:eastAsia="zh-CN"/>
        </w:rPr>
        <w:t>（采购文件中明确的所属行业） 行业</w:t>
      </w:r>
      <w:r>
        <w:rPr>
          <w:rFonts w:hint="eastAsia" w:ascii="宋体" w:hAnsi="宋体" w:eastAsia="宋体" w:cs="宋体"/>
          <w:color w:val="auto"/>
          <w:sz w:val="28"/>
          <w:szCs w:val="28"/>
          <w:highlight w:val="none"/>
          <w:lang w:val="en-US" w:eastAsia="zh-CN"/>
        </w:rPr>
        <w:t>；制造商为</w:t>
      </w:r>
      <w:r>
        <w:rPr>
          <w:rFonts w:hint="eastAsia" w:ascii="宋体" w:hAnsi="宋体" w:eastAsia="宋体" w:cs="宋体"/>
          <w:color w:val="auto"/>
          <w:sz w:val="28"/>
          <w:szCs w:val="28"/>
          <w:highlight w:val="none"/>
          <w:u w:val="single"/>
          <w:lang w:val="en-US" w:eastAsia="zh-CN"/>
        </w:rPr>
        <w:t>（企业名称）</w:t>
      </w:r>
      <w:r>
        <w:rPr>
          <w:rFonts w:hint="eastAsia" w:ascii="宋体" w:hAnsi="宋体" w:eastAsia="宋体" w:cs="宋体"/>
          <w:color w:val="auto"/>
          <w:sz w:val="28"/>
          <w:szCs w:val="28"/>
          <w:highlight w:val="none"/>
          <w:lang w:val="en-US" w:eastAsia="zh-CN"/>
        </w:rPr>
        <w:t>，从业人员</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人，营业收入为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万元，资产总额为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万元，属于</w:t>
      </w:r>
      <w:r>
        <w:rPr>
          <w:rFonts w:hint="eastAsia" w:ascii="宋体" w:hAnsi="宋体" w:eastAsia="宋体" w:cs="宋体"/>
          <w:color w:val="auto"/>
          <w:sz w:val="28"/>
          <w:szCs w:val="28"/>
          <w:highlight w:val="none"/>
          <w:u w:val="single"/>
          <w:lang w:val="en-US" w:eastAsia="zh-CN"/>
        </w:rPr>
        <w:t>（中型企业、小型企业、微型企业）</w:t>
      </w:r>
      <w:r>
        <w:rPr>
          <w:rFonts w:hint="eastAsia" w:ascii="宋体" w:hAnsi="宋体" w:eastAsia="宋体" w:cs="宋体"/>
          <w:color w:val="auto"/>
          <w:sz w:val="28"/>
          <w:szCs w:val="28"/>
          <w:highlight w:val="none"/>
          <w:lang w:val="en-US" w:eastAsia="zh-CN"/>
        </w:rPr>
        <w:t xml:space="preserve">；； </w:t>
      </w:r>
    </w:p>
    <w:p w14:paraId="669D98F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14:paraId="3E4836C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以上企业，不属于大企业的分支机构，不存在控股股东为大企业的情形，也不存在与大企业的负责人为同一人的情形。 </w:t>
      </w:r>
    </w:p>
    <w:p w14:paraId="0404A0E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本企业对上述声明内容的真实性负责。如有虚假，将依法承担相应责任。 </w:t>
      </w:r>
    </w:p>
    <w:p w14:paraId="33C1EC2E">
      <w:pPr>
        <w:pStyle w:val="10"/>
        <w:rPr>
          <w:rFonts w:hint="eastAsia"/>
          <w:color w:val="auto"/>
          <w:highlight w:val="none"/>
          <w:lang w:val="en-US" w:eastAsia="zh-CN"/>
        </w:rPr>
      </w:pPr>
    </w:p>
    <w:p w14:paraId="40CBE03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企业名称（盖章）： </w:t>
      </w:r>
    </w:p>
    <w:p w14:paraId="560F6A0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日 期：</w:t>
      </w:r>
    </w:p>
    <w:p w14:paraId="01F1120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p w14:paraId="794AE99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p>
    <w:p w14:paraId="127317A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40"/>
          <w:szCs w:val="40"/>
          <w:highlight w:val="none"/>
          <w:vertAlign w:val="superscript"/>
          <w:lang w:val="en-US" w:eastAsia="zh-CN"/>
        </w:rPr>
        <w:t>1</w:t>
      </w:r>
      <w:r>
        <w:rPr>
          <w:rFonts w:hint="eastAsia" w:ascii="宋体" w:hAnsi="宋体" w:eastAsia="宋体" w:cs="宋体"/>
          <w:color w:val="auto"/>
          <w:sz w:val="28"/>
          <w:szCs w:val="28"/>
          <w:highlight w:val="none"/>
          <w:lang w:val="en-US" w:eastAsia="zh-CN"/>
        </w:rPr>
        <w:t>从业人员、营业收入、资产总额填报上一年度数据，无上一年度数据的新成立企业可不填报。</w:t>
      </w:r>
    </w:p>
    <w:p w14:paraId="79BE9DA4">
      <w:pPr>
        <w:autoSpaceDE w:val="0"/>
        <w:autoSpaceDN w:val="0"/>
        <w:adjustRightInd w:val="0"/>
        <w:spacing w:line="360" w:lineRule="auto"/>
        <w:rPr>
          <w:color w:val="auto"/>
          <w:highlight w:val="none"/>
        </w:rPr>
      </w:pPr>
    </w:p>
    <w:p w14:paraId="65108CB4">
      <w:pPr>
        <w:pStyle w:val="21"/>
        <w:rPr>
          <w:color w:val="auto"/>
          <w:highlight w:val="none"/>
        </w:rPr>
      </w:pPr>
    </w:p>
    <w:p w14:paraId="6415AC9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bookmarkStart w:id="424" w:name="_Toc19340"/>
      <w:r>
        <w:rPr>
          <w:rFonts w:hint="eastAsia" w:ascii="宋体" w:hAnsi="宋体" w:eastAsia="宋体" w:cs="宋体"/>
          <w:b/>
          <w:bCs/>
          <w:color w:val="auto"/>
          <w:kern w:val="2"/>
          <w:sz w:val="28"/>
          <w:szCs w:val="28"/>
          <w:highlight w:val="none"/>
          <w:lang w:val="en-US" w:eastAsia="zh-CN" w:bidi="ar-SA"/>
        </w:rPr>
        <w:t>根据关于印发中小企业划型标准规定的通知（工信部联企业〔2011〕300号）文件和《国民经济行业分类》GB/T 4754—2017</w:t>
      </w:r>
      <w:bookmarkEnd w:id="424"/>
    </w:p>
    <w:p w14:paraId="1F72232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采购标的所属行业为工业。</w:t>
      </w:r>
    </w:p>
    <w:p w14:paraId="01A85E8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工业（包括采矿业，制造业，电力、热力、燃气及水生产和供应业）</w:t>
      </w:r>
    </w:p>
    <w:p w14:paraId="3CC970B3">
      <w:pPr>
        <w:pStyle w:val="21"/>
        <w:keepNext w:val="0"/>
        <w:keepLines w:val="0"/>
        <w:pageBreakBefore w:val="0"/>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
          <w:bCs/>
          <w:color w:val="auto"/>
          <w:kern w:val="2"/>
          <w:sz w:val="28"/>
          <w:szCs w:val="28"/>
          <w:highlight w:val="none"/>
          <w:lang w:val="en-US" w:eastAsia="zh-CN" w:bidi="ar-SA"/>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86"/>
    <w:family w:val="swiss"/>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A7B5">
    <w:pPr>
      <w:pStyle w:val="14"/>
      <w:pBdr>
        <w:bottom w:val="single" w:color="auto" w:sz="4" w:space="0"/>
      </w:pBdr>
      <w:rPr>
        <w:rFonts w:hint="eastAsia"/>
        <w:lang w:val="en-US" w:eastAsia="zh-CN"/>
      </w:rPr>
    </w:pPr>
  </w:p>
  <w:p w14:paraId="4650AFA7">
    <w:pPr>
      <w:pStyle w:val="14"/>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2ED5">
    <w:pPr>
      <w:pStyle w:val="14"/>
      <w:pBdr>
        <w:bottom w:val="single" w:color="auto" w:sz="4" w:space="0"/>
      </w:pBdr>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771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771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09FED">
                          <w:pPr>
                            <w:pStyle w:val="1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81</w:t>
                          </w:r>
                          <w:r>
                            <w:rPr>
                              <w:sz w:val="21"/>
                              <w:szCs w:val="32"/>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9.7pt;mso-position-horizontal:center;mso-position-horizontal-relative:margin;z-index:251661312;mso-width-relative:page;mso-height-relative:page;" filled="f" stroked="f" coordsize="21600,21600" o:gfxdata="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hXrz1AAAAAQBAAAPAAAAAAAAAAEAIAAAACIAAABkcnMvZG93bnJldi54&#10;bWxQSwECFAAUAAAACACHTuJAloTzcTcCAABiBAAADgAAAAAAAAABACAAAAAjAQAAZHJzL2Uyb0Rv&#10;Yy54bWxQSwUGAAAAAAYABgBZAQAAzAUAAAAA&#10;">
              <v:fill on="f" focussize="0,0"/>
              <v:stroke on="f" weight="0.5pt"/>
              <v:imagedata o:title=""/>
              <o:lock v:ext="edit" aspectratio="f"/>
              <v:textbox inset="0mm,0mm,0mm,0mm" style="mso-fit-shape-to-text:t;">
                <w:txbxContent>
                  <w:p w14:paraId="7C109FED">
                    <w:pPr>
                      <w:pStyle w:val="1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81</w:t>
                    </w:r>
                    <w:r>
                      <w:rPr>
                        <w:sz w:val="21"/>
                        <w:szCs w:val="32"/>
                      </w:rPr>
                      <w:fldChar w:fldCharType="end"/>
                    </w:r>
                  </w:p>
                </w:txbxContent>
              </v:textbox>
            </v:shape>
          </w:pict>
        </mc:Fallback>
      </mc:AlternateContent>
    </w:r>
  </w:p>
  <w:p w14:paraId="55F22538">
    <w:pPr>
      <w:pStyle w:val="14"/>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3EC0">
    <w:pPr>
      <w:pStyle w:val="14"/>
      <w:pBdr>
        <w:bottom w:val="single" w:color="auto" w:sz="4" w:space="0"/>
      </w:pBdr>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2475230</wp:posOffset>
              </wp:positionH>
              <wp:positionV relativeFrom="paragraph">
                <wp:posOffset>0</wp:posOffset>
              </wp:positionV>
              <wp:extent cx="381000" cy="1193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81000" cy="119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04330">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4.9pt;margin-top:0pt;height:9.4pt;width:30pt;mso-position-horizontal-relative:margin;z-index:251660288;mso-width-relative:page;mso-height-relative:page;" filled="f" stroked="f" coordsize="21600,21600" o:gfxdata="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AEHytUAAAAHAQAADwAAAAAAAAABACAAAAAiAAAAZHJzL2Rvd25yZXYu&#10;eG1sUEsBAhQAFAAAAAgAh07iQF2sGrw3AgAAYQQAAA4AAAAAAAAAAQAgAAAAJAEAAGRycy9lMm9E&#10;b2MueG1sUEsFBgAAAAAGAAYAWQEAAM0FAAAAAA==&#10;">
              <v:fill on="f" focussize="0,0"/>
              <v:stroke on="f" weight="0.5pt"/>
              <v:imagedata o:title=""/>
              <o:lock v:ext="edit" aspectratio="f"/>
              <v:textbox inset="0mm,0mm,0mm,0mm">
                <w:txbxContent>
                  <w:p w14:paraId="12A04330">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81</w:t>
                    </w:r>
                    <w:r>
                      <w:fldChar w:fldCharType="end"/>
                    </w:r>
                  </w:p>
                </w:txbxContent>
              </v:textbox>
            </v:shape>
          </w:pict>
        </mc:Fallback>
      </mc:AlternateContent>
    </w:r>
  </w:p>
  <w:p w14:paraId="3E734F2A">
    <w:pPr>
      <w:pStyle w:val="14"/>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E406">
    <w:pPr>
      <w:pStyle w:val="15"/>
      <w:pBdr>
        <w:bottom w:val="single" w:color="auto" w:sz="4" w:space="1"/>
      </w:pBdr>
      <w:rPr>
        <w:rFonts w:hint="eastAsia"/>
        <w:lang w:val="en-US" w:eastAsia="zh-CN"/>
      </w:rPr>
    </w:pPr>
  </w:p>
  <w:p w14:paraId="1D61EF59">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70029"/>
    <w:multiLevelType w:val="singleLevel"/>
    <w:tmpl w:val="88570029"/>
    <w:lvl w:ilvl="0" w:tentative="0">
      <w:start w:val="1"/>
      <w:numFmt w:val="decimal"/>
      <w:lvlText w:val="%1."/>
      <w:lvlJc w:val="left"/>
      <w:pPr>
        <w:tabs>
          <w:tab w:val="left" w:pos="312"/>
        </w:tabs>
      </w:pPr>
    </w:lvl>
  </w:abstractNum>
  <w:abstractNum w:abstractNumId="1">
    <w:nsid w:val="B50B839B"/>
    <w:multiLevelType w:val="singleLevel"/>
    <w:tmpl w:val="B50B839B"/>
    <w:lvl w:ilvl="0" w:tentative="0">
      <w:start w:val="1"/>
      <w:numFmt w:val="decimal"/>
      <w:suff w:val="nothing"/>
      <w:lvlText w:val="%1、"/>
      <w:lvlJc w:val="left"/>
    </w:lvl>
  </w:abstractNum>
  <w:abstractNum w:abstractNumId="2">
    <w:nsid w:val="3F740DCA"/>
    <w:multiLevelType w:val="multilevel"/>
    <w:tmpl w:val="3F740DCA"/>
    <w:lvl w:ilvl="0" w:tentative="0">
      <w:start w:val="1"/>
      <w:numFmt w:val="chineseCountingThousand"/>
      <w:pStyle w:val="6"/>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8"/>
      <w:suff w:val="nothing"/>
      <w:lvlText w:val=""/>
      <w:lvlJc w:val="left"/>
      <w:pPr>
        <w:ind w:left="851" w:hanging="425"/>
      </w:pPr>
    </w:lvl>
    <w:lvl w:ilvl="3" w:tentative="0">
      <w:start w:val="1"/>
      <w:numFmt w:val="lowerLetter"/>
      <w:pStyle w:val="9"/>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DYyZDY0MGNjNjE2YmYzNDQ2OWQ4YTQ2NjQ4OWIifQ=="/>
  </w:docVars>
  <w:rsids>
    <w:rsidRoot w:val="00000000"/>
    <w:rsid w:val="00015354"/>
    <w:rsid w:val="00145211"/>
    <w:rsid w:val="00212CDA"/>
    <w:rsid w:val="00556F9B"/>
    <w:rsid w:val="00564712"/>
    <w:rsid w:val="00A010BF"/>
    <w:rsid w:val="00BE7947"/>
    <w:rsid w:val="00C77016"/>
    <w:rsid w:val="00E9692A"/>
    <w:rsid w:val="01194C53"/>
    <w:rsid w:val="01320577"/>
    <w:rsid w:val="01392F4E"/>
    <w:rsid w:val="01413ACA"/>
    <w:rsid w:val="019472FF"/>
    <w:rsid w:val="01A93FA3"/>
    <w:rsid w:val="01BC64E8"/>
    <w:rsid w:val="01BE0BEE"/>
    <w:rsid w:val="01C0753F"/>
    <w:rsid w:val="01C54182"/>
    <w:rsid w:val="02217FDE"/>
    <w:rsid w:val="02254351"/>
    <w:rsid w:val="022E664A"/>
    <w:rsid w:val="02583232"/>
    <w:rsid w:val="0273115C"/>
    <w:rsid w:val="02F17FDC"/>
    <w:rsid w:val="02F254D6"/>
    <w:rsid w:val="030476B6"/>
    <w:rsid w:val="032233CF"/>
    <w:rsid w:val="03422CA7"/>
    <w:rsid w:val="036334DB"/>
    <w:rsid w:val="04277401"/>
    <w:rsid w:val="042F651B"/>
    <w:rsid w:val="04371EE8"/>
    <w:rsid w:val="045431B2"/>
    <w:rsid w:val="048601CE"/>
    <w:rsid w:val="04872FFB"/>
    <w:rsid w:val="04917D06"/>
    <w:rsid w:val="04E2658F"/>
    <w:rsid w:val="0515349B"/>
    <w:rsid w:val="052771AA"/>
    <w:rsid w:val="053022E6"/>
    <w:rsid w:val="05BB49FE"/>
    <w:rsid w:val="05E11832"/>
    <w:rsid w:val="06110369"/>
    <w:rsid w:val="06144385"/>
    <w:rsid w:val="061455B8"/>
    <w:rsid w:val="061977D6"/>
    <w:rsid w:val="065035BB"/>
    <w:rsid w:val="066F4571"/>
    <w:rsid w:val="06BE2516"/>
    <w:rsid w:val="06F00C14"/>
    <w:rsid w:val="06F90DE0"/>
    <w:rsid w:val="06FA11B6"/>
    <w:rsid w:val="07111EE6"/>
    <w:rsid w:val="073915E3"/>
    <w:rsid w:val="077E1A2E"/>
    <w:rsid w:val="079B3D19"/>
    <w:rsid w:val="07D73C4A"/>
    <w:rsid w:val="07DB2536"/>
    <w:rsid w:val="080F2686"/>
    <w:rsid w:val="081408DB"/>
    <w:rsid w:val="084244FC"/>
    <w:rsid w:val="084E0465"/>
    <w:rsid w:val="085966AD"/>
    <w:rsid w:val="08884AEE"/>
    <w:rsid w:val="089B0F53"/>
    <w:rsid w:val="08A3673F"/>
    <w:rsid w:val="08CA47FF"/>
    <w:rsid w:val="08F719BA"/>
    <w:rsid w:val="09207DE4"/>
    <w:rsid w:val="09756E61"/>
    <w:rsid w:val="098D41AA"/>
    <w:rsid w:val="09970B85"/>
    <w:rsid w:val="09C8476C"/>
    <w:rsid w:val="09CA5B4D"/>
    <w:rsid w:val="09DA7694"/>
    <w:rsid w:val="0A0D21C8"/>
    <w:rsid w:val="0A642BB8"/>
    <w:rsid w:val="0A744833"/>
    <w:rsid w:val="0AA1100E"/>
    <w:rsid w:val="0ABC5CB5"/>
    <w:rsid w:val="0ADE2C4C"/>
    <w:rsid w:val="0AF560D9"/>
    <w:rsid w:val="0B1C2641"/>
    <w:rsid w:val="0B3D2F20"/>
    <w:rsid w:val="0B723658"/>
    <w:rsid w:val="0BA26B01"/>
    <w:rsid w:val="0BD841E8"/>
    <w:rsid w:val="0BE55897"/>
    <w:rsid w:val="0C01678A"/>
    <w:rsid w:val="0C995743"/>
    <w:rsid w:val="0CCF4ADA"/>
    <w:rsid w:val="0CFD1933"/>
    <w:rsid w:val="0D073B04"/>
    <w:rsid w:val="0D192F00"/>
    <w:rsid w:val="0D75512F"/>
    <w:rsid w:val="0D963BA7"/>
    <w:rsid w:val="0D9825C7"/>
    <w:rsid w:val="0D98582D"/>
    <w:rsid w:val="0DB147A8"/>
    <w:rsid w:val="0DCD1019"/>
    <w:rsid w:val="0E012E2E"/>
    <w:rsid w:val="0E372DD1"/>
    <w:rsid w:val="0E546570"/>
    <w:rsid w:val="0E9916B5"/>
    <w:rsid w:val="0EAE6CCA"/>
    <w:rsid w:val="0EC22DE5"/>
    <w:rsid w:val="0EF34AB0"/>
    <w:rsid w:val="0F62404B"/>
    <w:rsid w:val="0FB30519"/>
    <w:rsid w:val="0FB87AA7"/>
    <w:rsid w:val="0FBA6B1C"/>
    <w:rsid w:val="0FD54C15"/>
    <w:rsid w:val="100215FA"/>
    <w:rsid w:val="10141182"/>
    <w:rsid w:val="10267D46"/>
    <w:rsid w:val="103E7FAD"/>
    <w:rsid w:val="1049590D"/>
    <w:rsid w:val="10496CD2"/>
    <w:rsid w:val="106B5026"/>
    <w:rsid w:val="10761C1C"/>
    <w:rsid w:val="1088747A"/>
    <w:rsid w:val="109776BD"/>
    <w:rsid w:val="10E32F90"/>
    <w:rsid w:val="110647AD"/>
    <w:rsid w:val="110C5193"/>
    <w:rsid w:val="111A407A"/>
    <w:rsid w:val="11280AC4"/>
    <w:rsid w:val="112A5FF4"/>
    <w:rsid w:val="114F2668"/>
    <w:rsid w:val="115840BC"/>
    <w:rsid w:val="11613112"/>
    <w:rsid w:val="116324A4"/>
    <w:rsid w:val="118D40C8"/>
    <w:rsid w:val="11902A8A"/>
    <w:rsid w:val="11F10EDB"/>
    <w:rsid w:val="11FF27F2"/>
    <w:rsid w:val="12013D13"/>
    <w:rsid w:val="120B617C"/>
    <w:rsid w:val="12546BCE"/>
    <w:rsid w:val="125E3E11"/>
    <w:rsid w:val="13111364"/>
    <w:rsid w:val="13114CE2"/>
    <w:rsid w:val="13186F2E"/>
    <w:rsid w:val="13327A96"/>
    <w:rsid w:val="138B7B63"/>
    <w:rsid w:val="13987853"/>
    <w:rsid w:val="13C44C6D"/>
    <w:rsid w:val="13DE220E"/>
    <w:rsid w:val="141F00F5"/>
    <w:rsid w:val="14620B7B"/>
    <w:rsid w:val="14714BF4"/>
    <w:rsid w:val="14A3568A"/>
    <w:rsid w:val="14EB154F"/>
    <w:rsid w:val="14F1005E"/>
    <w:rsid w:val="14F727C2"/>
    <w:rsid w:val="14F81838"/>
    <w:rsid w:val="15416AE9"/>
    <w:rsid w:val="154B447A"/>
    <w:rsid w:val="15913826"/>
    <w:rsid w:val="1592234A"/>
    <w:rsid w:val="15C71E42"/>
    <w:rsid w:val="15DE50EB"/>
    <w:rsid w:val="15E300E0"/>
    <w:rsid w:val="16644230"/>
    <w:rsid w:val="16B3029F"/>
    <w:rsid w:val="16D40DE1"/>
    <w:rsid w:val="16DA77B4"/>
    <w:rsid w:val="16F5338F"/>
    <w:rsid w:val="17101F77"/>
    <w:rsid w:val="17741FFC"/>
    <w:rsid w:val="17832B95"/>
    <w:rsid w:val="179B7A92"/>
    <w:rsid w:val="17B06365"/>
    <w:rsid w:val="17CC2342"/>
    <w:rsid w:val="17D11706"/>
    <w:rsid w:val="17D11B87"/>
    <w:rsid w:val="18555854"/>
    <w:rsid w:val="186C5908"/>
    <w:rsid w:val="18C5256C"/>
    <w:rsid w:val="18CD75F6"/>
    <w:rsid w:val="1914028F"/>
    <w:rsid w:val="19A8745A"/>
    <w:rsid w:val="1A116D99"/>
    <w:rsid w:val="1A5D54D3"/>
    <w:rsid w:val="1A735DC5"/>
    <w:rsid w:val="1A852412"/>
    <w:rsid w:val="1A8D5EED"/>
    <w:rsid w:val="1A8F0467"/>
    <w:rsid w:val="1AAD313E"/>
    <w:rsid w:val="1B1E59AB"/>
    <w:rsid w:val="1B7431B2"/>
    <w:rsid w:val="1B8E447B"/>
    <w:rsid w:val="1C024751"/>
    <w:rsid w:val="1C0847B1"/>
    <w:rsid w:val="1C4252E8"/>
    <w:rsid w:val="1C523A25"/>
    <w:rsid w:val="1C7870A4"/>
    <w:rsid w:val="1C9E6B83"/>
    <w:rsid w:val="1CC41A17"/>
    <w:rsid w:val="1CD326F1"/>
    <w:rsid w:val="1CD37A8D"/>
    <w:rsid w:val="1CEF68E8"/>
    <w:rsid w:val="1D1A25F8"/>
    <w:rsid w:val="1D23602F"/>
    <w:rsid w:val="1D9E7874"/>
    <w:rsid w:val="1DC75A85"/>
    <w:rsid w:val="1DD05AD4"/>
    <w:rsid w:val="1E075E82"/>
    <w:rsid w:val="1E0C3FC3"/>
    <w:rsid w:val="1E107F6E"/>
    <w:rsid w:val="1E1A665B"/>
    <w:rsid w:val="1E506D33"/>
    <w:rsid w:val="1E74103D"/>
    <w:rsid w:val="1E761256"/>
    <w:rsid w:val="1EAA752C"/>
    <w:rsid w:val="1EB01572"/>
    <w:rsid w:val="1EB0636A"/>
    <w:rsid w:val="1EE81965"/>
    <w:rsid w:val="1F0979D8"/>
    <w:rsid w:val="1F2D4080"/>
    <w:rsid w:val="1F330EF8"/>
    <w:rsid w:val="1F640F4B"/>
    <w:rsid w:val="1F724F50"/>
    <w:rsid w:val="1FE71339"/>
    <w:rsid w:val="20344F28"/>
    <w:rsid w:val="206C7F14"/>
    <w:rsid w:val="207E3682"/>
    <w:rsid w:val="207F020A"/>
    <w:rsid w:val="209D487B"/>
    <w:rsid w:val="20CB6FEE"/>
    <w:rsid w:val="20F326ED"/>
    <w:rsid w:val="20F37DDB"/>
    <w:rsid w:val="20FE424D"/>
    <w:rsid w:val="21133619"/>
    <w:rsid w:val="2114623E"/>
    <w:rsid w:val="214D126D"/>
    <w:rsid w:val="21572E66"/>
    <w:rsid w:val="21613BDD"/>
    <w:rsid w:val="217D425F"/>
    <w:rsid w:val="219131B0"/>
    <w:rsid w:val="21B06091"/>
    <w:rsid w:val="21F37992"/>
    <w:rsid w:val="222F2733"/>
    <w:rsid w:val="22620FED"/>
    <w:rsid w:val="226E60B7"/>
    <w:rsid w:val="22B67E76"/>
    <w:rsid w:val="22BC2A1D"/>
    <w:rsid w:val="22C61E0C"/>
    <w:rsid w:val="22C778C8"/>
    <w:rsid w:val="22EE0645"/>
    <w:rsid w:val="22EE5862"/>
    <w:rsid w:val="22F41A48"/>
    <w:rsid w:val="23315A27"/>
    <w:rsid w:val="23714BFE"/>
    <w:rsid w:val="23BF531E"/>
    <w:rsid w:val="23CC1035"/>
    <w:rsid w:val="23E138B2"/>
    <w:rsid w:val="23EC54FB"/>
    <w:rsid w:val="241A1043"/>
    <w:rsid w:val="241D39C6"/>
    <w:rsid w:val="24463E0C"/>
    <w:rsid w:val="247C6164"/>
    <w:rsid w:val="24816D16"/>
    <w:rsid w:val="24DD295E"/>
    <w:rsid w:val="24EF58C2"/>
    <w:rsid w:val="25123391"/>
    <w:rsid w:val="25334004"/>
    <w:rsid w:val="254F0170"/>
    <w:rsid w:val="25540AF3"/>
    <w:rsid w:val="25652808"/>
    <w:rsid w:val="257C40B4"/>
    <w:rsid w:val="25FC4987"/>
    <w:rsid w:val="261A6B09"/>
    <w:rsid w:val="263E0215"/>
    <w:rsid w:val="26962499"/>
    <w:rsid w:val="26CF39BD"/>
    <w:rsid w:val="27190705"/>
    <w:rsid w:val="273E5906"/>
    <w:rsid w:val="27432A50"/>
    <w:rsid w:val="27602AA7"/>
    <w:rsid w:val="278C6F0B"/>
    <w:rsid w:val="278E3170"/>
    <w:rsid w:val="27951B30"/>
    <w:rsid w:val="27AC3334"/>
    <w:rsid w:val="27C93A83"/>
    <w:rsid w:val="28135C00"/>
    <w:rsid w:val="28326196"/>
    <w:rsid w:val="288461C0"/>
    <w:rsid w:val="28A37397"/>
    <w:rsid w:val="28D453DC"/>
    <w:rsid w:val="28EB4CA3"/>
    <w:rsid w:val="28F73C4E"/>
    <w:rsid w:val="28FC10A5"/>
    <w:rsid w:val="294925BC"/>
    <w:rsid w:val="2949668C"/>
    <w:rsid w:val="294F0B06"/>
    <w:rsid w:val="29A72873"/>
    <w:rsid w:val="29C976D6"/>
    <w:rsid w:val="2A0C0919"/>
    <w:rsid w:val="2A1E5633"/>
    <w:rsid w:val="2AAC3131"/>
    <w:rsid w:val="2ABE34FC"/>
    <w:rsid w:val="2B2A756E"/>
    <w:rsid w:val="2B6A577E"/>
    <w:rsid w:val="2B7066D0"/>
    <w:rsid w:val="2B8759AC"/>
    <w:rsid w:val="2B960569"/>
    <w:rsid w:val="2BA70A0B"/>
    <w:rsid w:val="2BB85CF1"/>
    <w:rsid w:val="2BDE1BD0"/>
    <w:rsid w:val="2BE74425"/>
    <w:rsid w:val="2C4D7B61"/>
    <w:rsid w:val="2C4E2622"/>
    <w:rsid w:val="2C9832C8"/>
    <w:rsid w:val="2CAF6B0E"/>
    <w:rsid w:val="2D11023A"/>
    <w:rsid w:val="2D52766F"/>
    <w:rsid w:val="2E2A3DDB"/>
    <w:rsid w:val="2E48384E"/>
    <w:rsid w:val="2E4D6B3A"/>
    <w:rsid w:val="2EC439BD"/>
    <w:rsid w:val="2EE0630D"/>
    <w:rsid w:val="2F1F1AC1"/>
    <w:rsid w:val="2F4D553E"/>
    <w:rsid w:val="2F6E21FC"/>
    <w:rsid w:val="2F856F5E"/>
    <w:rsid w:val="2F9F4E19"/>
    <w:rsid w:val="2FCD1DB8"/>
    <w:rsid w:val="2FEF1C5E"/>
    <w:rsid w:val="2FFF0294"/>
    <w:rsid w:val="301550B6"/>
    <w:rsid w:val="305D5210"/>
    <w:rsid w:val="30754AC4"/>
    <w:rsid w:val="307571F2"/>
    <w:rsid w:val="308050E6"/>
    <w:rsid w:val="30A82F01"/>
    <w:rsid w:val="31026175"/>
    <w:rsid w:val="315C10E1"/>
    <w:rsid w:val="31856168"/>
    <w:rsid w:val="319F0414"/>
    <w:rsid w:val="31B61C41"/>
    <w:rsid w:val="31BC4006"/>
    <w:rsid w:val="31EE13DB"/>
    <w:rsid w:val="325F6C63"/>
    <w:rsid w:val="32776F45"/>
    <w:rsid w:val="327B0795"/>
    <w:rsid w:val="328470B4"/>
    <w:rsid w:val="32951AD8"/>
    <w:rsid w:val="329756B0"/>
    <w:rsid w:val="32A93A9C"/>
    <w:rsid w:val="32DF371D"/>
    <w:rsid w:val="32FF3876"/>
    <w:rsid w:val="330142AD"/>
    <w:rsid w:val="335039CF"/>
    <w:rsid w:val="336A2E8A"/>
    <w:rsid w:val="336E488F"/>
    <w:rsid w:val="337F1B60"/>
    <w:rsid w:val="33BA7CA1"/>
    <w:rsid w:val="33C41547"/>
    <w:rsid w:val="33E41EDB"/>
    <w:rsid w:val="33F44D4A"/>
    <w:rsid w:val="33FF73A6"/>
    <w:rsid w:val="341847E7"/>
    <w:rsid w:val="34607C42"/>
    <w:rsid w:val="347B778E"/>
    <w:rsid w:val="3491331C"/>
    <w:rsid w:val="35243003"/>
    <w:rsid w:val="352809AA"/>
    <w:rsid w:val="358D4A67"/>
    <w:rsid w:val="36127662"/>
    <w:rsid w:val="36350803"/>
    <w:rsid w:val="367F4F3A"/>
    <w:rsid w:val="36A81536"/>
    <w:rsid w:val="36C27EE8"/>
    <w:rsid w:val="36C471A0"/>
    <w:rsid w:val="37001696"/>
    <w:rsid w:val="37071F28"/>
    <w:rsid w:val="37270EEB"/>
    <w:rsid w:val="372C6743"/>
    <w:rsid w:val="3764479C"/>
    <w:rsid w:val="37813C9F"/>
    <w:rsid w:val="37B44BC1"/>
    <w:rsid w:val="37E002C2"/>
    <w:rsid w:val="37F54B45"/>
    <w:rsid w:val="380217E7"/>
    <w:rsid w:val="380F3E59"/>
    <w:rsid w:val="380F5BF2"/>
    <w:rsid w:val="38185EAC"/>
    <w:rsid w:val="38AA4C92"/>
    <w:rsid w:val="39042A41"/>
    <w:rsid w:val="3907537D"/>
    <w:rsid w:val="390842F2"/>
    <w:rsid w:val="39226967"/>
    <w:rsid w:val="39382F3B"/>
    <w:rsid w:val="39560EC2"/>
    <w:rsid w:val="39986EB3"/>
    <w:rsid w:val="39BD4AD7"/>
    <w:rsid w:val="39D24BE5"/>
    <w:rsid w:val="39E15D36"/>
    <w:rsid w:val="3A107222"/>
    <w:rsid w:val="3A241712"/>
    <w:rsid w:val="3A291CDA"/>
    <w:rsid w:val="3A493A72"/>
    <w:rsid w:val="3AA23C81"/>
    <w:rsid w:val="3AAC308F"/>
    <w:rsid w:val="3AC31ED1"/>
    <w:rsid w:val="3AD273C0"/>
    <w:rsid w:val="3AD440E4"/>
    <w:rsid w:val="3AE3204D"/>
    <w:rsid w:val="3AFC037D"/>
    <w:rsid w:val="3B01360E"/>
    <w:rsid w:val="3B03797B"/>
    <w:rsid w:val="3B0E55B2"/>
    <w:rsid w:val="3B677B08"/>
    <w:rsid w:val="3B855BFA"/>
    <w:rsid w:val="3B895CD0"/>
    <w:rsid w:val="3BC4735F"/>
    <w:rsid w:val="3BCD19E7"/>
    <w:rsid w:val="3BEA7FF8"/>
    <w:rsid w:val="3C4A54CA"/>
    <w:rsid w:val="3C4C5E7E"/>
    <w:rsid w:val="3C8C0992"/>
    <w:rsid w:val="3CD048CC"/>
    <w:rsid w:val="3D0A46E5"/>
    <w:rsid w:val="3D222DB6"/>
    <w:rsid w:val="3D4134E7"/>
    <w:rsid w:val="3D635817"/>
    <w:rsid w:val="3D6C6E5B"/>
    <w:rsid w:val="3DD24940"/>
    <w:rsid w:val="3DDA6CB7"/>
    <w:rsid w:val="3DE84548"/>
    <w:rsid w:val="3E695768"/>
    <w:rsid w:val="3E6F76DB"/>
    <w:rsid w:val="3E9104D6"/>
    <w:rsid w:val="3E951F7E"/>
    <w:rsid w:val="3EC82FB3"/>
    <w:rsid w:val="3EC94E0D"/>
    <w:rsid w:val="3ECE3472"/>
    <w:rsid w:val="3F057D64"/>
    <w:rsid w:val="3F8E1B07"/>
    <w:rsid w:val="3FD17C46"/>
    <w:rsid w:val="3FDD6C46"/>
    <w:rsid w:val="3FF658FE"/>
    <w:rsid w:val="4013308A"/>
    <w:rsid w:val="4017484C"/>
    <w:rsid w:val="405B1621"/>
    <w:rsid w:val="40685112"/>
    <w:rsid w:val="40942080"/>
    <w:rsid w:val="40DC1F39"/>
    <w:rsid w:val="40F55735"/>
    <w:rsid w:val="41363180"/>
    <w:rsid w:val="4172676A"/>
    <w:rsid w:val="41ED548D"/>
    <w:rsid w:val="42002936"/>
    <w:rsid w:val="42554146"/>
    <w:rsid w:val="426A215E"/>
    <w:rsid w:val="42752198"/>
    <w:rsid w:val="427F6252"/>
    <w:rsid w:val="428471F1"/>
    <w:rsid w:val="42B0448A"/>
    <w:rsid w:val="42C82CA2"/>
    <w:rsid w:val="43126FB1"/>
    <w:rsid w:val="43137E8F"/>
    <w:rsid w:val="43171FA0"/>
    <w:rsid w:val="432938DA"/>
    <w:rsid w:val="433429C6"/>
    <w:rsid w:val="4346031A"/>
    <w:rsid w:val="438374A9"/>
    <w:rsid w:val="43D90C10"/>
    <w:rsid w:val="44081E38"/>
    <w:rsid w:val="4414020A"/>
    <w:rsid w:val="441B662D"/>
    <w:rsid w:val="447B4DEF"/>
    <w:rsid w:val="44A71A58"/>
    <w:rsid w:val="44E623E5"/>
    <w:rsid w:val="44E83CAB"/>
    <w:rsid w:val="44F93EC7"/>
    <w:rsid w:val="450B76BB"/>
    <w:rsid w:val="45102FBE"/>
    <w:rsid w:val="451A13C2"/>
    <w:rsid w:val="451C0B6B"/>
    <w:rsid w:val="45892648"/>
    <w:rsid w:val="45BA5191"/>
    <w:rsid w:val="461928C0"/>
    <w:rsid w:val="46220B71"/>
    <w:rsid w:val="462E437E"/>
    <w:rsid w:val="465D74F6"/>
    <w:rsid w:val="468C5D2E"/>
    <w:rsid w:val="469E3536"/>
    <w:rsid w:val="46B9080A"/>
    <w:rsid w:val="47124DBA"/>
    <w:rsid w:val="47396A9F"/>
    <w:rsid w:val="474B0E6E"/>
    <w:rsid w:val="475B4725"/>
    <w:rsid w:val="476D3625"/>
    <w:rsid w:val="47980D1F"/>
    <w:rsid w:val="47A937F7"/>
    <w:rsid w:val="47C44DFF"/>
    <w:rsid w:val="47F834D6"/>
    <w:rsid w:val="481A46CF"/>
    <w:rsid w:val="482F07CC"/>
    <w:rsid w:val="483671E0"/>
    <w:rsid w:val="48370815"/>
    <w:rsid w:val="486735D3"/>
    <w:rsid w:val="4887787D"/>
    <w:rsid w:val="48A83599"/>
    <w:rsid w:val="48BD45EC"/>
    <w:rsid w:val="48C405C5"/>
    <w:rsid w:val="48D65F45"/>
    <w:rsid w:val="48F1655B"/>
    <w:rsid w:val="49120C8E"/>
    <w:rsid w:val="493C06FE"/>
    <w:rsid w:val="493C4F12"/>
    <w:rsid w:val="495459EE"/>
    <w:rsid w:val="4981595D"/>
    <w:rsid w:val="49B56214"/>
    <w:rsid w:val="49D041A3"/>
    <w:rsid w:val="4A001853"/>
    <w:rsid w:val="4A023830"/>
    <w:rsid w:val="4A065CCD"/>
    <w:rsid w:val="4A0751ED"/>
    <w:rsid w:val="4B7C089B"/>
    <w:rsid w:val="4C0B44E0"/>
    <w:rsid w:val="4C130F77"/>
    <w:rsid w:val="4C2129F9"/>
    <w:rsid w:val="4C2A52EF"/>
    <w:rsid w:val="4C4C2232"/>
    <w:rsid w:val="4C8A2FFB"/>
    <w:rsid w:val="4C934E9B"/>
    <w:rsid w:val="4C997D3D"/>
    <w:rsid w:val="4CC2216C"/>
    <w:rsid w:val="4CF61F0A"/>
    <w:rsid w:val="4D325509"/>
    <w:rsid w:val="4D514634"/>
    <w:rsid w:val="4D654BD1"/>
    <w:rsid w:val="4E336A86"/>
    <w:rsid w:val="4E7026E7"/>
    <w:rsid w:val="4E8F764A"/>
    <w:rsid w:val="4F250303"/>
    <w:rsid w:val="4F295E53"/>
    <w:rsid w:val="4F8578B0"/>
    <w:rsid w:val="4F974955"/>
    <w:rsid w:val="4FFC08D3"/>
    <w:rsid w:val="50850D04"/>
    <w:rsid w:val="50861E95"/>
    <w:rsid w:val="508C530C"/>
    <w:rsid w:val="509E13A4"/>
    <w:rsid w:val="50A23D0E"/>
    <w:rsid w:val="50C10D15"/>
    <w:rsid w:val="5104793B"/>
    <w:rsid w:val="51480AAA"/>
    <w:rsid w:val="5188781F"/>
    <w:rsid w:val="51901F31"/>
    <w:rsid w:val="51BC6A4D"/>
    <w:rsid w:val="51C37664"/>
    <w:rsid w:val="51E51DC0"/>
    <w:rsid w:val="520A392E"/>
    <w:rsid w:val="5228267B"/>
    <w:rsid w:val="522D0A60"/>
    <w:rsid w:val="52551F21"/>
    <w:rsid w:val="52572197"/>
    <w:rsid w:val="52634130"/>
    <w:rsid w:val="52A44405"/>
    <w:rsid w:val="52AB3C82"/>
    <w:rsid w:val="52CE230C"/>
    <w:rsid w:val="52E66575"/>
    <w:rsid w:val="52F43B16"/>
    <w:rsid w:val="53004F11"/>
    <w:rsid w:val="53241FB9"/>
    <w:rsid w:val="53355FFF"/>
    <w:rsid w:val="533C1FF3"/>
    <w:rsid w:val="533E0F56"/>
    <w:rsid w:val="53AA1C46"/>
    <w:rsid w:val="53C50E71"/>
    <w:rsid w:val="53D14261"/>
    <w:rsid w:val="54024930"/>
    <w:rsid w:val="54280D1A"/>
    <w:rsid w:val="54322F51"/>
    <w:rsid w:val="54565BE9"/>
    <w:rsid w:val="546C502C"/>
    <w:rsid w:val="54763440"/>
    <w:rsid w:val="548B3629"/>
    <w:rsid w:val="54AB6112"/>
    <w:rsid w:val="550D5110"/>
    <w:rsid w:val="556A6EF7"/>
    <w:rsid w:val="559138BD"/>
    <w:rsid w:val="55C06C7E"/>
    <w:rsid w:val="55D42DD4"/>
    <w:rsid w:val="56343E12"/>
    <w:rsid w:val="5649342A"/>
    <w:rsid w:val="565A255F"/>
    <w:rsid w:val="56617A0A"/>
    <w:rsid w:val="569869D2"/>
    <w:rsid w:val="56DC0F52"/>
    <w:rsid w:val="56DF0A43"/>
    <w:rsid w:val="57174F85"/>
    <w:rsid w:val="572C2FA1"/>
    <w:rsid w:val="5737262D"/>
    <w:rsid w:val="575E2DBF"/>
    <w:rsid w:val="577556CB"/>
    <w:rsid w:val="577755FC"/>
    <w:rsid w:val="578217DA"/>
    <w:rsid w:val="578C0DF0"/>
    <w:rsid w:val="57CC2AD0"/>
    <w:rsid w:val="57CE2F91"/>
    <w:rsid w:val="57E64E3D"/>
    <w:rsid w:val="58083E1F"/>
    <w:rsid w:val="58443445"/>
    <w:rsid w:val="584E07BC"/>
    <w:rsid w:val="588316E7"/>
    <w:rsid w:val="58A106A5"/>
    <w:rsid w:val="58BE3393"/>
    <w:rsid w:val="591D2568"/>
    <w:rsid w:val="59272A17"/>
    <w:rsid w:val="59565F2D"/>
    <w:rsid w:val="598B1110"/>
    <w:rsid w:val="59C77731"/>
    <w:rsid w:val="5A004DCA"/>
    <w:rsid w:val="5A3115B5"/>
    <w:rsid w:val="5A416514"/>
    <w:rsid w:val="5A52070B"/>
    <w:rsid w:val="5A8111AE"/>
    <w:rsid w:val="5A8A69CA"/>
    <w:rsid w:val="5B471647"/>
    <w:rsid w:val="5B4812AC"/>
    <w:rsid w:val="5B5607A1"/>
    <w:rsid w:val="5B6548B9"/>
    <w:rsid w:val="5B755EAD"/>
    <w:rsid w:val="5BC7033B"/>
    <w:rsid w:val="5C3F025C"/>
    <w:rsid w:val="5CBB48E7"/>
    <w:rsid w:val="5CC6306C"/>
    <w:rsid w:val="5CFE60AA"/>
    <w:rsid w:val="5D135D90"/>
    <w:rsid w:val="5D4530C9"/>
    <w:rsid w:val="5D454CBD"/>
    <w:rsid w:val="5D574FFD"/>
    <w:rsid w:val="5D7C6A4B"/>
    <w:rsid w:val="5D91165B"/>
    <w:rsid w:val="5D98198B"/>
    <w:rsid w:val="5DDF3667"/>
    <w:rsid w:val="5E034F07"/>
    <w:rsid w:val="5E2657E7"/>
    <w:rsid w:val="5E4A7651"/>
    <w:rsid w:val="5E510700"/>
    <w:rsid w:val="5ED1786E"/>
    <w:rsid w:val="5F19755F"/>
    <w:rsid w:val="5F610620"/>
    <w:rsid w:val="5F6A7ACC"/>
    <w:rsid w:val="5F7B1815"/>
    <w:rsid w:val="5F812556"/>
    <w:rsid w:val="5FB178BE"/>
    <w:rsid w:val="5FDD6DAE"/>
    <w:rsid w:val="60534544"/>
    <w:rsid w:val="605B3830"/>
    <w:rsid w:val="608C35E9"/>
    <w:rsid w:val="609A593B"/>
    <w:rsid w:val="60AF08F8"/>
    <w:rsid w:val="60C3180E"/>
    <w:rsid w:val="60D352F0"/>
    <w:rsid w:val="60DC2E87"/>
    <w:rsid w:val="60E140ED"/>
    <w:rsid w:val="61116910"/>
    <w:rsid w:val="612479FF"/>
    <w:rsid w:val="61946FF9"/>
    <w:rsid w:val="61A62889"/>
    <w:rsid w:val="61B74A96"/>
    <w:rsid w:val="6203474B"/>
    <w:rsid w:val="624A725A"/>
    <w:rsid w:val="626F653F"/>
    <w:rsid w:val="62942AEC"/>
    <w:rsid w:val="63BD156F"/>
    <w:rsid w:val="63D57455"/>
    <w:rsid w:val="63D90D69"/>
    <w:rsid w:val="64032214"/>
    <w:rsid w:val="640B107A"/>
    <w:rsid w:val="640D4BA5"/>
    <w:rsid w:val="6443699F"/>
    <w:rsid w:val="645167D0"/>
    <w:rsid w:val="646B675C"/>
    <w:rsid w:val="649E44B6"/>
    <w:rsid w:val="64E6172D"/>
    <w:rsid w:val="652972D6"/>
    <w:rsid w:val="655C0382"/>
    <w:rsid w:val="657959FC"/>
    <w:rsid w:val="65843A31"/>
    <w:rsid w:val="65994A63"/>
    <w:rsid w:val="65EF1A82"/>
    <w:rsid w:val="6641249F"/>
    <w:rsid w:val="66577444"/>
    <w:rsid w:val="66766F2B"/>
    <w:rsid w:val="668C2D98"/>
    <w:rsid w:val="669F4B7C"/>
    <w:rsid w:val="670F28B9"/>
    <w:rsid w:val="6712276E"/>
    <w:rsid w:val="672B0C5D"/>
    <w:rsid w:val="673E0C66"/>
    <w:rsid w:val="674917F6"/>
    <w:rsid w:val="67767BB5"/>
    <w:rsid w:val="67C7218E"/>
    <w:rsid w:val="67CA42A6"/>
    <w:rsid w:val="68073211"/>
    <w:rsid w:val="681911C2"/>
    <w:rsid w:val="68262D97"/>
    <w:rsid w:val="68430743"/>
    <w:rsid w:val="686E1298"/>
    <w:rsid w:val="68960284"/>
    <w:rsid w:val="68976740"/>
    <w:rsid w:val="68E522BC"/>
    <w:rsid w:val="693A5826"/>
    <w:rsid w:val="69704611"/>
    <w:rsid w:val="69AF15CA"/>
    <w:rsid w:val="69C737B8"/>
    <w:rsid w:val="69F05F3A"/>
    <w:rsid w:val="6A1B3329"/>
    <w:rsid w:val="6A5D246D"/>
    <w:rsid w:val="6A9264D1"/>
    <w:rsid w:val="6AA3205B"/>
    <w:rsid w:val="6AB42B03"/>
    <w:rsid w:val="6AF613B3"/>
    <w:rsid w:val="6AF87940"/>
    <w:rsid w:val="6B362ECF"/>
    <w:rsid w:val="6B467F07"/>
    <w:rsid w:val="6B5579EE"/>
    <w:rsid w:val="6B8C205F"/>
    <w:rsid w:val="6BBF792B"/>
    <w:rsid w:val="6BD23408"/>
    <w:rsid w:val="6BDE47B7"/>
    <w:rsid w:val="6BE363FA"/>
    <w:rsid w:val="6BE54BFC"/>
    <w:rsid w:val="6BE91FB1"/>
    <w:rsid w:val="6C4F7452"/>
    <w:rsid w:val="6C625408"/>
    <w:rsid w:val="6C804DEF"/>
    <w:rsid w:val="6CBE1D17"/>
    <w:rsid w:val="6CC73653"/>
    <w:rsid w:val="6CCA7D73"/>
    <w:rsid w:val="6CF21078"/>
    <w:rsid w:val="6CF31EA2"/>
    <w:rsid w:val="6CF748E0"/>
    <w:rsid w:val="6D277911"/>
    <w:rsid w:val="6D292FF0"/>
    <w:rsid w:val="6D871D99"/>
    <w:rsid w:val="6D8D3DF9"/>
    <w:rsid w:val="6DA852E7"/>
    <w:rsid w:val="6DB33789"/>
    <w:rsid w:val="6DFF777D"/>
    <w:rsid w:val="6EA445F4"/>
    <w:rsid w:val="6EAC2971"/>
    <w:rsid w:val="6EE60768"/>
    <w:rsid w:val="6EE82732"/>
    <w:rsid w:val="6F392F8E"/>
    <w:rsid w:val="6F49087B"/>
    <w:rsid w:val="6F715B8C"/>
    <w:rsid w:val="6F795930"/>
    <w:rsid w:val="6FC21A38"/>
    <w:rsid w:val="6FEF2E1E"/>
    <w:rsid w:val="701E601D"/>
    <w:rsid w:val="703632E8"/>
    <w:rsid w:val="704D743B"/>
    <w:rsid w:val="70823F7B"/>
    <w:rsid w:val="709964AF"/>
    <w:rsid w:val="710D00AD"/>
    <w:rsid w:val="711B6B2F"/>
    <w:rsid w:val="7138648D"/>
    <w:rsid w:val="713B13E3"/>
    <w:rsid w:val="713E6586"/>
    <w:rsid w:val="715F2C9F"/>
    <w:rsid w:val="71900298"/>
    <w:rsid w:val="71F46A46"/>
    <w:rsid w:val="725430DC"/>
    <w:rsid w:val="7278770A"/>
    <w:rsid w:val="72827920"/>
    <w:rsid w:val="72AB2E7A"/>
    <w:rsid w:val="72B14973"/>
    <w:rsid w:val="72D74F98"/>
    <w:rsid w:val="72DC19AC"/>
    <w:rsid w:val="72EC6569"/>
    <w:rsid w:val="72F06C8A"/>
    <w:rsid w:val="72F571CC"/>
    <w:rsid w:val="72FD221B"/>
    <w:rsid w:val="730A28C2"/>
    <w:rsid w:val="730C532F"/>
    <w:rsid w:val="731F375C"/>
    <w:rsid w:val="7343262D"/>
    <w:rsid w:val="73487CB6"/>
    <w:rsid w:val="735B3592"/>
    <w:rsid w:val="73D41B3F"/>
    <w:rsid w:val="741D27D0"/>
    <w:rsid w:val="742F585E"/>
    <w:rsid w:val="74671F38"/>
    <w:rsid w:val="74A23098"/>
    <w:rsid w:val="74A94712"/>
    <w:rsid w:val="74C652C4"/>
    <w:rsid w:val="74D334AB"/>
    <w:rsid w:val="74DF2B8C"/>
    <w:rsid w:val="74FC39BB"/>
    <w:rsid w:val="750E562D"/>
    <w:rsid w:val="75234457"/>
    <w:rsid w:val="757F4D35"/>
    <w:rsid w:val="759C6025"/>
    <w:rsid w:val="75D73501"/>
    <w:rsid w:val="75F12DE5"/>
    <w:rsid w:val="75F24D00"/>
    <w:rsid w:val="760106D0"/>
    <w:rsid w:val="764C6DB0"/>
    <w:rsid w:val="76796B5A"/>
    <w:rsid w:val="76CD1DA1"/>
    <w:rsid w:val="76FD73B4"/>
    <w:rsid w:val="77006383"/>
    <w:rsid w:val="77BE321A"/>
    <w:rsid w:val="782F431C"/>
    <w:rsid w:val="784D501A"/>
    <w:rsid w:val="78961EA0"/>
    <w:rsid w:val="79415488"/>
    <w:rsid w:val="79733E53"/>
    <w:rsid w:val="7A0423D2"/>
    <w:rsid w:val="7A252D92"/>
    <w:rsid w:val="7A2C4383"/>
    <w:rsid w:val="7A546ECE"/>
    <w:rsid w:val="7A9714AC"/>
    <w:rsid w:val="7A9D5A7F"/>
    <w:rsid w:val="7AD21E9B"/>
    <w:rsid w:val="7ADE3752"/>
    <w:rsid w:val="7ADF6A47"/>
    <w:rsid w:val="7AE558D4"/>
    <w:rsid w:val="7B036C80"/>
    <w:rsid w:val="7B252E3F"/>
    <w:rsid w:val="7B410EC2"/>
    <w:rsid w:val="7B4A5626"/>
    <w:rsid w:val="7B776373"/>
    <w:rsid w:val="7B954F14"/>
    <w:rsid w:val="7BD30100"/>
    <w:rsid w:val="7BD32809"/>
    <w:rsid w:val="7BE62599"/>
    <w:rsid w:val="7BE81EEB"/>
    <w:rsid w:val="7C175DA6"/>
    <w:rsid w:val="7C5469B2"/>
    <w:rsid w:val="7C7E4ECE"/>
    <w:rsid w:val="7CC35DFE"/>
    <w:rsid w:val="7CE93B8E"/>
    <w:rsid w:val="7D0A6F1E"/>
    <w:rsid w:val="7D2B2A95"/>
    <w:rsid w:val="7E03663C"/>
    <w:rsid w:val="7E6B101A"/>
    <w:rsid w:val="7E6E0F1A"/>
    <w:rsid w:val="7ECE52DF"/>
    <w:rsid w:val="7ECF062C"/>
    <w:rsid w:val="7EDC1B88"/>
    <w:rsid w:val="7EE55250"/>
    <w:rsid w:val="7EF649F8"/>
    <w:rsid w:val="7F020597"/>
    <w:rsid w:val="7F2C32FD"/>
    <w:rsid w:val="7F607170"/>
    <w:rsid w:val="7FCC5C67"/>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numPr>
        <w:ilvl w:val="0"/>
        <w:numId w:val="1"/>
      </w:numPr>
      <w:spacing w:line="360" w:lineRule="auto"/>
      <w:outlineLvl w:val="0"/>
    </w:pPr>
    <w:rPr>
      <w:b/>
      <w:bCs/>
      <w:kern w:val="44"/>
      <w:sz w:val="32"/>
      <w:szCs w:val="44"/>
    </w:rPr>
  </w:style>
  <w:style w:type="paragraph" w:styleId="7">
    <w:name w:val="heading 2"/>
    <w:basedOn w:val="1"/>
    <w:next w:val="1"/>
    <w:link w:val="45"/>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qFormat/>
    <w:uiPriority w:val="9"/>
    <w:pPr>
      <w:keepNext/>
      <w:keepLines/>
      <w:numPr>
        <w:ilvl w:val="2"/>
        <w:numId w:val="1"/>
      </w:numPr>
      <w:spacing w:line="360" w:lineRule="auto"/>
      <w:outlineLvl w:val="2"/>
    </w:pPr>
    <w:rPr>
      <w:b/>
      <w:bCs/>
      <w:sz w:val="24"/>
      <w:szCs w:val="32"/>
    </w:rPr>
  </w:style>
  <w:style w:type="paragraph" w:styleId="9">
    <w:name w:val="heading 4"/>
    <w:basedOn w:val="1"/>
    <w:next w:val="1"/>
    <w:qFormat/>
    <w:uiPriority w:val="0"/>
    <w:pPr>
      <w:keepNext/>
      <w:keepLines/>
      <w:numPr>
        <w:ilvl w:val="3"/>
        <w:numId w:val="1"/>
      </w:numPr>
      <w:spacing w:line="360" w:lineRule="auto"/>
      <w:outlineLvl w:val="3"/>
    </w:pPr>
    <w:rPr>
      <w:rFonts w:ascii="Arial" w:hAnsi="Arial"/>
      <w:b/>
      <w:bCs/>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customStyle="1" w:styleId="4">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5">
    <w:name w:val="footnote text"/>
    <w:basedOn w:val="1"/>
    <w:qFormat/>
    <w:uiPriority w:val="0"/>
    <w:pPr>
      <w:snapToGrid w:val="0"/>
      <w:jc w:val="left"/>
    </w:pPr>
    <w:rPr>
      <w:sz w:val="18"/>
      <w:szCs w:val="18"/>
    </w:rPr>
  </w:style>
  <w:style w:type="paragraph" w:styleId="10">
    <w:name w:val="Body Text"/>
    <w:basedOn w:val="1"/>
    <w:next w:val="1"/>
    <w:qFormat/>
    <w:uiPriority w:val="0"/>
    <w:pPr>
      <w:spacing w:line="360" w:lineRule="auto"/>
    </w:pPr>
    <w:rPr>
      <w:kern w:val="0"/>
      <w:sz w:val="24"/>
      <w:szCs w:val="2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kern w:val="0"/>
      <w:sz w:val="20"/>
      <w:szCs w:val="20"/>
    </w:rPr>
  </w:style>
  <w:style w:type="paragraph" w:styleId="13">
    <w:name w:val="Body Text Indent 2"/>
    <w:basedOn w:val="1"/>
    <w:qFormat/>
    <w:uiPriority w:val="0"/>
    <w:pPr>
      <w:widowControl/>
      <w:spacing w:line="360" w:lineRule="auto"/>
      <w:ind w:firstLine="480" w:firstLineChars="200"/>
      <w:jc w:val="left"/>
    </w:pPr>
    <w:rPr>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style>
  <w:style w:type="paragraph" w:styleId="17">
    <w:name w:val="List"/>
    <w:basedOn w:val="1"/>
    <w:qFormat/>
    <w:uiPriority w:val="0"/>
    <w:pPr>
      <w:widowControl w:val="0"/>
      <w:numPr>
        <w:ilvl w:val="3"/>
        <w:numId w:val="0"/>
      </w:numPr>
      <w:tabs>
        <w:tab w:val="left" w:pos="390"/>
      </w:tabs>
      <w:ind w:left="420" w:hanging="420"/>
      <w:jc w:val="center"/>
    </w:pPr>
    <w:rPr>
      <w:rFonts w:ascii="Times New Roman" w:hAnsi="Times New Roman" w:eastAsia="黑体"/>
      <w:kern w:val="2"/>
      <w:sz w:val="24"/>
    </w:rPr>
  </w:style>
  <w:style w:type="paragraph" w:styleId="18">
    <w:name w:val="toc 2"/>
    <w:basedOn w:val="1"/>
    <w:next w:val="1"/>
    <w:qFormat/>
    <w:uiPriority w:val="39"/>
    <w:pPr>
      <w:ind w:left="420" w:leftChars="200"/>
    </w:pPr>
  </w:style>
  <w:style w:type="paragraph" w:styleId="19">
    <w:name w:val="Body Text 2"/>
    <w:basedOn w:val="1"/>
    <w:qFormat/>
    <w:uiPriority w:val="0"/>
    <w:pPr>
      <w:jc w:val="center"/>
    </w:pPr>
    <w:rPr>
      <w:rFonts w:ascii="宋体" w:hAnsi="宋体"/>
      <w:kern w:val="0"/>
      <w:sz w:val="20"/>
      <w:szCs w:val="20"/>
    </w:rPr>
  </w:style>
  <w:style w:type="paragraph" w:styleId="20">
    <w:name w:val="Normal (Web)"/>
    <w:basedOn w:val="1"/>
    <w:qFormat/>
    <w:uiPriority w:val="0"/>
    <w:pPr>
      <w:widowControl/>
      <w:spacing w:before="75" w:after="75" w:line="432" w:lineRule="auto"/>
    </w:pPr>
    <w:rPr>
      <w:rFonts w:ascii="宋体" w:hAnsi="宋体" w:cs="宋体"/>
      <w:kern w:val="0"/>
      <w:sz w:val="24"/>
    </w:rPr>
  </w:style>
  <w:style w:type="paragraph" w:styleId="21">
    <w:name w:val="Body Text First Indent"/>
    <w:basedOn w:val="10"/>
    <w:qFormat/>
    <w:uiPriority w:val="0"/>
    <w:pPr>
      <w:ind w:firstLine="420" w:firstLineChars="100"/>
    </w:pPr>
    <w:rPr>
      <w:rFonts w:ascii="Calibri" w:hAnsi="Calibri"/>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rFonts w:ascii="Times New Roman" w:hAnsi="Times New Roman"/>
      <w:kern w:val="2"/>
      <w:sz w:val="21"/>
      <w:szCs w:val="24"/>
      <w:lang w:val="en-US" w:eastAsia="zh-CN" w:bidi="ar-SA"/>
    </w:rPr>
  </w:style>
  <w:style w:type="character" w:styleId="26">
    <w:name w:val="FollowedHyperlink"/>
    <w:basedOn w:val="24"/>
    <w:qFormat/>
    <w:uiPriority w:val="0"/>
    <w:rPr>
      <w:color w:val="333333"/>
      <w:u w:val="none"/>
    </w:rPr>
  </w:style>
  <w:style w:type="character" w:styleId="27">
    <w:name w:val="Hyperlink"/>
    <w:basedOn w:val="24"/>
    <w:qFormat/>
    <w:uiPriority w:val="0"/>
    <w:rPr>
      <w:color w:val="333333"/>
      <w:u w:val="none"/>
    </w:rPr>
  </w:style>
  <w:style w:type="paragraph" w:customStyle="1" w:styleId="28">
    <w:name w:val="_Style 9"/>
    <w:basedOn w:val="6"/>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29">
    <w:name w:val="_Style 2"/>
    <w:basedOn w:val="1"/>
    <w:next w:val="1"/>
    <w:qFormat/>
    <w:uiPriority w:val="34"/>
    <w:pPr>
      <w:ind w:firstLine="420" w:firstLineChars="200"/>
    </w:pPr>
    <w:rPr>
      <w:rFonts w:ascii="Calibri" w:hAnsi="Calibri"/>
      <w:szCs w:val="22"/>
    </w:rPr>
  </w:style>
  <w:style w:type="paragraph" w:customStyle="1" w:styleId="30">
    <w:name w:val="样式 标题 3 + (中文) 黑体 小四 非加粗 段前: 7.8 磅 段后: 0 磅 行距: 固定值 20 磅"/>
    <w:basedOn w:val="8"/>
    <w:qFormat/>
    <w:uiPriority w:val="0"/>
    <w:pPr>
      <w:numPr>
        <w:ilvl w:val="0"/>
        <w:numId w:val="0"/>
      </w:numPr>
      <w:spacing w:line="400" w:lineRule="exact"/>
    </w:pPr>
    <w:rPr>
      <w:rFonts w:eastAsia="黑体" w:cs="宋体"/>
      <w:b w:val="0"/>
      <w:bCs w:val="0"/>
      <w:szCs w:val="20"/>
    </w:rPr>
  </w:style>
  <w:style w:type="paragraph" w:customStyle="1" w:styleId="31">
    <w:name w:val="表内文字"/>
    <w:basedOn w:val="12"/>
    <w:qFormat/>
    <w:uiPriority w:val="0"/>
    <w:pPr>
      <w:spacing w:before="40" w:after="40"/>
    </w:pPr>
    <w:rPr>
      <w:rFonts w:ascii="Times New Roman" w:hAnsi="Times New Roman" w:eastAsia="仿宋_GB2312"/>
    </w:rPr>
  </w:style>
  <w:style w:type="paragraph" w:customStyle="1" w:styleId="32">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33">
    <w:name w:val="索引 11"/>
    <w:basedOn w:val="1"/>
    <w:next w:val="1"/>
    <w:qFormat/>
    <w:uiPriority w:val="0"/>
    <w:pPr>
      <w:spacing w:line="360" w:lineRule="auto"/>
    </w:pPr>
    <w:rPr>
      <w:rFonts w:ascii="仿宋_GB2312" w:eastAsia="仿宋_GB2312"/>
      <w:sz w:val="24"/>
      <w:szCs w:val="20"/>
    </w:rPr>
  </w:style>
  <w:style w:type="paragraph" w:customStyle="1" w:styleId="34">
    <w:name w:val="纯文本1"/>
    <w:basedOn w:val="1"/>
    <w:qFormat/>
    <w:uiPriority w:val="0"/>
    <w:rPr>
      <w:rFonts w:ascii="宋体" w:hAnsi="Courier New"/>
      <w:kern w:val="0"/>
      <w:sz w:val="20"/>
      <w:szCs w:val="20"/>
    </w:rPr>
  </w:style>
  <w:style w:type="character" w:customStyle="1" w:styleId="35">
    <w:name w:val="layui-this"/>
    <w:basedOn w:val="24"/>
    <w:qFormat/>
    <w:uiPriority w:val="0"/>
    <w:rPr>
      <w:bdr w:val="single" w:color="EEEEEE" w:sz="6" w:space="0"/>
      <w:shd w:val="clear" w:fill="FFFFFF"/>
    </w:rPr>
  </w:style>
  <w:style w:type="character" w:customStyle="1" w:styleId="36">
    <w:name w:val="third"/>
    <w:basedOn w:val="24"/>
    <w:qFormat/>
    <w:uiPriority w:val="0"/>
    <w:rPr>
      <w:color w:val="5FB878"/>
    </w:rPr>
  </w:style>
  <w:style w:type="character" w:customStyle="1" w:styleId="37">
    <w:name w:val="first-child"/>
    <w:basedOn w:val="24"/>
    <w:qFormat/>
    <w:uiPriority w:val="0"/>
  </w:style>
  <w:style w:type="character" w:customStyle="1" w:styleId="38">
    <w:name w:val="first-child1"/>
    <w:basedOn w:val="24"/>
    <w:qFormat/>
    <w:uiPriority w:val="0"/>
  </w:style>
  <w:style w:type="character" w:customStyle="1" w:styleId="39">
    <w:name w:val="hover17"/>
    <w:basedOn w:val="24"/>
    <w:qFormat/>
    <w:uiPriority w:val="0"/>
    <w:rPr>
      <w:color w:val="5FB878"/>
    </w:rPr>
  </w:style>
  <w:style w:type="character" w:customStyle="1" w:styleId="40">
    <w:name w:val="hover18"/>
    <w:basedOn w:val="24"/>
    <w:qFormat/>
    <w:uiPriority w:val="0"/>
    <w:rPr>
      <w:color w:val="5FB878"/>
    </w:rPr>
  </w:style>
  <w:style w:type="character" w:customStyle="1" w:styleId="41">
    <w:name w:val="hover19"/>
    <w:basedOn w:val="24"/>
    <w:qFormat/>
    <w:uiPriority w:val="0"/>
    <w:rPr>
      <w:color w:val="FFFFFF"/>
    </w:rPr>
  </w:style>
  <w:style w:type="character" w:customStyle="1" w:styleId="42">
    <w:name w:val="layui-laypage-curr"/>
    <w:basedOn w:val="24"/>
    <w:qFormat/>
    <w:uiPriority w:val="0"/>
  </w:style>
  <w:style w:type="character" w:customStyle="1" w:styleId="43">
    <w:name w:val="first"/>
    <w:basedOn w:val="24"/>
    <w:qFormat/>
    <w:uiPriority w:val="0"/>
    <w:rPr>
      <w:color w:val="FF5722"/>
    </w:rPr>
  </w:style>
  <w:style w:type="character" w:customStyle="1" w:styleId="44">
    <w:name w:val="second"/>
    <w:basedOn w:val="24"/>
    <w:qFormat/>
    <w:uiPriority w:val="0"/>
    <w:rPr>
      <w:color w:val="FFB800"/>
    </w:rPr>
  </w:style>
  <w:style w:type="character" w:customStyle="1" w:styleId="45">
    <w:name w:val="标题 2 Char"/>
    <w:link w:val="7"/>
    <w:qFormat/>
    <w:uiPriority w:val="0"/>
    <w:rPr>
      <w:rFonts w:ascii="Arial" w:hAnsi="Arial" w:eastAsia="黑体"/>
      <w:b/>
      <w:sz w:val="32"/>
    </w:rPr>
  </w:style>
  <w:style w:type="character" w:customStyle="1" w:styleId="46">
    <w:name w:val="17"/>
    <w:basedOn w:val="24"/>
    <w:qFormat/>
    <w:uiPriority w:val="0"/>
    <w:rPr>
      <w:rFonts w:hint="eastAsia" w:ascii="宋体" w:hAnsi="宋体" w:eastAsia="宋体"/>
      <w:color w:val="000000"/>
      <w:sz w:val="22"/>
      <w:szCs w:val="22"/>
    </w:rPr>
  </w:style>
  <w:style w:type="character" w:customStyle="1" w:styleId="47">
    <w:name w:val="16"/>
    <w:basedOn w:val="24"/>
    <w:qFormat/>
    <w:uiPriority w:val="0"/>
    <w:rPr>
      <w:rFonts w:hint="eastAsia" w:ascii="宋体" w:hAnsi="宋体" w:eastAsia="宋体"/>
      <w:color w:val="2F75B5"/>
      <w:sz w:val="22"/>
      <w:szCs w:val="22"/>
    </w:rPr>
  </w:style>
  <w:style w:type="character" w:customStyle="1" w:styleId="48">
    <w:name w:val="15"/>
    <w:basedOn w:val="24"/>
    <w:qFormat/>
    <w:uiPriority w:val="0"/>
    <w:rPr>
      <w:rFonts w:hint="default" w:ascii="Arial" w:hAnsi="Arial" w:cs="Arial"/>
      <w:color w:val="2F75B5"/>
      <w:sz w:val="22"/>
      <w:szCs w:val="22"/>
    </w:rPr>
  </w:style>
  <w:style w:type="paragraph" w:styleId="49">
    <w:name w:val="List Paragraph"/>
    <w:basedOn w:val="1"/>
    <w:qFormat/>
    <w:uiPriority w:val="34"/>
    <w:pPr>
      <w:ind w:firstLine="420" w:firstLineChars="200"/>
    </w:pPr>
  </w:style>
  <w:style w:type="paragraph" w:customStyle="1" w:styleId="50">
    <w:name w:val="列出段落1"/>
    <w:basedOn w:val="1"/>
    <w:qFormat/>
    <w:uiPriority w:val="99"/>
    <w:pPr>
      <w:ind w:firstLine="420" w:firstLineChars="200"/>
    </w:pPr>
    <w:rPr>
      <w:szCs w:val="22"/>
    </w:rPr>
  </w:style>
  <w:style w:type="paragraph" w:customStyle="1" w:styleId="51">
    <w:name w:val="BodyText"/>
    <w:basedOn w:val="1"/>
    <w:next w:val="1"/>
    <w:qFormat/>
    <w:uiPriority w:val="0"/>
    <w:rPr>
      <w:rFonts w:ascii="宋体" w:hAnsi="宋体"/>
      <w:szCs w:val="21"/>
      <w:lang w:val="zh-CN" w:bidi="zh-CN"/>
    </w:rPr>
  </w:style>
  <w:style w:type="paragraph" w:customStyle="1" w:styleId="52">
    <w:name w:val="BodyText2"/>
    <w:basedOn w:val="1"/>
    <w:qFormat/>
    <w:uiPriority w:val="0"/>
    <w:pPr>
      <w:spacing w:after="120" w:line="480" w:lineRule="auto"/>
    </w:pPr>
  </w:style>
  <w:style w:type="paragraph" w:customStyle="1" w:styleId="53">
    <w:name w:val="列出段落2"/>
    <w:basedOn w:val="1"/>
    <w:qFormat/>
    <w:uiPriority w:val="34"/>
    <w:pPr>
      <w:ind w:firstLine="420" w:firstLineChars="200"/>
    </w:pPr>
    <w:rPr>
      <w:rFonts w:ascii="??" w:hAnsi="??" w:eastAsia="宋体" w:cs="Times New Roman"/>
      <w:kern w:val="0"/>
      <w:sz w:val="22"/>
    </w:rPr>
  </w:style>
  <w:style w:type="character" w:customStyle="1" w:styleId="54">
    <w:name w:val="font51"/>
    <w:basedOn w:val="24"/>
    <w:qFormat/>
    <w:uiPriority w:val="0"/>
    <w:rPr>
      <w:rFonts w:ascii="宋体" w:hAnsi="宋体" w:eastAsia="宋体" w:cs="宋体"/>
      <w:color w:val="000000"/>
      <w:sz w:val="18"/>
      <w:szCs w:val="18"/>
      <w:u w:val="none"/>
    </w:rPr>
  </w:style>
  <w:style w:type="character" w:customStyle="1" w:styleId="55">
    <w:name w:val="font91"/>
    <w:basedOn w:val="24"/>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11820</Words>
  <Characters>13153</Characters>
  <Lines>0</Lines>
  <Paragraphs>0</Paragraphs>
  <TotalTime>6</TotalTime>
  <ScaleCrop>false</ScaleCrop>
  <LinksUpToDate>false</LinksUpToDate>
  <CharactersWithSpaces>13378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2021-09-06T03:33:00Z</dcterms:created>
  <dc:creator>Administrator</dc:creator>
  <cp:lastModifiedBy>冇</cp:lastModifiedBy>
  <cp:lastPrinted>2024-07-19T01:26:00Z</cp:lastPrinted>
  <dcterms:modified xsi:type="dcterms:W3CDTF">2024-11-13T06:24:20Z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808C5966F75F4F64B087987E72D8A7E6</vt:lpwstr>
  </property>
</Properties>
</file>