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B9467">
      <w:pPr>
        <w:spacing w:before="319" w:line="364" w:lineRule="auto"/>
        <w:ind w:right="325"/>
        <w:jc w:val="both"/>
        <w:rPr>
          <w:b/>
          <w:color w:val="000000" w:themeColor="text1"/>
          <w:sz w:val="44"/>
          <w:highlight w:val="none"/>
          <w14:textFill>
            <w14:solidFill>
              <w14:schemeClr w14:val="tx1"/>
            </w14:solidFill>
          </w14:textFill>
        </w:rPr>
      </w:pPr>
    </w:p>
    <w:p w14:paraId="4C148FF9">
      <w:pPr>
        <w:autoSpaceDE/>
        <w:autoSpaceDN/>
        <w:jc w:val="center"/>
        <w:rPr>
          <w:rFonts w:hint="default" w:ascii="宋体" w:hAnsi="宋体" w:cs="宋体" w:eastAsiaTheme="minorEastAsia"/>
          <w:b/>
          <w:bCs/>
          <w:color w:val="000000" w:themeColor="text1"/>
          <w:spacing w:val="10"/>
          <w:kern w:val="2"/>
          <w:sz w:val="48"/>
          <w:szCs w:val="48"/>
          <w:highlight w:val="none"/>
          <w:lang w:val="en-US" w:eastAsia="zh-CN" w:bidi="ar-SA"/>
          <w14:textFill>
            <w14:solidFill>
              <w14:schemeClr w14:val="tx1"/>
            </w14:solidFill>
          </w14:textFill>
        </w:rPr>
      </w:pPr>
      <w:r>
        <w:rPr>
          <w:rFonts w:hint="eastAsia" w:cs="宋体" w:eastAsiaTheme="minorEastAsia"/>
          <w:b/>
          <w:bCs/>
          <w:color w:val="000000" w:themeColor="text1"/>
          <w:spacing w:val="10"/>
          <w:kern w:val="2"/>
          <w:sz w:val="48"/>
          <w:szCs w:val="48"/>
          <w:highlight w:val="none"/>
          <w:lang w:val="en-US" w:eastAsia="zh-CN" w:bidi="ar-SA"/>
          <w14:textFill>
            <w14:solidFill>
              <w14:schemeClr w14:val="tx1"/>
            </w14:solidFill>
          </w14:textFill>
        </w:rPr>
        <w:t>淅川县房产中心丹阳社区棚户区改造（二期）天然气安装服务项目</w:t>
      </w:r>
    </w:p>
    <w:p w14:paraId="04C37A6B">
      <w:pPr>
        <w:spacing w:before="319" w:line="364" w:lineRule="auto"/>
        <w:ind w:left="658" w:right="325"/>
        <w:jc w:val="center"/>
        <w:rPr>
          <w:b/>
          <w:color w:val="000000" w:themeColor="text1"/>
          <w:sz w:val="48"/>
          <w:highlight w:val="none"/>
          <w:lang w:val="en-US"/>
          <w14:textFill>
            <w14:solidFill>
              <w14:schemeClr w14:val="tx1"/>
            </w14:solidFill>
          </w14:textFill>
        </w:rPr>
      </w:pPr>
      <w:r>
        <w:rPr>
          <w:b/>
          <w:color w:val="000000" w:themeColor="text1"/>
          <w:spacing w:val="81"/>
          <w:sz w:val="84"/>
          <w:szCs w:val="84"/>
          <w:highlight w:val="none"/>
          <w14:textFill>
            <w14:solidFill>
              <w14:schemeClr w14:val="tx1"/>
            </w14:solidFill>
          </w14:textFill>
        </w:rPr>
        <w:t>招标文件</w:t>
      </w:r>
      <w:r>
        <w:rPr>
          <w:b/>
          <w:color w:val="000000" w:themeColor="text1"/>
          <w:w w:val="99"/>
          <w:sz w:val="48"/>
          <w:highlight w:val="none"/>
          <w14:textFill>
            <w14:solidFill>
              <w14:schemeClr w14:val="tx1"/>
            </w14:solidFill>
          </w14:textFill>
        </w:rPr>
        <w:t xml:space="preserve"> </w:t>
      </w:r>
      <w:r>
        <w:rPr>
          <w:rFonts w:hint="eastAsia"/>
          <w:b/>
          <w:color w:val="000000" w:themeColor="text1"/>
          <w:w w:val="99"/>
          <w:sz w:val="48"/>
          <w:highlight w:val="none"/>
          <w:lang w:val="en-US"/>
          <w14:textFill>
            <w14:solidFill>
              <w14:schemeClr w14:val="tx1"/>
            </w14:solidFill>
          </w14:textFill>
        </w:rPr>
        <w:t xml:space="preserve"> </w:t>
      </w:r>
    </w:p>
    <w:p w14:paraId="37025113">
      <w:pPr>
        <w:pStyle w:val="44"/>
        <w:jc w:val="center"/>
        <w:rPr>
          <w:color w:val="000000" w:themeColor="text1"/>
          <w:sz w:val="32"/>
          <w:highlight w:val="none"/>
          <w14:textFill>
            <w14:solidFill>
              <w14:schemeClr w14:val="tx1"/>
            </w14:solidFill>
          </w14:textFill>
        </w:rPr>
      </w:pPr>
    </w:p>
    <w:p w14:paraId="74A40CA6">
      <w:pPr>
        <w:pStyle w:val="44"/>
        <w:jc w:val="center"/>
        <w:rPr>
          <w:rFonts w:hint="eastAsia" w:eastAsia="宋体"/>
          <w:color w:val="000000" w:themeColor="text1"/>
          <w:sz w:val="32"/>
          <w:highlight w:val="none"/>
          <w:lang w:eastAsia="zh-CN"/>
          <w14:textFill>
            <w14:solidFill>
              <w14:schemeClr w14:val="tx1"/>
            </w14:solidFill>
          </w14:textFill>
        </w:rPr>
      </w:pPr>
      <w:r>
        <w:rPr>
          <w:color w:val="000000" w:themeColor="text1"/>
          <w:sz w:val="32"/>
          <w:highlight w:val="none"/>
          <w14:textFill>
            <w14:solidFill>
              <w14:schemeClr w14:val="tx1"/>
            </w14:solidFill>
          </w14:textFill>
        </w:rPr>
        <w:t>项目编号：</w:t>
      </w:r>
      <w:r>
        <w:rPr>
          <w:rFonts w:hint="eastAsia"/>
          <w:color w:val="000000" w:themeColor="text1"/>
          <w:sz w:val="32"/>
          <w:highlight w:val="none"/>
          <w:lang w:val="en-US"/>
          <w14:textFill>
            <w14:solidFill>
              <w14:schemeClr w14:val="tx1"/>
            </w14:solidFill>
          </w14:textFill>
        </w:rPr>
        <w:t xml:space="preserve"> </w:t>
      </w:r>
      <w:r>
        <w:rPr>
          <w:rFonts w:hint="eastAsia"/>
          <w:color w:val="000000" w:themeColor="text1"/>
          <w:sz w:val="32"/>
          <w:highlight w:val="none"/>
          <w:lang w:val="en-US" w:eastAsia="zh-CN"/>
          <w14:textFill>
            <w14:solidFill>
              <w14:schemeClr w14:val="tx1"/>
            </w14:solidFill>
          </w14:textFill>
        </w:rPr>
        <w:t>淅财招标采购-2024-183</w:t>
      </w:r>
    </w:p>
    <w:p w14:paraId="1EEB1A2F">
      <w:pPr>
        <w:spacing w:before="5"/>
        <w:ind w:left="252"/>
        <w:jc w:val="center"/>
        <w:rPr>
          <w:color w:val="000000" w:themeColor="text1"/>
          <w:sz w:val="32"/>
          <w:highlight w:val="none"/>
          <w14:textFill>
            <w14:solidFill>
              <w14:schemeClr w14:val="tx1"/>
            </w14:solidFill>
          </w14:textFill>
        </w:rPr>
      </w:pPr>
      <w:r>
        <w:rPr>
          <w:color w:val="000000" w:themeColor="text1"/>
          <w:w w:val="99"/>
          <w:sz w:val="32"/>
          <w:highlight w:val="none"/>
          <w14:textFill>
            <w14:solidFill>
              <w14:schemeClr w14:val="tx1"/>
            </w14:solidFill>
          </w14:textFill>
        </w:rPr>
        <w:t xml:space="preserve"> </w:t>
      </w:r>
    </w:p>
    <w:p w14:paraId="4CC38EE9">
      <w:pPr>
        <w:pStyle w:val="1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w:t>
      </w:r>
    </w:p>
    <w:p w14:paraId="5AEDA6DE">
      <w:pPr>
        <w:rPr>
          <w:color w:val="000000" w:themeColor="text1"/>
          <w:highlight w:val="none"/>
          <w14:textFill>
            <w14:solidFill>
              <w14:schemeClr w14:val="tx1"/>
            </w14:solidFill>
          </w14:textFill>
        </w:rPr>
      </w:pPr>
    </w:p>
    <w:p w14:paraId="5C07E6E3">
      <w:pPr>
        <w:pStyle w:val="12"/>
        <w:rPr>
          <w:color w:val="000000" w:themeColor="text1"/>
          <w:highlight w:val="none"/>
          <w14:textFill>
            <w14:solidFill>
              <w14:schemeClr w14:val="tx1"/>
            </w14:solidFill>
          </w14:textFill>
        </w:rPr>
      </w:pPr>
    </w:p>
    <w:p w14:paraId="206BE602">
      <w:pPr>
        <w:rPr>
          <w:color w:val="000000" w:themeColor="text1"/>
          <w:highlight w:val="none"/>
          <w14:textFill>
            <w14:solidFill>
              <w14:schemeClr w14:val="tx1"/>
            </w14:solidFill>
          </w14:textFill>
        </w:rPr>
      </w:pPr>
    </w:p>
    <w:p w14:paraId="32FC543A">
      <w:pPr>
        <w:pStyle w:val="12"/>
        <w:rPr>
          <w:color w:val="000000" w:themeColor="text1"/>
          <w:highlight w:val="none"/>
          <w14:textFill>
            <w14:solidFill>
              <w14:schemeClr w14:val="tx1"/>
            </w14:solidFill>
          </w14:textFill>
        </w:rPr>
      </w:pPr>
    </w:p>
    <w:p w14:paraId="27AB775F">
      <w:pPr>
        <w:rPr>
          <w:color w:val="000000" w:themeColor="text1"/>
          <w:highlight w:val="none"/>
          <w14:textFill>
            <w14:solidFill>
              <w14:schemeClr w14:val="tx1"/>
            </w14:solidFill>
          </w14:textFill>
        </w:rPr>
      </w:pPr>
    </w:p>
    <w:p w14:paraId="3C4F5457">
      <w:pPr>
        <w:rPr>
          <w:color w:val="000000" w:themeColor="text1"/>
          <w:highlight w:val="none"/>
          <w14:textFill>
            <w14:solidFill>
              <w14:schemeClr w14:val="tx1"/>
            </w14:solidFill>
          </w14:textFill>
        </w:rPr>
      </w:pPr>
    </w:p>
    <w:p w14:paraId="0CB80C93">
      <w:pPr>
        <w:pStyle w:val="12"/>
        <w:rPr>
          <w:color w:val="000000" w:themeColor="text1"/>
          <w:highlight w:val="none"/>
          <w14:textFill>
            <w14:solidFill>
              <w14:schemeClr w14:val="tx1"/>
            </w14:solidFill>
          </w14:textFill>
        </w:rPr>
      </w:pPr>
    </w:p>
    <w:p w14:paraId="7240F47B">
      <w:pPr>
        <w:keepNext w:val="0"/>
        <w:keepLines w:val="0"/>
        <w:pageBreakBefore w:val="0"/>
        <w:widowControl/>
        <w:kinsoku w:val="0"/>
        <w:wordWrap/>
        <w:overflowPunct/>
        <w:topLinePunct w:val="0"/>
        <w:autoSpaceDE w:val="0"/>
        <w:autoSpaceDN w:val="0"/>
        <w:bidi w:val="0"/>
        <w:adjustRightInd w:val="0"/>
        <w:snapToGrid w:val="0"/>
        <w:spacing w:line="360" w:lineRule="auto"/>
        <w:ind w:left="1436" w:hanging="1436" w:hangingChars="500"/>
        <w:textAlignment w:val="baseline"/>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t>项目名称：</w:t>
      </w:r>
      <w:r>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t>淅川县房产中心丹阳社区棚户区改造（二期）天然气安装服务项目</w:t>
      </w:r>
      <w:r>
        <w:rPr>
          <w:rFonts w:hint="eastAsia" w:asciiTheme="minorEastAsia" w:hAnsiTheme="minorEastAsia" w:eastAsiaTheme="minorEastAsia" w:cstheme="minorEastAsia"/>
          <w:b/>
          <w:bCs/>
          <w:color w:val="000000" w:themeColor="text1"/>
          <w:spacing w:val="-17"/>
          <w:sz w:val="32"/>
          <w:szCs w:val="32"/>
          <w:highlight w:val="none"/>
          <w:u w:val="singl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t xml:space="preserve">               </w:t>
      </w:r>
    </w:p>
    <w:p w14:paraId="77A904AC">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t>项目编号</w:t>
      </w:r>
      <w:r>
        <w:rPr>
          <w:rFonts w:hint="eastAsia" w:asciiTheme="minorEastAsia" w:hAnsiTheme="minorEastAsia" w:eastAsiaTheme="minorEastAsia" w:cstheme="minorEastAsia"/>
          <w:b/>
          <w:bCs/>
          <w:color w:val="000000" w:themeColor="text1"/>
          <w:spacing w:val="-17"/>
          <w:sz w:val="32"/>
          <w:szCs w:val="32"/>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t xml:space="preserve">淅财招标采购-2024-183 </w:t>
      </w:r>
      <w:r>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t xml:space="preserve">                       </w:t>
      </w:r>
    </w:p>
    <w:p w14:paraId="6E7A781B">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t>采 购 人：</w:t>
      </w:r>
      <w:r>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t>淅川县房产中心</w:t>
      </w:r>
    </w:p>
    <w:p w14:paraId="69B650C2">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2"/>
          <w:szCs w:val="32"/>
          <w:highlight w:val="none"/>
          <w:u w:val="none"/>
          <w:lang w:val="en-US" w:eastAsia="zh-CN"/>
          <w14:textFill>
            <w14:solidFill>
              <w14:schemeClr w14:val="tx1"/>
            </w14:solidFill>
          </w14:textFill>
        </w:rPr>
        <w:t>采购代理机构：</w:t>
      </w:r>
      <w:r>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t xml:space="preserve">河南诚必信工程管理有限公司  </w:t>
      </w:r>
    </w:p>
    <w:p w14:paraId="2F03B8C9">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t>日</w:t>
      </w:r>
      <w:r>
        <w:rPr>
          <w:rFonts w:hint="eastAsia" w:asciiTheme="minorEastAsia" w:hAnsiTheme="minorEastAsia" w:eastAsiaTheme="minorEastAsia" w:cstheme="minorEastAsia"/>
          <w:b/>
          <w:bCs/>
          <w:color w:val="000000" w:themeColor="text1"/>
          <w:spacing w:val="-17"/>
          <w:sz w:val="32"/>
          <w:szCs w:val="3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t>期：</w:t>
      </w:r>
      <w:r>
        <w:rPr>
          <w:rFonts w:hint="eastAsia" w:asciiTheme="minorEastAsia" w:hAnsiTheme="minorEastAsia" w:eastAsiaTheme="minorEastAsia" w:cstheme="minorEastAsia"/>
          <w:b/>
          <w:bCs/>
          <w:color w:val="000000" w:themeColor="text1"/>
          <w:spacing w:val="-17"/>
          <w:sz w:val="32"/>
          <w:szCs w:val="32"/>
          <w:highlight w:val="none"/>
          <w:u w:val="single"/>
          <w14:textFill>
            <w14:solidFill>
              <w14:schemeClr w14:val="tx1"/>
            </w14:solidFill>
          </w14:textFill>
        </w:rPr>
        <w:t>二</w:t>
      </w:r>
      <w:r>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t>零</w:t>
      </w:r>
      <w:r>
        <w:rPr>
          <w:rFonts w:hint="eastAsia" w:asciiTheme="minorEastAsia" w:hAnsiTheme="minorEastAsia" w:eastAsiaTheme="minorEastAsia" w:cstheme="minorEastAsia"/>
          <w:b/>
          <w:bCs/>
          <w:color w:val="000000" w:themeColor="text1"/>
          <w:spacing w:val="-17"/>
          <w:sz w:val="32"/>
          <w:szCs w:val="32"/>
          <w:highlight w:val="none"/>
          <w:u w:val="single"/>
          <w14:textFill>
            <w14:solidFill>
              <w14:schemeClr w14:val="tx1"/>
            </w14:solidFill>
          </w14:textFill>
        </w:rPr>
        <w:t>二</w:t>
      </w:r>
      <w:r>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t>四</w:t>
      </w:r>
      <w:r>
        <w:rPr>
          <w:rFonts w:hint="eastAsia" w:asciiTheme="minorEastAsia" w:hAnsiTheme="minorEastAsia" w:eastAsiaTheme="minorEastAsia" w:cstheme="minorEastAsia"/>
          <w:b/>
          <w:bCs/>
          <w:color w:val="000000" w:themeColor="text1"/>
          <w:spacing w:val="-17"/>
          <w:sz w:val="32"/>
          <w:szCs w:val="32"/>
          <w:highlight w:val="none"/>
          <w:u w:val="single"/>
          <w14:textFill>
            <w14:solidFill>
              <w14:schemeClr w14:val="tx1"/>
            </w14:solidFill>
          </w14:textFill>
        </w:rPr>
        <w:t>年</w:t>
      </w:r>
      <w:r>
        <w:rPr>
          <w:rFonts w:hint="eastAsia" w:asciiTheme="minorEastAsia" w:hAnsiTheme="minorEastAsia" w:eastAsiaTheme="minorEastAsia" w:cstheme="minorEastAsia"/>
          <w:b/>
          <w:bCs/>
          <w:color w:val="000000" w:themeColor="text1"/>
          <w:spacing w:val="-17"/>
          <w:sz w:val="32"/>
          <w:szCs w:val="32"/>
          <w:highlight w:val="none"/>
          <w:u w:val="single"/>
          <w:lang w:val="en-US" w:eastAsia="zh-CN"/>
          <w14:textFill>
            <w14:solidFill>
              <w14:schemeClr w14:val="tx1"/>
            </w14:solidFill>
          </w14:textFill>
        </w:rPr>
        <w:t>十一</w:t>
      </w:r>
      <w:r>
        <w:rPr>
          <w:rFonts w:hint="eastAsia" w:asciiTheme="minorEastAsia" w:hAnsiTheme="minorEastAsia" w:eastAsiaTheme="minorEastAsia" w:cstheme="minorEastAsia"/>
          <w:b/>
          <w:bCs/>
          <w:color w:val="000000" w:themeColor="text1"/>
          <w:spacing w:val="-17"/>
          <w:sz w:val="32"/>
          <w:szCs w:val="32"/>
          <w:highlight w:val="none"/>
          <w:u w:val="single"/>
          <w14:textFill>
            <w14:solidFill>
              <w14:schemeClr w14:val="tx1"/>
            </w14:solidFill>
          </w14:textFill>
        </w:rPr>
        <w:t>月</w:t>
      </w:r>
      <w:r>
        <w:rPr>
          <w:rFonts w:hint="eastAsia" w:asciiTheme="minorEastAsia" w:hAnsiTheme="minorEastAsia" w:eastAsiaTheme="minorEastAsia" w:cstheme="minorEastAsia"/>
          <w:b/>
          <w:bCs/>
          <w:color w:val="000000" w:themeColor="text1"/>
          <w:spacing w:val="-17"/>
          <w:sz w:val="32"/>
          <w:szCs w:val="32"/>
          <w:highlight w:val="none"/>
          <w14:textFill>
            <w14:solidFill>
              <w14:schemeClr w14:val="tx1"/>
            </w14:solidFill>
          </w14:textFill>
        </w:rPr>
        <w:t xml:space="preserve">  </w:t>
      </w:r>
    </w:p>
    <w:p w14:paraId="6D13C4A8">
      <w:pPr>
        <w:pStyle w:val="12"/>
        <w:ind w:firstLine="0" w:firstLineChars="0"/>
        <w:rPr>
          <w:color w:val="000000" w:themeColor="text1"/>
          <w:highlight w:val="none"/>
          <w14:textFill>
            <w14:solidFill>
              <w14:schemeClr w14:val="tx1"/>
            </w14:solidFill>
          </w14:textFill>
        </w:rPr>
      </w:pPr>
    </w:p>
    <w:p w14:paraId="79F5B263">
      <w:pPr>
        <w:pStyle w:val="12"/>
        <w:rPr>
          <w:color w:val="000000" w:themeColor="text1"/>
          <w:szCs w:val="21"/>
          <w:highlight w:val="none"/>
          <w14:textFill>
            <w14:solidFill>
              <w14:schemeClr w14:val="tx1"/>
            </w14:solidFill>
          </w14:textFill>
        </w:rPr>
        <w:sectPr>
          <w:headerReference r:id="rId3" w:type="default"/>
          <w:footerReference r:id="rId4" w:type="default"/>
          <w:pgSz w:w="12240" w:h="15840"/>
          <w:pgMar w:top="1020" w:right="1160" w:bottom="280" w:left="1180" w:header="824" w:footer="0" w:gutter="0"/>
          <w:cols w:space="720" w:num="1"/>
        </w:sectPr>
      </w:pPr>
    </w:p>
    <w:sdt>
      <w:sdtPr>
        <w:rPr>
          <w:rFonts w:hint="eastAsia"/>
          <w:color w:val="000000" w:themeColor="text1"/>
          <w:szCs w:val="21"/>
          <w:highlight w:val="none"/>
          <w14:textFill>
            <w14:solidFill>
              <w14:schemeClr w14:val="tx1"/>
            </w14:solidFill>
          </w14:textFill>
        </w:rPr>
        <w:id w:val="2"/>
        <w:docPartObj>
          <w:docPartGallery w:val="Table of Contents"/>
          <w:docPartUnique/>
        </w:docPartObj>
      </w:sdtPr>
      <w:sdtEndPr>
        <w:rPr>
          <w:rFonts w:hint="default"/>
          <w:color w:val="000000" w:themeColor="text1"/>
          <w:szCs w:val="32"/>
          <w:highlight w:val="none"/>
          <w14:textFill>
            <w14:solidFill>
              <w14:schemeClr w14:val="tx1"/>
            </w14:solidFill>
          </w14:textFill>
        </w:rPr>
      </w:sdtEndPr>
      <w:sdtContent>
        <w:p w14:paraId="3A34942B">
          <w:pPr>
            <w:pStyle w:val="12"/>
            <w:ind w:firstLine="2891"/>
            <w:rPr>
              <w:color w:val="000000" w:themeColor="text1"/>
              <w:sz w:val="44"/>
              <w:szCs w:val="44"/>
              <w:highlight w:val="none"/>
              <w14:textFill>
                <w14:solidFill>
                  <w14:schemeClr w14:val="tx1"/>
                </w14:solidFill>
              </w14:textFill>
            </w:rPr>
          </w:pPr>
          <w:r>
            <w:rPr>
              <w:rFonts w:hint="eastAsia"/>
              <w:color w:val="000000" w:themeColor="text1"/>
              <w:spacing w:val="-42"/>
              <w:sz w:val="44"/>
              <w:szCs w:val="44"/>
              <w:highlight w:val="none"/>
              <w14:textOutline w14:w="2311" w14:cap="flat" w14:cmpd="sng" w14:algn="ctr">
                <w14:solidFill>
                  <w14:srgbClr w14:val="000000"/>
                </w14:solidFill>
                <w14:prstDash w14:val="solid"/>
                <w14:miter w14:val="0"/>
              </w14:textOutline>
              <w14:textFill>
                <w14:solidFill>
                  <w14:schemeClr w14:val="tx1"/>
                </w14:solidFill>
              </w14:textFill>
            </w:rPr>
            <w:t>目</w:t>
          </w:r>
          <w:r>
            <w:rPr>
              <w:rFonts w:hint="eastAsia"/>
              <w:color w:val="000000" w:themeColor="text1"/>
              <w:sz w:val="44"/>
              <w:szCs w:val="44"/>
              <w:highlight w:val="none"/>
              <w14:textFill>
                <w14:solidFill>
                  <w14:schemeClr w14:val="tx1"/>
                </w14:solidFill>
              </w14:textFill>
            </w:rPr>
            <w:t xml:space="preserve">      </w:t>
          </w:r>
          <w:r>
            <w:rPr>
              <w:rFonts w:hint="eastAsia"/>
              <w:color w:val="000000" w:themeColor="text1"/>
              <w:spacing w:val="-42"/>
              <w:sz w:val="44"/>
              <w:szCs w:val="44"/>
              <w:highlight w:val="none"/>
              <w14:textOutline w14:w="2311" w14:cap="flat" w14:cmpd="sng" w14:algn="ctr">
                <w14:solidFill>
                  <w14:srgbClr w14:val="000000"/>
                </w14:solidFill>
                <w14:prstDash w14:val="solid"/>
                <w14:miter w14:val="0"/>
              </w14:textOutline>
              <w14:textFill>
                <w14:solidFill>
                  <w14:schemeClr w14:val="tx1"/>
                </w14:solidFill>
              </w14:textFill>
            </w:rPr>
            <w:t>录</w:t>
          </w:r>
        </w:p>
        <w:p w14:paraId="6AF1452F">
          <w:pPr>
            <w:spacing w:line="241" w:lineRule="auto"/>
            <w:jc w:val="both"/>
            <w:rPr>
              <w:rFonts w:asciiTheme="minorEastAsia" w:hAnsiTheme="minorEastAsia" w:cstheme="minorEastAsia"/>
              <w:color w:val="000000" w:themeColor="text1"/>
              <w:highlight w:val="none"/>
              <w14:textFill>
                <w14:solidFill>
                  <w14:schemeClr w14:val="tx1"/>
                </w14:solidFill>
              </w14:textFill>
            </w:rPr>
          </w:pPr>
        </w:p>
        <w:p w14:paraId="375B5223">
          <w:pPr>
            <w:spacing w:line="241" w:lineRule="auto"/>
            <w:jc w:val="both"/>
            <w:rPr>
              <w:rFonts w:asciiTheme="minorEastAsia" w:hAnsiTheme="minorEastAsia" w:cstheme="minorEastAsia"/>
              <w:color w:val="000000" w:themeColor="text1"/>
              <w:highlight w:val="none"/>
              <w14:textFill>
                <w14:solidFill>
                  <w14:schemeClr w14:val="tx1"/>
                </w14:solidFill>
              </w14:textFill>
            </w:rPr>
          </w:pPr>
        </w:p>
        <w:p w14:paraId="5ABBAC23">
          <w:pPr>
            <w:pStyle w:val="12"/>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公开招标公告</w:t>
          </w:r>
        </w:p>
        <w:p w14:paraId="1935387E">
          <w:pPr>
            <w:pStyle w:val="12"/>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采购需求</w:t>
          </w:r>
        </w:p>
        <w:p w14:paraId="3369E6A3">
          <w:pPr>
            <w:pStyle w:val="12"/>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投标人须知</w:t>
          </w:r>
          <w:r>
            <w:rPr>
              <w:rFonts w:hint="eastAsia"/>
              <w:color w:val="000000" w:themeColor="text1"/>
              <w:spacing w:val="-107"/>
              <w:highlight w:val="none"/>
              <w14:textFill>
                <w14:solidFill>
                  <w14:schemeClr w14:val="tx1"/>
                </w14:solidFill>
              </w14:textFill>
            </w:rPr>
            <w:t xml:space="preserve"> </w:t>
          </w:r>
        </w:p>
        <w:p w14:paraId="048C7722">
          <w:pPr>
            <w:pStyle w:val="12"/>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开、评标程序、评标方法和评标标准</w:t>
          </w:r>
          <w:r>
            <w:rPr>
              <w:rFonts w:hint="eastAsia"/>
              <w:color w:val="000000" w:themeColor="text1"/>
              <w:spacing w:val="-100"/>
              <w:highlight w:val="none"/>
              <w14:textFill>
                <w14:solidFill>
                  <w14:schemeClr w14:val="tx1"/>
                </w14:solidFill>
              </w14:textFill>
            </w:rPr>
            <w:t xml:space="preserve"> </w:t>
          </w:r>
        </w:p>
        <w:p w14:paraId="086C11AB">
          <w:pPr>
            <w:pStyle w:val="12"/>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政府采购合同（草案）</w:t>
          </w:r>
        </w:p>
        <w:p w14:paraId="62124BBC">
          <w:pPr>
            <w:pStyle w:val="12"/>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投标文件格式</w:t>
          </w:r>
        </w:p>
      </w:sdtContent>
    </w:sdt>
    <w:p w14:paraId="00BE37C3">
      <w:pPr>
        <w:spacing w:line="219" w:lineRule="auto"/>
        <w:rPr>
          <w:rFonts w:asciiTheme="minorEastAsia" w:hAnsiTheme="minorEastAsia" w:cstheme="minorEastAsia"/>
          <w:color w:val="000000" w:themeColor="text1"/>
          <w:sz w:val="24"/>
          <w:highlight w:val="none"/>
          <w14:textFill>
            <w14:solidFill>
              <w14:schemeClr w14:val="tx1"/>
            </w14:solidFill>
          </w14:textFill>
        </w:rPr>
      </w:pPr>
    </w:p>
    <w:p w14:paraId="50588CF8">
      <w:pPr>
        <w:pStyle w:val="12"/>
        <w:rPr>
          <w:color w:val="000000" w:themeColor="text1"/>
          <w:highlight w:val="none"/>
          <w14:textFill>
            <w14:solidFill>
              <w14:schemeClr w14:val="tx1"/>
            </w14:solidFill>
          </w14:textFill>
        </w:rPr>
      </w:pPr>
    </w:p>
    <w:p w14:paraId="585045D1">
      <w:pPr>
        <w:pStyle w:val="12"/>
        <w:rPr>
          <w:color w:val="000000" w:themeColor="text1"/>
          <w:highlight w:val="none"/>
          <w14:textFill>
            <w14:solidFill>
              <w14:schemeClr w14:val="tx1"/>
            </w14:solidFill>
          </w14:textFill>
        </w:rPr>
      </w:pPr>
    </w:p>
    <w:p w14:paraId="74F6884A">
      <w:pPr>
        <w:pStyle w:val="12"/>
        <w:rPr>
          <w:color w:val="000000" w:themeColor="text1"/>
          <w:highlight w:val="none"/>
          <w14:textFill>
            <w14:solidFill>
              <w14:schemeClr w14:val="tx1"/>
            </w14:solidFill>
          </w14:textFill>
        </w:rPr>
      </w:pPr>
    </w:p>
    <w:p w14:paraId="17D89561">
      <w:pPr>
        <w:pStyle w:val="12"/>
        <w:rPr>
          <w:color w:val="000000" w:themeColor="text1"/>
          <w:highlight w:val="none"/>
          <w14:textFill>
            <w14:solidFill>
              <w14:schemeClr w14:val="tx1"/>
            </w14:solidFill>
          </w14:textFill>
        </w:rPr>
      </w:pPr>
    </w:p>
    <w:p w14:paraId="7F339B49">
      <w:pPr>
        <w:pStyle w:val="12"/>
        <w:rPr>
          <w:color w:val="000000" w:themeColor="text1"/>
          <w:highlight w:val="none"/>
          <w14:textFill>
            <w14:solidFill>
              <w14:schemeClr w14:val="tx1"/>
            </w14:solidFill>
          </w14:textFill>
        </w:rPr>
      </w:pPr>
    </w:p>
    <w:p w14:paraId="586D474B">
      <w:pPr>
        <w:pStyle w:val="12"/>
        <w:rPr>
          <w:color w:val="000000" w:themeColor="text1"/>
          <w:highlight w:val="none"/>
          <w14:textFill>
            <w14:solidFill>
              <w14:schemeClr w14:val="tx1"/>
            </w14:solidFill>
          </w14:textFill>
        </w:rPr>
      </w:pPr>
    </w:p>
    <w:p w14:paraId="7E27F48B">
      <w:pPr>
        <w:pStyle w:val="12"/>
        <w:rPr>
          <w:color w:val="000000" w:themeColor="text1"/>
          <w:highlight w:val="none"/>
          <w14:textFill>
            <w14:solidFill>
              <w14:schemeClr w14:val="tx1"/>
            </w14:solidFill>
          </w14:textFill>
        </w:rPr>
      </w:pPr>
    </w:p>
    <w:p w14:paraId="421EF746">
      <w:pPr>
        <w:pStyle w:val="12"/>
        <w:rPr>
          <w:color w:val="000000" w:themeColor="text1"/>
          <w:highlight w:val="none"/>
          <w14:textFill>
            <w14:solidFill>
              <w14:schemeClr w14:val="tx1"/>
            </w14:solidFill>
          </w14:textFill>
        </w:rPr>
      </w:pPr>
    </w:p>
    <w:p w14:paraId="051F2826">
      <w:pPr>
        <w:jc w:val="center"/>
        <w:rPr>
          <w:rFonts w:ascii="Calibri"/>
          <w:color w:val="000000" w:themeColor="text1"/>
          <w:sz w:val="18"/>
          <w:highlight w:val="none"/>
          <w14:textFill>
            <w14:solidFill>
              <w14:schemeClr w14:val="tx1"/>
            </w14:solidFill>
          </w14:textFill>
        </w:rPr>
        <w:sectPr>
          <w:footerReference r:id="rId5" w:type="default"/>
          <w:pgSz w:w="12240" w:h="15840"/>
          <w:pgMar w:top="1020" w:right="1160" w:bottom="280" w:left="1180" w:header="824" w:footer="0" w:gutter="0"/>
          <w:pgNumType w:start="1"/>
          <w:cols w:space="720" w:num="1"/>
        </w:sectPr>
      </w:pPr>
    </w:p>
    <w:p w14:paraId="4785F406">
      <w:pPr>
        <w:pStyle w:val="3"/>
        <w:keepNext/>
        <w:keepLines/>
        <w:numPr>
          <w:ilvl w:val="0"/>
          <w:numId w:val="0"/>
        </w:numPr>
        <w:autoSpaceDE/>
        <w:autoSpaceDN/>
        <w:snapToGrid w:val="0"/>
        <w:spacing w:before="0"/>
        <w:ind w:left="0" w:leftChars="0"/>
        <w:jc w:val="center"/>
        <w:rPr>
          <w:rFonts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pPr>
      <w:bookmarkStart w:id="0" w:name="_bookmark0"/>
      <w:bookmarkEnd w:id="0"/>
      <w:bookmarkStart w:id="1" w:name="_Toc4522"/>
      <w:r>
        <w:rPr>
          <w:rFonts w:hint="eastAsia" w:asciiTheme="minorEastAsia" w:hAnsiTheme="minorEastAsia" w:eastAsiaTheme="minorEastAsia" w:cstheme="minorEastAsia"/>
          <w:b/>
          <w:bCs/>
          <w:color w:val="000000" w:themeColor="text1"/>
          <w:spacing w:val="-1"/>
          <w:sz w:val="36"/>
          <w:szCs w:val="36"/>
          <w:highlight w:val="none"/>
          <w:lang w:val="zh-CN" w:eastAsia="zh-CN" w:bidi="zh-CN"/>
          <w14:textOutline w14:w="2311" w14:cap="flat" w14:cmpd="sng" w14:algn="ctr">
            <w14:solidFill>
              <w14:srgbClr w14:val="000000"/>
            </w14:solidFill>
            <w14:prstDash w14:val="solid"/>
            <w14:miter w14:val="0"/>
          </w14:textOutline>
          <w14:textFill>
            <w14:solidFill>
              <w14:schemeClr w14:val="tx1"/>
            </w14:solidFill>
          </w14:textFill>
        </w:rPr>
        <w:t>第一章</w:t>
      </w:r>
      <w: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t>公开招标公告</w:t>
      </w:r>
      <w:bookmarkEnd w:id="1"/>
    </w:p>
    <w:p w14:paraId="640CA8E2">
      <w:pPr>
        <w:pStyle w:val="3"/>
        <w:ind w:firstLine="3534" w:firstLineChars="800"/>
        <w:jc w:val="both"/>
        <w:rPr>
          <w:color w:val="000000" w:themeColor="text1"/>
          <w:highlight w:val="none"/>
          <w14:textFill>
            <w14:solidFill>
              <w14:schemeClr w14:val="tx1"/>
            </w14:solidFill>
          </w14:textFill>
        </w:rPr>
      </w:pPr>
    </w:p>
    <w:p w14:paraId="100EAD44">
      <w:pPr>
        <w:pStyle w:val="4"/>
        <w:spacing w:before="67"/>
        <w:ind w:left="0"/>
        <w:jc w:val="center"/>
        <w:rPr>
          <w:rFonts w:hint="eastAsia"/>
          <w:color w:val="000000" w:themeColor="text1"/>
          <w:highlight w:val="none"/>
          <w:lang w:val="en-US" w:eastAsia="zh-CN"/>
          <w14:textFill>
            <w14:solidFill>
              <w14:schemeClr w14:val="tx1"/>
            </w14:solidFill>
          </w14:textFill>
        </w:rPr>
      </w:pPr>
      <w:bookmarkStart w:id="2" w:name="_bookmark1"/>
      <w:bookmarkEnd w:id="2"/>
      <w:bookmarkStart w:id="3" w:name="OLE_LINK1"/>
      <w:bookmarkStart w:id="4" w:name="OLE_LINK3"/>
      <w:bookmarkStart w:id="5" w:name="OLE_LINK2"/>
      <w:bookmarkStart w:id="6" w:name="OLE_LINK4"/>
      <w:r>
        <w:rPr>
          <w:rFonts w:hint="eastAsia"/>
          <w:color w:val="000000" w:themeColor="text1"/>
          <w:highlight w:val="none"/>
          <w:lang w:val="en-US" w:eastAsia="zh-CN"/>
          <w14:textFill>
            <w14:solidFill>
              <w14:schemeClr w14:val="tx1"/>
            </w14:solidFill>
          </w14:textFill>
        </w:rPr>
        <w:t>淅川县房产中心丹阳社区棚户区改造（二期）</w:t>
      </w:r>
    </w:p>
    <w:p w14:paraId="1947AE56">
      <w:pPr>
        <w:pStyle w:val="4"/>
        <w:spacing w:before="67"/>
        <w:ind w:left="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天然气配套工程项目</w:t>
      </w:r>
    </w:p>
    <w:p w14:paraId="14566417">
      <w:pPr>
        <w:pStyle w:val="4"/>
        <w:spacing w:before="67"/>
        <w:ind w:left="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w:t>
      </w:r>
      <w:r>
        <w:rPr>
          <w:color w:val="000000" w:themeColor="text1"/>
          <w:highlight w:val="none"/>
          <w14:textFill>
            <w14:solidFill>
              <w14:schemeClr w14:val="tx1"/>
            </w14:solidFill>
          </w14:textFill>
        </w:rPr>
        <w:t>招标公告</w:t>
      </w:r>
    </w:p>
    <w:p w14:paraId="7F39DE62">
      <w:pPr>
        <w:pStyle w:val="12"/>
        <w:rPr>
          <w:color w:val="000000" w:themeColor="text1"/>
          <w:highlight w:val="none"/>
          <w14:textFill>
            <w14:solidFill>
              <w14:schemeClr w14:val="tx1"/>
            </w14:solidFill>
          </w14:textFill>
        </w:rPr>
      </w:pPr>
    </w:p>
    <w:p w14:paraId="131B2B71">
      <w:pPr>
        <w:spacing w:line="520" w:lineRule="exact"/>
        <w:ind w:firstLine="480" w:firstLineChars="200"/>
        <w:rPr>
          <w:color w:val="000000" w:themeColor="text1"/>
          <w:szCs w:val="21"/>
          <w:highlight w:val="none"/>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淅川县房产中心丹阳社区棚户区改造（二期）天然气安装服务项目</w:t>
      </w:r>
      <w:r>
        <w:rPr>
          <w:rFonts w:hint="eastAsia"/>
          <w:color w:val="000000" w:themeColor="text1"/>
          <w:sz w:val="24"/>
          <w:szCs w:val="21"/>
          <w:highlight w:val="none"/>
          <w14:textFill>
            <w14:solidFill>
              <w14:schemeClr w14:val="tx1"/>
            </w14:solidFill>
          </w14:textFill>
        </w:rPr>
        <w:t>的潜在投标人应在南阳市公共资源交易中心电子交易系统淅川区（</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"http://ggzyjy.nanyang.gov.cn/XCXWeb/）获取招标文件，并于2024年" </w:instrText>
      </w:r>
      <w:r>
        <w:rPr>
          <w:color w:val="000000" w:themeColor="text1"/>
          <w:highlight w:val="none"/>
          <w14:textFill>
            <w14:solidFill>
              <w14:schemeClr w14:val="tx1"/>
            </w14:solidFill>
          </w14:textFill>
        </w:rPr>
        <w:fldChar w:fldCharType="separate"/>
      </w:r>
      <w:r>
        <w:rPr>
          <w:rFonts w:hint="eastAsia"/>
          <w:color w:val="000000" w:themeColor="text1"/>
          <w:sz w:val="24"/>
          <w:szCs w:val="21"/>
          <w:highlight w:val="none"/>
          <w14:textFill>
            <w14:solidFill>
              <w14:schemeClr w14:val="tx1"/>
            </w14:solidFill>
          </w14:textFill>
        </w:rPr>
        <w:t>http://ggzyjy.nanyang.gov.cn/XCXWeb/）获取招标文件，并于202</w:t>
      </w:r>
      <w:r>
        <w:rPr>
          <w:rFonts w:hint="eastAsia"/>
          <w:color w:val="000000" w:themeColor="text1"/>
          <w:sz w:val="24"/>
          <w:szCs w:val="21"/>
          <w:highlight w:val="none"/>
          <w:lang w:val="en-US"/>
          <w14:textFill>
            <w14:solidFill>
              <w14:schemeClr w14:val="tx1"/>
            </w14:solidFill>
          </w14:textFill>
        </w:rPr>
        <w:t>4</w:t>
      </w:r>
      <w:r>
        <w:rPr>
          <w:rFonts w:hint="eastAsia"/>
          <w:color w:val="000000" w:themeColor="text1"/>
          <w:sz w:val="24"/>
          <w:szCs w:val="21"/>
          <w:highlight w:val="none"/>
          <w14:textFill>
            <w14:solidFill>
              <w14:schemeClr w14:val="tx1"/>
            </w14:solidFill>
          </w14:textFill>
        </w:rPr>
        <w:t>年</w:t>
      </w:r>
      <w:r>
        <w:rPr>
          <w:rFonts w:hint="eastAsia"/>
          <w:color w:val="000000" w:themeColor="text1"/>
          <w:sz w:val="24"/>
          <w:szCs w:val="21"/>
          <w:highlight w:val="none"/>
          <w14:textFill>
            <w14:solidFill>
              <w14:schemeClr w14:val="tx1"/>
            </w14:solidFill>
          </w14:textFill>
        </w:rPr>
        <w:fldChar w:fldCharType="end"/>
      </w:r>
      <w:r>
        <w:rPr>
          <w:rFonts w:hint="eastAsia"/>
          <w:color w:val="000000" w:themeColor="text1"/>
          <w:sz w:val="24"/>
          <w:szCs w:val="21"/>
          <w:highlight w:val="none"/>
          <w:lang w:val="en-US" w:eastAsia="zh-CN"/>
          <w14:textFill>
            <w14:solidFill>
              <w14:schemeClr w14:val="tx1"/>
            </w14:solidFill>
          </w14:textFill>
        </w:rPr>
        <w:t>12</w:t>
      </w:r>
      <w:r>
        <w:rPr>
          <w:rFonts w:hint="eastAsia"/>
          <w:color w:val="000000" w:themeColor="text1"/>
          <w:sz w:val="24"/>
          <w:szCs w:val="21"/>
          <w:highlight w:val="none"/>
          <w14:textFill>
            <w14:solidFill>
              <w14:schemeClr w14:val="tx1"/>
            </w14:solidFill>
          </w14:textFill>
        </w:rPr>
        <w:t>月</w:t>
      </w:r>
      <w:r>
        <w:rPr>
          <w:rFonts w:hint="eastAsia"/>
          <w:color w:val="000000" w:themeColor="text1"/>
          <w:sz w:val="24"/>
          <w:szCs w:val="21"/>
          <w:highlight w:val="none"/>
          <w:lang w:val="en-US" w:eastAsia="zh-CN"/>
          <w14:textFill>
            <w14:solidFill>
              <w14:schemeClr w14:val="tx1"/>
            </w14:solidFill>
          </w14:textFill>
        </w:rPr>
        <w:t xml:space="preserve">  </w:t>
      </w:r>
      <w:r>
        <w:rPr>
          <w:rFonts w:hint="eastAsia"/>
          <w:color w:val="000000" w:themeColor="text1"/>
          <w:sz w:val="24"/>
          <w:szCs w:val="21"/>
          <w:highlight w:val="none"/>
          <w14:textFill>
            <w14:solidFill>
              <w14:schemeClr w14:val="tx1"/>
            </w14:solidFill>
          </w14:textFill>
        </w:rPr>
        <w:t>日</w:t>
      </w:r>
      <w:r>
        <w:rPr>
          <w:rFonts w:hint="eastAsia"/>
          <w:color w:val="000000" w:themeColor="text1"/>
          <w:sz w:val="24"/>
          <w:szCs w:val="21"/>
          <w:highlight w:val="none"/>
          <w:lang w:val="en-US" w:eastAsia="zh-CN"/>
          <w14:textFill>
            <w14:solidFill>
              <w14:schemeClr w14:val="tx1"/>
            </w14:solidFill>
          </w14:textFill>
        </w:rPr>
        <w:t>11</w:t>
      </w:r>
      <w:r>
        <w:rPr>
          <w:rFonts w:hint="eastAsia"/>
          <w:color w:val="000000" w:themeColor="text1"/>
          <w:sz w:val="24"/>
          <w:szCs w:val="21"/>
          <w:highlight w:val="none"/>
          <w14:textFill>
            <w14:solidFill>
              <w14:schemeClr w14:val="tx1"/>
            </w14:solidFill>
          </w14:textFill>
        </w:rPr>
        <w:t>时</w:t>
      </w:r>
      <w:r>
        <w:rPr>
          <w:rFonts w:hint="eastAsia"/>
          <w:color w:val="000000" w:themeColor="text1"/>
          <w:sz w:val="24"/>
          <w:szCs w:val="21"/>
          <w:highlight w:val="none"/>
          <w:lang w:val="en-US" w:eastAsia="zh-CN"/>
          <w14:textFill>
            <w14:solidFill>
              <w14:schemeClr w14:val="tx1"/>
            </w14:solidFill>
          </w14:textFill>
        </w:rPr>
        <w:t>9：00</w:t>
      </w:r>
      <w:r>
        <w:rPr>
          <w:rFonts w:hint="eastAsia"/>
          <w:color w:val="000000" w:themeColor="text1"/>
          <w:sz w:val="24"/>
          <w:szCs w:val="21"/>
          <w:highlight w:val="none"/>
          <w14:textFill>
            <w14:solidFill>
              <w14:schemeClr w14:val="tx1"/>
            </w14:solidFill>
          </w14:textFill>
        </w:rPr>
        <w:t>分（北京时间）前递交投标文件。</w:t>
      </w:r>
    </w:p>
    <w:p w14:paraId="7949AE4C">
      <w:pPr>
        <w:spacing w:line="520" w:lineRule="exact"/>
        <w:ind w:firstLine="221" w:firstLineChars="100"/>
        <w:rPr>
          <w:b/>
          <w:bCs/>
          <w:color w:val="000000" w:themeColor="text1"/>
          <w:szCs w:val="21"/>
          <w:highlight w:val="none"/>
          <w:shd w:val="clear" w:color="auto" w:fill="FFFFFF"/>
          <w14:textFill>
            <w14:solidFill>
              <w14:schemeClr w14:val="tx1"/>
            </w14:solidFill>
          </w14:textFill>
        </w:rPr>
      </w:pPr>
      <w:r>
        <w:rPr>
          <w:rFonts w:hint="eastAsia"/>
          <w:b/>
          <w:bCs/>
          <w:color w:val="000000" w:themeColor="text1"/>
          <w:szCs w:val="21"/>
          <w:highlight w:val="none"/>
          <w:shd w:val="clear" w:color="auto" w:fill="FFFFFF"/>
          <w14:textFill>
            <w14:solidFill>
              <w14:schemeClr w14:val="tx1"/>
            </w14:solidFill>
          </w14:textFill>
        </w:rPr>
        <w:t>一、项目基本情况</w:t>
      </w:r>
    </w:p>
    <w:p w14:paraId="5B41F404">
      <w:pPr>
        <w:spacing w:line="520" w:lineRule="exact"/>
        <w:ind w:firstLine="480" w:firstLineChars="200"/>
        <w:rPr>
          <w:rFonts w:hint="eastAsia"/>
          <w:color w:val="000000" w:themeColor="text1"/>
          <w:sz w:val="24"/>
          <w:szCs w:val="21"/>
          <w:highlight w:val="none"/>
          <w:lang w:val="en-US" w:eastAsia="zh-CN"/>
          <w14:textFill>
            <w14:solidFill>
              <w14:schemeClr w14:val="tx1"/>
            </w14:solidFill>
          </w14:textFill>
        </w:rPr>
      </w:pPr>
      <w:r>
        <w:rPr>
          <w:rFonts w:hint="eastAsia"/>
          <w:color w:val="000000" w:themeColor="text1"/>
          <w:sz w:val="24"/>
          <w:szCs w:val="21"/>
          <w:highlight w:val="none"/>
          <w14:textFill>
            <w14:solidFill>
              <w14:schemeClr w14:val="tx1"/>
            </w14:solidFill>
          </w14:textFill>
        </w:rPr>
        <w:t>1、项目编号：</w:t>
      </w:r>
      <w:r>
        <w:rPr>
          <w:rFonts w:hint="eastAsia"/>
          <w:color w:val="000000" w:themeColor="text1"/>
          <w:sz w:val="24"/>
          <w:szCs w:val="21"/>
          <w:highlight w:val="none"/>
          <w:lang w:val="en-US" w:eastAsia="zh-CN"/>
          <w14:textFill>
            <w14:solidFill>
              <w14:schemeClr w14:val="tx1"/>
            </w14:solidFill>
          </w14:textFill>
        </w:rPr>
        <w:t xml:space="preserve">淅财招标采购-2024-183 </w:t>
      </w:r>
    </w:p>
    <w:p w14:paraId="28DA976E">
      <w:pPr>
        <w:spacing w:line="520" w:lineRule="exact"/>
        <w:ind w:firstLine="480" w:firstLineChars="200"/>
        <w:rPr>
          <w:rFonts w:hint="eastAsia"/>
          <w:color w:val="000000" w:themeColor="text1"/>
          <w:sz w:val="24"/>
          <w:szCs w:val="21"/>
          <w:highlight w:val="none"/>
          <w:lang w:val="en-US" w:eastAsia="zh-CN"/>
          <w14:textFill>
            <w14:solidFill>
              <w14:schemeClr w14:val="tx1"/>
            </w14:solidFill>
          </w14:textFill>
        </w:rPr>
      </w:pPr>
      <w:r>
        <w:rPr>
          <w:rFonts w:hint="eastAsia"/>
          <w:color w:val="000000" w:themeColor="text1"/>
          <w:sz w:val="24"/>
          <w:szCs w:val="21"/>
          <w:highlight w:val="none"/>
          <w14:textFill>
            <w14:solidFill>
              <w14:schemeClr w14:val="tx1"/>
            </w14:solidFill>
          </w14:textFill>
        </w:rPr>
        <w:t>2、项目名称：</w:t>
      </w:r>
      <w:r>
        <w:rPr>
          <w:rFonts w:hint="eastAsia"/>
          <w:color w:val="000000" w:themeColor="text1"/>
          <w:sz w:val="24"/>
          <w:szCs w:val="21"/>
          <w:highlight w:val="none"/>
          <w:lang w:val="en-US" w:eastAsia="zh-CN"/>
          <w14:textFill>
            <w14:solidFill>
              <w14:schemeClr w14:val="tx1"/>
            </w14:solidFill>
          </w14:textFill>
        </w:rPr>
        <w:t>淅川县房产中心丹阳社区棚户区改造（二期）天然气安装服务项目</w:t>
      </w:r>
    </w:p>
    <w:p w14:paraId="6A25CB2A">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3、采购方式：公开招标</w:t>
      </w:r>
    </w:p>
    <w:p w14:paraId="6D97A7A4">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4、预算金额：</w:t>
      </w:r>
      <w:r>
        <w:rPr>
          <w:rFonts w:hint="eastAsia"/>
          <w:color w:val="000000" w:themeColor="text1"/>
          <w:sz w:val="24"/>
          <w:szCs w:val="21"/>
          <w:highlight w:val="none"/>
          <w:lang w:val="en-US" w:eastAsia="zh-CN"/>
          <w14:textFill>
            <w14:solidFill>
              <w14:schemeClr w14:val="tx1"/>
            </w14:solidFill>
          </w14:textFill>
        </w:rPr>
        <w:t>689920</w:t>
      </w:r>
      <w:r>
        <w:rPr>
          <w:rFonts w:hint="eastAsia"/>
          <w:color w:val="000000" w:themeColor="text1"/>
          <w:sz w:val="24"/>
          <w:szCs w:val="21"/>
          <w:highlight w:val="none"/>
          <w14:textFill>
            <w14:solidFill>
              <w14:schemeClr w14:val="tx1"/>
            </w14:solidFill>
          </w14:textFill>
        </w:rPr>
        <w:t>元</w:t>
      </w:r>
    </w:p>
    <w:p w14:paraId="0EC5DEBA">
      <w:pPr>
        <w:spacing w:line="520" w:lineRule="exact"/>
        <w:ind w:firstLine="480" w:firstLineChars="200"/>
        <w:rPr>
          <w:color w:val="000000" w:themeColor="text1"/>
          <w:sz w:val="24"/>
          <w:szCs w:val="21"/>
          <w:highlight w:val="none"/>
          <w:lang w:val="en-US"/>
          <w14:textFill>
            <w14:solidFill>
              <w14:schemeClr w14:val="tx1"/>
            </w14:solidFill>
          </w14:textFill>
        </w:rPr>
      </w:pPr>
      <w:r>
        <w:rPr>
          <w:rFonts w:hint="eastAsia"/>
          <w:color w:val="000000" w:themeColor="text1"/>
          <w:sz w:val="24"/>
          <w:szCs w:val="21"/>
          <w:highlight w:val="none"/>
          <w14:textFill>
            <w14:solidFill>
              <w14:schemeClr w14:val="tx1"/>
            </w14:solidFill>
          </w14:textFill>
        </w:rPr>
        <w:t xml:space="preserve">   最高限价：</w:t>
      </w:r>
      <w:r>
        <w:rPr>
          <w:rFonts w:hint="eastAsia"/>
          <w:color w:val="000000" w:themeColor="text1"/>
          <w:sz w:val="24"/>
          <w:szCs w:val="21"/>
          <w:highlight w:val="none"/>
          <w:lang w:val="en-US" w:eastAsia="zh-CN"/>
          <w14:textFill>
            <w14:solidFill>
              <w14:schemeClr w14:val="tx1"/>
            </w14:solidFill>
          </w14:textFill>
        </w:rPr>
        <w:t>689920</w:t>
      </w:r>
      <w:r>
        <w:rPr>
          <w:rFonts w:hint="eastAsia"/>
          <w:color w:val="000000" w:themeColor="text1"/>
          <w:sz w:val="24"/>
          <w:szCs w:val="21"/>
          <w:highlight w:val="none"/>
          <w14:textFill>
            <w14:solidFill>
              <w14:schemeClr w14:val="tx1"/>
            </w14:solidFill>
          </w14:textFill>
        </w:rPr>
        <w:t>元</w:t>
      </w:r>
    </w:p>
    <w:tbl>
      <w:tblPr>
        <w:tblStyle w:val="26"/>
        <w:tblpPr w:leftFromText="180" w:rightFromText="180" w:vertAnchor="text" w:horzAnchor="page" w:tblpX="2247" w:tblpY="242"/>
        <w:tblOverlap w:val="never"/>
        <w:tblW w:w="86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29"/>
        <w:gridCol w:w="1091"/>
        <w:gridCol w:w="2251"/>
        <w:gridCol w:w="1161"/>
        <w:gridCol w:w="1300"/>
        <w:gridCol w:w="1100"/>
        <w:gridCol w:w="1248"/>
      </w:tblGrid>
      <w:tr w14:paraId="0A2FBB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00" w:hRule="atLeast"/>
          <w:jc w:val="center"/>
        </w:trPr>
        <w:tc>
          <w:tcPr>
            <w:tcW w:w="529" w:type="dxa"/>
            <w:vAlign w:val="center"/>
          </w:tcPr>
          <w:p w14:paraId="2A9405F6">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序号</w:t>
            </w:r>
          </w:p>
        </w:tc>
        <w:tc>
          <w:tcPr>
            <w:tcW w:w="1091" w:type="dxa"/>
            <w:vAlign w:val="center"/>
          </w:tcPr>
          <w:p w14:paraId="6F7EB101">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包号</w:t>
            </w:r>
          </w:p>
        </w:tc>
        <w:tc>
          <w:tcPr>
            <w:tcW w:w="2251" w:type="dxa"/>
            <w:vAlign w:val="center"/>
          </w:tcPr>
          <w:p w14:paraId="21C59420">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val="zh-CN"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包名称</w:t>
            </w:r>
          </w:p>
        </w:tc>
        <w:tc>
          <w:tcPr>
            <w:tcW w:w="1161" w:type="dxa"/>
            <w:vAlign w:val="center"/>
          </w:tcPr>
          <w:p w14:paraId="3557119A">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包预算</w:t>
            </w:r>
            <w:r>
              <w:rPr>
                <w:rFonts w:hint="eastAsia" w:ascii="宋体" w:hAnsi="宋体" w:eastAsia="宋体" w:cs="宋体"/>
                <w:color w:val="000000" w:themeColor="text1"/>
                <w:kern w:val="0"/>
                <w:sz w:val="21"/>
                <w:szCs w:val="21"/>
                <w:highlight w:val="none"/>
                <w:lang w:val="zh-CN" w:bidi="zh-CN"/>
                <w14:textFill>
                  <w14:solidFill>
                    <w14:schemeClr w14:val="tx1"/>
                  </w14:solidFill>
                </w14:textFill>
              </w:rPr>
              <w:t>（元）</w:t>
            </w:r>
          </w:p>
        </w:tc>
        <w:tc>
          <w:tcPr>
            <w:tcW w:w="1300" w:type="dxa"/>
            <w:vAlign w:val="center"/>
          </w:tcPr>
          <w:p w14:paraId="04824976">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包最高限价</w:t>
            </w:r>
            <w:r>
              <w:rPr>
                <w:rFonts w:hint="eastAsia" w:ascii="宋体" w:hAnsi="宋体" w:eastAsia="宋体" w:cs="宋体"/>
                <w:color w:val="000000" w:themeColor="text1"/>
                <w:kern w:val="0"/>
                <w:sz w:val="21"/>
                <w:szCs w:val="21"/>
                <w:highlight w:val="none"/>
                <w:lang w:val="zh-CN" w:bidi="zh-CN"/>
                <w14:textFill>
                  <w14:solidFill>
                    <w14:schemeClr w14:val="tx1"/>
                  </w14:solidFill>
                </w14:textFill>
              </w:rPr>
              <w:t>（元）</w:t>
            </w:r>
          </w:p>
        </w:tc>
        <w:tc>
          <w:tcPr>
            <w:tcW w:w="1100" w:type="dxa"/>
            <w:vAlign w:val="center"/>
          </w:tcPr>
          <w:p w14:paraId="79810FFF">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是否专门面向中小企业</w:t>
            </w:r>
          </w:p>
        </w:tc>
        <w:tc>
          <w:tcPr>
            <w:tcW w:w="1248" w:type="dxa"/>
            <w:vAlign w:val="center"/>
          </w:tcPr>
          <w:p w14:paraId="313D9922">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采购预留金额（元）</w:t>
            </w:r>
          </w:p>
        </w:tc>
      </w:tr>
      <w:tr w14:paraId="5E1F38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28" w:hRule="exact"/>
          <w:jc w:val="center"/>
        </w:trPr>
        <w:tc>
          <w:tcPr>
            <w:tcW w:w="529" w:type="dxa"/>
            <w:vAlign w:val="center"/>
          </w:tcPr>
          <w:p w14:paraId="4B8BBF63">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1</w:t>
            </w:r>
          </w:p>
        </w:tc>
        <w:tc>
          <w:tcPr>
            <w:tcW w:w="1091" w:type="dxa"/>
            <w:vAlign w:val="center"/>
          </w:tcPr>
          <w:p w14:paraId="0FB31C95">
            <w:pPr>
              <w:keepNext w:val="0"/>
              <w:keepLines w:val="0"/>
              <w:pageBreakBefore w:val="0"/>
              <w:widowControl w:val="0"/>
              <w:numPr>
                <w:ilvl w:val="0"/>
                <w:numId w:val="0"/>
              </w:numPr>
              <w:kinsoku/>
              <w:wordWrap/>
              <w:overflowPunct/>
              <w:topLinePunct w:val="0"/>
              <w:autoSpaceDE w:val="0"/>
              <w:autoSpaceDN w:val="0"/>
              <w:bidi w:val="0"/>
              <w:adjustRightInd/>
              <w:snapToGrid/>
              <w:spacing w:line="460" w:lineRule="exact"/>
              <w:ind w:right="0" w:rightChars="0"/>
              <w:jc w:val="center"/>
              <w:textAlignment w:val="auto"/>
              <w:rPr>
                <w:rFonts w:hint="default" w:ascii="宋体" w:hAnsi="宋体" w:eastAsia="宋体" w:cs="宋体"/>
                <w:color w:val="000000" w:themeColor="text1"/>
                <w:kern w:val="0"/>
                <w:sz w:val="21"/>
                <w:szCs w:val="21"/>
                <w:highlight w:val="none"/>
                <w:lang w:val="en-US" w:bidi="zh-CN"/>
                <w14:textFill>
                  <w14:solidFill>
                    <w14:schemeClr w14:val="tx1"/>
                  </w14:solidFill>
                </w14:textFill>
              </w:rPr>
            </w:pPr>
            <w:r>
              <w:rPr>
                <w:rFonts w:hint="eastAsia" w:cs="宋体"/>
                <w:color w:val="000000" w:themeColor="text1"/>
                <w:kern w:val="0"/>
                <w:sz w:val="21"/>
                <w:szCs w:val="21"/>
                <w:highlight w:val="none"/>
                <w:lang w:val="en-US" w:eastAsia="zh-CN" w:bidi="zh-CN"/>
                <w14:textFill>
                  <w14:solidFill>
                    <w14:schemeClr w14:val="tx1"/>
                  </w14:solidFill>
                </w14:textFill>
              </w:rPr>
              <w:t>淅财招标采购-2024-183 -1</w:t>
            </w:r>
          </w:p>
        </w:tc>
        <w:tc>
          <w:tcPr>
            <w:tcW w:w="2251" w:type="dxa"/>
            <w:vAlign w:val="center"/>
          </w:tcPr>
          <w:p w14:paraId="4D68CAF0">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cs="宋体"/>
                <w:color w:val="000000" w:themeColor="text1"/>
                <w:kern w:val="0"/>
                <w:sz w:val="21"/>
                <w:szCs w:val="21"/>
                <w:highlight w:val="none"/>
                <w:lang w:val="en-US" w:eastAsia="zh-CN" w:bidi="zh-CN"/>
                <w14:textFill>
                  <w14:solidFill>
                    <w14:schemeClr w14:val="tx1"/>
                  </w14:solidFill>
                </w14:textFill>
              </w:rPr>
              <w:t>淅川县房产中心丹阳社区棚户区改造（二期）天然气安装服务项目</w:t>
            </w:r>
          </w:p>
          <w:p w14:paraId="17B80BF3">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eastAsia" w:ascii="宋体" w:hAnsi="宋体" w:eastAsia="宋体" w:cs="宋体"/>
                <w:color w:val="000000" w:themeColor="text1"/>
                <w:kern w:val="0"/>
                <w:sz w:val="21"/>
                <w:szCs w:val="21"/>
                <w:highlight w:val="none"/>
                <w:lang w:bidi="zh-CN"/>
                <w14:textFill>
                  <w14:solidFill>
                    <w14:schemeClr w14:val="tx1"/>
                  </w14:solidFill>
                </w14:textFill>
              </w:rPr>
            </w:pPr>
            <w:r>
              <w:rPr>
                <w:rFonts w:hint="eastAsia" w:ascii="宋体" w:hAnsi="宋体" w:eastAsia="宋体" w:cs="宋体"/>
                <w:color w:val="000000" w:themeColor="text1"/>
                <w:kern w:val="0"/>
                <w:sz w:val="21"/>
                <w:szCs w:val="21"/>
                <w:highlight w:val="none"/>
                <w:lang w:bidi="zh-CN"/>
                <w14:textFill>
                  <w14:solidFill>
                    <w14:schemeClr w14:val="tx1"/>
                  </w14:solidFill>
                </w14:textFill>
              </w:rPr>
              <w:t>第</w:t>
            </w:r>
            <w:r>
              <w:rPr>
                <w:rFonts w:hint="eastAsia" w:ascii="宋体" w:hAnsi="宋体" w:eastAsia="宋体" w:cs="宋体"/>
                <w:color w:val="000000" w:themeColor="text1"/>
                <w:kern w:val="0"/>
                <w:sz w:val="21"/>
                <w:szCs w:val="21"/>
                <w:highlight w:val="none"/>
                <w:lang w:val="en-US" w:bidi="zh-CN"/>
                <w14:textFill>
                  <w14:solidFill>
                    <w14:schemeClr w14:val="tx1"/>
                  </w14:solidFill>
                </w14:textFill>
              </w:rPr>
              <w:t>1</w:t>
            </w:r>
            <w:r>
              <w:rPr>
                <w:rFonts w:hint="eastAsia" w:ascii="宋体" w:hAnsi="宋体" w:eastAsia="宋体" w:cs="宋体"/>
                <w:color w:val="000000" w:themeColor="text1"/>
                <w:kern w:val="0"/>
                <w:sz w:val="21"/>
                <w:szCs w:val="21"/>
                <w:highlight w:val="none"/>
                <w:lang w:bidi="zh-CN"/>
                <w14:textFill>
                  <w14:solidFill>
                    <w14:schemeClr w14:val="tx1"/>
                  </w14:solidFill>
                </w14:textFill>
              </w:rPr>
              <w:t>标段</w:t>
            </w:r>
          </w:p>
        </w:tc>
        <w:tc>
          <w:tcPr>
            <w:tcW w:w="1161" w:type="dxa"/>
            <w:vAlign w:val="center"/>
          </w:tcPr>
          <w:p w14:paraId="682B20A6">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default" w:ascii="宋体" w:hAnsi="宋体" w:eastAsia="宋体" w:cs="宋体"/>
                <w:color w:val="000000" w:themeColor="text1"/>
                <w:kern w:val="0"/>
                <w:sz w:val="21"/>
                <w:szCs w:val="21"/>
                <w:highlight w:val="none"/>
                <w:lang w:val="en-US" w:bidi="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689920</w:t>
            </w:r>
          </w:p>
        </w:tc>
        <w:tc>
          <w:tcPr>
            <w:tcW w:w="1300" w:type="dxa"/>
            <w:vAlign w:val="center"/>
          </w:tcPr>
          <w:p w14:paraId="0EE37637">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default" w:ascii="宋体" w:hAnsi="宋体" w:eastAsia="宋体" w:cs="宋体"/>
                <w:color w:val="000000" w:themeColor="text1"/>
                <w:kern w:val="0"/>
                <w:sz w:val="21"/>
                <w:szCs w:val="21"/>
                <w:highlight w:val="none"/>
                <w:lang w:val="en-US" w:bidi="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689920</w:t>
            </w:r>
          </w:p>
        </w:tc>
        <w:tc>
          <w:tcPr>
            <w:tcW w:w="1100" w:type="dxa"/>
            <w:vAlign w:val="center"/>
          </w:tcPr>
          <w:p w14:paraId="5B5209AD">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default" w:ascii="宋体" w:hAnsi="宋体" w:eastAsia="宋体" w:cs="宋体"/>
                <w:color w:val="000000" w:themeColor="text1"/>
                <w:kern w:val="0"/>
                <w:sz w:val="21"/>
                <w:szCs w:val="21"/>
                <w:highlight w:val="none"/>
                <w:lang w:val="en-US" w:bidi="zh-CN"/>
                <w14:textFill>
                  <w14:solidFill>
                    <w14:schemeClr w14:val="tx1"/>
                  </w14:solidFill>
                </w14:textFill>
              </w:rPr>
            </w:pPr>
            <w:r>
              <w:rPr>
                <w:rFonts w:hint="eastAsia" w:cs="宋体"/>
                <w:color w:val="000000" w:themeColor="text1"/>
                <w:kern w:val="0"/>
                <w:sz w:val="21"/>
                <w:szCs w:val="21"/>
                <w:highlight w:val="none"/>
                <w:lang w:val="en-US" w:bidi="zh-CN"/>
                <w14:textFill>
                  <w14:solidFill>
                    <w14:schemeClr w14:val="tx1"/>
                  </w14:solidFill>
                </w14:textFill>
              </w:rPr>
              <w:t>是</w:t>
            </w:r>
          </w:p>
        </w:tc>
        <w:tc>
          <w:tcPr>
            <w:tcW w:w="1248" w:type="dxa"/>
            <w:vAlign w:val="center"/>
          </w:tcPr>
          <w:p w14:paraId="26624C57">
            <w:pPr>
              <w:keepNext w:val="0"/>
              <w:keepLines w:val="0"/>
              <w:pageBreakBefore w:val="0"/>
              <w:widowControl w:val="0"/>
              <w:kinsoku/>
              <w:wordWrap/>
              <w:overflowPunct/>
              <w:topLinePunct w:val="0"/>
              <w:autoSpaceDE w:val="0"/>
              <w:autoSpaceDN w:val="0"/>
              <w:bidi w:val="0"/>
              <w:adjustRightInd/>
              <w:snapToGrid/>
              <w:spacing w:line="460" w:lineRule="exact"/>
              <w:ind w:right="0" w:firstLine="0" w:firstLineChars="0"/>
              <w:jc w:val="center"/>
              <w:textAlignment w:val="auto"/>
              <w:rPr>
                <w:rFonts w:hint="default" w:ascii="宋体" w:hAnsi="宋体" w:eastAsia="宋体" w:cs="宋体"/>
                <w:color w:val="000000" w:themeColor="text1"/>
                <w:kern w:val="0"/>
                <w:sz w:val="21"/>
                <w:szCs w:val="21"/>
                <w:highlight w:val="none"/>
                <w:lang w:val="en-US" w:bidi="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689920</w:t>
            </w:r>
          </w:p>
        </w:tc>
      </w:tr>
    </w:tbl>
    <w:p w14:paraId="21EB3A46">
      <w:pPr>
        <w:spacing w:line="480" w:lineRule="exact"/>
        <w:rPr>
          <w:color w:val="000000" w:themeColor="text1"/>
          <w:szCs w:val="21"/>
          <w:highlight w:val="none"/>
          <w14:textFill>
            <w14:solidFill>
              <w14:schemeClr w14:val="tx1"/>
            </w14:solidFill>
          </w14:textFill>
        </w:rPr>
      </w:pPr>
    </w:p>
    <w:p w14:paraId="3258A6B4">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5、采购需求（包括但不限于标的的名称、数量、简要技术需求或服务要求等采购范围）：</w:t>
      </w:r>
    </w:p>
    <w:p w14:paraId="55A68ECD">
      <w:pPr>
        <w:spacing w:line="520" w:lineRule="exact"/>
        <w:ind w:firstLine="480" w:firstLineChars="200"/>
        <w:rPr>
          <w:rFonts w:hint="default"/>
          <w:color w:val="000000" w:themeColor="text1"/>
          <w:sz w:val="24"/>
          <w:szCs w:val="21"/>
          <w:highlight w:val="none"/>
          <w:lang w:val="en-US"/>
          <w14:textFill>
            <w14:solidFill>
              <w14:schemeClr w14:val="tx1"/>
            </w14:solidFill>
          </w14:textFill>
        </w:rPr>
      </w:pPr>
      <w:r>
        <w:rPr>
          <w:color w:val="000000" w:themeColor="text1"/>
          <w:sz w:val="24"/>
          <w:szCs w:val="21"/>
          <w:highlight w:val="none"/>
          <w14:textFill>
            <w14:solidFill>
              <w14:schemeClr w14:val="tx1"/>
            </w14:solidFill>
          </w14:textFill>
        </w:rPr>
        <w:t>5.1、招标内容：</w:t>
      </w:r>
      <w:r>
        <w:rPr>
          <w:rFonts w:hint="eastAsia"/>
          <w:color w:val="000000" w:themeColor="text1"/>
          <w:sz w:val="24"/>
          <w:szCs w:val="21"/>
          <w:highlight w:val="none"/>
          <w:lang w:val="en-US" w:eastAsia="zh-CN"/>
          <w14:textFill>
            <w14:solidFill>
              <w14:schemeClr w14:val="tx1"/>
            </w14:solidFill>
          </w14:textFill>
        </w:rPr>
        <w:t>为安置小区内308户配套建设天然气工程</w:t>
      </w:r>
    </w:p>
    <w:p w14:paraId="3B11AF11">
      <w:pPr>
        <w:spacing w:line="520" w:lineRule="exact"/>
        <w:ind w:firstLine="480" w:firstLineChars="200"/>
        <w:rPr>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5.2、标段划分：1个标段</w:t>
      </w:r>
    </w:p>
    <w:p w14:paraId="4027A202">
      <w:pPr>
        <w:spacing w:line="520" w:lineRule="exact"/>
        <w:ind w:firstLine="480" w:firstLineChars="200"/>
        <w:rPr>
          <w:rFonts w:hint="eastAsia"/>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5.3</w:t>
      </w:r>
      <w:r>
        <w:rPr>
          <w:rFonts w:hint="eastAsia"/>
          <w:color w:val="000000" w:themeColor="text1"/>
          <w:sz w:val="24"/>
          <w:szCs w:val="21"/>
          <w:highlight w:val="none"/>
          <w14:textFill>
            <w14:solidFill>
              <w14:schemeClr w14:val="tx1"/>
            </w14:solidFill>
          </w14:textFill>
        </w:rPr>
        <w:t>、质量要求：</w:t>
      </w:r>
      <w:r>
        <w:rPr>
          <w:rFonts w:hint="eastAsia"/>
          <w:color w:val="000000" w:themeColor="text1"/>
          <w:sz w:val="24"/>
          <w:szCs w:val="21"/>
          <w:highlight w:val="none"/>
          <w:lang w:val="en-US" w:eastAsia="zh-CN"/>
          <w14:textFill>
            <w14:solidFill>
              <w14:schemeClr w14:val="tx1"/>
            </w14:solidFill>
          </w14:textFill>
        </w:rPr>
        <w:t>合格</w:t>
      </w:r>
      <w:r>
        <w:rPr>
          <w:rFonts w:hint="eastAsia"/>
          <w:color w:val="000000" w:themeColor="text1"/>
          <w:sz w:val="24"/>
          <w:szCs w:val="21"/>
          <w:highlight w:val="none"/>
          <w14:textFill>
            <w14:solidFill>
              <w14:schemeClr w14:val="tx1"/>
            </w14:solidFill>
          </w14:textFill>
        </w:rPr>
        <w:t>；</w:t>
      </w:r>
    </w:p>
    <w:p w14:paraId="0C356D2C">
      <w:pPr>
        <w:spacing w:line="520" w:lineRule="exact"/>
        <w:ind w:firstLine="480" w:firstLineChars="200"/>
        <w:rPr>
          <w:rFonts w:hint="default" w:eastAsia="宋体"/>
          <w:color w:val="000000" w:themeColor="text1"/>
          <w:sz w:val="24"/>
          <w:szCs w:val="21"/>
          <w:highlight w:val="none"/>
          <w:lang w:val="en-US" w:eastAsia="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5.4、服务期：自合同签订之日起30日历天</w:t>
      </w:r>
    </w:p>
    <w:p w14:paraId="49261817">
      <w:pPr>
        <w:spacing w:line="520" w:lineRule="exact"/>
        <w:ind w:firstLine="480" w:firstLineChars="200"/>
        <w:rPr>
          <w:rFonts w:hint="eastAsia"/>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6</w:t>
      </w:r>
      <w:r>
        <w:rPr>
          <w:rFonts w:hint="eastAsia"/>
          <w:color w:val="000000" w:themeColor="text1"/>
          <w:sz w:val="24"/>
          <w:szCs w:val="21"/>
          <w:highlight w:val="none"/>
          <w14:textFill>
            <w14:solidFill>
              <w14:schemeClr w14:val="tx1"/>
            </w14:solidFill>
          </w14:textFill>
        </w:rPr>
        <w:t>、合同履行期限：同服务期</w:t>
      </w:r>
    </w:p>
    <w:p w14:paraId="4216C9FA">
      <w:pPr>
        <w:spacing w:line="520" w:lineRule="exact"/>
        <w:ind w:firstLine="480" w:firstLineChars="200"/>
        <w:rPr>
          <w:rFonts w:hint="eastAsia"/>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7</w:t>
      </w:r>
      <w:r>
        <w:rPr>
          <w:rFonts w:hint="eastAsia"/>
          <w:color w:val="000000" w:themeColor="text1"/>
          <w:sz w:val="24"/>
          <w:szCs w:val="21"/>
          <w:highlight w:val="none"/>
          <w14:textFill>
            <w14:solidFill>
              <w14:schemeClr w14:val="tx1"/>
            </w14:solidFill>
          </w14:textFill>
        </w:rPr>
        <w:t>、本项目是否接受联合体投标：否</w:t>
      </w:r>
    </w:p>
    <w:p w14:paraId="52B2A96C">
      <w:pPr>
        <w:pStyle w:val="2"/>
        <w:rPr>
          <w:color w:val="000000" w:themeColor="text1"/>
          <w14:textFill>
            <w14:solidFill>
              <w14:schemeClr w14:val="tx1"/>
            </w14:solidFill>
          </w14:textFill>
        </w:rPr>
      </w:pPr>
      <w:r>
        <w:rPr>
          <w:color w:val="000000" w:themeColor="text1"/>
          <w14:textFill>
            <w14:solidFill>
              <w14:schemeClr w14:val="tx1"/>
            </w14:solidFill>
          </w14:textFill>
        </w:rPr>
        <w:t>8、是否接受进口产品：否</w:t>
      </w:r>
    </w:p>
    <w:p w14:paraId="13DA8D40">
      <w:pPr>
        <w:spacing w:line="520" w:lineRule="exact"/>
        <w:ind w:firstLine="480" w:firstLineChars="200"/>
        <w:rPr>
          <w:rFonts w:hint="eastAsia" w:eastAsia="宋体"/>
          <w:color w:val="000000" w:themeColor="text1"/>
          <w:sz w:val="24"/>
          <w:szCs w:val="21"/>
          <w:highlight w:val="none"/>
          <w:lang w:val="en-US" w:eastAsia="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9</w:t>
      </w:r>
      <w:r>
        <w:rPr>
          <w:rFonts w:hint="eastAsia"/>
          <w:color w:val="000000" w:themeColor="text1"/>
          <w:sz w:val="24"/>
          <w:szCs w:val="21"/>
          <w:highlight w:val="none"/>
          <w14:textFill>
            <w14:solidFill>
              <w14:schemeClr w14:val="tx1"/>
            </w14:solidFill>
          </w14:textFill>
        </w:rPr>
        <w:t>、是否专门面向中小企业：</w:t>
      </w:r>
      <w:r>
        <w:rPr>
          <w:rFonts w:hint="eastAsia"/>
          <w:color w:val="000000" w:themeColor="text1"/>
          <w:sz w:val="24"/>
          <w:szCs w:val="21"/>
          <w:highlight w:val="none"/>
          <w:lang w:val="en-US" w:eastAsia="zh-CN"/>
          <w14:textFill>
            <w14:solidFill>
              <w14:schemeClr w14:val="tx1"/>
            </w14:solidFill>
          </w14:textFill>
        </w:rPr>
        <w:t>否</w:t>
      </w:r>
    </w:p>
    <w:p w14:paraId="570CA89A">
      <w:pPr>
        <w:tabs>
          <w:tab w:val="left" w:pos="1191"/>
        </w:tabs>
        <w:spacing w:line="480" w:lineRule="exact"/>
        <w:ind w:left="561" w:hanging="561" w:hangingChars="254"/>
        <w:rPr>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二、申请人资格要求：</w:t>
      </w:r>
      <w:r>
        <w:rPr>
          <w:rFonts w:hint="eastAsia"/>
          <w:color w:val="000000" w:themeColor="text1"/>
          <w:szCs w:val="21"/>
          <w:highlight w:val="none"/>
          <w14:textFill>
            <w14:solidFill>
              <w14:schemeClr w14:val="tx1"/>
            </w14:solidFill>
          </w14:textFill>
        </w:rPr>
        <w:t xml:space="preserve"> </w:t>
      </w:r>
    </w:p>
    <w:p w14:paraId="10E8F05E">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1、符合《政府采购法》第二十二条之规定；</w:t>
      </w:r>
    </w:p>
    <w:p w14:paraId="7A9AB48F">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 xml:space="preserve">2、落实政府采购政策需满足的资格要求：本项目执行促进中小企业发展、促进残疾人就业、促进监狱企业发展等政府采购政策； </w:t>
      </w:r>
    </w:p>
    <w:p w14:paraId="12ABAC21">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3、本项目的特定资格要求</w:t>
      </w:r>
    </w:p>
    <w:p w14:paraId="53C59983">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3.1、投标人须符合《中华人民共和国政府采购法》第二十二条的规定，应具有有效的营业执照、税务登记证、组织机构代码证，或有效的三证合一的营业执照，具有履行合同所必需的设备和专业技术能力。</w:t>
      </w:r>
    </w:p>
    <w:p w14:paraId="760F1938">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3.2、根据《关于在政府采购活动中查询及使用信用记录有关问题的通知》  (财库[2016]125 号) 的规定，对列入失信被执行人、重大税收违法失信主体、政府采购严重违法失 信行为记录名单的供应商，不得参与本项目采购活动；供应商应通过“信用中国”网站（www.creditchina.gov.cn）查询“失信被执行人”、“重大税收违法失信主体”，中国政府采购网（www.ccgp.gov.cn）查询“政府采购严重违法失信行为记录名单”渠道查询自身信用记录，</w:t>
      </w:r>
      <w:r>
        <w:rPr>
          <w:rFonts w:hint="eastAsia" w:ascii="宋体" w:hAnsi="宋体" w:eastAsia="宋体" w:cs="宋体"/>
          <w:color w:val="000000" w:themeColor="text1"/>
          <w:sz w:val="24"/>
          <w:szCs w:val="21"/>
          <w:highlight w:val="none"/>
          <w:lang w:val="en-US" w:eastAsia="zh-CN"/>
          <w14:textFill>
            <w14:solidFill>
              <w14:schemeClr w14:val="tx1"/>
            </w14:solidFill>
          </w14:textFill>
        </w:rPr>
        <w:t>查询时间为发布公告之日起到投标截止时间</w:t>
      </w:r>
      <w:r>
        <w:rPr>
          <w:rFonts w:hint="eastAsia" w:ascii="宋体" w:hAnsi="宋体" w:eastAsia="宋体" w:cs="宋体"/>
          <w:color w:val="000000" w:themeColor="text1"/>
          <w:sz w:val="24"/>
          <w:szCs w:val="21"/>
          <w:highlight w:val="none"/>
          <w14:textFill>
            <w14:solidFill>
              <w14:schemeClr w14:val="tx1"/>
            </w14:solidFill>
          </w14:textFill>
        </w:rPr>
        <w:t>。</w:t>
      </w:r>
    </w:p>
    <w:p w14:paraId="4EDCCD54">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3.3、供应商需提供无行贿犯罪记录承诺函（承诺对象包括：供应商、法定代表人、授权委托人）,并对其真实性负责，若承诺不实，造成的后果由供应商自行负责。经公检法司、纪检监察、行政监督部门查证“以向招标人或者评标委员会成员行贿的手段谋取中标的”投标企业不得参与本项目投标。</w:t>
      </w:r>
    </w:p>
    <w:p w14:paraId="3E883D8C">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3.4、本项目不接受联合体投标，不得分包转包。</w:t>
      </w:r>
    </w:p>
    <w:p w14:paraId="40B78F9B">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3.5、本项目实行资格后审，审查内容以投标截止时间前填报上传的企业诚信库信息为准，过期更改的诚信库信息不作为本项目评审依据。诚信库上传信息必须内容齐全，真实有效，原件扫描件清晰可辨。否则，由此造成应得分而未得分或资格审查不合格等情况的，由供应商自行承担责任。</w:t>
      </w:r>
    </w:p>
    <w:p w14:paraId="1EC66BE9">
      <w:pPr>
        <w:spacing w:line="520" w:lineRule="exact"/>
        <w:ind w:firstLine="480" w:firstLineChars="20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3.6、本项目中标结果公示时，同时公示中标人诚信库信息，接受社会监督。</w:t>
      </w:r>
    </w:p>
    <w:p w14:paraId="0A9FCEED">
      <w:pPr>
        <w:spacing w:line="520" w:lineRule="exact"/>
        <w:ind w:firstLine="221" w:firstLineChars="100"/>
        <w:rPr>
          <w:b/>
          <w:bCs/>
          <w:color w:val="000000" w:themeColor="text1"/>
          <w:szCs w:val="21"/>
          <w:highlight w:val="none"/>
          <w:shd w:val="clear" w:color="auto" w:fill="FFFFFF"/>
          <w14:textFill>
            <w14:solidFill>
              <w14:schemeClr w14:val="tx1"/>
            </w14:solidFill>
          </w14:textFill>
        </w:rPr>
      </w:pPr>
      <w:r>
        <w:rPr>
          <w:rFonts w:hint="eastAsia"/>
          <w:b/>
          <w:bCs/>
          <w:color w:val="000000" w:themeColor="text1"/>
          <w:szCs w:val="21"/>
          <w:highlight w:val="none"/>
          <w:shd w:val="clear" w:color="auto" w:fill="FFFFFF"/>
          <w14:textFill>
            <w14:solidFill>
              <w14:schemeClr w14:val="tx1"/>
            </w14:solidFill>
          </w14:textFill>
        </w:rPr>
        <w:t>三、获取采购文件：</w:t>
      </w:r>
    </w:p>
    <w:p w14:paraId="0E18935D">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1.时间：</w:t>
      </w:r>
      <w:r>
        <w:rPr>
          <w:rFonts w:hint="eastAsia"/>
          <w:color w:val="000000" w:themeColor="text1"/>
          <w:sz w:val="24"/>
          <w:szCs w:val="21"/>
          <w:highlight w:val="none"/>
          <w:lang w:eastAsia="zh-CN"/>
          <w14:textFill>
            <w14:solidFill>
              <w14:schemeClr w14:val="tx1"/>
            </w14:solidFill>
          </w14:textFill>
        </w:rPr>
        <w:t>2024年</w:t>
      </w:r>
      <w:r>
        <w:rPr>
          <w:rFonts w:hint="eastAsia"/>
          <w:color w:val="000000" w:themeColor="text1"/>
          <w:sz w:val="24"/>
          <w:szCs w:val="21"/>
          <w:highlight w:val="none"/>
          <w:lang w:val="en-US" w:eastAsia="zh-CN"/>
          <w14:textFill>
            <w14:solidFill>
              <w14:schemeClr w14:val="tx1"/>
            </w14:solidFill>
          </w14:textFill>
        </w:rPr>
        <w:t>11</w:t>
      </w:r>
      <w:r>
        <w:rPr>
          <w:rFonts w:hint="eastAsia"/>
          <w:color w:val="000000" w:themeColor="text1"/>
          <w:sz w:val="24"/>
          <w:szCs w:val="21"/>
          <w:highlight w:val="none"/>
          <w:lang w:eastAsia="zh-CN"/>
          <w14:textFill>
            <w14:solidFill>
              <w14:schemeClr w14:val="tx1"/>
            </w14:solidFill>
          </w14:textFill>
        </w:rPr>
        <w:t>月</w:t>
      </w:r>
      <w:r>
        <w:rPr>
          <w:rFonts w:hint="eastAsia"/>
          <w:color w:val="000000" w:themeColor="text1"/>
          <w:sz w:val="24"/>
          <w:szCs w:val="21"/>
          <w:highlight w:val="none"/>
          <w:lang w:val="en-US" w:eastAsia="zh-CN"/>
          <w14:textFill>
            <w14:solidFill>
              <w14:schemeClr w14:val="tx1"/>
            </w14:solidFill>
          </w14:textFill>
        </w:rPr>
        <w:t>21</w:t>
      </w:r>
      <w:r>
        <w:rPr>
          <w:rFonts w:hint="eastAsia"/>
          <w:color w:val="000000" w:themeColor="text1"/>
          <w:sz w:val="24"/>
          <w:szCs w:val="21"/>
          <w:highlight w:val="none"/>
          <w:lang w:eastAsia="zh-CN"/>
          <w14:textFill>
            <w14:solidFill>
              <w14:schemeClr w14:val="tx1"/>
            </w14:solidFill>
          </w14:textFill>
        </w:rPr>
        <w:t>日</w:t>
      </w:r>
      <w:r>
        <w:rPr>
          <w:rFonts w:hint="eastAsia"/>
          <w:color w:val="000000" w:themeColor="text1"/>
          <w:sz w:val="24"/>
          <w:szCs w:val="21"/>
          <w:highlight w:val="none"/>
          <w14:textFill>
            <w14:solidFill>
              <w14:schemeClr w14:val="tx1"/>
            </w14:solidFill>
          </w14:textFill>
        </w:rPr>
        <w:t>至2024年</w:t>
      </w:r>
      <w:r>
        <w:rPr>
          <w:rFonts w:hint="eastAsia"/>
          <w:color w:val="000000" w:themeColor="text1"/>
          <w:sz w:val="24"/>
          <w:szCs w:val="21"/>
          <w:highlight w:val="none"/>
          <w:lang w:val="en-US" w:eastAsia="zh-CN"/>
          <w14:textFill>
            <w14:solidFill>
              <w14:schemeClr w14:val="tx1"/>
            </w14:solidFill>
          </w14:textFill>
        </w:rPr>
        <w:t>12</w:t>
      </w:r>
      <w:r>
        <w:rPr>
          <w:rFonts w:hint="eastAsia"/>
          <w:color w:val="000000" w:themeColor="text1"/>
          <w:sz w:val="24"/>
          <w:szCs w:val="21"/>
          <w:highlight w:val="none"/>
          <w14:textFill>
            <w14:solidFill>
              <w14:schemeClr w14:val="tx1"/>
            </w14:solidFill>
          </w14:textFill>
        </w:rPr>
        <w:t>月</w:t>
      </w:r>
      <w:r>
        <w:rPr>
          <w:rFonts w:hint="eastAsia"/>
          <w:color w:val="000000" w:themeColor="text1"/>
          <w:sz w:val="24"/>
          <w:szCs w:val="21"/>
          <w:highlight w:val="none"/>
          <w:lang w:val="en-US" w:eastAsia="zh-CN"/>
          <w14:textFill>
            <w14:solidFill>
              <w14:schemeClr w14:val="tx1"/>
            </w14:solidFill>
          </w14:textFill>
        </w:rPr>
        <w:t>10</w:t>
      </w:r>
      <w:r>
        <w:rPr>
          <w:rFonts w:hint="eastAsia"/>
          <w:color w:val="000000" w:themeColor="text1"/>
          <w:sz w:val="24"/>
          <w:szCs w:val="21"/>
          <w:highlight w:val="none"/>
          <w14:textFill>
            <w14:solidFill>
              <w14:schemeClr w14:val="tx1"/>
            </w14:solidFill>
          </w14:textFill>
        </w:rPr>
        <w:t>日，每天上午09:00至12:00，下午12:00至18:00。</w:t>
      </w:r>
      <w:bookmarkStart w:id="19" w:name="_GoBack"/>
      <w:bookmarkEnd w:id="19"/>
    </w:p>
    <w:p w14:paraId="4DECC53F">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2.地点：南阳市公共资源交易中心电子交易系统淅川区</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"http://ggzyjy.nanyang.gov.cn/XCXWeb/" </w:instrText>
      </w:r>
      <w:r>
        <w:rPr>
          <w:color w:val="000000" w:themeColor="text1"/>
          <w:highlight w:val="none"/>
          <w14:textFill>
            <w14:solidFill>
              <w14:schemeClr w14:val="tx1"/>
            </w14:solidFill>
          </w14:textFill>
        </w:rPr>
        <w:fldChar w:fldCharType="separate"/>
      </w:r>
      <w:r>
        <w:rPr>
          <w:rFonts w:hint="eastAsia"/>
          <w:color w:val="000000" w:themeColor="text1"/>
          <w:sz w:val="24"/>
          <w:szCs w:val="21"/>
          <w:highlight w:val="none"/>
          <w14:textFill>
            <w14:solidFill>
              <w14:schemeClr w14:val="tx1"/>
            </w14:solidFill>
          </w14:textFill>
        </w:rPr>
        <w:t>(http://ggzyjy.nanyang.gov.cn/XCXWeb/</w:t>
      </w:r>
      <w:r>
        <w:rPr>
          <w:rFonts w:hint="eastAsia"/>
          <w:color w:val="000000" w:themeColor="text1"/>
          <w:sz w:val="24"/>
          <w:szCs w:val="21"/>
          <w:highlight w:val="none"/>
          <w14:textFill>
            <w14:solidFill>
              <w14:schemeClr w14:val="tx1"/>
            </w14:solidFill>
          </w14:textFill>
        </w:rPr>
        <w:fldChar w:fldCharType="end"/>
      </w:r>
      <w:r>
        <w:rPr>
          <w:rFonts w:hint="eastAsia"/>
          <w:color w:val="000000" w:themeColor="text1"/>
          <w:sz w:val="24"/>
          <w:szCs w:val="21"/>
          <w:highlight w:val="none"/>
          <w14:textFill>
            <w14:solidFill>
              <w14:schemeClr w14:val="tx1"/>
            </w14:solidFill>
          </w14:textFill>
        </w:rPr>
        <w:t>)</w:t>
      </w:r>
    </w:p>
    <w:p w14:paraId="0730A9F2">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3.方式：使用普通电子交易系统的，登录南阳市公共资源交易中心网（https://ggzyjy.nanyang.gov.cn），注册后凭办理的企业身份认证锁（CA数字证书）登录会员系统按网上提示下载招标文件(*.nyzf格式)及资料（操作程序详见南阳市公共资源交易中心网站下载专区），电子交易系统技术支持电话：400-998-0000，CA数字证书技术支持电话：15672779650。</w:t>
      </w:r>
    </w:p>
    <w:p w14:paraId="2FFA9E4C">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潜在投标人登录南阳市公共资源交易中心电子交易系统淅川区（http://ggzyjy.nanyang.gov.cn/XCXWeb/）参与招标项目，可直接下载采购文件。</w:t>
      </w:r>
    </w:p>
    <w:p w14:paraId="0799B835">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lang w:val="en-US"/>
          <w14:textFill>
            <w14:solidFill>
              <w14:schemeClr w14:val="tx1"/>
            </w14:solidFill>
          </w14:textFill>
        </w:rPr>
        <w:t>4.</w:t>
      </w:r>
      <w:r>
        <w:rPr>
          <w:rFonts w:hint="eastAsia"/>
          <w:color w:val="000000" w:themeColor="text1"/>
          <w:sz w:val="24"/>
          <w:szCs w:val="21"/>
          <w:highlight w:val="none"/>
          <w14:textFill>
            <w14:solidFill>
              <w14:schemeClr w14:val="tx1"/>
            </w14:solidFill>
          </w14:textFill>
        </w:rPr>
        <w:t>售价：0元。</w:t>
      </w:r>
    </w:p>
    <w:p w14:paraId="00BE8A35">
      <w:pPr>
        <w:spacing w:line="520" w:lineRule="exact"/>
        <w:ind w:firstLine="442" w:firstLineChars="200"/>
        <w:rPr>
          <w:b/>
          <w:bCs/>
          <w:color w:val="000000" w:themeColor="text1"/>
          <w:szCs w:val="21"/>
          <w:highlight w:val="none"/>
          <w:shd w:val="clear" w:color="auto" w:fill="FFFFFF"/>
          <w14:textFill>
            <w14:solidFill>
              <w14:schemeClr w14:val="tx1"/>
            </w14:solidFill>
          </w14:textFill>
        </w:rPr>
      </w:pPr>
      <w:r>
        <w:rPr>
          <w:rFonts w:hint="eastAsia"/>
          <w:b/>
          <w:bCs/>
          <w:color w:val="000000" w:themeColor="text1"/>
          <w:szCs w:val="21"/>
          <w:highlight w:val="none"/>
          <w:shd w:val="clear" w:color="auto" w:fill="FFFFFF"/>
          <w14:textFill>
            <w14:solidFill>
              <w14:schemeClr w14:val="tx1"/>
            </w14:solidFill>
          </w14:textFill>
        </w:rPr>
        <w:t>四、投标截止时间及地点</w:t>
      </w:r>
    </w:p>
    <w:p w14:paraId="66352D7F">
      <w:pPr>
        <w:spacing w:line="520" w:lineRule="exact"/>
        <w:ind w:firstLine="480" w:firstLineChars="200"/>
        <w:rPr>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1.时间：2024年</w:t>
      </w:r>
      <w:r>
        <w:rPr>
          <w:rFonts w:hint="eastAsia"/>
          <w:color w:val="000000" w:themeColor="text1"/>
          <w:sz w:val="24"/>
          <w:szCs w:val="21"/>
          <w:highlight w:val="none"/>
          <w:lang w:val="en-US" w:eastAsia="zh-CN"/>
          <w14:textFill>
            <w14:solidFill>
              <w14:schemeClr w14:val="tx1"/>
            </w14:solidFill>
          </w14:textFill>
        </w:rPr>
        <w:t>12</w:t>
      </w:r>
      <w:r>
        <w:rPr>
          <w:rFonts w:hint="eastAsia"/>
          <w:color w:val="000000" w:themeColor="text1"/>
          <w:sz w:val="24"/>
          <w:szCs w:val="21"/>
          <w:highlight w:val="none"/>
          <w14:textFill>
            <w14:solidFill>
              <w14:schemeClr w14:val="tx1"/>
            </w14:solidFill>
          </w14:textFill>
        </w:rPr>
        <w:t>月</w:t>
      </w:r>
      <w:r>
        <w:rPr>
          <w:rFonts w:hint="eastAsia"/>
          <w:color w:val="000000" w:themeColor="text1"/>
          <w:sz w:val="24"/>
          <w:szCs w:val="21"/>
          <w:highlight w:val="none"/>
          <w:lang w:val="en-US" w:eastAsia="zh-CN"/>
          <w14:textFill>
            <w14:solidFill>
              <w14:schemeClr w14:val="tx1"/>
            </w14:solidFill>
          </w14:textFill>
        </w:rPr>
        <w:t>11</w:t>
      </w:r>
      <w:r>
        <w:rPr>
          <w:rFonts w:hint="eastAsia"/>
          <w:color w:val="000000" w:themeColor="text1"/>
          <w:sz w:val="24"/>
          <w:szCs w:val="21"/>
          <w:highlight w:val="none"/>
          <w14:textFill>
            <w14:solidFill>
              <w14:schemeClr w14:val="tx1"/>
            </w14:solidFill>
          </w14:textFill>
        </w:rPr>
        <w:t>日</w:t>
      </w:r>
      <w:r>
        <w:rPr>
          <w:rFonts w:hint="eastAsia"/>
          <w:color w:val="000000" w:themeColor="text1"/>
          <w:sz w:val="24"/>
          <w:szCs w:val="21"/>
          <w:highlight w:val="none"/>
          <w:lang w:val="en-US" w:eastAsia="zh-CN"/>
          <w14:textFill>
            <w14:solidFill>
              <w14:schemeClr w14:val="tx1"/>
            </w14:solidFill>
          </w14:textFill>
        </w:rPr>
        <w:t>9</w:t>
      </w:r>
      <w:r>
        <w:rPr>
          <w:rFonts w:hint="eastAsia"/>
          <w:color w:val="000000" w:themeColor="text1"/>
          <w:sz w:val="24"/>
          <w:szCs w:val="21"/>
          <w:highlight w:val="none"/>
          <w14:textFill>
            <w14:solidFill>
              <w14:schemeClr w14:val="tx1"/>
            </w14:solidFill>
          </w14:textFill>
        </w:rPr>
        <w:t>时</w:t>
      </w:r>
      <w:r>
        <w:rPr>
          <w:rFonts w:hint="eastAsia"/>
          <w:color w:val="000000" w:themeColor="text1"/>
          <w:sz w:val="24"/>
          <w:szCs w:val="21"/>
          <w:highlight w:val="none"/>
          <w:lang w:val="en-US" w:eastAsia="zh-CN"/>
          <w14:textFill>
            <w14:solidFill>
              <w14:schemeClr w14:val="tx1"/>
            </w14:solidFill>
          </w14:textFill>
        </w:rPr>
        <w:t>00</w:t>
      </w:r>
      <w:r>
        <w:rPr>
          <w:rFonts w:hint="eastAsia"/>
          <w:color w:val="000000" w:themeColor="text1"/>
          <w:sz w:val="24"/>
          <w:szCs w:val="21"/>
          <w:highlight w:val="none"/>
          <w14:textFill>
            <w14:solidFill>
              <w14:schemeClr w14:val="tx1"/>
            </w14:solidFill>
          </w14:textFill>
        </w:rPr>
        <w:t>分</w:t>
      </w:r>
      <w:r>
        <w:rPr>
          <w:color w:val="000000" w:themeColor="text1"/>
          <w:sz w:val="24"/>
          <w:szCs w:val="21"/>
          <w:highlight w:val="none"/>
          <w14:textFill>
            <w14:solidFill>
              <w14:schemeClr w14:val="tx1"/>
            </w14:solidFill>
          </w14:textFill>
        </w:rPr>
        <w:t>（北京时间）</w:t>
      </w:r>
    </w:p>
    <w:p w14:paraId="78FDC836">
      <w:pPr>
        <w:spacing w:line="520" w:lineRule="exact"/>
        <w:ind w:firstLine="480" w:firstLineChars="200"/>
        <w:rPr>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2.地点：南阳市公共资源交易平台电子交易系统淅川(http://ggzyjy.nanyang.gov.cn/XCXWeb/)</w:t>
      </w:r>
    </w:p>
    <w:p w14:paraId="703E5E0E">
      <w:pPr>
        <w:spacing w:line="520" w:lineRule="exact"/>
        <w:ind w:firstLine="442" w:firstLineChars="200"/>
        <w:rPr>
          <w:b/>
          <w:bCs/>
          <w:color w:val="000000" w:themeColor="text1"/>
          <w:szCs w:val="21"/>
          <w:highlight w:val="none"/>
          <w:shd w:val="clear" w:color="auto" w:fill="FFFFFF"/>
          <w14:textFill>
            <w14:solidFill>
              <w14:schemeClr w14:val="tx1"/>
            </w14:solidFill>
          </w14:textFill>
        </w:rPr>
      </w:pPr>
      <w:r>
        <w:rPr>
          <w:rFonts w:hint="eastAsia"/>
          <w:b/>
          <w:bCs/>
          <w:color w:val="000000" w:themeColor="text1"/>
          <w:szCs w:val="21"/>
          <w:highlight w:val="none"/>
          <w:shd w:val="clear" w:color="auto" w:fill="FFFFFF"/>
          <w14:textFill>
            <w14:solidFill>
              <w14:schemeClr w14:val="tx1"/>
            </w14:solidFill>
          </w14:textFill>
        </w:rPr>
        <w:t>五、开标时间及地点</w:t>
      </w:r>
    </w:p>
    <w:p w14:paraId="583D5F9F">
      <w:pPr>
        <w:spacing w:line="520" w:lineRule="exact"/>
        <w:ind w:firstLine="480" w:firstLineChars="200"/>
        <w:rPr>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1.时间：2024年</w:t>
      </w:r>
      <w:r>
        <w:rPr>
          <w:rFonts w:hint="eastAsia"/>
          <w:color w:val="000000" w:themeColor="text1"/>
          <w:sz w:val="24"/>
          <w:szCs w:val="21"/>
          <w:highlight w:val="none"/>
          <w:lang w:val="en-US" w:eastAsia="zh-CN"/>
          <w14:textFill>
            <w14:solidFill>
              <w14:schemeClr w14:val="tx1"/>
            </w14:solidFill>
          </w14:textFill>
        </w:rPr>
        <w:t>12</w:t>
      </w:r>
      <w:r>
        <w:rPr>
          <w:rFonts w:hint="eastAsia"/>
          <w:color w:val="000000" w:themeColor="text1"/>
          <w:sz w:val="24"/>
          <w:szCs w:val="21"/>
          <w:highlight w:val="none"/>
          <w14:textFill>
            <w14:solidFill>
              <w14:schemeClr w14:val="tx1"/>
            </w14:solidFill>
          </w14:textFill>
        </w:rPr>
        <w:t>月</w:t>
      </w:r>
      <w:r>
        <w:rPr>
          <w:rFonts w:hint="eastAsia"/>
          <w:color w:val="000000" w:themeColor="text1"/>
          <w:sz w:val="24"/>
          <w:szCs w:val="21"/>
          <w:highlight w:val="none"/>
          <w:lang w:val="en-US" w:eastAsia="zh-CN"/>
          <w14:textFill>
            <w14:solidFill>
              <w14:schemeClr w14:val="tx1"/>
            </w14:solidFill>
          </w14:textFill>
        </w:rPr>
        <w:t>11</w:t>
      </w:r>
      <w:r>
        <w:rPr>
          <w:rFonts w:hint="eastAsia"/>
          <w:color w:val="000000" w:themeColor="text1"/>
          <w:sz w:val="24"/>
          <w:szCs w:val="21"/>
          <w:highlight w:val="none"/>
          <w14:textFill>
            <w14:solidFill>
              <w14:schemeClr w14:val="tx1"/>
            </w14:solidFill>
          </w14:textFill>
        </w:rPr>
        <w:t>日</w:t>
      </w:r>
      <w:r>
        <w:rPr>
          <w:rFonts w:hint="eastAsia"/>
          <w:color w:val="000000" w:themeColor="text1"/>
          <w:sz w:val="24"/>
          <w:szCs w:val="21"/>
          <w:highlight w:val="none"/>
          <w:lang w:val="en-US" w:eastAsia="zh-CN"/>
          <w14:textFill>
            <w14:solidFill>
              <w14:schemeClr w14:val="tx1"/>
            </w14:solidFill>
          </w14:textFill>
        </w:rPr>
        <w:t>9</w:t>
      </w:r>
      <w:r>
        <w:rPr>
          <w:rFonts w:hint="eastAsia"/>
          <w:color w:val="000000" w:themeColor="text1"/>
          <w:sz w:val="24"/>
          <w:szCs w:val="21"/>
          <w:highlight w:val="none"/>
          <w14:textFill>
            <w14:solidFill>
              <w14:schemeClr w14:val="tx1"/>
            </w14:solidFill>
          </w14:textFill>
        </w:rPr>
        <w:t>时</w:t>
      </w:r>
      <w:r>
        <w:rPr>
          <w:rFonts w:hint="eastAsia"/>
          <w:color w:val="000000" w:themeColor="text1"/>
          <w:sz w:val="24"/>
          <w:szCs w:val="21"/>
          <w:highlight w:val="none"/>
          <w:lang w:val="en-US" w:eastAsia="zh-CN"/>
          <w14:textFill>
            <w14:solidFill>
              <w14:schemeClr w14:val="tx1"/>
            </w14:solidFill>
          </w14:textFill>
        </w:rPr>
        <w:t>00</w:t>
      </w:r>
      <w:r>
        <w:rPr>
          <w:rFonts w:hint="eastAsia"/>
          <w:color w:val="000000" w:themeColor="text1"/>
          <w:sz w:val="24"/>
          <w:szCs w:val="21"/>
          <w:highlight w:val="none"/>
          <w14:textFill>
            <w14:solidFill>
              <w14:schemeClr w14:val="tx1"/>
            </w14:solidFill>
          </w14:textFill>
        </w:rPr>
        <w:t>分</w:t>
      </w:r>
      <w:r>
        <w:rPr>
          <w:color w:val="000000" w:themeColor="text1"/>
          <w:sz w:val="24"/>
          <w:szCs w:val="21"/>
          <w:highlight w:val="none"/>
          <w14:textFill>
            <w14:solidFill>
              <w14:schemeClr w14:val="tx1"/>
            </w14:solidFill>
          </w14:textFill>
        </w:rPr>
        <w:t>（北京时间）</w:t>
      </w:r>
    </w:p>
    <w:p w14:paraId="15B66559">
      <w:pPr>
        <w:spacing w:line="520" w:lineRule="exact"/>
        <w:ind w:firstLine="480" w:firstLineChars="200"/>
        <w:rPr>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2.地点：该项目需要使用不见面开标，供应商无需前往现场来参与投标。各供应商根据手册要求，提前做好相关准备工作。附件：操作手册地址(下载专区中自行下载)、不见面开标大厅地址https://ggzyjy.nanyang.gov.cn/BidOpening/bidopeninghallaction/hall/login</w:t>
      </w:r>
    </w:p>
    <w:p w14:paraId="709C9324">
      <w:pPr>
        <w:pStyle w:val="12"/>
        <w:ind w:firstLine="0" w:firstLineChars="0"/>
        <w:rPr>
          <w:color w:val="000000" w:themeColor="text1"/>
          <w:sz w:val="10"/>
          <w:szCs w:val="10"/>
          <w:highlight w:val="none"/>
          <w14:textFill>
            <w14:solidFill>
              <w14:schemeClr w14:val="tx1"/>
            </w14:solidFill>
          </w14:textFill>
        </w:rPr>
      </w:pPr>
    </w:p>
    <w:p w14:paraId="06BC75D1">
      <w:pPr>
        <w:shd w:val="clear" w:color="auto" w:fill="FFFFFF"/>
        <w:wordWrap w:val="0"/>
        <w:spacing w:line="360" w:lineRule="auto"/>
        <w:jc w:val="both"/>
        <w:rPr>
          <w:b/>
          <w:bCs/>
          <w:color w:val="000000" w:themeColor="text1"/>
          <w:szCs w:val="21"/>
          <w:highlight w:val="none"/>
          <w:shd w:val="clear" w:color="auto" w:fill="FFFFFF"/>
          <w14:textFill>
            <w14:solidFill>
              <w14:schemeClr w14:val="tx1"/>
            </w14:solidFill>
          </w14:textFill>
        </w:rPr>
      </w:pPr>
      <w:r>
        <w:rPr>
          <w:rFonts w:hint="eastAsia"/>
          <w:b/>
          <w:bCs/>
          <w:color w:val="000000" w:themeColor="text1"/>
          <w:szCs w:val="21"/>
          <w:highlight w:val="none"/>
          <w:shd w:val="clear" w:color="auto" w:fill="FFFFFF"/>
          <w14:textFill>
            <w14:solidFill>
              <w14:schemeClr w14:val="tx1"/>
            </w14:solidFill>
          </w14:textFill>
        </w:rPr>
        <w:t>六、发布公告的媒介及招标公告期限 ：</w:t>
      </w:r>
    </w:p>
    <w:p w14:paraId="6E8D083A">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本次招标公告同时在《中国招标投标公共服务平台》、《河南省电子招标投标公共服务平台》、《河南省政府采购网》、《淅川县公共资源交易中心》网站上发布。本项目公告期限为5个工作日。</w:t>
      </w:r>
    </w:p>
    <w:p w14:paraId="4996BA1E">
      <w:pPr>
        <w:shd w:val="clear" w:color="auto" w:fill="FFFFFF"/>
        <w:wordWrap w:val="0"/>
        <w:spacing w:line="360" w:lineRule="auto"/>
        <w:jc w:val="both"/>
        <w:rPr>
          <w:b/>
          <w:bCs/>
          <w:color w:val="000000" w:themeColor="text1"/>
          <w:szCs w:val="21"/>
          <w:highlight w:val="none"/>
          <w:shd w:val="clear" w:color="auto" w:fill="FFFFFF"/>
          <w14:textFill>
            <w14:solidFill>
              <w14:schemeClr w14:val="tx1"/>
            </w14:solidFill>
          </w14:textFill>
        </w:rPr>
      </w:pPr>
      <w:r>
        <w:rPr>
          <w:rFonts w:hint="eastAsia"/>
          <w:b/>
          <w:bCs/>
          <w:color w:val="000000" w:themeColor="text1"/>
          <w:szCs w:val="21"/>
          <w:highlight w:val="none"/>
          <w:shd w:val="clear" w:color="auto" w:fill="FFFFFF"/>
          <w14:textFill>
            <w14:solidFill>
              <w14:schemeClr w14:val="tx1"/>
            </w14:solidFill>
          </w14:textFill>
        </w:rPr>
        <w:t>七、其他补充事宜 ：</w:t>
      </w:r>
    </w:p>
    <w:p w14:paraId="15A8B6B4">
      <w:pPr>
        <w:pStyle w:val="24"/>
        <w:ind w:firstLine="480"/>
        <w:rPr>
          <w:rFonts w:ascii="宋体" w:hAnsi="宋体" w:eastAsia="宋体" w:cs="宋体"/>
          <w:b w:val="0"/>
          <w:color w:val="000000" w:themeColor="text1"/>
          <w:spacing w:val="0"/>
          <w:sz w:val="24"/>
          <w:szCs w:val="21"/>
          <w:highlight w:val="none"/>
          <w:lang w:val="zh-CN" w:bidi="zh-CN"/>
          <w14:textFill>
            <w14:solidFill>
              <w14:schemeClr w14:val="tx1"/>
            </w14:solidFill>
          </w14:textFill>
        </w:rPr>
      </w:pPr>
      <w:r>
        <w:rPr>
          <w:rFonts w:hint="eastAsia" w:ascii="宋体" w:hAnsi="宋体" w:eastAsia="宋体" w:cs="宋体"/>
          <w:b w:val="0"/>
          <w:color w:val="000000" w:themeColor="text1"/>
          <w:spacing w:val="0"/>
          <w:sz w:val="24"/>
          <w:szCs w:val="21"/>
          <w:highlight w:val="none"/>
          <w:lang w:val="zh-CN" w:bidi="zh-CN"/>
          <w14:textFill>
            <w14:solidFill>
              <w14:schemeClr w14:val="tx1"/>
            </w14:solidFill>
          </w14:textFill>
        </w:rPr>
        <w:t>1、企业诚信库注册</w:t>
      </w:r>
    </w:p>
    <w:p w14:paraId="2ECFFBB0">
      <w:pPr>
        <w:pStyle w:val="24"/>
        <w:ind w:firstLine="480"/>
        <w:rPr>
          <w:rFonts w:ascii="宋体" w:hAnsi="宋体" w:eastAsia="宋体" w:cs="宋体"/>
          <w:b w:val="0"/>
          <w:color w:val="000000" w:themeColor="text1"/>
          <w:spacing w:val="0"/>
          <w:sz w:val="24"/>
          <w:szCs w:val="21"/>
          <w:highlight w:val="none"/>
          <w:lang w:val="zh-CN" w:bidi="zh-CN"/>
          <w14:textFill>
            <w14:solidFill>
              <w14:schemeClr w14:val="tx1"/>
            </w14:solidFill>
          </w14:textFill>
        </w:rPr>
      </w:pPr>
      <w:r>
        <w:rPr>
          <w:rFonts w:hint="eastAsia" w:ascii="宋体" w:hAnsi="宋体" w:eastAsia="宋体" w:cs="宋体"/>
          <w:b w:val="0"/>
          <w:color w:val="000000" w:themeColor="text1"/>
          <w:spacing w:val="0"/>
          <w:sz w:val="24"/>
          <w:szCs w:val="21"/>
          <w:highlight w:val="none"/>
          <w:lang w:val="zh-CN" w:bidi="zh-CN"/>
          <w14:textFill>
            <w14:solidFill>
              <w14:schemeClr w14:val="tx1"/>
            </w14:solidFill>
          </w14:textFill>
        </w:rPr>
        <w:t>本项目只接受南阳市公共资源电子交易平台中已加入企业诚信库的企业投标,未入库的投标人请及时办理入库手续。入库办理请参见南阳市公共资源交易中心网站https://ggzyjy.nanyang.gov.cn下载专区《诚信库申报操作手册》，企业办理诚信库不收取任何费用，不需携带原件到南阳市公共资源交易中心进行审核。因未及时办理入库手续导致无法投标的,责任自负。</w:t>
      </w:r>
    </w:p>
    <w:p w14:paraId="09E05641">
      <w:pPr>
        <w:pStyle w:val="24"/>
        <w:ind w:firstLine="480"/>
        <w:rPr>
          <w:rFonts w:ascii="宋体" w:hAnsi="宋体" w:eastAsia="宋体" w:cs="宋体"/>
          <w:b w:val="0"/>
          <w:color w:val="000000" w:themeColor="text1"/>
          <w:spacing w:val="0"/>
          <w:sz w:val="24"/>
          <w:szCs w:val="21"/>
          <w:highlight w:val="none"/>
          <w:lang w:val="zh-CN" w:bidi="zh-CN"/>
          <w14:textFill>
            <w14:solidFill>
              <w14:schemeClr w14:val="tx1"/>
            </w14:solidFill>
          </w14:textFill>
        </w:rPr>
      </w:pPr>
      <w:r>
        <w:rPr>
          <w:rFonts w:hint="eastAsia" w:ascii="宋体" w:hAnsi="宋体" w:eastAsia="宋体" w:cs="宋体"/>
          <w:b w:val="0"/>
          <w:color w:val="000000" w:themeColor="text1"/>
          <w:spacing w:val="0"/>
          <w:sz w:val="24"/>
          <w:szCs w:val="21"/>
          <w:highlight w:val="none"/>
          <w:lang w:val="zh-CN" w:bidi="zh-CN"/>
          <w14:textFill>
            <w14:solidFill>
              <w14:schemeClr w14:val="tx1"/>
            </w14:solidFill>
          </w14:textFill>
        </w:rPr>
        <w:t>2、办理CA数字证书</w:t>
      </w:r>
    </w:p>
    <w:p w14:paraId="4C747CA3">
      <w:pPr>
        <w:pStyle w:val="24"/>
        <w:ind w:firstLine="480"/>
        <w:rPr>
          <w:rFonts w:ascii="宋体" w:hAnsi="宋体" w:eastAsia="宋体" w:cs="宋体"/>
          <w:b w:val="0"/>
          <w:color w:val="000000" w:themeColor="text1"/>
          <w:spacing w:val="0"/>
          <w:sz w:val="24"/>
          <w:szCs w:val="21"/>
          <w:highlight w:val="none"/>
          <w:lang w:val="zh-CN" w:bidi="zh-CN"/>
          <w14:textFill>
            <w14:solidFill>
              <w14:schemeClr w14:val="tx1"/>
            </w14:solidFill>
          </w14:textFill>
        </w:rPr>
      </w:pPr>
      <w:r>
        <w:rPr>
          <w:rFonts w:hint="eastAsia" w:ascii="宋体" w:hAnsi="宋体" w:eastAsia="宋体" w:cs="宋体"/>
          <w:b w:val="0"/>
          <w:color w:val="000000" w:themeColor="text1"/>
          <w:spacing w:val="0"/>
          <w:sz w:val="24"/>
          <w:szCs w:val="21"/>
          <w:highlight w:val="none"/>
          <w:lang w:val="zh-CN" w:bidi="zh-CN"/>
          <w14:textFill>
            <w14:solidFill>
              <w14:schemeClr w14:val="tx1"/>
            </w14:solidFill>
          </w14:textFill>
        </w:rPr>
        <w:t>投标人完成企业诚信库注册后，必须办理CA数字证书方可在网上办理招投标相关业务。CA数字证书办理请参见南阳市公共资源交易中心网站下载专区《CA办理所需资料》。</w:t>
      </w:r>
    </w:p>
    <w:p w14:paraId="39C03010">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3、因投标人无需现场参与开标，所有准备工作需要自行到位。开标过程中如遇到紧急事项，可在不见面开标大厅中进行提出异议或文字交流，严重问题可拨打技术支持电话400-998-0000。</w:t>
      </w:r>
    </w:p>
    <w:p w14:paraId="76EBF0A2">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4、不见面开标过程中，各投标人应在解密指令发出后30分钟内完成投标文件的解密。如遇特殊情况，解密时间可延迟30分钟。</w:t>
      </w:r>
    </w:p>
    <w:p w14:paraId="457DC3B8">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5、本项目为电子评标项目，投标人须提供电子投标文件，电子投标文件需要使用投标文件制作工具制作，制作工具及操作手册可在南阳市公共资源交易中心网站“下载专区”中下载。</w:t>
      </w:r>
    </w:p>
    <w:p w14:paraId="294581F1">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6、请各潜在投标人在获取文件后及时关注网站更新信息，若因其他原因未能及时看到网上更新信息而造成的损失，采购人及采购代理机构将不负任何责任。</w:t>
      </w:r>
    </w:p>
    <w:p w14:paraId="2A2D3681">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电子交易系统技术支持电话：400-998-0000</w:t>
      </w:r>
    </w:p>
    <w:p w14:paraId="0BD01E6B">
      <w:pPr>
        <w:spacing w:line="520" w:lineRule="exact"/>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CA数字证书技术电话：详见淅川县公共资源交易中心网站首页CA办理和咨询</w:t>
      </w:r>
    </w:p>
    <w:p w14:paraId="3B3C98AE">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7、监督部门：淅川县财政局</w:t>
      </w:r>
    </w:p>
    <w:p w14:paraId="2740DD56">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监督部门代码：11411326006042033B</w:t>
      </w:r>
    </w:p>
    <w:p w14:paraId="453EB603">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地址：淅川县金河镇</w:t>
      </w:r>
    </w:p>
    <w:p w14:paraId="6A57171A">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联 系 人：姚先生</w:t>
      </w:r>
    </w:p>
    <w:p w14:paraId="3A4911F2">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联系电话：0377-60668835</w:t>
      </w:r>
    </w:p>
    <w:p w14:paraId="6B6984CB">
      <w:pPr>
        <w:shd w:val="clear" w:color="auto" w:fill="FFFFFF"/>
        <w:wordWrap w:val="0"/>
        <w:spacing w:line="360" w:lineRule="auto"/>
        <w:jc w:val="both"/>
        <w:rPr>
          <w:b/>
          <w:bCs/>
          <w:color w:val="000000" w:themeColor="text1"/>
          <w:szCs w:val="21"/>
          <w:highlight w:val="none"/>
          <w:shd w:val="clear" w:color="auto" w:fill="FFFFFF"/>
          <w14:textFill>
            <w14:solidFill>
              <w14:schemeClr w14:val="tx1"/>
            </w14:solidFill>
          </w14:textFill>
        </w:rPr>
      </w:pPr>
      <w:r>
        <w:rPr>
          <w:rFonts w:hint="eastAsia"/>
          <w:b/>
          <w:bCs/>
          <w:color w:val="000000" w:themeColor="text1"/>
          <w:szCs w:val="21"/>
          <w:highlight w:val="none"/>
          <w:shd w:val="clear" w:color="auto" w:fill="FFFFFF"/>
          <w14:textFill>
            <w14:solidFill>
              <w14:schemeClr w14:val="tx1"/>
            </w14:solidFill>
          </w14:textFill>
        </w:rPr>
        <w:t>八、凡对本次招标提出询问，请按照以下方式联系</w:t>
      </w:r>
    </w:p>
    <w:p w14:paraId="4B9DD04A">
      <w:pPr>
        <w:spacing w:line="52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1.招标人信息</w:t>
      </w:r>
    </w:p>
    <w:p w14:paraId="2F0D9D1A">
      <w:pPr>
        <w:spacing w:line="520" w:lineRule="exact"/>
        <w:ind w:firstLine="480" w:firstLineChars="200"/>
        <w:rPr>
          <w:rFonts w:hint="eastAsia" w:eastAsia="宋体"/>
          <w:color w:val="000000" w:themeColor="text1"/>
          <w:sz w:val="24"/>
          <w:szCs w:val="21"/>
          <w:highlight w:val="none"/>
          <w:lang w:eastAsia="zh-CN"/>
          <w14:textFill>
            <w14:solidFill>
              <w14:schemeClr w14:val="tx1"/>
            </w14:solidFill>
          </w14:textFill>
        </w:rPr>
      </w:pPr>
      <w:r>
        <w:rPr>
          <w:rFonts w:hint="eastAsia"/>
          <w:color w:val="000000" w:themeColor="text1"/>
          <w:sz w:val="24"/>
          <w:szCs w:val="21"/>
          <w:highlight w:val="none"/>
          <w14:textFill>
            <w14:solidFill>
              <w14:schemeClr w14:val="tx1"/>
            </w14:solidFill>
          </w14:textFill>
        </w:rPr>
        <w:t>名称：</w:t>
      </w:r>
      <w:r>
        <w:rPr>
          <w:rFonts w:hint="eastAsia"/>
          <w:color w:val="000000" w:themeColor="text1"/>
          <w:sz w:val="24"/>
          <w:szCs w:val="21"/>
          <w:highlight w:val="none"/>
          <w:lang w:val="en-US" w:eastAsia="zh-CN"/>
          <w14:textFill>
            <w14:solidFill>
              <w14:schemeClr w14:val="tx1"/>
            </w14:solidFill>
          </w14:textFill>
        </w:rPr>
        <w:t>淅川县房产中心</w:t>
      </w:r>
    </w:p>
    <w:p w14:paraId="47D9A7D4">
      <w:pPr>
        <w:spacing w:line="520" w:lineRule="exact"/>
        <w:ind w:firstLine="480" w:firstLineChars="200"/>
        <w:rPr>
          <w:rFonts w:hint="eastAsia" w:eastAsia="宋体"/>
          <w:color w:val="000000" w:themeColor="text1"/>
          <w:sz w:val="24"/>
          <w:szCs w:val="21"/>
          <w:highlight w:val="none"/>
          <w:lang w:eastAsia="zh-CN"/>
          <w14:textFill>
            <w14:solidFill>
              <w14:schemeClr w14:val="tx1"/>
            </w14:solidFill>
          </w14:textFill>
        </w:rPr>
      </w:pPr>
      <w:r>
        <w:rPr>
          <w:rFonts w:hint="eastAsia"/>
          <w:color w:val="000000" w:themeColor="text1"/>
          <w:sz w:val="24"/>
          <w:szCs w:val="21"/>
          <w:highlight w:val="none"/>
          <w14:textFill>
            <w14:solidFill>
              <w14:schemeClr w14:val="tx1"/>
            </w14:solidFill>
          </w14:textFill>
        </w:rPr>
        <w:t>地址：淅川县北区金融大厦2号楼12层</w:t>
      </w:r>
    </w:p>
    <w:p w14:paraId="0117E6BD">
      <w:pPr>
        <w:spacing w:line="520" w:lineRule="exact"/>
        <w:ind w:firstLine="480" w:firstLineChars="200"/>
        <w:rPr>
          <w:rFonts w:hint="eastAsia" w:ascii="宋体" w:hAnsi="宋体" w:eastAsia="宋体" w:cs="宋体"/>
          <w:color w:val="000000" w:themeColor="text1"/>
          <w:sz w:val="24"/>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1"/>
          <w:highlight w:val="none"/>
          <w:lang w:val="en-US" w:eastAsia="zh-CN"/>
          <w14:textFill>
            <w14:solidFill>
              <w14:schemeClr w14:val="tx1"/>
            </w14:solidFill>
          </w14:textFill>
        </w:rPr>
        <w:t xml:space="preserve">联系人：王先生 </w:t>
      </w:r>
    </w:p>
    <w:p w14:paraId="2B75BAD5">
      <w:pPr>
        <w:spacing w:line="520" w:lineRule="exact"/>
        <w:ind w:firstLine="480" w:firstLineChars="200"/>
        <w:rPr>
          <w:rFonts w:hint="eastAsia" w:ascii="宋体" w:hAnsi="宋体" w:eastAsia="宋体" w:cs="宋体"/>
          <w:color w:val="000000" w:themeColor="text1"/>
          <w:sz w:val="24"/>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1"/>
          <w:highlight w:val="none"/>
          <w:lang w:val="en-US" w:eastAsia="zh-CN"/>
          <w14:textFill>
            <w14:solidFill>
              <w14:schemeClr w14:val="tx1"/>
            </w14:solidFill>
          </w14:textFill>
        </w:rPr>
        <w:t>电话：0377-60368090</w:t>
      </w:r>
    </w:p>
    <w:p w14:paraId="2D653123">
      <w:pPr>
        <w:spacing w:line="520" w:lineRule="exact"/>
        <w:ind w:firstLine="480" w:firstLineChars="200"/>
        <w:rPr>
          <w:rFonts w:hint="eastAsia" w:ascii="宋体" w:hAnsi="宋体" w:eastAsia="宋体" w:cs="宋体"/>
          <w:color w:val="000000" w:themeColor="text1"/>
          <w:sz w:val="24"/>
          <w:szCs w:val="21"/>
          <w:highlight w:val="none"/>
          <w:lang w:val="zh-CN"/>
          <w14:textFill>
            <w14:solidFill>
              <w14:schemeClr w14:val="tx1"/>
            </w14:solidFill>
          </w14:textFill>
        </w:rPr>
      </w:pPr>
      <w:r>
        <w:rPr>
          <w:rFonts w:hint="eastAsia" w:ascii="宋体" w:hAnsi="宋体" w:eastAsia="宋体" w:cs="宋体"/>
          <w:color w:val="000000" w:themeColor="text1"/>
          <w:sz w:val="24"/>
          <w:szCs w:val="21"/>
          <w:highlight w:val="none"/>
          <w:lang w:val="en-US" w:eastAsia="zh-CN"/>
          <w14:textFill>
            <w14:solidFill>
              <w14:schemeClr w14:val="tx1"/>
            </w14:solidFill>
          </w14:textFill>
        </w:rPr>
        <w:t>2.</w:t>
      </w:r>
      <w:r>
        <w:rPr>
          <w:rFonts w:hint="eastAsia" w:ascii="宋体" w:hAnsi="宋体" w:eastAsia="宋体" w:cs="宋体"/>
          <w:color w:val="000000" w:themeColor="text1"/>
          <w:sz w:val="24"/>
          <w:szCs w:val="21"/>
          <w:highlight w:val="none"/>
          <w:lang w:val="zh-CN"/>
          <w14:textFill>
            <w14:solidFill>
              <w14:schemeClr w14:val="tx1"/>
            </w14:solidFill>
          </w14:textFill>
        </w:rPr>
        <w:t>招标代理机构：河南诚必信工程管理有限公司</w:t>
      </w:r>
    </w:p>
    <w:p w14:paraId="351CF67E">
      <w:pPr>
        <w:spacing w:line="520" w:lineRule="exact"/>
        <w:ind w:firstLine="480" w:firstLineChars="200"/>
        <w:rPr>
          <w:rFonts w:hint="eastAsia" w:ascii="宋体" w:hAnsi="宋体" w:eastAsia="宋体" w:cs="宋体"/>
          <w:color w:val="000000" w:themeColor="text1"/>
          <w:sz w:val="24"/>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1"/>
          <w:highlight w:val="none"/>
          <w:lang w:val="zh-CN"/>
          <w14:textFill>
            <w14:solidFill>
              <w14:schemeClr w14:val="tx1"/>
            </w14:solidFill>
          </w14:textFill>
        </w:rPr>
        <w:t>联系人：</w:t>
      </w:r>
      <w:r>
        <w:rPr>
          <w:rFonts w:hint="eastAsia" w:cs="宋体"/>
          <w:color w:val="000000" w:themeColor="text1"/>
          <w:sz w:val="24"/>
          <w:szCs w:val="21"/>
          <w:highlight w:val="none"/>
          <w:lang w:val="en-US" w:eastAsia="zh-CN"/>
          <w14:textFill>
            <w14:solidFill>
              <w14:schemeClr w14:val="tx1"/>
            </w14:solidFill>
          </w14:textFill>
        </w:rPr>
        <w:t>王先生</w:t>
      </w:r>
    </w:p>
    <w:p w14:paraId="46783461">
      <w:pPr>
        <w:spacing w:line="520" w:lineRule="exact"/>
        <w:ind w:firstLine="480" w:firstLineChars="200"/>
        <w:rPr>
          <w:rFonts w:hint="eastAsia" w:ascii="宋体" w:hAnsi="宋体" w:eastAsia="宋体" w:cs="宋体"/>
          <w:color w:val="000000" w:themeColor="text1"/>
          <w:sz w:val="24"/>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1"/>
          <w:highlight w:val="none"/>
          <w:lang w:val="zh-CN"/>
          <w14:textFill>
            <w14:solidFill>
              <w14:schemeClr w14:val="tx1"/>
            </w14:solidFill>
          </w14:textFill>
        </w:rPr>
        <w:t>地址：</w:t>
      </w:r>
      <w:r>
        <w:rPr>
          <w:rFonts w:hint="eastAsia" w:ascii="宋体" w:hAnsi="宋体" w:eastAsia="宋体" w:cs="宋体"/>
          <w:color w:val="000000" w:themeColor="text1"/>
          <w:sz w:val="24"/>
          <w:szCs w:val="21"/>
          <w:highlight w:val="none"/>
          <w:lang w:val="en-US" w:eastAsia="zh-CN"/>
          <w14:textFill>
            <w14:solidFill>
              <w14:schemeClr w14:val="tx1"/>
            </w14:solidFill>
          </w14:textFill>
        </w:rPr>
        <w:t>河南省南阳市卧龙区七一街道卧龙医院北200米车站南路987号</w:t>
      </w:r>
    </w:p>
    <w:p w14:paraId="57E697C3">
      <w:pPr>
        <w:spacing w:line="520" w:lineRule="exact"/>
        <w:ind w:firstLine="480" w:firstLineChars="200"/>
        <w:rPr>
          <w:rFonts w:hint="default" w:ascii="宋体" w:hAnsi="宋体" w:eastAsia="宋体" w:cs="宋体"/>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color w:val="000000" w:themeColor="text1"/>
          <w:sz w:val="24"/>
          <w:szCs w:val="21"/>
          <w:highlight w:val="none"/>
          <w:lang w:val="zh-CN"/>
          <w14:textFill>
            <w14:solidFill>
              <w14:schemeClr w14:val="tx1"/>
            </w14:solidFill>
          </w14:textFill>
        </w:rPr>
        <w:t>联系电话：</w:t>
      </w:r>
      <w:r>
        <w:rPr>
          <w:rFonts w:hint="eastAsia" w:ascii="宋体" w:hAnsi="宋体" w:eastAsia="宋体" w:cs="宋体"/>
          <w:color w:val="000000" w:themeColor="text1"/>
          <w:sz w:val="24"/>
          <w:szCs w:val="21"/>
          <w:highlight w:val="none"/>
          <w:lang w:val="zh-CN" w:eastAsia="zh-CN"/>
          <w14:textFill>
            <w14:solidFill>
              <w14:schemeClr w14:val="tx1"/>
            </w14:solidFill>
          </w14:textFill>
        </w:rPr>
        <w:t>19212659685</w:t>
      </w:r>
    </w:p>
    <w:bookmarkEnd w:id="3"/>
    <w:bookmarkEnd w:id="4"/>
    <w:bookmarkEnd w:id="5"/>
    <w:bookmarkEnd w:id="6"/>
    <w:p w14:paraId="233D9020">
      <w:pPr>
        <w:spacing w:line="520" w:lineRule="exact"/>
        <w:ind w:firstLine="480" w:firstLineChars="200"/>
        <w:rPr>
          <w:rFonts w:hint="eastAsia" w:ascii="宋体" w:hAnsi="宋体" w:eastAsia="宋体" w:cs="宋体"/>
          <w:color w:val="000000" w:themeColor="text1"/>
          <w:sz w:val="24"/>
          <w:szCs w:val="21"/>
          <w:highlight w:val="none"/>
          <w:lang w:val="zh-CN"/>
          <w14:textFill>
            <w14:solidFill>
              <w14:schemeClr w14:val="tx1"/>
            </w14:solidFill>
          </w14:textFill>
        </w:rPr>
      </w:pPr>
      <w:bookmarkStart w:id="7" w:name="_Toc33217860"/>
      <w:r>
        <w:rPr>
          <w:rFonts w:hint="eastAsia" w:ascii="宋体" w:hAnsi="宋体" w:eastAsia="宋体" w:cs="宋体"/>
          <w:color w:val="000000" w:themeColor="text1"/>
          <w:sz w:val="24"/>
          <w:szCs w:val="21"/>
          <w:highlight w:val="none"/>
          <w:lang w:val="en-US"/>
          <w14:textFill>
            <w14:solidFill>
              <w14:schemeClr w14:val="tx1"/>
            </w14:solidFill>
          </w14:textFill>
        </w:rPr>
        <w:t>3</w:t>
      </w:r>
      <w:r>
        <w:rPr>
          <w:rFonts w:hint="eastAsia" w:ascii="宋体" w:hAnsi="宋体" w:eastAsia="宋体" w:cs="宋体"/>
          <w:color w:val="000000" w:themeColor="text1"/>
          <w:sz w:val="24"/>
          <w:szCs w:val="21"/>
          <w:highlight w:val="none"/>
          <w:lang w:val="zh-CN"/>
          <w14:textFill>
            <w14:solidFill>
              <w14:schemeClr w14:val="tx1"/>
            </w14:solidFill>
          </w14:textFill>
        </w:rPr>
        <w:t>、项目联系方式</w:t>
      </w:r>
    </w:p>
    <w:p w14:paraId="1EE54C6B">
      <w:pPr>
        <w:spacing w:line="520" w:lineRule="exact"/>
        <w:ind w:firstLine="480" w:firstLineChars="200"/>
        <w:rPr>
          <w:rFonts w:hint="eastAsia" w:ascii="宋体" w:hAnsi="宋体" w:eastAsia="宋体" w:cs="宋体"/>
          <w:color w:val="000000" w:themeColor="text1"/>
          <w:sz w:val="24"/>
          <w:szCs w:val="21"/>
          <w:highlight w:val="none"/>
          <w:lang w:val="zh-CN"/>
          <w14:textFill>
            <w14:solidFill>
              <w14:schemeClr w14:val="tx1"/>
            </w14:solidFill>
          </w14:textFill>
        </w:rPr>
      </w:pPr>
      <w:r>
        <w:rPr>
          <w:rFonts w:hint="eastAsia" w:ascii="宋体" w:hAnsi="宋体" w:eastAsia="宋体" w:cs="宋体"/>
          <w:color w:val="000000" w:themeColor="text1"/>
          <w:sz w:val="24"/>
          <w:szCs w:val="21"/>
          <w:highlight w:val="none"/>
          <w:lang w:val="zh-CN"/>
          <w14:textFill>
            <w14:solidFill>
              <w14:schemeClr w14:val="tx1"/>
            </w14:solidFill>
          </w14:textFill>
        </w:rPr>
        <w:t>项目联系人：</w:t>
      </w:r>
      <w:r>
        <w:rPr>
          <w:rFonts w:hint="eastAsia" w:ascii="宋体" w:hAnsi="宋体" w:eastAsia="宋体" w:cs="宋体"/>
          <w:color w:val="000000" w:themeColor="text1"/>
          <w:sz w:val="24"/>
          <w:szCs w:val="21"/>
          <w:highlight w:val="none"/>
          <w:lang w:val="zh-CN" w:eastAsia="zh-CN"/>
          <w14:textFill>
            <w14:solidFill>
              <w14:schemeClr w14:val="tx1"/>
            </w14:solidFill>
          </w14:textFill>
        </w:rPr>
        <w:t>王先生</w:t>
      </w:r>
    </w:p>
    <w:p w14:paraId="07FC4635">
      <w:pPr>
        <w:spacing w:line="520" w:lineRule="exact"/>
        <w:ind w:firstLine="480" w:firstLineChars="200"/>
        <w:rPr>
          <w:rFonts w:hint="default" w:ascii="宋体" w:hAnsi="宋体" w:eastAsia="宋体" w:cs="宋体"/>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color w:val="000000" w:themeColor="text1"/>
          <w:sz w:val="24"/>
          <w:szCs w:val="21"/>
          <w:highlight w:val="none"/>
          <w:lang w:val="zh-CN"/>
          <w14:textFill>
            <w14:solidFill>
              <w14:schemeClr w14:val="tx1"/>
            </w14:solidFill>
          </w14:textFill>
        </w:rPr>
        <w:t>联系方式：</w:t>
      </w:r>
      <w:r>
        <w:rPr>
          <w:rFonts w:hint="eastAsia" w:ascii="宋体" w:hAnsi="宋体" w:eastAsia="宋体" w:cs="宋体"/>
          <w:color w:val="000000" w:themeColor="text1"/>
          <w:sz w:val="24"/>
          <w:szCs w:val="21"/>
          <w:highlight w:val="none"/>
          <w:lang w:val="zh-CN" w:eastAsia="zh-CN"/>
          <w14:textFill>
            <w14:solidFill>
              <w14:schemeClr w14:val="tx1"/>
            </w14:solidFill>
          </w14:textFill>
        </w:rPr>
        <w:t>19212659685</w:t>
      </w:r>
    </w:p>
    <w:p w14:paraId="766B94C2">
      <w:pPr>
        <w:spacing w:line="520" w:lineRule="exact"/>
        <w:ind w:firstLine="480" w:firstLineChars="200"/>
        <w:rPr>
          <w:rFonts w:hint="default" w:ascii="宋体" w:hAnsi="宋体" w:eastAsia="宋体" w:cs="宋体"/>
          <w:color w:val="000000" w:themeColor="text1"/>
          <w:sz w:val="24"/>
          <w:szCs w:val="21"/>
          <w:highlight w:val="none"/>
          <w:lang w:val="en-US" w:eastAsia="zh-CN"/>
          <w14:textFill>
            <w14:solidFill>
              <w14:schemeClr w14:val="tx1"/>
            </w14:solidFill>
          </w14:textFill>
        </w:rPr>
      </w:pPr>
    </w:p>
    <w:p w14:paraId="04E6285A">
      <w:pPr>
        <w:rPr>
          <w:color w:val="000000" w:themeColor="text1"/>
          <w:highlight w:val="none"/>
          <w14:textFill>
            <w14:solidFill>
              <w14:schemeClr w14:val="tx1"/>
            </w14:solidFill>
          </w14:textFill>
        </w:rPr>
      </w:pPr>
    </w:p>
    <w:p w14:paraId="46B872D1">
      <w:pPr>
        <w:pStyle w:val="3"/>
        <w:keepNext/>
        <w:keepLines/>
        <w:numPr>
          <w:ilvl w:val="0"/>
          <w:numId w:val="0"/>
        </w:numPr>
        <w:autoSpaceDE/>
        <w:autoSpaceDN/>
        <w:snapToGrid w:val="0"/>
        <w:spacing w:before="0"/>
        <w:ind w:left="0" w:leftChars="0"/>
        <w:jc w:val="center"/>
        <w:rPr>
          <w:rFonts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36"/>
          <w:szCs w:val="36"/>
          <w:highlight w:val="none"/>
          <w:lang w:val="zh-CN" w:eastAsia="zh-CN" w:bidi="zh-CN"/>
          <w14:textOutline w14:w="2311" w14:cap="flat" w14:cmpd="sng" w14:algn="ctr">
            <w14:solidFill>
              <w14:srgbClr w14:val="000000"/>
            </w14:solidFill>
            <w14:prstDash w14:val="solid"/>
            <w14:miter w14:val="0"/>
          </w14:textOutline>
          <w14:textFill>
            <w14:solidFill>
              <w14:schemeClr w14:val="tx1"/>
            </w14:solidFill>
          </w14:textFill>
        </w:rPr>
        <w:t>第二章</w:t>
      </w:r>
      <w: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t>采购需求</w:t>
      </w:r>
    </w:p>
    <w:p w14:paraId="2954E026">
      <w:pPr>
        <w:pStyle w:val="87"/>
        <w:spacing w:line="520" w:lineRule="exact"/>
        <w:ind w:left="440" w:firstLine="0"/>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t>说明：</w:t>
      </w:r>
    </w:p>
    <w:p w14:paraId="5225AC74">
      <w:pPr>
        <w:pStyle w:val="87"/>
        <w:spacing w:line="520" w:lineRule="exact"/>
        <w:ind w:left="440" w:firstLine="0"/>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t>1.采购项目的采购需求应按照《南阳市财政局关于规范政府采购需求管理的通知》（宛财购〔2021〕10号）的要求确定，符合《政府采购需求管理办法》的规定。</w:t>
      </w:r>
    </w:p>
    <w:p w14:paraId="65DC879E">
      <w:pPr>
        <w:pStyle w:val="87"/>
        <w:spacing w:line="520" w:lineRule="exact"/>
        <w:ind w:left="440" w:firstLine="0"/>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t>2.当采购项目涉及数据中心相关设备、运维服务时，采购需求应当符合《绿色数据中心政府采购需求标准（试行）》（财库〔2023〕7号）的有关要求。</w:t>
      </w:r>
    </w:p>
    <w:p w14:paraId="2B12B34C">
      <w:pPr>
        <w:pStyle w:val="87"/>
        <w:spacing w:line="520" w:lineRule="exact"/>
        <w:ind w:left="440" w:firstLine="0"/>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t>3.当采购项目涉及政务信息系统时，采购需求应当符合《政务信息系统政府采购管理暂行办法》（财库〔2017〕210号）的相关要求。</w:t>
      </w:r>
    </w:p>
    <w:p w14:paraId="02565D33">
      <w:pPr>
        <w:wordWrap w:val="0"/>
        <w:spacing w:line="360" w:lineRule="auto"/>
        <w:ind w:firstLine="460" w:firstLineChars="200"/>
        <w:jc w:val="both"/>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pPr>
    </w:p>
    <w:p w14:paraId="4FA8B1E2">
      <w:pPr>
        <w:pStyle w:val="87"/>
        <w:spacing w:line="520" w:lineRule="exact"/>
        <w:ind w:left="440" w:firstLine="0"/>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t>招标内容及要求：</w:t>
      </w:r>
    </w:p>
    <w:p w14:paraId="457545BB">
      <w:pPr>
        <w:pStyle w:val="87"/>
        <w:spacing w:line="520" w:lineRule="exact"/>
        <w:ind w:left="440" w:firstLine="0"/>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lang w:val="en-US" w:eastAsia="zh-CN" w:bidi="zh-CN"/>
          <w14:textFill>
            <w14:solidFill>
              <w14:schemeClr w14:val="tx1"/>
            </w14:solidFill>
          </w14:textFill>
        </w:rPr>
        <w:t>项目主要内容：为安置小区内308户配套建设天然气工程</w:t>
      </w:r>
      <w:r>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t>。</w:t>
      </w:r>
    </w:p>
    <w:p w14:paraId="2E036E12">
      <w:pPr>
        <w:pStyle w:val="87"/>
        <w:spacing w:line="520" w:lineRule="exact"/>
        <w:ind w:left="440" w:firstLine="0"/>
        <w:rPr>
          <w:rFonts w:hint="default" w:asciiTheme="minorEastAsia" w:hAnsiTheme="minorEastAsia" w:eastAsiaTheme="minorEastAsia" w:cstheme="minorEastAsia"/>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lang w:val="en-US" w:eastAsia="zh-CN" w:bidi="zh-CN"/>
          <w14:textFill>
            <w14:solidFill>
              <w14:schemeClr w14:val="tx1"/>
            </w14:solidFill>
          </w14:textFill>
        </w:rPr>
        <w:t>天然气施工安装企业要严格按照《城镇燃气设计规范》的相关要求及燃气安装的设计规范及施工规范等内容进行规范安装，切实保障燃气安装达到国家标准，同时确保通气后的安全运行，做好日常安检与维护。</w:t>
      </w:r>
    </w:p>
    <w:p w14:paraId="225A9442">
      <w:pPr>
        <w:pStyle w:val="87"/>
        <w:numPr>
          <w:ilvl w:val="0"/>
          <w:numId w:val="1"/>
        </w:numPr>
        <w:spacing w:line="520" w:lineRule="exact"/>
        <w:ind w:left="438" w:leftChars="199" w:firstLine="0" w:firstLineChars="0"/>
        <w:jc w:val="left"/>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lang w:val="zh-CN" w:eastAsia="zh-CN" w:bidi="zh-CN"/>
          <w14:textFill>
            <w14:solidFill>
              <w14:schemeClr w14:val="tx1"/>
            </w14:solidFill>
          </w14:textFill>
        </w:rPr>
        <w:t>项目商务要求</w:t>
      </w:r>
    </w:p>
    <w:p w14:paraId="76B0F79B">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1.服务期限：自合同签订之日起</w:t>
      </w:r>
      <w:r>
        <w:rPr>
          <w:rFonts w:hint="eastAsia" w:asciiTheme="minorEastAsia" w:hAnsiTheme="minorEastAsia" w:cstheme="minorEastAsia"/>
          <w:b w:val="0"/>
          <w:bCs/>
          <w:color w:val="000000" w:themeColor="text1"/>
          <w:spacing w:val="-5"/>
          <w:sz w:val="24"/>
          <w:szCs w:val="24"/>
          <w:highlight w:val="none"/>
          <w:lang w:val="en-US" w:eastAsia="zh-CN" w:bidi="zh-CN"/>
          <w14:textFill>
            <w14:solidFill>
              <w14:schemeClr w14:val="tx1"/>
            </w14:solidFill>
          </w14:textFill>
        </w:rPr>
        <w:t>30</w:t>
      </w: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日历天。</w:t>
      </w:r>
    </w:p>
    <w:p w14:paraId="5C2898E1">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2.付款方式（应符合南阳市财政局关于印发《关于压缩各环节时间进一步优化政府采购营商环境的通知》（宛财购〔2022〕5号）的要求）</w:t>
      </w:r>
    </w:p>
    <w:p w14:paraId="34C4174C">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3.包装和运输（如适用，须满足《关于印发〈商品包装政府采购需求标准（试行）〉、〈快递包装政府采购需求标准（试行）〉的通知》（财办库﹝2020﹞123号）</w:t>
      </w:r>
    </w:p>
    <w:p w14:paraId="542E1302">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4.售后服务要求（质保期）：无</w:t>
      </w:r>
    </w:p>
    <w:p w14:paraId="06C09FC4">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5.关于强制节能产品的要求：无。</w:t>
      </w:r>
    </w:p>
    <w:p w14:paraId="171389D8">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6.保险（如适用）</w:t>
      </w:r>
    </w:p>
    <w:p w14:paraId="34DDD9C8">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7.验收标准及方式</w:t>
      </w:r>
    </w:p>
    <w:p w14:paraId="5C8C1914">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 xml:space="preserve">7.1 验收标准：中标人在验收活动中必须遵守采购人的有关规定。依照国家有关规定以及招标文件、投标文件、中标承诺和合同约定的标准等要求进行验收,经采购人完全确认后，完成验收。 </w:t>
      </w:r>
    </w:p>
    <w:p w14:paraId="13EA924E">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7.2验收方式：现场验收</w:t>
      </w:r>
    </w:p>
    <w:p w14:paraId="221F52F8">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8.□有样品，样品提供要求、方式、摆放时间及地点；☑无样品。</w:t>
      </w:r>
    </w:p>
    <w:p w14:paraId="11165053">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9.□有演示，演示要求、内容、方式及地点。鼓励使用不见面演示；☑无演示。</w:t>
      </w:r>
    </w:p>
    <w:p w14:paraId="36FFC055">
      <w:pPr>
        <w:pStyle w:val="24"/>
        <w:spacing w:line="360" w:lineRule="auto"/>
        <w:ind w:left="438" w:leftChars="199" w:firstLine="0" w:firstLineChars="0"/>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pPr>
      <w:r>
        <w:rPr>
          <w:rFonts w:hint="eastAsia" w:asciiTheme="minorEastAsia" w:hAnsiTheme="minorEastAsia" w:eastAsiaTheme="minorEastAsia" w:cstheme="minorEastAsia"/>
          <w:b w:val="0"/>
          <w:bCs/>
          <w:color w:val="000000" w:themeColor="text1"/>
          <w:spacing w:val="-5"/>
          <w:sz w:val="24"/>
          <w:szCs w:val="24"/>
          <w:highlight w:val="none"/>
          <w:lang w:val="en-US" w:eastAsia="zh-CN" w:bidi="zh-CN"/>
          <w14:textFill>
            <w14:solidFill>
              <w14:schemeClr w14:val="tx1"/>
            </w14:solidFill>
          </w14:textFill>
        </w:rPr>
        <w:t>10.其他要求（如有）：无</w:t>
      </w:r>
    </w:p>
    <w:p w14:paraId="7ADE5192">
      <w:pPr>
        <w:pStyle w:val="24"/>
        <w:spacing w:line="360" w:lineRule="auto"/>
        <w:ind w:left="438" w:leftChars="199" w:firstLine="0" w:firstLineChars="0"/>
        <w:rPr>
          <w:rFonts w:hint="eastAsia" w:ascii="宋体" w:hAnsi="宋体" w:eastAsia="宋体" w:cs="宋体"/>
          <w:b w:val="0"/>
          <w:color w:val="000000" w:themeColor="text1"/>
          <w:spacing w:val="0"/>
          <w:kern w:val="2"/>
          <w:sz w:val="21"/>
          <w:szCs w:val="21"/>
          <w:highlight w:val="none"/>
          <w:lang w:val="en-US" w:eastAsia="zh-CN" w:bidi="ar-SA"/>
          <w14:textFill>
            <w14:solidFill>
              <w14:schemeClr w14:val="tx1"/>
            </w14:solidFill>
          </w14:textFill>
        </w:rPr>
      </w:pPr>
    </w:p>
    <w:p w14:paraId="26DCA8DF">
      <w:pPr>
        <w:pStyle w:val="24"/>
        <w:spacing w:line="360" w:lineRule="auto"/>
        <w:ind w:firstLine="538"/>
        <w:rPr>
          <w:rFonts w:hint="eastAsia" w:ascii="宋体" w:hAnsi="宋体" w:eastAsia="宋体" w:cs="宋体"/>
          <w:b w:val="0"/>
          <w:color w:val="000000" w:themeColor="text1"/>
          <w:spacing w:val="0"/>
          <w:kern w:val="2"/>
          <w:sz w:val="21"/>
          <w:szCs w:val="21"/>
          <w:highlight w:val="none"/>
          <w:lang w:val="en-US" w:eastAsia="zh-CN" w:bidi="ar-SA"/>
          <w14:textFill>
            <w14:solidFill>
              <w14:schemeClr w14:val="tx1"/>
            </w14:solidFill>
          </w14:textFill>
        </w:rPr>
      </w:pPr>
    </w:p>
    <w:p w14:paraId="5E3B0AD7">
      <w:pPr>
        <w:pStyle w:val="24"/>
        <w:spacing w:line="360" w:lineRule="auto"/>
        <w:ind w:firstLine="538"/>
        <w:rPr>
          <w:rFonts w:hint="eastAsia" w:ascii="宋体" w:hAnsi="宋体" w:eastAsia="宋体" w:cs="宋体"/>
          <w:b w:val="0"/>
          <w:color w:val="000000" w:themeColor="text1"/>
          <w:spacing w:val="0"/>
          <w:kern w:val="2"/>
          <w:sz w:val="21"/>
          <w:szCs w:val="21"/>
          <w:highlight w:val="none"/>
          <w:lang w:val="en-US" w:eastAsia="zh-CN" w:bidi="ar-SA"/>
          <w14:textFill>
            <w14:solidFill>
              <w14:schemeClr w14:val="tx1"/>
            </w14:solidFill>
          </w14:textFill>
        </w:rPr>
      </w:pPr>
    </w:p>
    <w:p w14:paraId="45A60F7A">
      <w:pPr>
        <w:pStyle w:val="24"/>
        <w:ind w:firstLine="538"/>
        <w:rPr>
          <w:color w:val="000000" w:themeColor="text1"/>
          <w:highlight w:val="none"/>
          <w14:textFill>
            <w14:solidFill>
              <w14:schemeClr w14:val="tx1"/>
            </w14:solidFill>
          </w14:textFill>
        </w:rPr>
      </w:pPr>
    </w:p>
    <w:p w14:paraId="300681DB">
      <w:pPr>
        <w:pStyle w:val="24"/>
        <w:ind w:firstLine="538"/>
        <w:rPr>
          <w:color w:val="000000" w:themeColor="text1"/>
          <w:highlight w:val="none"/>
          <w14:textFill>
            <w14:solidFill>
              <w14:schemeClr w14:val="tx1"/>
            </w14:solidFill>
          </w14:textFill>
        </w:rPr>
      </w:pPr>
    </w:p>
    <w:p w14:paraId="3D7D382A">
      <w:pPr>
        <w:rPr>
          <w:rFonts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br w:type="page"/>
      </w:r>
    </w:p>
    <w:p w14:paraId="0F7BA23C">
      <w:pPr>
        <w:pStyle w:val="3"/>
        <w:keepNext/>
        <w:keepLines/>
        <w:numPr>
          <w:ilvl w:val="0"/>
          <w:numId w:val="0"/>
        </w:numPr>
        <w:autoSpaceDE/>
        <w:autoSpaceDN/>
        <w:snapToGrid w:val="0"/>
        <w:spacing w:before="0"/>
        <w:ind w:left="0" w:leftChars="0"/>
        <w:jc w:val="center"/>
        <w:rPr>
          <w:rFonts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36"/>
          <w:szCs w:val="36"/>
          <w:highlight w:val="none"/>
          <w:lang w:val="zh-CN" w:eastAsia="zh-CN" w:bidi="zh-CN"/>
          <w14:textOutline w14:w="2311" w14:cap="flat" w14:cmpd="sng" w14:algn="ctr">
            <w14:solidFill>
              <w14:srgbClr w14:val="000000"/>
            </w14:solidFill>
            <w14:prstDash w14:val="solid"/>
            <w14:miter w14:val="0"/>
          </w14:textOutline>
          <w14:textFill>
            <w14:solidFill>
              <w14:schemeClr w14:val="tx1"/>
            </w14:solidFill>
          </w14:textFill>
        </w:rPr>
        <w:t>第三章</w:t>
      </w:r>
      <w: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t xml:space="preserve"> 投标人须知</w:t>
      </w:r>
    </w:p>
    <w:p w14:paraId="0FC745BD">
      <w:pPr>
        <w:pStyle w:val="1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投标人须知表</w:t>
      </w:r>
    </w:p>
    <w:tbl>
      <w:tblPr>
        <w:tblStyle w:val="26"/>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31"/>
        <w:gridCol w:w="7356"/>
      </w:tblGrid>
      <w:tr w14:paraId="021FC7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531" w:type="dxa"/>
            <w:tcBorders>
              <w:top w:val="single" w:color="auto" w:sz="12" w:space="0"/>
              <w:left w:val="single" w:color="auto" w:sz="12" w:space="0"/>
              <w:bottom w:val="single" w:color="auto" w:sz="6" w:space="0"/>
              <w:right w:val="single" w:color="auto" w:sz="6" w:space="0"/>
            </w:tcBorders>
            <w:noWrap/>
            <w:vAlign w:val="center"/>
          </w:tcPr>
          <w:p w14:paraId="7EEEFEC5">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条款名称</w:t>
            </w:r>
          </w:p>
        </w:tc>
        <w:tc>
          <w:tcPr>
            <w:tcW w:w="7356" w:type="dxa"/>
            <w:tcBorders>
              <w:top w:val="single" w:color="auto" w:sz="12" w:space="0"/>
              <w:left w:val="single" w:color="auto" w:sz="6" w:space="0"/>
              <w:bottom w:val="single" w:color="auto" w:sz="6" w:space="0"/>
              <w:right w:val="single" w:color="auto" w:sz="12" w:space="0"/>
            </w:tcBorders>
            <w:noWrap/>
            <w:vAlign w:val="center"/>
          </w:tcPr>
          <w:p w14:paraId="677EA1D0">
            <w:pPr>
              <w:wordWrap w:val="0"/>
              <w:spacing w:line="240" w:lineRule="atLeast"/>
              <w:ind w:left="1105" w:leftChars="257" w:hanging="540"/>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内容</w:t>
            </w:r>
          </w:p>
        </w:tc>
      </w:tr>
      <w:tr w14:paraId="4C3A24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39315CF7">
            <w:pPr>
              <w:wordWrap w:val="0"/>
              <w:spacing w:before="78" w:line="221"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项目属性</w:t>
            </w:r>
          </w:p>
        </w:tc>
        <w:tc>
          <w:tcPr>
            <w:tcW w:w="7356" w:type="dxa"/>
            <w:tcBorders>
              <w:top w:val="single" w:color="auto" w:sz="6" w:space="0"/>
              <w:left w:val="single" w:color="auto" w:sz="6" w:space="0"/>
              <w:bottom w:val="single" w:color="auto" w:sz="6" w:space="0"/>
              <w:right w:val="single" w:color="auto" w:sz="12" w:space="0"/>
            </w:tcBorders>
            <w:noWrap/>
            <w:vAlign w:val="center"/>
          </w:tcPr>
          <w:p w14:paraId="42791889">
            <w:pPr>
              <w:pStyle w:val="88"/>
              <w:rPr>
                <w:color w:val="000000" w:themeColor="text1"/>
                <w:highlight w:val="none"/>
                <w14:textFill>
                  <w14:solidFill>
                    <w14:schemeClr w14:val="tx1"/>
                  </w14:solidFill>
                </w14:textFill>
              </w:rPr>
            </w:pPr>
            <w:r>
              <w:rPr>
                <w:rFonts w:ascii="Segoe UI Symbol" w:hAnsi="Segoe UI Symbol" w:eastAsia="仿宋_GB2312" w:cs="Segoe UI Symbol"/>
                <w:color w:val="000000" w:themeColor="text1"/>
                <w:spacing w:val="29"/>
                <w:sz w:val="22"/>
                <w:szCs w:val="28"/>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服务</w:t>
            </w:r>
          </w:p>
          <w:p w14:paraId="264E7EF4">
            <w:pPr>
              <w:pStyle w:val="88"/>
              <w:rPr>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□货物</w:t>
            </w:r>
          </w:p>
        </w:tc>
      </w:tr>
      <w:tr w14:paraId="23B03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6122040D">
            <w:pPr>
              <w:wordWrap w:val="0"/>
              <w:spacing w:before="78" w:line="219"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科研仪器设备</w:t>
            </w:r>
          </w:p>
        </w:tc>
        <w:tc>
          <w:tcPr>
            <w:tcW w:w="7356" w:type="dxa"/>
            <w:tcBorders>
              <w:top w:val="single" w:color="auto" w:sz="6" w:space="0"/>
              <w:left w:val="single" w:color="auto" w:sz="6" w:space="0"/>
              <w:bottom w:val="single" w:color="auto" w:sz="6" w:space="0"/>
              <w:right w:val="single" w:color="auto" w:sz="12" w:space="0"/>
            </w:tcBorders>
            <w:noWrap/>
          </w:tcPr>
          <w:p w14:paraId="275DB551">
            <w:pPr>
              <w:wordWrap w:val="0"/>
              <w:spacing w:before="37" w:line="238"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highlight w:val="none"/>
                <w14:textFill>
                  <w14:solidFill>
                    <w14:schemeClr w14:val="tx1"/>
                  </w14:solidFill>
                </w14:textFill>
              </w:rPr>
              <w:t>是否属于科研仪器设备采购项目：</w:t>
            </w:r>
          </w:p>
          <w:p w14:paraId="17BF49A1">
            <w:pPr>
              <w:pStyle w:val="8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w:t>
            </w:r>
          </w:p>
          <w:p w14:paraId="3969F598">
            <w:pPr>
              <w:pStyle w:val="88"/>
              <w:rPr>
                <w:color w:val="000000" w:themeColor="text1"/>
                <w:highlight w:val="none"/>
                <w14:textFill>
                  <w14:solidFill>
                    <w14:schemeClr w14:val="tx1"/>
                  </w14:solidFill>
                </w14:textFill>
              </w:rPr>
            </w:pPr>
            <w:r>
              <w:rPr>
                <w:rFonts w:ascii="Segoe UI Symbol" w:hAnsi="Segoe UI Symbol" w:eastAsia="仿宋_GB2312" w:cs="Segoe UI Symbol"/>
                <w:color w:val="000000" w:themeColor="text1"/>
                <w:sz w:val="22"/>
                <w:szCs w:val="28"/>
                <w:highlight w:val="none"/>
                <w14:textFill>
                  <w14:solidFill>
                    <w14:schemeClr w14:val="tx1"/>
                  </w14:solidFill>
                </w14:textFill>
              </w:rPr>
              <w:t>☑</w:t>
            </w:r>
            <w:r>
              <w:rPr>
                <w:rFonts w:hint="eastAsia"/>
                <w:color w:val="000000" w:themeColor="text1"/>
                <w:highlight w:val="none"/>
                <w14:textFill>
                  <w14:solidFill>
                    <w14:schemeClr w14:val="tx1"/>
                  </w14:solidFill>
                </w14:textFill>
              </w:rPr>
              <w:t>否</w:t>
            </w:r>
          </w:p>
        </w:tc>
      </w:tr>
      <w:tr w14:paraId="2143F0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31" w:type="dxa"/>
            <w:tcBorders>
              <w:top w:val="single" w:color="auto" w:sz="6" w:space="0"/>
              <w:left w:val="single" w:color="auto" w:sz="12" w:space="0"/>
              <w:bottom w:val="single" w:color="auto" w:sz="6" w:space="0"/>
              <w:right w:val="single" w:color="auto" w:sz="6" w:space="0"/>
            </w:tcBorders>
            <w:noWrap/>
          </w:tcPr>
          <w:p w14:paraId="07F6FE06">
            <w:pPr>
              <w:pStyle w:val="88"/>
              <w:rPr>
                <w:color w:val="000000" w:themeColor="text1"/>
                <w:highlight w:val="none"/>
                <w14:textFill>
                  <w14:solidFill>
                    <w14:schemeClr w14:val="tx1"/>
                  </w14:solidFill>
                </w14:textFill>
              </w:rPr>
            </w:pPr>
          </w:p>
          <w:p w14:paraId="2F30D202">
            <w:pPr>
              <w:wordWrap w:val="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现场考察</w:t>
            </w:r>
          </w:p>
        </w:tc>
        <w:tc>
          <w:tcPr>
            <w:tcW w:w="7356" w:type="dxa"/>
            <w:tcBorders>
              <w:top w:val="single" w:color="auto" w:sz="6" w:space="0"/>
              <w:left w:val="single" w:color="auto" w:sz="6" w:space="0"/>
              <w:bottom w:val="single" w:color="auto" w:sz="6" w:space="0"/>
              <w:right w:val="single" w:color="auto" w:sz="12" w:space="0"/>
            </w:tcBorders>
            <w:noWrap/>
          </w:tcPr>
          <w:p w14:paraId="3981D3F0">
            <w:pPr>
              <w:pStyle w:val="88"/>
              <w:rPr>
                <w:color w:val="000000" w:themeColor="text1"/>
                <w:highlight w:val="none"/>
                <w14:textFill>
                  <w14:solidFill>
                    <w14:schemeClr w14:val="tx1"/>
                  </w14:solidFill>
                </w14:textFill>
              </w:rPr>
            </w:pPr>
            <w:r>
              <w:rPr>
                <w:rFonts w:ascii="Segoe UI Symbol" w:hAnsi="Segoe UI Symbol" w:eastAsia="仿宋_GB2312" w:cs="Segoe UI Symbol"/>
                <w:color w:val="000000" w:themeColor="text1"/>
                <w:spacing w:val="29"/>
                <w:sz w:val="22"/>
                <w:szCs w:val="28"/>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不组织</w:t>
            </w:r>
          </w:p>
          <w:p w14:paraId="3E0FF653">
            <w:pPr>
              <w:pStyle w:val="8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□组织，考察时间：年月日点分</w:t>
            </w:r>
          </w:p>
          <w:p w14:paraId="76E0FA46">
            <w:pPr>
              <w:wordWrap w:val="0"/>
              <w:jc w:val="both"/>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5"/>
                <w:sz w:val="24"/>
                <w:szCs w:val="24"/>
                <w:highlight w:val="none"/>
                <w14:textFill>
                  <w14:solidFill>
                    <w14:schemeClr w14:val="tx1"/>
                  </w14:solidFill>
                </w14:textFill>
              </w:rPr>
              <w:t>考</w:t>
            </w:r>
            <w:r>
              <w:rPr>
                <w:rFonts w:hint="eastAsia" w:asciiTheme="minorEastAsia" w:hAnsiTheme="minorEastAsia" w:eastAsiaTheme="minorEastAsia" w:cstheme="minorEastAsia"/>
                <w:color w:val="000000" w:themeColor="text1"/>
                <w:spacing w:val="-25"/>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5"/>
                <w:sz w:val="24"/>
                <w:szCs w:val="24"/>
                <w:highlight w:val="none"/>
                <w14:textFill>
                  <w14:solidFill>
                    <w14:schemeClr w14:val="tx1"/>
                  </w14:solidFill>
                </w14:textFill>
              </w:rPr>
              <w:t>察</w:t>
            </w:r>
            <w:r>
              <w:rPr>
                <w:rFonts w:hint="eastAsia" w:asciiTheme="minorEastAsia" w:hAnsiTheme="minorEastAsia" w:eastAsiaTheme="minorEastAsia" w:cstheme="minorEastAsia"/>
                <w:color w:val="000000" w:themeColor="text1"/>
                <w:spacing w:val="-25"/>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5"/>
                <w:sz w:val="24"/>
                <w:szCs w:val="24"/>
                <w:highlight w:val="none"/>
                <w14:textFill>
                  <w14:solidFill>
                    <w14:schemeClr w14:val="tx1"/>
                  </w14:solidFill>
                </w14:textFill>
              </w:rPr>
              <w:t>地</w:t>
            </w:r>
            <w:r>
              <w:rPr>
                <w:rFonts w:hint="eastAsia" w:asciiTheme="minorEastAsia" w:hAnsiTheme="minorEastAsia" w:eastAsiaTheme="minorEastAsia" w:cstheme="minorEastAsia"/>
                <w:color w:val="000000" w:themeColor="text1"/>
                <w:spacing w:val="-25"/>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5"/>
                <w:sz w:val="24"/>
                <w:szCs w:val="24"/>
                <w:highlight w:val="none"/>
                <w14:textFill>
                  <w14:solidFill>
                    <w14:schemeClr w14:val="tx1"/>
                  </w14:solidFill>
                </w14:textFill>
              </w:rPr>
              <w:t>点：</w:t>
            </w:r>
            <w:r>
              <w:rPr>
                <w:rFonts w:hint="eastAsia" w:asciiTheme="minorEastAsia" w:hAnsiTheme="minorEastAsia" w:eastAsiaTheme="minorEastAsia" w:cstheme="minorEastAsia"/>
                <w:color w:val="000000" w:themeColor="text1"/>
                <w:spacing w:val="-25"/>
                <w:sz w:val="24"/>
                <w:szCs w:val="24"/>
                <w:highlight w:val="none"/>
                <w:u w:val="single"/>
                <w:lang w:val="en-US" w:eastAsia="zh-CN"/>
                <w14:textFill>
                  <w14:solidFill>
                    <w14:schemeClr w14:val="tx1"/>
                  </w14:solidFill>
                </w14:textFill>
              </w:rPr>
              <w:t>/</w:t>
            </w:r>
          </w:p>
        </w:tc>
      </w:tr>
      <w:tr w14:paraId="3FB691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21434E2D">
            <w:pPr>
              <w:wordWrap w:val="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开标前答疑会</w:t>
            </w:r>
          </w:p>
        </w:tc>
        <w:tc>
          <w:tcPr>
            <w:tcW w:w="7356" w:type="dxa"/>
            <w:tcBorders>
              <w:top w:val="single" w:color="auto" w:sz="6" w:space="0"/>
              <w:left w:val="single" w:color="auto" w:sz="6" w:space="0"/>
              <w:bottom w:val="single" w:color="auto" w:sz="6" w:space="0"/>
              <w:right w:val="single" w:color="auto" w:sz="12" w:space="0"/>
            </w:tcBorders>
            <w:noWrap/>
          </w:tcPr>
          <w:p w14:paraId="318BA098">
            <w:pPr>
              <w:pStyle w:val="88"/>
              <w:rPr>
                <w:color w:val="000000" w:themeColor="text1"/>
                <w:highlight w:val="none"/>
                <w14:textFill>
                  <w14:solidFill>
                    <w14:schemeClr w14:val="tx1"/>
                  </w14:solidFill>
                </w14:textFill>
              </w:rPr>
            </w:pPr>
            <w:r>
              <w:rPr>
                <w:rFonts w:ascii="Segoe UI Symbol" w:hAnsi="Segoe UI Symbol" w:eastAsia="仿宋_GB2312" w:cs="Segoe UI Symbol"/>
                <w:color w:val="000000" w:themeColor="text1"/>
                <w:spacing w:val="29"/>
                <w:sz w:val="22"/>
                <w:szCs w:val="28"/>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不召开</w:t>
            </w:r>
          </w:p>
          <w:p w14:paraId="58659562">
            <w:pPr>
              <w:pStyle w:val="8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□召开，召开时间：年月日点分</w:t>
            </w:r>
          </w:p>
          <w:p w14:paraId="00D1CB16">
            <w:pPr>
              <w:wordWrap w:val="0"/>
              <w:jc w:val="both"/>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6"/>
                <w:sz w:val="24"/>
                <w:szCs w:val="24"/>
                <w:highlight w:val="none"/>
                <w14:textFill>
                  <w14:solidFill>
                    <w14:schemeClr w14:val="tx1"/>
                  </w14:solidFill>
                </w14:textFill>
              </w:rPr>
              <w:t>召</w:t>
            </w:r>
            <w:r>
              <w:rPr>
                <w:rFonts w:hint="eastAsia" w:asciiTheme="minorEastAsia" w:hAnsiTheme="minorEastAsia" w:eastAsiaTheme="minorEastAsia" w:cstheme="minorEastAsia"/>
                <w:color w:val="000000" w:themeColor="text1"/>
                <w:spacing w:val="-26"/>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6"/>
                <w:sz w:val="24"/>
                <w:szCs w:val="24"/>
                <w:highlight w:val="none"/>
                <w14:textFill>
                  <w14:solidFill>
                    <w14:schemeClr w14:val="tx1"/>
                  </w14:solidFill>
                </w14:textFill>
              </w:rPr>
              <w:t>开</w:t>
            </w:r>
            <w:r>
              <w:rPr>
                <w:rFonts w:hint="eastAsia" w:asciiTheme="minorEastAsia" w:hAnsiTheme="minorEastAsia" w:eastAsiaTheme="minorEastAsia" w:cstheme="minorEastAsia"/>
                <w:color w:val="000000" w:themeColor="text1"/>
                <w:spacing w:val="-26"/>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6"/>
                <w:sz w:val="24"/>
                <w:szCs w:val="24"/>
                <w:highlight w:val="none"/>
                <w14:textFill>
                  <w14:solidFill>
                    <w14:schemeClr w14:val="tx1"/>
                  </w14:solidFill>
                </w14:textFill>
              </w:rPr>
              <w:t>地</w:t>
            </w:r>
            <w:r>
              <w:rPr>
                <w:rFonts w:hint="eastAsia" w:asciiTheme="minorEastAsia" w:hAnsiTheme="minorEastAsia" w:eastAsiaTheme="minorEastAsia" w:cstheme="minorEastAsia"/>
                <w:color w:val="000000" w:themeColor="text1"/>
                <w:spacing w:val="-26"/>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6"/>
                <w:sz w:val="24"/>
                <w:szCs w:val="24"/>
                <w:highlight w:val="none"/>
                <w14:textFill>
                  <w14:solidFill>
                    <w14:schemeClr w14:val="tx1"/>
                  </w14:solidFill>
                </w14:textFill>
              </w:rPr>
              <w:t>点</w:t>
            </w:r>
            <w:r>
              <w:rPr>
                <w:rFonts w:hint="eastAsia" w:asciiTheme="minorEastAsia" w:hAnsiTheme="minorEastAsia" w:eastAsiaTheme="minorEastAsia" w:cstheme="minorEastAsia"/>
                <w:color w:val="000000" w:themeColor="text1"/>
                <w:spacing w:val="-26"/>
                <w:sz w:val="24"/>
                <w:szCs w:val="24"/>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pacing w:val="-26"/>
                <w:sz w:val="24"/>
                <w:szCs w:val="24"/>
                <w:highlight w:val="none"/>
                <w:u w:val="single"/>
                <w:lang w:val="en-US" w:eastAsia="zh-CN"/>
                <w14:textFill>
                  <w14:solidFill>
                    <w14:schemeClr w14:val="tx1"/>
                  </w14:solidFill>
                </w14:textFill>
              </w:rPr>
              <w:t>/</w:t>
            </w:r>
          </w:p>
        </w:tc>
      </w:tr>
      <w:tr w14:paraId="7C7C2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5FEC4315">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中小企业</w:t>
            </w:r>
          </w:p>
        </w:tc>
        <w:tc>
          <w:tcPr>
            <w:tcW w:w="7356" w:type="dxa"/>
            <w:tcBorders>
              <w:top w:val="single" w:color="auto" w:sz="6" w:space="0"/>
              <w:left w:val="single" w:color="auto" w:sz="6" w:space="0"/>
              <w:bottom w:val="single" w:color="auto" w:sz="6" w:space="0"/>
              <w:right w:val="single" w:color="auto" w:sz="12" w:space="0"/>
            </w:tcBorders>
            <w:noWrap/>
            <w:vAlign w:val="center"/>
          </w:tcPr>
          <w:p w14:paraId="14C132AB">
            <w:pPr>
              <w:pStyle w:val="88"/>
              <w:numPr>
                <w:ilvl w:val="-1"/>
                <w:numId w:val="0"/>
              </w:numPr>
              <w:ind w:left="0" w:firstLine="0"/>
              <w:jc w:val="both"/>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w:t>
            </w:r>
            <w:r>
              <w:rPr>
                <w:rFonts w:hint="eastAsia"/>
                <w:color w:val="000000" w:themeColor="text1"/>
                <w:sz w:val="24"/>
                <w:szCs w:val="24"/>
                <w:highlight w:val="none"/>
                <w14:textFill>
                  <w14:solidFill>
                    <w14:schemeClr w14:val="tx1"/>
                  </w14:solidFill>
                </w14:textFill>
              </w:rPr>
              <w:t>本项目采购标的按照中小企业划分标准属于：其他未列明行业</w:t>
            </w:r>
          </w:p>
          <w:p w14:paraId="68552559">
            <w:pPr>
              <w:pStyle w:val="88"/>
              <w:jc w:val="both"/>
              <w:rPr>
                <w:rFonts w:hint="eastAsia" w:asciiTheme="minorEastAsia" w:hAnsiTheme="minorEastAsia" w:eastAsiaTheme="minorEastAsia" w:cstheme="minorEastAsia"/>
                <w:color w:val="000000" w:themeColor="text1"/>
                <w:spacing w:val="-2"/>
                <w:kern w:val="0"/>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2"/>
                <w:kern w:val="0"/>
                <w:sz w:val="24"/>
                <w:szCs w:val="24"/>
                <w:highlight w:val="none"/>
                <w:lang w:val="zh-CN" w:eastAsia="zh-CN" w:bidi="zh-CN"/>
                <w14:textFill>
                  <w14:solidFill>
                    <w14:schemeClr w14:val="tx1"/>
                  </w14:solidFill>
                </w14:textFill>
              </w:rPr>
              <w:t>☑本项目专门面向中小企业采购。</w:t>
            </w:r>
          </w:p>
          <w:p w14:paraId="620C2B0B">
            <w:pPr>
              <w:pStyle w:val="88"/>
              <w:rPr>
                <w:rFonts w:hint="eastAsia" w:asciiTheme="minorEastAsia" w:hAnsiTheme="minorEastAsia" w:eastAsiaTheme="minorEastAsia" w:cstheme="minorEastAsia"/>
                <w:color w:val="000000" w:themeColor="text1"/>
                <w:spacing w:val="-2"/>
                <w:kern w:val="0"/>
                <w:sz w:val="24"/>
                <w:szCs w:val="24"/>
                <w:highlight w:val="none"/>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pacing w:val="-2"/>
                <w:kern w:val="0"/>
                <w:sz w:val="24"/>
                <w:szCs w:val="24"/>
                <w:highlight w:val="none"/>
                <w:lang w:val="zh-CN" w:eastAsia="zh-CN" w:bidi="zh-CN"/>
                <w14:textFill>
                  <w14:solidFill>
                    <w14:schemeClr w14:val="tx1"/>
                  </w14:solidFill>
                </w14:textFill>
              </w:rPr>
              <w:t>□本项目小微企业价格折扣比例%。</w:t>
            </w:r>
          </w:p>
          <w:p w14:paraId="0FCB7FD4">
            <w:pPr>
              <w:wordWrap w:val="0"/>
              <w:autoSpaceDE/>
              <w:autoSpaceDN/>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kern w:val="0"/>
                <w:sz w:val="24"/>
                <w:szCs w:val="24"/>
                <w:highlight w:val="none"/>
                <w:lang w:val="zh-CN" w:eastAsia="zh-CN" w:bidi="zh-CN"/>
                <w14:textFill>
                  <w14:solidFill>
                    <w14:schemeClr w14:val="tx1"/>
                  </w14:solidFill>
                </w14:textFill>
              </w:rPr>
              <w:t>2、中标供应商享受《政府采购促进中小企业发展管理办法》规定的中小企业扶持政策的，采购人、采购代理机构将随中标结果公开中标供应商的《中小企业声明函》。</w:t>
            </w:r>
          </w:p>
        </w:tc>
      </w:tr>
      <w:tr w14:paraId="33D453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0" w:hRule="atLeast"/>
          <w:jc w:val="center"/>
        </w:trPr>
        <w:tc>
          <w:tcPr>
            <w:tcW w:w="1531" w:type="dxa"/>
            <w:tcBorders>
              <w:top w:val="single" w:color="auto" w:sz="6" w:space="0"/>
              <w:left w:val="single" w:color="auto" w:sz="12" w:space="0"/>
              <w:bottom w:val="single" w:color="auto" w:sz="6" w:space="0"/>
              <w:right w:val="single" w:color="auto" w:sz="6" w:space="0"/>
            </w:tcBorders>
            <w:noWrap/>
          </w:tcPr>
          <w:p w14:paraId="05A0232D">
            <w:pPr>
              <w:pStyle w:val="88"/>
              <w:rPr>
                <w:color w:val="000000" w:themeColor="text1"/>
                <w:highlight w:val="none"/>
                <w14:textFill>
                  <w14:solidFill>
                    <w14:schemeClr w14:val="tx1"/>
                  </w14:solidFill>
                </w14:textFill>
              </w:rPr>
            </w:pPr>
          </w:p>
          <w:p w14:paraId="0987B29A">
            <w:pPr>
              <w:wordWrap w:val="0"/>
              <w:spacing w:before="78" w:line="219"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投标报价</w:t>
            </w:r>
          </w:p>
        </w:tc>
        <w:tc>
          <w:tcPr>
            <w:tcW w:w="7356" w:type="dxa"/>
            <w:tcBorders>
              <w:top w:val="single" w:color="auto" w:sz="6" w:space="0"/>
              <w:left w:val="single" w:color="auto" w:sz="6" w:space="0"/>
              <w:bottom w:val="single" w:color="auto" w:sz="6" w:space="0"/>
              <w:right w:val="single" w:color="auto" w:sz="12" w:space="0"/>
            </w:tcBorders>
            <w:noWrap/>
          </w:tcPr>
          <w:p w14:paraId="55B84E32">
            <w:pPr>
              <w:wordWrap w:val="0"/>
              <w:spacing w:before="4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投标报价的特殊规定：</w:t>
            </w:r>
          </w:p>
          <w:p w14:paraId="3D19C3C2">
            <w:pPr>
              <w:pStyle w:val="88"/>
              <w:rPr>
                <w:color w:val="000000" w:themeColor="text1"/>
                <w:highlight w:val="none"/>
                <w14:textFill>
                  <w14:solidFill>
                    <w14:schemeClr w14:val="tx1"/>
                  </w14:solidFill>
                </w14:textFill>
              </w:rPr>
            </w:pPr>
            <w:r>
              <w:rPr>
                <w:rFonts w:ascii="Segoe UI Symbol" w:hAnsi="Segoe UI Symbol" w:eastAsia="仿宋_GB2312" w:cs="Segoe UI Symbol"/>
                <w:color w:val="000000" w:themeColor="text1"/>
                <w:sz w:val="22"/>
                <w:szCs w:val="28"/>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无</w:t>
            </w:r>
          </w:p>
          <w:p w14:paraId="4893C2AC">
            <w:pPr>
              <w:pStyle w:val="88"/>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□有，具体情形：</w:t>
            </w:r>
            <w:r>
              <w:rPr>
                <w:rFonts w:hint="eastAsia"/>
                <w:color w:val="000000" w:themeColor="text1"/>
                <w:highlight w:val="none"/>
                <w:u w:val="single"/>
                <w:lang w:val="en-US" w:eastAsia="zh-CN"/>
                <w14:textFill>
                  <w14:solidFill>
                    <w14:schemeClr w14:val="tx1"/>
                  </w14:solidFill>
                </w14:textFill>
              </w:rPr>
              <w:t>/</w:t>
            </w:r>
          </w:p>
        </w:tc>
      </w:tr>
      <w:tr w14:paraId="49CA57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1C93F127">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招标控制价</w:t>
            </w:r>
          </w:p>
        </w:tc>
        <w:tc>
          <w:tcPr>
            <w:tcW w:w="7356" w:type="dxa"/>
            <w:tcBorders>
              <w:top w:val="single" w:color="auto" w:sz="6" w:space="0"/>
              <w:left w:val="single" w:color="auto" w:sz="6" w:space="0"/>
              <w:bottom w:val="single" w:color="auto" w:sz="6" w:space="0"/>
              <w:right w:val="single" w:color="auto" w:sz="12" w:space="0"/>
            </w:tcBorders>
            <w:noWrap/>
            <w:vAlign w:val="center"/>
          </w:tcPr>
          <w:p w14:paraId="1DA8449E">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9"/>
                <w:sz w:val="24"/>
                <w:szCs w:val="24"/>
                <w:highlight w:val="none"/>
                <w:lang w:val="en-US" w:eastAsia="zh-CN"/>
                <w14:textFill>
                  <w14:solidFill>
                    <w14:schemeClr w14:val="tx1"/>
                  </w14:solidFill>
                </w14:textFill>
              </w:rPr>
              <w:t>689920</w:t>
            </w:r>
            <w:r>
              <w:rPr>
                <w:rFonts w:hint="eastAsia" w:asciiTheme="minorEastAsia" w:hAnsiTheme="minorEastAsia" w:eastAsiaTheme="minorEastAsia" w:cstheme="minorEastAsia"/>
                <w:color w:val="000000" w:themeColor="text1"/>
                <w:spacing w:val="29"/>
                <w:sz w:val="24"/>
                <w:szCs w:val="24"/>
                <w:highlight w:val="none"/>
                <w14:textFill>
                  <w14:solidFill>
                    <w14:schemeClr w14:val="tx1"/>
                  </w14:solidFill>
                </w14:textFill>
              </w:rPr>
              <w:t>元</w:t>
            </w:r>
          </w:p>
        </w:tc>
      </w:tr>
      <w:tr w14:paraId="126C27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4C138BED">
            <w:pPr>
              <w:wordWrap w:val="0"/>
              <w:spacing w:line="240" w:lineRule="atLeast"/>
              <w:jc w:val="both"/>
              <w:rPr>
                <w:rFonts w:asciiTheme="minorEastAsia" w:hAnsiTheme="minorEastAsia" w:eastAsiaTheme="minorEastAsia" w:cs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14:textFill>
                  <w14:solidFill>
                    <w14:schemeClr w14:val="tx1"/>
                  </w14:solidFill>
                </w14:textFill>
              </w:rPr>
              <w:t>资金来源</w:t>
            </w:r>
          </w:p>
        </w:tc>
        <w:tc>
          <w:tcPr>
            <w:tcW w:w="7356" w:type="dxa"/>
            <w:tcBorders>
              <w:top w:val="single" w:color="auto" w:sz="6" w:space="0"/>
              <w:left w:val="single" w:color="auto" w:sz="6" w:space="0"/>
              <w:bottom w:val="single" w:color="auto" w:sz="6" w:space="0"/>
              <w:right w:val="single" w:color="auto" w:sz="12" w:space="0"/>
            </w:tcBorders>
            <w:noWrap/>
            <w:vAlign w:val="center"/>
          </w:tcPr>
          <w:p w14:paraId="6735C4EC">
            <w:pPr>
              <w:wordWrap w:val="0"/>
              <w:spacing w:line="240" w:lineRule="atLeast"/>
              <w:jc w:val="both"/>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债券资金</w:t>
            </w:r>
          </w:p>
        </w:tc>
      </w:tr>
      <w:tr w14:paraId="24FEC5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2B365286">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投标有效期</w:t>
            </w:r>
          </w:p>
        </w:tc>
        <w:tc>
          <w:tcPr>
            <w:tcW w:w="7356" w:type="dxa"/>
            <w:tcBorders>
              <w:top w:val="single" w:color="auto" w:sz="6" w:space="0"/>
              <w:left w:val="single" w:color="auto" w:sz="6" w:space="0"/>
              <w:bottom w:val="single" w:color="auto" w:sz="6" w:space="0"/>
              <w:right w:val="single" w:color="auto" w:sz="12" w:space="0"/>
            </w:tcBorders>
            <w:noWrap/>
            <w:vAlign w:val="center"/>
          </w:tcPr>
          <w:p w14:paraId="6FE15DBC">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开标之日起60日历日</w:t>
            </w:r>
          </w:p>
        </w:tc>
      </w:tr>
      <w:tr w14:paraId="54F62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5512B3E6">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投标文件数量</w:t>
            </w:r>
          </w:p>
        </w:tc>
        <w:tc>
          <w:tcPr>
            <w:tcW w:w="7356" w:type="dxa"/>
            <w:tcBorders>
              <w:top w:val="single" w:color="auto" w:sz="6" w:space="0"/>
              <w:left w:val="single" w:color="auto" w:sz="6" w:space="0"/>
              <w:bottom w:val="single" w:color="auto" w:sz="6" w:space="0"/>
              <w:right w:val="single" w:color="auto" w:sz="12" w:space="0"/>
            </w:tcBorders>
            <w:noWrap/>
            <w:vAlign w:val="center"/>
          </w:tcPr>
          <w:p w14:paraId="7E774620">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电子投标文件：1份</w:t>
            </w:r>
          </w:p>
        </w:tc>
      </w:tr>
      <w:tr w14:paraId="487853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42D358E0">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投标截止时间</w:t>
            </w:r>
          </w:p>
        </w:tc>
        <w:tc>
          <w:tcPr>
            <w:tcW w:w="7356" w:type="dxa"/>
            <w:tcBorders>
              <w:top w:val="single" w:color="auto" w:sz="6" w:space="0"/>
              <w:left w:val="single" w:color="auto" w:sz="6" w:space="0"/>
              <w:bottom w:val="single" w:color="auto" w:sz="6" w:space="0"/>
              <w:right w:val="single" w:color="auto" w:sz="12" w:space="0"/>
            </w:tcBorders>
            <w:noWrap/>
            <w:vAlign w:val="center"/>
          </w:tcPr>
          <w:p w14:paraId="0FDEF601">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sz w:val="24"/>
                <w:szCs w:val="24"/>
                <w:highlight w:val="none"/>
                <w14:textFill>
                  <w14:solidFill>
                    <w14:schemeClr w14:val="tx1"/>
                  </w14:solidFill>
                </w14:textFill>
              </w:rPr>
              <w:t>2</w:t>
            </w:r>
            <w:r>
              <w:rPr>
                <w:rFonts w:asciiTheme="minorEastAsia" w:hAnsiTheme="minorEastAsia" w:eastAsiaTheme="minorEastAsia" w:cstheme="minorEastAsia"/>
                <w:color w:val="000000" w:themeColor="text1"/>
                <w:spacing w:val="-12"/>
                <w:sz w:val="24"/>
                <w:szCs w:val="24"/>
                <w:highlight w:val="none"/>
                <w14:textFill>
                  <w14:solidFill>
                    <w14:schemeClr w14:val="tx1"/>
                  </w14:solidFill>
                </w14:textFill>
              </w:rPr>
              <w:t>024</w:t>
            </w:r>
            <w:r>
              <w:rPr>
                <w:rFonts w:hint="eastAsia" w:asciiTheme="minorEastAsia" w:hAnsiTheme="minorEastAsia" w:eastAsiaTheme="minorEastAsia" w:cstheme="minorEastAsia"/>
                <w:color w:val="000000" w:themeColor="text1"/>
                <w:spacing w:val="-12"/>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pacing w:val="-12"/>
                <w:sz w:val="24"/>
                <w:szCs w:val="24"/>
                <w:highlight w:val="none"/>
                <w:lang w:val="en-US" w:eastAsia="zh-CN"/>
                <w14:textFill>
                  <w14:solidFill>
                    <w14:schemeClr w14:val="tx1"/>
                  </w14:solidFill>
                </w14:textFill>
              </w:rPr>
              <w:t>12</w:t>
            </w:r>
            <w:r>
              <w:rPr>
                <w:rFonts w:hint="eastAsia"/>
                <w:color w:val="000000" w:themeColor="text1"/>
                <w:sz w:val="24"/>
                <w:szCs w:val="21"/>
                <w:highlight w:val="none"/>
                <w14:textFill>
                  <w14:solidFill>
                    <w14:schemeClr w14:val="tx1"/>
                  </w14:solidFill>
                </w14:textFill>
              </w:rPr>
              <w:t>月</w:t>
            </w:r>
            <w:r>
              <w:rPr>
                <w:rFonts w:hint="eastAsia"/>
                <w:color w:val="000000" w:themeColor="text1"/>
                <w:sz w:val="24"/>
                <w:szCs w:val="21"/>
                <w:highlight w:val="none"/>
                <w:lang w:val="en-US" w:eastAsia="zh-CN"/>
                <w14:textFill>
                  <w14:solidFill>
                    <w14:schemeClr w14:val="tx1"/>
                  </w14:solidFill>
                </w14:textFill>
              </w:rPr>
              <w:t>11</w:t>
            </w:r>
            <w:r>
              <w:rPr>
                <w:rFonts w:hint="eastAsia"/>
                <w:color w:val="000000" w:themeColor="text1"/>
                <w:sz w:val="24"/>
                <w:szCs w:val="21"/>
                <w:highlight w:val="none"/>
                <w14:textFill>
                  <w14:solidFill>
                    <w14:schemeClr w14:val="tx1"/>
                  </w14:solidFill>
                </w14:textFill>
              </w:rPr>
              <w:t>日</w:t>
            </w:r>
            <w:r>
              <w:rPr>
                <w:rFonts w:hint="eastAsia"/>
                <w:color w:val="000000" w:themeColor="text1"/>
                <w:sz w:val="24"/>
                <w:szCs w:val="21"/>
                <w:highlight w:val="none"/>
                <w:lang w:val="en-US" w:eastAsia="zh-CN"/>
                <w14:textFill>
                  <w14:solidFill>
                    <w14:schemeClr w14:val="tx1"/>
                  </w14:solidFill>
                </w14:textFill>
              </w:rPr>
              <w:t>9</w:t>
            </w:r>
            <w:r>
              <w:rPr>
                <w:rFonts w:hint="eastAsia"/>
                <w:color w:val="000000" w:themeColor="text1"/>
                <w:sz w:val="24"/>
                <w:szCs w:val="21"/>
                <w:highlight w:val="none"/>
                <w14:textFill>
                  <w14:solidFill>
                    <w14:schemeClr w14:val="tx1"/>
                  </w14:solidFill>
                </w14:textFill>
              </w:rPr>
              <w:t>时</w:t>
            </w:r>
            <w:r>
              <w:rPr>
                <w:rFonts w:hint="eastAsia"/>
                <w:color w:val="000000" w:themeColor="text1"/>
                <w:sz w:val="24"/>
                <w:szCs w:val="21"/>
                <w:highlight w:val="none"/>
                <w:lang w:val="en-US" w:eastAsia="zh-CN"/>
                <w14:textFill>
                  <w14:solidFill>
                    <w14:schemeClr w14:val="tx1"/>
                  </w14:solidFill>
                </w14:textFill>
              </w:rPr>
              <w:t>00</w:t>
            </w:r>
            <w:r>
              <w:rPr>
                <w:rFonts w:hint="eastAsia"/>
                <w:color w:val="000000" w:themeColor="text1"/>
                <w:sz w:val="24"/>
                <w:szCs w:val="21"/>
                <w:highlight w:val="none"/>
                <w14:textFill>
                  <w14:solidFill>
                    <w14:schemeClr w14:val="tx1"/>
                  </w14:solidFill>
                </w14:textFill>
              </w:rPr>
              <w:t>分</w:t>
            </w:r>
            <w:r>
              <w:rPr>
                <w:rFonts w:hint="eastAsia" w:asciiTheme="minorEastAsia" w:hAnsiTheme="minorEastAsia" w:eastAsiaTheme="minorEastAsia" w:cstheme="minorEastAsia"/>
                <w:color w:val="000000" w:themeColor="text1"/>
                <w:spacing w:val="14"/>
                <w:sz w:val="24"/>
                <w:szCs w:val="24"/>
                <w:highlight w:val="none"/>
                <w14:textFill>
                  <w14:solidFill>
                    <w14:schemeClr w14:val="tx1"/>
                  </w14:solidFill>
                </w14:textFill>
              </w:rPr>
              <w:t>（北京时间）</w:t>
            </w:r>
          </w:p>
        </w:tc>
      </w:tr>
      <w:tr w14:paraId="41B136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6ABE5D16">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开标时间</w:t>
            </w:r>
          </w:p>
        </w:tc>
        <w:tc>
          <w:tcPr>
            <w:tcW w:w="7356" w:type="dxa"/>
            <w:tcBorders>
              <w:top w:val="single" w:color="auto" w:sz="6" w:space="0"/>
              <w:left w:val="single" w:color="auto" w:sz="6" w:space="0"/>
              <w:bottom w:val="single" w:color="auto" w:sz="6" w:space="0"/>
              <w:right w:val="single" w:color="auto" w:sz="12" w:space="0"/>
            </w:tcBorders>
            <w:noWrap/>
            <w:vAlign w:val="center"/>
          </w:tcPr>
          <w:p w14:paraId="17FC7D75">
            <w:pPr>
              <w:wordWrap w:val="0"/>
              <w:spacing w:line="240" w:lineRule="atLeast"/>
              <w:jc w:val="both"/>
              <w:rPr>
                <w:rFonts w:asciiTheme="minorEastAsia" w:hAnsiTheme="minorEastAsia" w:eastAsiaTheme="minorEastAsia" w:cstheme="minorEastAsia"/>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pacing w:val="-12"/>
                <w:sz w:val="24"/>
                <w:szCs w:val="24"/>
                <w:highlight w:val="none"/>
                <w14:textFill>
                  <w14:solidFill>
                    <w14:schemeClr w14:val="tx1"/>
                  </w14:solidFill>
                </w14:textFill>
              </w:rPr>
              <w:t>2</w:t>
            </w:r>
            <w:r>
              <w:rPr>
                <w:rFonts w:asciiTheme="minorEastAsia" w:hAnsiTheme="minorEastAsia" w:eastAsiaTheme="minorEastAsia" w:cstheme="minorEastAsia"/>
                <w:color w:val="000000" w:themeColor="text1"/>
                <w:spacing w:val="-12"/>
                <w:sz w:val="24"/>
                <w:szCs w:val="24"/>
                <w:highlight w:val="none"/>
                <w14:textFill>
                  <w14:solidFill>
                    <w14:schemeClr w14:val="tx1"/>
                  </w14:solidFill>
                </w14:textFill>
              </w:rPr>
              <w:t>024</w:t>
            </w:r>
            <w:r>
              <w:rPr>
                <w:rFonts w:hint="eastAsia" w:asciiTheme="minorEastAsia" w:hAnsiTheme="minorEastAsia" w:eastAsiaTheme="minorEastAsia" w:cstheme="minorEastAsia"/>
                <w:color w:val="000000" w:themeColor="text1"/>
                <w:spacing w:val="-12"/>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pacing w:val="-12"/>
                <w:sz w:val="24"/>
                <w:szCs w:val="24"/>
                <w:highlight w:val="none"/>
                <w:lang w:val="en-US" w:eastAsia="zh-CN"/>
                <w14:textFill>
                  <w14:solidFill>
                    <w14:schemeClr w14:val="tx1"/>
                  </w14:solidFill>
                </w14:textFill>
              </w:rPr>
              <w:t>12</w:t>
            </w:r>
            <w:r>
              <w:rPr>
                <w:rFonts w:hint="eastAsia"/>
                <w:color w:val="000000" w:themeColor="text1"/>
                <w:sz w:val="24"/>
                <w:szCs w:val="21"/>
                <w:highlight w:val="none"/>
                <w14:textFill>
                  <w14:solidFill>
                    <w14:schemeClr w14:val="tx1"/>
                  </w14:solidFill>
                </w14:textFill>
              </w:rPr>
              <w:t>月</w:t>
            </w:r>
            <w:r>
              <w:rPr>
                <w:rFonts w:hint="eastAsia"/>
                <w:color w:val="000000" w:themeColor="text1"/>
                <w:sz w:val="24"/>
                <w:szCs w:val="21"/>
                <w:highlight w:val="none"/>
                <w:lang w:val="en-US" w:eastAsia="zh-CN"/>
                <w14:textFill>
                  <w14:solidFill>
                    <w14:schemeClr w14:val="tx1"/>
                  </w14:solidFill>
                </w14:textFill>
              </w:rPr>
              <w:t>11</w:t>
            </w:r>
            <w:r>
              <w:rPr>
                <w:rFonts w:hint="eastAsia"/>
                <w:color w:val="000000" w:themeColor="text1"/>
                <w:sz w:val="24"/>
                <w:szCs w:val="21"/>
                <w:highlight w:val="none"/>
                <w14:textFill>
                  <w14:solidFill>
                    <w14:schemeClr w14:val="tx1"/>
                  </w14:solidFill>
                </w14:textFill>
              </w:rPr>
              <w:t>日</w:t>
            </w:r>
            <w:r>
              <w:rPr>
                <w:rFonts w:hint="eastAsia"/>
                <w:color w:val="000000" w:themeColor="text1"/>
                <w:sz w:val="24"/>
                <w:szCs w:val="21"/>
                <w:highlight w:val="none"/>
                <w:lang w:val="en-US" w:eastAsia="zh-CN"/>
                <w14:textFill>
                  <w14:solidFill>
                    <w14:schemeClr w14:val="tx1"/>
                  </w14:solidFill>
                </w14:textFill>
              </w:rPr>
              <w:t>9</w:t>
            </w:r>
            <w:r>
              <w:rPr>
                <w:rFonts w:hint="eastAsia"/>
                <w:color w:val="000000" w:themeColor="text1"/>
                <w:sz w:val="24"/>
                <w:szCs w:val="21"/>
                <w:highlight w:val="none"/>
                <w14:textFill>
                  <w14:solidFill>
                    <w14:schemeClr w14:val="tx1"/>
                  </w14:solidFill>
                </w14:textFill>
              </w:rPr>
              <w:t>时</w:t>
            </w:r>
            <w:r>
              <w:rPr>
                <w:rFonts w:hint="eastAsia"/>
                <w:color w:val="000000" w:themeColor="text1"/>
                <w:sz w:val="24"/>
                <w:szCs w:val="21"/>
                <w:highlight w:val="none"/>
                <w:lang w:val="en-US" w:eastAsia="zh-CN"/>
                <w14:textFill>
                  <w14:solidFill>
                    <w14:schemeClr w14:val="tx1"/>
                  </w14:solidFill>
                </w14:textFill>
              </w:rPr>
              <w:t>00</w:t>
            </w:r>
            <w:r>
              <w:rPr>
                <w:rFonts w:hint="eastAsia"/>
                <w:color w:val="000000" w:themeColor="text1"/>
                <w:sz w:val="24"/>
                <w:szCs w:val="21"/>
                <w:highlight w:val="none"/>
                <w14:textFill>
                  <w14:solidFill>
                    <w14:schemeClr w14:val="tx1"/>
                  </w14:solidFill>
                </w14:textFill>
              </w:rPr>
              <w:t>分</w:t>
            </w:r>
            <w:r>
              <w:rPr>
                <w:rFonts w:hint="eastAsia" w:asciiTheme="minorEastAsia" w:hAnsiTheme="minorEastAsia" w:eastAsiaTheme="minorEastAsia" w:cstheme="minorEastAsia"/>
                <w:color w:val="000000" w:themeColor="text1"/>
                <w:spacing w:val="-15"/>
                <w:sz w:val="24"/>
                <w:szCs w:val="24"/>
                <w:highlight w:val="none"/>
                <w14:textFill>
                  <w14:solidFill>
                    <w14:schemeClr w14:val="tx1"/>
                  </w14:solidFill>
                </w14:textFill>
              </w:rPr>
              <w:t>（北京时间）</w:t>
            </w:r>
          </w:p>
        </w:tc>
      </w:tr>
      <w:tr w14:paraId="6D48C7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3F7A941F">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履约保证金</w:t>
            </w:r>
          </w:p>
        </w:tc>
        <w:tc>
          <w:tcPr>
            <w:tcW w:w="7356" w:type="dxa"/>
            <w:tcBorders>
              <w:top w:val="single" w:color="auto" w:sz="6" w:space="0"/>
              <w:left w:val="single" w:color="auto" w:sz="6" w:space="0"/>
              <w:bottom w:val="single" w:color="auto" w:sz="6" w:space="0"/>
              <w:right w:val="single" w:color="auto" w:sz="12" w:space="0"/>
            </w:tcBorders>
            <w:noWrap/>
            <w:vAlign w:val="center"/>
          </w:tcPr>
          <w:p w14:paraId="201130CA">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sz w:val="24"/>
                <w:szCs w:val="24"/>
                <w:highlight w:val="none"/>
                <w14:textFill>
                  <w14:solidFill>
                    <w14:schemeClr w14:val="tx1"/>
                  </w14:solidFill>
                </w14:textFill>
              </w:rPr>
              <w:t>不收取</w:t>
            </w:r>
          </w:p>
        </w:tc>
      </w:tr>
      <w:tr w14:paraId="0CE16D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79C1B8B3">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评标方法</w:t>
            </w:r>
          </w:p>
        </w:tc>
        <w:tc>
          <w:tcPr>
            <w:tcW w:w="7356" w:type="dxa"/>
            <w:tcBorders>
              <w:top w:val="single" w:color="auto" w:sz="6" w:space="0"/>
              <w:left w:val="single" w:color="auto" w:sz="6" w:space="0"/>
              <w:bottom w:val="single" w:color="auto" w:sz="6" w:space="0"/>
              <w:right w:val="single" w:color="auto" w:sz="12" w:space="0"/>
            </w:tcBorders>
            <w:noWrap/>
            <w:vAlign w:val="center"/>
          </w:tcPr>
          <w:p w14:paraId="5C6BB285">
            <w:pPr>
              <w:wordWrap w:val="0"/>
              <w:spacing w:line="240" w:lineRule="atLeast"/>
              <w:jc w:val="both"/>
              <w:rPr>
                <w:rFonts w:asciiTheme="minorEastAsia" w:hAnsiTheme="minorEastAsia" w:eastAsiaTheme="minorEastAsia" w:cstheme="minorEastAsia"/>
                <w:i/>
                <w:color w:val="000000" w:themeColor="text1"/>
                <w:sz w:val="24"/>
                <w:szCs w:val="24"/>
                <w:highlight w:val="none"/>
                <w14:textFill>
                  <w14:solidFill>
                    <w14:schemeClr w14:val="tx1"/>
                  </w14:solidFill>
                </w14:textFill>
              </w:rPr>
            </w:pPr>
            <w:r>
              <w:rPr>
                <w:rFonts w:ascii="Segoe UI Symbol" w:hAnsi="Segoe UI Symbol" w:eastAsia="仿宋_GB2312" w:cs="Segoe UI Symbol"/>
                <w:color w:val="000000" w:themeColor="text1"/>
                <w:spacing w:val="29"/>
                <w:szCs w:val="28"/>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综合评分法</w:t>
            </w:r>
            <w:r>
              <w:rPr>
                <w:rFonts w:hint="eastAsia" w:asciiTheme="minorEastAsia" w:hAnsiTheme="minorEastAsia" w:eastAsiaTheme="minorEastAsia" w:cstheme="minorEastAsia"/>
                <w:color w:val="000000" w:themeColor="text1"/>
                <w:spacing w:val="14"/>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最低评标价法</w:t>
            </w:r>
          </w:p>
        </w:tc>
      </w:tr>
      <w:tr w14:paraId="5D9068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31" w:type="dxa"/>
            <w:tcBorders>
              <w:top w:val="single" w:color="auto" w:sz="6" w:space="0"/>
              <w:left w:val="single" w:color="auto" w:sz="12" w:space="0"/>
              <w:bottom w:val="single" w:color="auto" w:sz="6" w:space="0"/>
              <w:right w:val="single" w:color="auto" w:sz="6" w:space="0"/>
            </w:tcBorders>
            <w:noWrap/>
            <w:vAlign w:val="center"/>
          </w:tcPr>
          <w:p w14:paraId="52458842">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确定中标人</w:t>
            </w:r>
          </w:p>
        </w:tc>
        <w:tc>
          <w:tcPr>
            <w:tcW w:w="7356" w:type="dxa"/>
            <w:tcBorders>
              <w:top w:val="single" w:color="auto" w:sz="6" w:space="0"/>
              <w:left w:val="single" w:color="auto" w:sz="6" w:space="0"/>
              <w:bottom w:val="single" w:color="auto" w:sz="6" w:space="0"/>
              <w:right w:val="single" w:color="auto" w:sz="12" w:space="0"/>
            </w:tcBorders>
            <w:noWrap/>
            <w:vAlign w:val="center"/>
          </w:tcPr>
          <w:p w14:paraId="64BCE1CA">
            <w:pPr>
              <w:wordWrap w:val="0"/>
              <w:spacing w:line="240" w:lineRule="atLeast"/>
              <w:jc w:val="both"/>
              <w:rPr>
                <w:rFonts w:asciiTheme="minorEastAsia" w:hAnsiTheme="minorEastAsia" w:eastAsiaTheme="minorEastAsia" w:cstheme="minorEastAsia"/>
                <w:color w:val="000000" w:themeColor="text1"/>
                <w:spacing w:val="1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采购人是否委托评标委员会直接确定中标人：</w:t>
            </w:r>
            <w:r>
              <w:rPr>
                <w:rFonts w:hint="eastAsia" w:asciiTheme="minorEastAsia" w:hAnsiTheme="minorEastAsia" w:eastAsiaTheme="minorEastAsia" w:cstheme="minorEastAsia"/>
                <w:color w:val="000000" w:themeColor="text1"/>
                <w:spacing w:val="14"/>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w:t>
            </w:r>
            <w:r>
              <w:rPr>
                <w:rFonts w:ascii="Segoe UI Symbol" w:hAnsi="Segoe UI Symbol" w:eastAsia="仿宋_GB2312" w:cs="Segoe UI Symbol"/>
                <w:color w:val="000000" w:themeColor="text1"/>
                <w:spacing w:val="29"/>
                <w:szCs w:val="28"/>
                <w:highlight w:val="none"/>
                <w14:textFill>
                  <w14:solidFill>
                    <w14:schemeClr w14:val="tx1"/>
                  </w14:solidFill>
                </w14:textFill>
              </w:rPr>
              <w:t>☑</w:t>
            </w:r>
            <w:r>
              <w:rPr>
                <w:rFonts w:hint="eastAsia" w:asciiTheme="minorEastAsia" w:hAnsiTheme="minorEastAsia" w:eastAsiaTheme="minorEastAsia" w:cstheme="minorEastAsia"/>
                <w:color w:val="000000" w:themeColor="text1"/>
                <w:spacing w:val="14"/>
                <w:sz w:val="24"/>
                <w:szCs w:val="24"/>
                <w:highlight w:val="none"/>
                <w14:textFill>
                  <w14:solidFill>
                    <w14:schemeClr w14:val="tx1"/>
                  </w14:solidFill>
                </w14:textFill>
              </w:rPr>
              <w:t>否</w:t>
            </w:r>
          </w:p>
          <w:p w14:paraId="382F27B1">
            <w:pPr>
              <w:wordWrap w:val="0"/>
              <w:spacing w:line="240" w:lineRule="atLeast"/>
              <w:jc w:val="both"/>
              <w:rPr>
                <w:rFonts w:asciiTheme="minorEastAsia" w:hAnsiTheme="minorEastAsia" w:eastAsiaTheme="minorEastAsia" w:cstheme="minorEastAsia"/>
                <w:color w:val="000000" w:themeColor="text1"/>
                <w:spacing w:val="1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highlight w:val="none"/>
                <w14:textFill>
                  <w14:solidFill>
                    <w14:schemeClr w14:val="tx1"/>
                  </w14:solidFill>
                </w14:textFill>
              </w:rPr>
              <w:t>推荐的中标候选人数:3人</w:t>
            </w:r>
          </w:p>
        </w:tc>
      </w:tr>
      <w:tr w14:paraId="2A94F1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90" w:hRule="atLeast"/>
          <w:jc w:val="center"/>
        </w:trPr>
        <w:tc>
          <w:tcPr>
            <w:tcW w:w="1531" w:type="dxa"/>
            <w:tcBorders>
              <w:top w:val="single" w:color="auto" w:sz="6" w:space="0"/>
              <w:left w:val="single" w:color="auto" w:sz="12" w:space="0"/>
              <w:bottom w:val="single" w:color="auto" w:sz="12" w:space="0"/>
              <w:right w:val="single" w:color="auto" w:sz="6" w:space="0"/>
            </w:tcBorders>
            <w:noWrap/>
            <w:vAlign w:val="center"/>
          </w:tcPr>
          <w:p w14:paraId="3D8A57CE">
            <w:pPr>
              <w:wordWrap w:val="0"/>
              <w:spacing w:line="240" w:lineRule="atLeast"/>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代理费</w:t>
            </w:r>
          </w:p>
        </w:tc>
        <w:tc>
          <w:tcPr>
            <w:tcW w:w="7356" w:type="dxa"/>
            <w:tcBorders>
              <w:top w:val="single" w:color="auto" w:sz="6" w:space="0"/>
              <w:left w:val="single" w:color="auto" w:sz="6" w:space="0"/>
              <w:bottom w:val="single" w:color="auto" w:sz="12" w:space="0"/>
              <w:right w:val="single" w:color="auto" w:sz="12" w:space="0"/>
            </w:tcBorders>
            <w:noWrap/>
            <w:vAlign w:val="center"/>
          </w:tcPr>
          <w:p w14:paraId="71C71556">
            <w:pPr>
              <w:pStyle w:val="88"/>
              <w:ind w:left="0" w:leftChars="0" w:firstLine="0" w:firstLineChars="0"/>
              <w:rPr>
                <w:color w:val="000000" w:themeColor="text1"/>
                <w:highlight w:val="none"/>
                <w14:textFill>
                  <w14:solidFill>
                    <w14:schemeClr w14:val="tx1"/>
                  </w14:solidFill>
                </w14:textFill>
              </w:rPr>
            </w:pPr>
            <w:r>
              <w:rPr>
                <w:rFonts w:hint="eastAsia"/>
                <w:color w:val="000000" w:themeColor="text1"/>
                <w:spacing w:val="29"/>
                <w:highlight w:val="none"/>
                <w14:textFill>
                  <w14:solidFill>
                    <w14:schemeClr w14:val="tx1"/>
                  </w14:solidFill>
                </w14:textFill>
              </w:rPr>
              <w:t>□</w:t>
            </w:r>
            <w:r>
              <w:rPr>
                <w:rFonts w:hint="eastAsia"/>
                <w:color w:val="000000" w:themeColor="text1"/>
                <w:highlight w:val="none"/>
                <w14:textFill>
                  <w14:solidFill>
                    <w14:schemeClr w14:val="tx1"/>
                  </w14:solidFill>
                </w14:textFill>
              </w:rPr>
              <w:t>集中采购机构不收费</w:t>
            </w:r>
          </w:p>
          <w:p w14:paraId="7F7893B5">
            <w:pPr>
              <w:pStyle w:val="88"/>
              <w:ind w:left="0" w:leftChars="0" w:firstLine="0" w:firstLineChars="0"/>
              <w:rPr>
                <w:color w:val="000000" w:themeColor="text1"/>
                <w:spacing w:val="-13"/>
                <w:highlight w:val="none"/>
                <w14:textFill>
                  <w14:solidFill>
                    <w14:schemeClr w14:val="tx1"/>
                  </w14:solidFill>
                </w14:textFill>
              </w:rPr>
            </w:pPr>
            <w:r>
              <w:rPr>
                <w:rFonts w:hint="eastAsia"/>
                <w:color w:val="000000" w:themeColor="text1"/>
                <w:highlight w:val="none"/>
                <w14:textFill>
                  <w14:solidFill>
                    <w14:schemeClr w14:val="tx1"/>
                  </w14:solidFill>
                </w14:textFill>
              </w:rPr>
              <w:t>收费对象：</w:t>
            </w:r>
            <w:r>
              <w:rPr>
                <w:rFonts w:hint="eastAsia"/>
                <w:color w:val="000000" w:themeColor="text1"/>
                <w:spacing w:val="29"/>
                <w:highlight w:val="none"/>
                <w14:textFill>
                  <w14:solidFill>
                    <w14:schemeClr w14:val="tx1"/>
                  </w14:solidFill>
                </w14:textFill>
              </w:rPr>
              <w:t>□采购人</w:t>
            </w:r>
            <w:r>
              <w:rPr>
                <w:rFonts w:ascii="Segoe UI Symbol" w:hAnsi="Segoe UI Symbol" w:eastAsia="仿宋_GB2312" w:cs="Segoe UI Symbol"/>
                <w:color w:val="000000" w:themeColor="text1"/>
                <w:spacing w:val="29"/>
                <w:sz w:val="22"/>
                <w:szCs w:val="28"/>
                <w:highlight w:val="none"/>
                <w14:textFill>
                  <w14:solidFill>
                    <w14:schemeClr w14:val="tx1"/>
                  </w14:solidFill>
                </w14:textFill>
              </w:rPr>
              <w:t>☑</w:t>
            </w:r>
            <w:r>
              <w:rPr>
                <w:rFonts w:hint="eastAsia"/>
                <w:color w:val="000000" w:themeColor="text1"/>
                <w:spacing w:val="-13"/>
                <w:highlight w:val="none"/>
                <w14:textFill>
                  <w14:solidFill>
                    <w14:schemeClr w14:val="tx1"/>
                  </w14:solidFill>
                </w14:textFill>
              </w:rPr>
              <w:t>中标人</w:t>
            </w:r>
          </w:p>
          <w:p w14:paraId="5C0D1BD5">
            <w:pPr>
              <w:pStyle w:val="88"/>
              <w:ind w:left="0" w:leftChars="0" w:firstLine="0" w:firstLineChars="0"/>
              <w:rPr>
                <w:rFonts w:hint="eastAsia"/>
                <w:color w:val="000000" w:themeColor="text1"/>
                <w:highlight w:val="none"/>
                <w14:textFill>
                  <w14:solidFill>
                    <w14:schemeClr w14:val="tx1"/>
                  </w14:solidFill>
                </w14:textFill>
              </w:rPr>
            </w:pPr>
            <w:r>
              <w:rPr>
                <w:rFonts w:hint="eastAsia"/>
                <w:color w:val="000000" w:themeColor="text1"/>
                <w:spacing w:val="-13"/>
                <w:highlight w:val="none"/>
                <w14:textFill>
                  <w14:solidFill>
                    <w14:schemeClr w14:val="tx1"/>
                  </w14:solidFill>
                </w14:textFill>
              </w:rPr>
              <w:t>收费标准：</w:t>
            </w:r>
            <w:r>
              <w:rPr>
                <w:rFonts w:hint="eastAsia"/>
                <w:color w:val="000000" w:themeColor="text1"/>
                <w:highlight w:val="none"/>
                <w14:textFill>
                  <w14:solidFill>
                    <w14:schemeClr w14:val="tx1"/>
                  </w14:solidFill>
                </w14:textFill>
              </w:rPr>
              <w:t>项目代理服务费参照《河南省招标代理服务收费指导意</w:t>
            </w:r>
          </w:p>
          <w:p w14:paraId="260C47AB">
            <w:pPr>
              <w:pStyle w:val="88"/>
              <w:ind w:left="0" w:leftChars="0" w:firstLine="0" w:firstLineChars="0"/>
              <w:rPr>
                <w:rFonts w:hint="eastAsia" w:eastAsia="宋体"/>
                <w:color w:val="000000" w:themeColor="text1"/>
                <w:spacing w:val="-13"/>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见》豫招协〔2023〕002号文规定；由中标人在领取成交通知书时向本采购代理机构支付（并计入投标总报价），请响应人充分考虑这一因素</w:t>
            </w:r>
            <w:r>
              <w:rPr>
                <w:rFonts w:hint="eastAsia"/>
                <w:color w:val="000000" w:themeColor="text1"/>
                <w:highlight w:val="none"/>
                <w:lang w:eastAsia="zh-CN"/>
                <w14:textFill>
                  <w14:solidFill>
                    <w14:schemeClr w14:val="tx1"/>
                  </w14:solidFill>
                </w14:textFill>
              </w:rPr>
              <w:t>。</w:t>
            </w:r>
          </w:p>
        </w:tc>
      </w:tr>
    </w:tbl>
    <w:p w14:paraId="55B273C3">
      <w:pPr>
        <w:pStyle w:val="12"/>
        <w:rPr>
          <w:color w:val="000000" w:themeColor="text1"/>
          <w:highlight w:val="none"/>
          <w14:textFill>
            <w14:solidFill>
              <w14:schemeClr w14:val="tx1"/>
            </w14:solidFill>
          </w14:textFill>
        </w:rPr>
      </w:pPr>
    </w:p>
    <w:p w14:paraId="6211FCFC">
      <w:pPr>
        <w:pStyle w:val="1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投标人须知</w:t>
      </w:r>
    </w:p>
    <w:p w14:paraId="6FAE3BB2">
      <w:pPr>
        <w:pStyle w:val="12"/>
        <w:ind w:left="0" w:leftChars="0" w:firstLine="0" w:firstLineChars="0"/>
        <w:rPr>
          <w:bCs/>
          <w:color w:val="000000" w:themeColor="text1"/>
          <w:spacing w:val="-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一、说明</w:t>
      </w:r>
    </w:p>
    <w:p w14:paraId="48C2218F">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1.采购人、采购代理机构、投标人、联合体</w:t>
      </w:r>
    </w:p>
    <w:p w14:paraId="140F1DC9">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1.1采购人、采购代理机构：指依法进行政府采购的国家机关、事业单位、团体组织及其委托的采购代理机构。本项目采购人、采购代理机构见第一章《公开招标公告》。</w:t>
      </w:r>
    </w:p>
    <w:p w14:paraId="5E0210ED">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1.2投标人（也称供应商、申请人）：指向采购人提供货物、工程或者服务的法人、其他组织或者自然人。</w:t>
      </w:r>
    </w:p>
    <w:p w14:paraId="63A4993E">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1.3联合体：指两个以上的自然人、法人或者其他组织组成一个联合体，以一个供应商的身份共同参加政府采购。</w:t>
      </w:r>
    </w:p>
    <w:p w14:paraId="61711141">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2.资金来源、项目属性、科研仪器设备采购、核心产品</w:t>
      </w:r>
    </w:p>
    <w:p w14:paraId="1F8E8E29">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2.1资金来源为</w:t>
      </w:r>
      <w:r>
        <w:rPr>
          <w:rFonts w:hint="eastAsia" w:asciiTheme="minorEastAsia" w:hAnsiTheme="minorEastAsia" w:eastAsiaTheme="minorEastAsia" w:cstheme="minorEastAsia"/>
          <w:color w:val="000000" w:themeColor="text1"/>
          <w:spacing w:val="-4"/>
          <w:sz w:val="24"/>
          <w:szCs w:val="24"/>
          <w:highlight w:val="none"/>
          <w:lang w:val="en-US" w:eastAsia="zh-CN"/>
          <w14:textFill>
            <w14:solidFill>
              <w14:schemeClr w14:val="tx1"/>
            </w14:solidFill>
          </w14:textFill>
        </w:rPr>
        <w:t>债券</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资金</w:t>
      </w:r>
      <w:r>
        <w:rPr>
          <w:rFonts w:hint="eastAsia" w:asciiTheme="minorEastAsia" w:hAnsiTheme="minorEastAsia" w:eastAsiaTheme="minorEastAsia" w:cstheme="minorEastAsia"/>
          <w:color w:val="000000" w:themeColor="text1"/>
          <w:spacing w:val="-4"/>
          <w:sz w:val="24"/>
          <w:szCs w:val="24"/>
          <w:highlight w:val="none"/>
          <w:lang w:val="en-US" w:eastAsia="zh-CN"/>
          <w14:textFill>
            <w14:solidFill>
              <w14:schemeClr w14:val="tx1"/>
            </w14:solidFill>
          </w14:textFill>
        </w:rPr>
        <w:t>689920</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元。</w:t>
      </w:r>
    </w:p>
    <w:p w14:paraId="7A4D5824">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2.2项目属性见《投标人须知表》。</w:t>
      </w:r>
    </w:p>
    <w:p w14:paraId="58C406D7">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2.3是否属于科研仪器设备采购见《投标人须知表》。</w:t>
      </w:r>
    </w:p>
    <w:p w14:paraId="274555EA">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2.4核心产品见《投标人须知表》。</w:t>
      </w:r>
    </w:p>
    <w:p w14:paraId="118EB245">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3.现场考察、开标前答疑会</w:t>
      </w:r>
    </w:p>
    <w:p w14:paraId="02BCA6EA">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3.1若《投标人须知表》中规定了组织现场考察、召开开标前答疑会，则投标人应按要求在规定的时间和地点参加。</w:t>
      </w:r>
    </w:p>
    <w:p w14:paraId="55440584">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3.2由于未参加现场考察或开标前答疑会而导致对项目实际情况不了解，影响投标文件编制、投标报价准确性、综合因素响应不全面等问题的，由投标人自行承担不利评审后果。</w:t>
      </w:r>
    </w:p>
    <w:p w14:paraId="70031720">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4.政府采购政策（包括但不限于下列具体政策要求）</w:t>
      </w:r>
    </w:p>
    <w:p w14:paraId="09D67417">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4.1采购本国货物、工程和服务</w:t>
      </w:r>
    </w:p>
    <w:p w14:paraId="70CA786C">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4.1.1政府采购应当采购本国货物、工程和服务。但有《中华人民共和国政府采购法》第十条规定情形的除外。</w:t>
      </w:r>
    </w:p>
    <w:p w14:paraId="76376C9E">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4.1.2本项目如接受非本国货物、工程、服务参与投标，则具体要求见第二章《采购需求》。</w:t>
      </w:r>
    </w:p>
    <w:p w14:paraId="5449FF61">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4.1.3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法》（财库〔2007〕119号文）、《关于政府采购进口产品管理有关问题的通知》（财办库〔2008〕248号文）以及南阳市财政局的具体规定。</w:t>
      </w:r>
    </w:p>
    <w:p w14:paraId="6308F796">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4.2中小企业、监狱企业及残疾人福利性单位</w:t>
      </w:r>
    </w:p>
    <w:p w14:paraId="44626C89">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4.2.1中小企业定义</w:t>
      </w:r>
    </w:p>
    <w:p w14:paraId="24912C76">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执行。</w:t>
      </w:r>
    </w:p>
    <w:p w14:paraId="6ECA65B6">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供应商提供的货物、工程或者服务符合下列情形的，享受中小企业扶持政策：</w:t>
      </w:r>
    </w:p>
    <w:p w14:paraId="2FBB8C98">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（1）在货物采购项目中，货物由中小企业制造，即货物由中小企业生产且使用该中小企业商号或者注册商标；</w:t>
      </w:r>
    </w:p>
    <w:p w14:paraId="00BB874C">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（2）在工程采购项目中，工程由中小企业承建，即工程施工单位为中小企业；</w:t>
      </w:r>
    </w:p>
    <w:p w14:paraId="08939CC0">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6F7D933">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在货物采购项目中，供应商提供的货物既有中小企业制造货物，也有大型企业制造货物的，不享受中小企业扶持政策。</w:t>
      </w:r>
    </w:p>
    <w:p w14:paraId="48227DD6">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03906137">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4.2.2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22F0A50">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4.2.3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F06DAEC">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"file:///C:\\Users\\Administrator\\Desktop\\5.2.3.1"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4.2.3.1</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安置的残疾人占本单位在职职工人数的比例不低于25%（含25%），并且安置的残疾人人数不少于10人（含10人）；</w:t>
      </w:r>
    </w:p>
    <w:p w14:paraId="554A5517">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"file:///C:\\Users\\Administrator\\Desktop\\5.2.3.2"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4.2.3.2</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依法与安置的每位残疾人签订了一年以上（含一年）的劳动合同或服务协议；</w:t>
      </w:r>
    </w:p>
    <w:p w14:paraId="2569B20C">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"file:///C:\\Users\\Administrator\\Desktop\\5.2.3.3"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4.2.3.3</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为安置的每位残疾人按月足额缴纳了基本养老、医疗、失业、工伤和生育等社会保险费；</w:t>
      </w:r>
    </w:p>
    <w:p w14:paraId="1CDA26FA">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"file:///C:\\Users\\Administrator\\Desktop\\5.2.3.4"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4.2.3.4</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通过银行等金融机构向安置的每位残疾人，按月支付了不低于单位所在区县的月最低工资标准的工资；</w:t>
      </w:r>
    </w:p>
    <w:p w14:paraId="1D37AD0F">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"file:///C:\\Users\\Administrator\\Desktop\\5.2.3.5"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4.2.3.5</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 xml:space="preserve"> 提供本单位制造的货物、承担的工程或者服务（以下简称产品），或者提供其他残疾人福利性单位制造的货物（不包括使用非残疾人福利性单位注册商标的货物）；</w:t>
      </w:r>
    </w:p>
    <w:p w14:paraId="4C674329">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"file:///C:\\Users\\Administrator\\Desktop\\5.2.3.6"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4.2.3.6</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2C73A0DB">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4.2.4本项目是否专门面向中小企业预留采购份额见第一章《公开招标公告》。</w:t>
      </w:r>
    </w:p>
    <w:p w14:paraId="28B6971D">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4.2.5采购标的对应的中小企业划分标准所属行业见《投标人须知表》。</w:t>
      </w:r>
    </w:p>
    <w:p w14:paraId="104B4CC1">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4.2.6小微企业价格评审优惠的政策调整：见第四章《开、评标程序、评标方法和评标标准》。</w:t>
      </w:r>
    </w:p>
    <w:p w14:paraId="3C4FD574">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lang w:val="en-US"/>
          <w14:textFill>
            <w14:solidFill>
              <w14:schemeClr w14:val="tx1"/>
            </w14:solidFill>
          </w14:textFill>
        </w:rPr>
        <w:t>4.3政府采购节能产品、环境标志产品</w:t>
      </w:r>
    </w:p>
    <w:p w14:paraId="55AD08D7">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4.3.1政府采购节能产品、环境标志产品实施品目清单管理。财政部、</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"https://www.baidu.com/link?url=pV2gqlWQVIfLHb2GO1RMJVp24ETQ1a_TiqQ-2CHpcULsECvXubLhLHJTcTJbIedy&amp;wd=&amp;eqid=88c7d5f9006c2d6b0000000265780e74" \t "https://www.baidu.com/_blank"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中华人民共和国国家发展和改革委员会</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8F0E614">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18286FF9">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4.3.3如本项目采购产品属于实施政府强制采购品目清单范围的节能产品，则投标人所报产品必须获得国家确定的认证机构出具的、处于有效期之内的节能产品认证证书，否则投标无效；</w:t>
      </w:r>
    </w:p>
    <w:p w14:paraId="749627EC">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4.3.4非政府强制采购的节能产品或环境标志产品，依据品目清单和认证证书实施政府优先采购。优先采购的具体规定见第四章《开、评标程序、评标方法和评标标准》（如涉及）。</w:t>
      </w:r>
    </w:p>
    <w:p w14:paraId="5CC93DC1">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lang w:val="en-US"/>
          <w14:textFill>
            <w14:solidFill>
              <w14:schemeClr w14:val="tx1"/>
            </w14:solidFill>
          </w14:textFill>
        </w:rPr>
        <w:t>4.4正版软件</w:t>
      </w:r>
    </w:p>
    <w:p w14:paraId="1F517481">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4.4.1依据《财政部、</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"https://www.baidu.com/link?url=pV2gqlWQVIfLHb2GO1RMJVp24ETQ1a_TiqQ-2CHpcULsECvXubLhLHJTcTJbIedy&amp;wd=&amp;eqid=88c7d5f9006c2d6b0000000265780e74" \t "https://www.baidu.com/_blank"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中华人民共和国国家发展和改革委员会</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"https://www.baidu.com/link?url=pV2gqlWQVIfLHb2GO1RMJVp24ETQ1a_TiqQ-2CHpcULsECvXubLhLHJTcTJbIedy&amp;wd=&amp;eqid=88c7d5f9006c2d6b0000000265780e74" \t "https://www.baidu.com/_blank"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中华人民共和国国家发展和改革委员会</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instrText xml:space="preserve"> HYPERLINK "https://www.baidu.com/link?url=pV2gqlWQVIfLHb2GO1RMJVp24ETQ1a_TiqQ-2CHpcULsECvXubLhLHJTcTJbIedy&amp;wd=&amp;eqid=88c7d5f9006c2d6b0000000265780e74" \t "https://www.baidu.com/_blank" </w:instrTex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中华人民共和国国家发展和改革委员会</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、信息产业部以文件形式确定、公布并适时调整。</w:t>
      </w:r>
    </w:p>
    <w:p w14:paraId="466841C8">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4.4.2各级政府部门在购置计算机办公设备时，必须采购预装正版操作系统</w:t>
      </w:r>
    </w:p>
    <w:p w14:paraId="2250FF66">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15237C67">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4.5网络安全专用产品</w:t>
      </w:r>
    </w:p>
    <w:p w14:paraId="2084F91C">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4.5.1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p w14:paraId="22C1F20F">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4.6 采购需求标准</w:t>
      </w:r>
    </w:p>
    <w:p w14:paraId="178B1B30">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4.6.1商品包装、快递包装政府采购需求标准（试行）为助力打好污染防治攻坚战，推广使用绿色包装，根据财政部关于印发《商品包装政府采购需求标准（试行）》、《快递包装政府采购需求标准（试行）》的通知（财办库〔2020〕123号），本项目如涉及商品包装和快递包装的，则其具体要求见第二章《采购需求》。</w:t>
      </w:r>
    </w:p>
    <w:p w14:paraId="5DF79130">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4.6.2绿色数据中心政府采购需求标准（试行）</w:t>
      </w:r>
    </w:p>
    <w:p w14:paraId="178A22B8">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为加快数据中心绿色转型，根据财政部、生态环境部、工业和信息化部关于印发《绿色数据中心政府采购需求标准（试行）》的通知（财库〔2023〕7号），本项目如涉及绿色数据中心，则具体要求见第二章《采购需求》。</w:t>
      </w:r>
    </w:p>
    <w:p w14:paraId="0C27FE8E">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5.投标费用</w:t>
      </w:r>
    </w:p>
    <w:p w14:paraId="3D88984C">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投标人应自行承担所有与准备和招标有关的费用，无论招标的结果如何，采购人或采购代理机构在任何情况下均无承担这些费用的义务和责任。</w:t>
      </w:r>
    </w:p>
    <w:p w14:paraId="561CE25A">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6.采购范围及适用法律</w:t>
      </w:r>
    </w:p>
    <w:p w14:paraId="0EF99281">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6.1 本次招标适用的法律、法规为《中华人民共和国政府采购法》《中华人民共和国政府采购法实施条例》《政府采购货物和服务招标投标管理办法》《中华人民共和国民法典》以及其他相关政府采购法律法规。</w:t>
      </w:r>
    </w:p>
    <w:p w14:paraId="05C20254">
      <w:pPr>
        <w:pStyle w:val="87"/>
        <w:spacing w:line="520" w:lineRule="exact"/>
        <w:ind w:left="440" w:firstLine="0"/>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 xml:space="preserve">6.2 </w:t>
      </w:r>
      <w:r>
        <w:rPr>
          <w:rFonts w:hint="eastAsia" w:asciiTheme="minorEastAsia" w:hAnsiTheme="minorEastAsia" w:eastAsiaTheme="minorEastAsia" w:cstheme="minorEastAsia"/>
          <w:color w:val="000000" w:themeColor="text1"/>
          <w:spacing w:val="-4"/>
          <w:sz w:val="24"/>
          <w:szCs w:val="24"/>
          <w:highlight w:val="none"/>
          <w:lang w:eastAsia="zh-CN"/>
          <w14:textFill>
            <w14:solidFill>
              <w14:schemeClr w14:val="tx1"/>
            </w14:solidFill>
          </w14:textFill>
        </w:rPr>
        <w:t>“监督管理部门”是指</w:t>
      </w:r>
      <w:r>
        <w:rPr>
          <w:rFonts w:hint="eastAsia" w:asciiTheme="minorEastAsia" w:hAnsiTheme="minorEastAsia" w:eastAsiaTheme="minorEastAsia" w:cstheme="minorEastAsia"/>
          <w:color w:val="000000" w:themeColor="text1"/>
          <w:spacing w:val="-4"/>
          <w:sz w:val="24"/>
          <w:szCs w:val="24"/>
          <w:highlight w:val="none"/>
          <w:lang w:val="en-US" w:eastAsia="zh-CN"/>
          <w14:textFill>
            <w14:solidFill>
              <w14:schemeClr w14:val="tx1"/>
            </w14:solidFill>
          </w14:textFill>
        </w:rPr>
        <w:t>淅川县财政局</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w:t>
      </w:r>
    </w:p>
    <w:p w14:paraId="1A9BF4F7">
      <w:pPr>
        <w:pStyle w:val="87"/>
        <w:spacing w:line="520" w:lineRule="exact"/>
        <w:ind w:left="440" w:firstLine="0"/>
        <w:rPr>
          <w:rFonts w:hint="default" w:asciiTheme="minorEastAsia" w:hAnsiTheme="minorEastAsia" w:eastAsiaTheme="minorEastAsia" w:cstheme="minorEastAsia"/>
          <w:color w:val="000000" w:themeColor="text1"/>
          <w:spacing w:val="-4"/>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 xml:space="preserve">6.3 “货物”指投标人按招标文件规定，须向采购人提供的与本次招标相关的 </w:t>
      </w:r>
      <w:r>
        <w:rPr>
          <w:rFonts w:hint="eastAsia" w:asciiTheme="minorEastAsia" w:hAnsiTheme="minorEastAsia" w:eastAsiaTheme="minorEastAsia" w:cstheme="minorEastAsia"/>
          <w:color w:val="000000" w:themeColor="text1"/>
          <w:spacing w:val="-4"/>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4"/>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4"/>
          <w:sz w:val="24"/>
          <w:szCs w:val="24"/>
          <w:highlight w:val="none"/>
          <w:lang w:val="en-US" w:eastAsia="zh-CN"/>
          <w14:textFill>
            <w14:solidFill>
              <w14:schemeClr w14:val="tx1"/>
            </w14:solidFill>
          </w14:textFill>
        </w:rPr>
        <w:t xml:space="preserve"> 。</w:t>
      </w:r>
    </w:p>
    <w:p w14:paraId="553CC7A2">
      <w:pPr>
        <w:pStyle w:val="87"/>
        <w:spacing w:line="520" w:lineRule="exact"/>
        <w:ind w:left="440" w:firstLine="0"/>
        <w:rPr>
          <w:rFonts w:asciiTheme="minorEastAsia" w:hAnsiTheme="minorEastAsia" w:eastAsiaTheme="minorEastAsia" w:cstheme="minorEastAsia"/>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6.4 “服务”指招标文件规定投标人应承担的服务。</w:t>
      </w:r>
    </w:p>
    <w:p w14:paraId="20779200">
      <w:pPr>
        <w:pStyle w:val="94"/>
        <w:wordWrap w:val="0"/>
        <w:jc w:val="both"/>
        <w:rPr>
          <w:rFonts w:asciiTheme="minorEastAsia" w:hAnsiTheme="minorEastAsia" w:eastAsiaTheme="minorEastAsia" w:cstheme="minorEastAsia"/>
          <w:color w:val="000000" w:themeColor="text1"/>
          <w:spacing w:val="-5"/>
          <w:sz w:val="28"/>
          <w:szCs w:val="28"/>
          <w:highlight w:val="none"/>
          <w14:textFill>
            <w14:solidFill>
              <w14:schemeClr w14:val="tx1"/>
            </w14:solidFill>
          </w14:textFill>
        </w:rPr>
      </w:pPr>
    </w:p>
    <w:p w14:paraId="6387B46A">
      <w:pPr>
        <w:pStyle w:val="12"/>
        <w:ind w:firstLine="0" w:firstLineChars="0"/>
        <w:rPr>
          <w:color w:val="000000" w:themeColor="text1"/>
          <w:spacing w:val="-2"/>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二</w:t>
      </w:r>
      <w:r>
        <w:rPr>
          <w:rFonts w:hint="eastAsia"/>
          <w:color w:val="000000" w:themeColor="text1"/>
          <w:spacing w:val="5"/>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招标文件</w:t>
      </w:r>
    </w:p>
    <w:p w14:paraId="6AB4F135">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7.招标文件构成</w:t>
      </w:r>
    </w:p>
    <w:p w14:paraId="0F3F29A4">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7.1 招标文件包括以下部分：</w:t>
      </w:r>
    </w:p>
    <w:p w14:paraId="0B1FF822">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第一章 公开招标公告</w:t>
      </w:r>
    </w:p>
    <w:p w14:paraId="22FAC9B2">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第二章 采购需求</w:t>
      </w:r>
    </w:p>
    <w:p w14:paraId="1595AD07">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第三章 投标人须知</w:t>
      </w:r>
    </w:p>
    <w:p w14:paraId="48F3BAA2">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第四章 开、评标程序、评标方法和评标标准</w:t>
      </w:r>
    </w:p>
    <w:p w14:paraId="05EE7645">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第五章 政府采购合同（草案）</w:t>
      </w:r>
    </w:p>
    <w:p w14:paraId="2B453D0E">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第六章 投标文件格式</w:t>
      </w:r>
    </w:p>
    <w:p w14:paraId="1B548394">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7.2 投标人应认真阅读招标文件的全部内容。投标人应按照招标文件要求提交投标文件并保证所提供的全部资料的真实性，并对招标文件做出实质性响应，否则投标无效。</w:t>
      </w:r>
    </w:p>
    <w:p w14:paraId="0CF12A4C">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8.对招标文件的澄清或修改</w:t>
      </w:r>
    </w:p>
    <w:p w14:paraId="4B4112EE">
      <w:pPr>
        <w:wordWrap w:val="0"/>
        <w:spacing w:line="360" w:lineRule="auto"/>
        <w:ind w:firstLine="472" w:firstLineChars="200"/>
        <w:jc w:val="both"/>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8.1 采购人或采购代理机构对已发出的招标文件进行必要澄清或者修改的，将在原公告发布媒体上发布更正公告，不得改变采购标的和资格条件。</w:t>
      </w:r>
    </w:p>
    <w:p w14:paraId="1307C608">
      <w:pPr>
        <w:wordWrap w:val="0"/>
        <w:spacing w:line="360" w:lineRule="auto"/>
        <w:ind w:firstLine="472" w:firstLineChars="200"/>
        <w:jc w:val="both"/>
        <w:rPr>
          <w:rFonts w:asciiTheme="minorEastAsia" w:hAnsiTheme="minorEastAsia" w:eastAsiaTheme="minorEastAsia" w:cstheme="minorEastAsia"/>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标文件的截止时间和开标时间。</w:t>
      </w:r>
    </w:p>
    <w:p w14:paraId="0DE87A1D">
      <w:pPr>
        <w:pStyle w:val="12"/>
        <w:ind w:firstLine="0" w:firstLineChars="0"/>
        <w:rPr>
          <w:b w:val="0"/>
          <w:color w:val="000000" w:themeColor="text1"/>
          <w:spacing w:val="-8"/>
          <w:sz w:val="24"/>
          <w:szCs w:val="24"/>
          <w:highlight w:val="none"/>
          <w14:textFill>
            <w14:solidFill>
              <w14:schemeClr w14:val="tx1"/>
            </w14:solidFill>
          </w14:textFill>
        </w:rPr>
      </w:pPr>
      <w:r>
        <w:rPr>
          <w:rFonts w:hint="eastAsia"/>
          <w:b w:val="0"/>
          <w:color w:val="000000" w:themeColor="text1"/>
          <w:spacing w:val="-8"/>
          <w:sz w:val="24"/>
          <w:szCs w:val="24"/>
          <w:highlight w:val="none"/>
          <w14:textFill>
            <w14:solidFill>
              <w14:schemeClr w14:val="tx1"/>
            </w14:solidFill>
          </w14:textFill>
        </w:rPr>
        <w:t>8.3 政府采购项目实行网上受理，开标前所有信息保密。因此，发布的一切公告信息（包括招标公告、更正公告、澄清公告、延期公告等）均在“河南省政府采购网”“南阳市公共资源交易中心网”发布，请潜在投标供应商随时查询有关公告信息。若因潜在投标供应商没有及时查看到公告信息而造成的投标失误，责任自负。</w:t>
      </w:r>
    </w:p>
    <w:p w14:paraId="76355E5C">
      <w:pPr>
        <w:pStyle w:val="12"/>
        <w:ind w:firstLine="0" w:firstLineChars="0"/>
        <w:rPr>
          <w:b w:val="0"/>
          <w:color w:val="000000" w:themeColor="text1"/>
          <w:spacing w:val="-8"/>
          <w:sz w:val="24"/>
          <w:szCs w:val="24"/>
          <w:highlight w:val="none"/>
          <w14:textFill>
            <w14:solidFill>
              <w14:schemeClr w14:val="tx1"/>
            </w14:solidFill>
          </w14:textFill>
        </w:rPr>
      </w:pPr>
      <w:r>
        <w:rPr>
          <w:rFonts w:hint="eastAsia"/>
          <w:b w:val="0"/>
          <w:color w:val="000000" w:themeColor="text1"/>
          <w:spacing w:val="-8"/>
          <w:sz w:val="24"/>
          <w:szCs w:val="24"/>
          <w:highlight w:val="none"/>
          <w14:textFill>
            <w14:solidFill>
              <w14:schemeClr w14:val="tx1"/>
            </w14:solidFill>
          </w14:textFill>
        </w:rPr>
        <w:t>8.4 投标人应关注是否有发布最新的澄清更正公告和更正的最新招标文件（电子答疑文件），如有则需下载最新的招标文件，并在此基础上制作最新的投标文件并上传。</w:t>
      </w:r>
    </w:p>
    <w:p w14:paraId="606BC96F">
      <w:pPr>
        <w:pStyle w:val="12"/>
        <w:ind w:firstLine="0" w:firstLineChars="0"/>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三、投标文件的编制</w:t>
      </w:r>
    </w:p>
    <w:p w14:paraId="6FB2D855">
      <w:pPr>
        <w:pStyle w:val="12"/>
        <w:ind w:firstLine="0" w:firstLineChars="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9.投标范围、投标文件中计量单位的使用及投标语言</w:t>
      </w:r>
    </w:p>
    <w:p w14:paraId="71F01F32">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9.1本项目如划分采购包，投标人可以对本项目的其中一个采购包进行投标，也可同时对多个采购包进行投标。投标人应当对所投采购包对应第二章《采购需求》所列的全部内容进行投标，不得将一个采购包中的内容拆分投标，否则其对该采购包的投标将被认定为无效投标。</w:t>
      </w:r>
    </w:p>
    <w:p w14:paraId="72E48505">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9.2除招标文件有特殊要求外，本项目投标所使用的计量单位，应采用中华人民共和国法定计量单位。</w:t>
      </w:r>
    </w:p>
    <w:p w14:paraId="2FABE872">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9.3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71FED51">
      <w:pPr>
        <w:wordWrap w:val="0"/>
        <w:spacing w:line="360" w:lineRule="auto"/>
        <w:ind w:firstLine="482" w:firstLineChars="200"/>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10.投标文件构成</w:t>
      </w:r>
    </w:p>
    <w:p w14:paraId="0F336675">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10.1投标人应当按照招标文件的要求编制投标文件。投标文件应由《开标一览表及资格证明文件》、《商务技术文件》两部分构成。投标文件的部分格式要求，见第六章《投标文件格式》。如有漏项或评标委员会认为其投标文件有明显缺陷的，造成的后果由投标人自己承担。</w:t>
      </w:r>
    </w:p>
    <w:p w14:paraId="399A5FA8">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10.2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提供格式的内容，可由投标人自行编写。</w:t>
      </w:r>
    </w:p>
    <w:p w14:paraId="7411B6A0">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10.3电子投标文件应使用CA数字证书或企业电子营业执照生成并在截止时间前上传其加密版本，根据招标文件中规定的下载平台要求，具体详见《投标文件制作工具操作手册》或《电子营业执照应用平台系统操作手册-投标单位》。</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否则，被视为无效投标文件，将被平台系统拒绝。</w:t>
      </w:r>
    </w:p>
    <w:p w14:paraId="295B1A83">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10.4 第四章《开评标程序、评标方法和评标标准》中涉及的证明文件。</w:t>
      </w:r>
    </w:p>
    <w:p w14:paraId="325DD8BD">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10.5 对照第二章《采购需求》，说明所提供货物和服务已对第二章《采购需求》做出了响应，或申明与第二章《采购需求》的偏差和例外。如第二章《采购需求》中要求提供证明文件的，投标人应当按具体要求提供证明文件。</w:t>
      </w:r>
    </w:p>
    <w:p w14:paraId="10F2306D">
      <w:pPr>
        <w:wordWrap w:val="0"/>
        <w:spacing w:line="360" w:lineRule="auto"/>
        <w:ind w:firstLine="480" w:firstLineChars="200"/>
        <w:jc w:val="both"/>
        <w:rPr>
          <w:rFonts w:ascii="仿宋_GB2312" w:eastAsia="仿宋_GB2312"/>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10.6 投标人编制投标文件时，涉及营业执照、资质、业绩、财务、社保、纳税及各类证书、报告等内容，必须是原件的扫描件。</w:t>
      </w:r>
    </w:p>
    <w:p w14:paraId="4B41DA2E">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10.7 投标人认为应附的其他材料。</w:t>
      </w:r>
    </w:p>
    <w:p w14:paraId="746676AC">
      <w:pPr>
        <w:wordWrap w:val="0"/>
        <w:spacing w:line="360" w:lineRule="auto"/>
        <w:ind w:firstLine="482" w:firstLineChars="200"/>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11.投标报价</w:t>
      </w:r>
    </w:p>
    <w:p w14:paraId="6BAC892A">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11.1所有投标均以人民币报价。</w:t>
      </w:r>
    </w:p>
    <w:p w14:paraId="228D11B1">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11.2投标人的报价应包括为完成本项目所发生的一切费用和税费，采购人将不再支付报价以外的任何费用。投标人的报价应包括但不限于下列内容，招标文件中有特殊规定的，从其规定。</w:t>
      </w:r>
    </w:p>
    <w:p w14:paraId="5C12322C">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报价时应详细列出所投产品的生产厂商、品牌、型号、单价、数量、总价等。</w:t>
      </w:r>
    </w:p>
    <w:p w14:paraId="30E28F87">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（2）服务项目按照招标文件要求完成本项目的全部相关费用。</w:t>
      </w:r>
    </w:p>
    <w:p w14:paraId="4FC4E5BE">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11.3采购人不得向供应商索要或者接受其给予的赠品、回扣或者与采购无关的其他商品、服务。</w:t>
      </w:r>
    </w:p>
    <w:p w14:paraId="1F46B68A">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11.4投标人不能提供任何有选择性或可调整的报价（招标文件另有规定的除外），否则其投标无效。</w:t>
      </w:r>
    </w:p>
    <w:p w14:paraId="14360860">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11.5 本次招标设有预算，投标人报价超过预算的，评标委员会将不予评议。</w:t>
      </w:r>
    </w:p>
    <w:p w14:paraId="0EA8C15A">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11.6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BC66B30">
      <w:pPr>
        <w:wordWrap w:val="0"/>
        <w:spacing w:line="360" w:lineRule="auto"/>
        <w:ind w:firstLine="482" w:firstLineChars="200"/>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12.投标有效期</w:t>
      </w:r>
    </w:p>
    <w:p w14:paraId="62849DA2">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12.1投标文件应在本招标文件《投标人须知表》中规定的投标有效期内保持有效，投标有效期少于招标文件规定期限的，其投标无效。中标人的投标有效期延长至项目验收合格之日。</w:t>
      </w:r>
    </w:p>
    <w:p w14:paraId="782FC90D">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12.2特别情况下，采购代理机构、采购人可于投标有效期满之前要求投标人同意延长有效期，要求与答复均为书面形式。投标人可以拒绝上述要求。对于同意该要求的投标人，既不要求也不允许其修改投标文件。</w:t>
      </w:r>
    </w:p>
    <w:p w14:paraId="6F035C5A">
      <w:pPr>
        <w:wordWrap w:val="0"/>
        <w:spacing w:line="360" w:lineRule="auto"/>
        <w:ind w:firstLine="482" w:firstLineChars="200"/>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13.投标文件的签署、盖章</w:t>
      </w:r>
    </w:p>
    <w:p w14:paraId="0BF6766D">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13.1电子投标文件必须在规定签章处电子签章或手写签字后扫描上传进投标文件。</w:t>
      </w:r>
    </w:p>
    <w:p w14:paraId="313B382E">
      <w:pPr>
        <w:wordWrap w:val="0"/>
        <w:spacing w:line="360" w:lineRule="auto"/>
        <w:ind w:firstLine="480" w:firstLineChars="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13.2招标文件要求盖章的内容，一般通过CA或电子营业执照加盖电子签章。</w:t>
      </w:r>
    </w:p>
    <w:p w14:paraId="13CAF1D9">
      <w:pPr>
        <w:pStyle w:val="12"/>
        <w:ind w:firstLine="0" w:firstLineChars="0"/>
        <w:rPr>
          <w:bCs/>
          <w:color w:val="000000" w:themeColor="text1"/>
          <w:spacing w:val="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四、投标文件的提交</w:t>
      </w:r>
    </w:p>
    <w:p w14:paraId="3B733430">
      <w:pPr>
        <w:wordWrap w:val="0"/>
        <w:spacing w:line="360" w:lineRule="auto"/>
        <w:ind w:firstLine="486"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highlight w:val="none"/>
          <w14:textFill>
            <w14:solidFill>
              <w14:schemeClr w14:val="tx1"/>
            </w14:solidFill>
          </w14:textFill>
        </w:rPr>
        <w:t>14.投标文件的提交</w:t>
      </w:r>
    </w:p>
    <w:p w14:paraId="0E982C20">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14.1 电子投标文件的提交是指使用南阳市公共资源交易中心网上交易系统或南阳市公共资源电子营业执照应用平台系统在投标截止时间前完成制作软件生成的加密电子投标文件的上传。未在投标截止时间前完成上传的，视为逾期提交。逾期提交的投标文件，招标人不予受理。</w:t>
      </w:r>
    </w:p>
    <w:p w14:paraId="64D5F6E0">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14.2 采购人及采购代理机构拒绝接受通过电子交易平台以外任何形式提交的投标文件。</w:t>
      </w:r>
    </w:p>
    <w:p w14:paraId="38CA1104">
      <w:pPr>
        <w:wordWrap w:val="0"/>
        <w:spacing w:line="360" w:lineRule="auto"/>
        <w:ind w:firstLine="486" w:firstLineChars="200"/>
        <w:jc w:val="both"/>
        <w:rPr>
          <w:rFonts w:asciiTheme="minorEastAsia" w:hAnsiTheme="minorEastAsia" w:eastAsiaTheme="minorEastAsia" w:cstheme="minorEastAsia"/>
          <w:b/>
          <w:bCs/>
          <w:color w:val="000000" w:themeColor="text1"/>
          <w:spacing w:val="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highlight w:val="none"/>
          <w14:textFill>
            <w14:solidFill>
              <w14:schemeClr w14:val="tx1"/>
            </w14:solidFill>
          </w14:textFill>
        </w:rPr>
        <w:t>15.投标截止时间</w:t>
      </w:r>
    </w:p>
    <w:p w14:paraId="250E4F5F">
      <w:pPr>
        <w:pStyle w:val="12"/>
        <w:ind w:firstLine="492" w:firstLineChars="200"/>
        <w:rPr>
          <w:b w:val="0"/>
          <w:color w:val="000000" w:themeColor="text1"/>
          <w:spacing w:val="3"/>
          <w:sz w:val="24"/>
          <w:szCs w:val="24"/>
          <w:highlight w:val="none"/>
          <w14:textFill>
            <w14:solidFill>
              <w14:schemeClr w14:val="tx1"/>
            </w14:solidFill>
          </w14:textFill>
        </w:rPr>
      </w:pPr>
      <w:r>
        <w:rPr>
          <w:rFonts w:hint="eastAsia"/>
          <w:b w:val="0"/>
          <w:color w:val="000000" w:themeColor="text1"/>
          <w:spacing w:val="3"/>
          <w:sz w:val="24"/>
          <w:szCs w:val="24"/>
          <w:highlight w:val="none"/>
          <w14:textFill>
            <w14:solidFill>
              <w14:schemeClr w14:val="tx1"/>
            </w14:solidFill>
          </w14:textFill>
        </w:rPr>
        <w:t>投标人应在招标文件要求的投标文件截止时间前，将电子投标文件提交至电子交易平台。</w:t>
      </w:r>
    </w:p>
    <w:p w14:paraId="4078E6AD">
      <w:pPr>
        <w:wordWrap w:val="0"/>
        <w:spacing w:line="360" w:lineRule="auto"/>
        <w:ind w:firstLine="486" w:firstLineChars="200"/>
        <w:jc w:val="both"/>
        <w:rPr>
          <w:rFonts w:asciiTheme="minorEastAsia" w:hAnsiTheme="minorEastAsia" w:eastAsiaTheme="minorEastAsia" w:cstheme="minorEastAsia"/>
          <w:b/>
          <w:bCs/>
          <w:color w:val="000000" w:themeColor="text1"/>
          <w:spacing w:val="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highlight w:val="none"/>
          <w14:textFill>
            <w14:solidFill>
              <w14:schemeClr w14:val="tx1"/>
            </w14:solidFill>
          </w14:textFill>
        </w:rPr>
        <w:t>16.投标文件的修改与撤回</w:t>
      </w:r>
    </w:p>
    <w:p w14:paraId="30B26637">
      <w:pPr>
        <w:wordWrap w:val="0"/>
        <w:spacing w:line="360" w:lineRule="auto"/>
        <w:ind w:firstLine="492" w:firstLineChars="200"/>
        <w:jc w:val="both"/>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764D6DE0">
      <w:pPr>
        <w:wordWrap w:val="0"/>
        <w:spacing w:line="360" w:lineRule="auto"/>
        <w:ind w:firstLine="492" w:firstLineChars="200"/>
        <w:jc w:val="both"/>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pPr>
    </w:p>
    <w:p w14:paraId="2FFD3229">
      <w:pPr>
        <w:wordWrap/>
        <w:spacing w:line="240" w:lineRule="auto"/>
        <w:ind w:firstLine="0" w:firstLineChars="0"/>
        <w:jc w:val="left"/>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br w:type="page"/>
      </w:r>
    </w:p>
    <w:p w14:paraId="3CE824DD">
      <w:pPr>
        <w:pStyle w:val="3"/>
        <w:keepNext/>
        <w:keepLines/>
        <w:numPr>
          <w:ilvl w:val="0"/>
          <w:numId w:val="0"/>
        </w:numPr>
        <w:autoSpaceDE/>
        <w:autoSpaceDN/>
        <w:snapToGrid/>
        <w:spacing w:before="0" w:beforeLines="100" w:afterLines="100" w:line="520" w:lineRule="exact"/>
        <w:jc w:val="cente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t>第四章 开、评标程序、评标方法和评标标准</w:t>
      </w:r>
    </w:p>
    <w:p w14:paraId="37D5BFA8">
      <w:pPr>
        <w:wordWrap w:val="0"/>
        <w:spacing w:line="360" w:lineRule="auto"/>
        <w:jc w:val="both"/>
        <w:rPr>
          <w:rFonts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t>一、开标</w:t>
      </w:r>
    </w:p>
    <w:p w14:paraId="0137E455">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1.采购人或采购代理机构按招标公告中规定的时间开标，本项目使用不见面开标，投标人无需到开标现场。</w:t>
      </w:r>
    </w:p>
    <w:p w14:paraId="414EB523">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2.开标：</w:t>
      </w:r>
    </w:p>
    <w:p w14:paraId="0F2D1BD9">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2.1 投标人解密：投标人制作电子投标文件时，必须使用本单位企业</w:t>
      </w:r>
      <w:r>
        <w:rPr>
          <w:rFonts w:hint="eastAsia" w:asciiTheme="minorEastAsia" w:hAnsiTheme="minorEastAsia" w:eastAsiaTheme="minorEastAsia" w:cstheme="minorEastAsia"/>
          <w:color w:val="000000" w:themeColor="text1"/>
          <w:spacing w:val="3"/>
          <w:sz w:val="24"/>
          <w:szCs w:val="24"/>
          <w:highlight w:val="none"/>
          <w:lang w:val="en-US" w:eastAsia="zh-CN"/>
          <w14:textFill>
            <w14:solidFill>
              <w14:schemeClr w14:val="tx1"/>
            </w14:solidFill>
          </w14:textFill>
        </w:rPr>
        <w:t>CA</w:t>
      </w: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数字证书或电子营业执照进行加密，投标人在开标前须自行检查数字证书或电子营业执照的有效性。在解密时间到达后，系统做出解密提示，请各投标人自行解密即可。开标解密时未在规定时间（30分钟）内进行解密的视为撤销其投标文件（因电子开标系统原因除外）。</w:t>
      </w:r>
    </w:p>
    <w:p w14:paraId="29395ED0">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477A2087">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2.3 宣布开标结束。</w:t>
      </w:r>
    </w:p>
    <w:p w14:paraId="5F861B61">
      <w:pPr>
        <w:rPr>
          <w:color w:val="000000" w:themeColor="text1"/>
          <w:highlight w:val="none"/>
          <w14:textFill>
            <w14:solidFill>
              <w14:schemeClr w14:val="tx1"/>
            </w14:solidFill>
          </w14:textFill>
        </w:rPr>
      </w:pPr>
    </w:p>
    <w:p w14:paraId="21390CA5">
      <w:pPr>
        <w:wordWrap w:val="0"/>
        <w:spacing w:line="360" w:lineRule="auto"/>
        <w:jc w:val="both"/>
        <w:rPr>
          <w:rFonts w:hint="eastAsia"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t>二、资格审查</w:t>
      </w:r>
    </w:p>
    <w:p w14:paraId="4DF4340D">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1.开标结束后，采购人或采购代理机构将根据资格审查要求中的规定，对投标人进行资格审查，并形成资格审查结果。</w:t>
      </w:r>
    </w:p>
    <w:p w14:paraId="158E5B58">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2.投标人《资格证明文件》有任何一项不符合《资格审查要求》的，资格审查不合格，其投标无效。</w:t>
      </w:r>
    </w:p>
    <w:p w14:paraId="61F2A8DA">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3.资格审查合格的投标人不足3家的，不进行评标。</w:t>
      </w:r>
    </w:p>
    <w:p w14:paraId="286E1D1B">
      <w:pPr>
        <w:pStyle w:val="94"/>
        <w:rPr>
          <w:color w:val="000000" w:themeColor="text1"/>
          <w:highlight w:val="none"/>
          <w14:textFill>
            <w14:solidFill>
              <w14:schemeClr w14:val="tx1"/>
            </w14:solidFill>
          </w14:textFill>
        </w:rPr>
      </w:pPr>
    </w:p>
    <w:p w14:paraId="7CDFEE12">
      <w:pPr>
        <w:pStyle w:val="1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资格审查要求</w:t>
      </w:r>
    </w:p>
    <w:p w14:paraId="189123CA">
      <w:pPr>
        <w:wordWrap w:val="0"/>
        <w:spacing w:line="146" w:lineRule="exact"/>
        <w:jc w:val="both"/>
        <w:rPr>
          <w:rFonts w:asciiTheme="minorEastAsia" w:hAnsiTheme="minorEastAsia" w:eastAsiaTheme="minorEastAsia" w:cstheme="minorEastAsia"/>
          <w:color w:val="000000" w:themeColor="text1"/>
          <w:highlight w:val="none"/>
          <w14:textFill>
            <w14:solidFill>
              <w14:schemeClr w14:val="tx1"/>
            </w14:solidFill>
          </w14:textFill>
        </w:rPr>
      </w:pPr>
    </w:p>
    <w:tbl>
      <w:tblPr>
        <w:tblStyle w:val="42"/>
        <w:tblW w:w="88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1619"/>
        <w:gridCol w:w="3164"/>
        <w:gridCol w:w="3257"/>
      </w:tblGrid>
      <w:tr w14:paraId="5390E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846" w:type="dxa"/>
            <w:vAlign w:val="center"/>
          </w:tcPr>
          <w:p w14:paraId="046EC700">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序号</w:t>
            </w:r>
          </w:p>
        </w:tc>
        <w:tc>
          <w:tcPr>
            <w:tcW w:w="1619" w:type="dxa"/>
            <w:vAlign w:val="center"/>
          </w:tcPr>
          <w:p w14:paraId="38BBB550">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审查因素</w:t>
            </w:r>
          </w:p>
        </w:tc>
        <w:tc>
          <w:tcPr>
            <w:tcW w:w="3164" w:type="dxa"/>
            <w:vAlign w:val="center"/>
          </w:tcPr>
          <w:p w14:paraId="627B071A">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审查内容</w:t>
            </w:r>
          </w:p>
        </w:tc>
        <w:tc>
          <w:tcPr>
            <w:tcW w:w="3257" w:type="dxa"/>
            <w:vAlign w:val="center"/>
          </w:tcPr>
          <w:p w14:paraId="226F1285">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备注</w:t>
            </w:r>
          </w:p>
        </w:tc>
      </w:tr>
      <w:tr w14:paraId="1F8D7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846" w:type="dxa"/>
            <w:vAlign w:val="center"/>
          </w:tcPr>
          <w:p w14:paraId="5A2ADA7E">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1</w:t>
            </w:r>
          </w:p>
          <w:p w14:paraId="1594E0B5">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tc>
        <w:tc>
          <w:tcPr>
            <w:tcW w:w="1619" w:type="dxa"/>
            <w:vAlign w:val="center"/>
          </w:tcPr>
          <w:p w14:paraId="4BD79A2D">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满足第一章《公开招标公告》投标人具备的资格要求</w:t>
            </w:r>
          </w:p>
        </w:tc>
        <w:tc>
          <w:tcPr>
            <w:tcW w:w="3164" w:type="dxa"/>
            <w:vAlign w:val="center"/>
          </w:tcPr>
          <w:p w14:paraId="0BB10A27">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1.注册于中华人民共和国境内，具有独立承担民事责任能力；</w:t>
            </w:r>
          </w:p>
          <w:p w14:paraId="67076A57">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2.具有良好的商业信誉和健全的财务会计制度；</w:t>
            </w:r>
          </w:p>
          <w:p w14:paraId="5B3B31E5">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3.具有履行合同所必需的设备和专业技术能力；</w:t>
            </w:r>
          </w:p>
          <w:p w14:paraId="7E449F65">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4.有依法缴纳税收和社会保障资金的良好记录；</w:t>
            </w:r>
          </w:p>
          <w:p w14:paraId="0B79FED7">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5.参加政府采购活动前三年内，在经营活动中没有重大违法记录；</w:t>
            </w:r>
          </w:p>
          <w:p w14:paraId="64A777CB">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4267B1A4">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7.遵守国家有关法律、法规、规章。</w:t>
            </w:r>
          </w:p>
        </w:tc>
        <w:tc>
          <w:tcPr>
            <w:tcW w:w="3257" w:type="dxa"/>
            <w:vAlign w:val="center"/>
          </w:tcPr>
          <w:p w14:paraId="7C0F1646">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投标人为企业（包括合伙企业、个体工商户）的，应提供有效的营业执照；</w:t>
            </w:r>
          </w:p>
          <w:p w14:paraId="0EFBD7DE">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投标人为事业单位的，应提供有效的事业单位法人证书；</w:t>
            </w:r>
          </w:p>
          <w:p w14:paraId="46CBDFE5">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投标人是非企业机构的，应提供有效的执业许可证、登记证书等证明文件；</w:t>
            </w:r>
          </w:p>
          <w:p w14:paraId="43D39727">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投标人是自然人的，应提供有效的自然人身份证明。</w:t>
            </w:r>
          </w:p>
          <w:p w14:paraId="6CDD07D5">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3B980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6" w:type="dxa"/>
            <w:vAlign w:val="center"/>
          </w:tcPr>
          <w:p w14:paraId="6399F34F">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2</w:t>
            </w:r>
          </w:p>
        </w:tc>
        <w:tc>
          <w:tcPr>
            <w:tcW w:w="1619" w:type="dxa"/>
            <w:vAlign w:val="center"/>
          </w:tcPr>
          <w:p w14:paraId="6F5EDBF3">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中小企业政策</w:t>
            </w:r>
          </w:p>
        </w:tc>
        <w:tc>
          <w:tcPr>
            <w:tcW w:w="3164" w:type="dxa"/>
            <w:vAlign w:val="center"/>
          </w:tcPr>
          <w:p w14:paraId="0385BA6B">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具体要求见第一章《公开招标公告》</w:t>
            </w:r>
          </w:p>
        </w:tc>
        <w:tc>
          <w:tcPr>
            <w:tcW w:w="3257" w:type="dxa"/>
            <w:vAlign w:val="center"/>
          </w:tcPr>
          <w:p w14:paraId="0D1D0967">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tc>
      </w:tr>
      <w:tr w14:paraId="05C06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4" w:hRule="atLeast"/>
        </w:trPr>
        <w:tc>
          <w:tcPr>
            <w:tcW w:w="846" w:type="dxa"/>
            <w:vAlign w:val="center"/>
          </w:tcPr>
          <w:p w14:paraId="6C16951E">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1BB2915B">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078D945F">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32132A98">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07BEBBB5">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6F325A3E">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2-1</w:t>
            </w:r>
          </w:p>
        </w:tc>
        <w:tc>
          <w:tcPr>
            <w:tcW w:w="1619" w:type="dxa"/>
            <w:vAlign w:val="center"/>
          </w:tcPr>
          <w:p w14:paraId="4D506FE3">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2D297B12">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1C174C41">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50239CC9">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中小企业证明文件</w:t>
            </w:r>
          </w:p>
        </w:tc>
        <w:tc>
          <w:tcPr>
            <w:tcW w:w="3164" w:type="dxa"/>
            <w:vAlign w:val="center"/>
          </w:tcPr>
          <w:p w14:paraId="17EF900B">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当本项目（包）涉及预留份额专门面向中小企业采购，此时须在《资格证明文件》中提供。</w:t>
            </w:r>
          </w:p>
          <w:p w14:paraId="404345BE">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tc>
        <w:tc>
          <w:tcPr>
            <w:tcW w:w="3257" w:type="dxa"/>
            <w:vAlign w:val="center"/>
          </w:tcPr>
          <w:p w14:paraId="5C35DCCF">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50208CFE">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58FEB093">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p w14:paraId="63BCF855">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格式见《投标文件格式》</w:t>
            </w:r>
          </w:p>
        </w:tc>
      </w:tr>
      <w:tr w14:paraId="3A3C9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6" w:type="dxa"/>
            <w:vAlign w:val="center"/>
          </w:tcPr>
          <w:p w14:paraId="46A9A35E">
            <w:pPr>
              <w:kinsoku/>
              <w:wordWrap w:val="0"/>
              <w:spacing w:before="32" w:line="232" w:lineRule="auto"/>
              <w:ind w:left="112" w:right="105"/>
              <w:jc w:val="cente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3</w:t>
            </w:r>
          </w:p>
        </w:tc>
        <w:tc>
          <w:tcPr>
            <w:tcW w:w="1619" w:type="dxa"/>
            <w:vAlign w:val="center"/>
          </w:tcPr>
          <w:p w14:paraId="0446C767">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本项目的其他资格要求</w:t>
            </w:r>
          </w:p>
        </w:tc>
        <w:tc>
          <w:tcPr>
            <w:tcW w:w="3164" w:type="dxa"/>
            <w:vAlign w:val="center"/>
          </w:tcPr>
          <w:p w14:paraId="3683470B">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见第一章《公开招标公告》</w:t>
            </w:r>
          </w:p>
        </w:tc>
        <w:tc>
          <w:tcPr>
            <w:tcW w:w="3257" w:type="dxa"/>
            <w:vAlign w:val="center"/>
          </w:tcPr>
          <w:p w14:paraId="234B541B">
            <w:pPr>
              <w:kinsoku/>
              <w:wordWrap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p>
        </w:tc>
      </w:tr>
    </w:tbl>
    <w:p w14:paraId="260D5100">
      <w:pPr>
        <w:wordWrap w:val="0"/>
        <w:spacing w:line="360" w:lineRule="auto"/>
        <w:jc w:val="both"/>
        <w:rPr>
          <w:rFonts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pPr>
    </w:p>
    <w:p w14:paraId="1AEEB334">
      <w:pPr>
        <w:wordWrap w:val="0"/>
        <w:spacing w:line="360" w:lineRule="auto"/>
        <w:jc w:val="both"/>
        <w:rPr>
          <w:rFonts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t>三、评标委员会</w:t>
      </w:r>
    </w:p>
    <w:p w14:paraId="43211609">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1.采购人、采购代理机构将根据《中华人民共和国政府采购法》的规定和招标采购项目的特点组建评标委员会，评标委员会由采购人代表和评审专家组成，成员人数应当为5人，其中经济、技术类专家</w:t>
      </w:r>
      <w:r>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t>4人，采购人代表1人。评审专家应当从政府采购评审专家库内相关专业的专家名单中随机抽取。</w:t>
      </w:r>
    </w:p>
    <w:p w14:paraId="3BF2004D">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 xml:space="preserve"> 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6DC87F39">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3.评标委员会应当严格遵守评审纪律，现场签订评审委员会评审承诺书，并按照客观、公正、审慎的原则，根据采购文件规定的评审程序、评审方法和评审标准进行独立评审。</w:t>
      </w:r>
    </w:p>
    <w:p w14:paraId="324CE8A8">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4.评标委员会应当在评审报告上签字，对自己评审意见承担法律责任。</w:t>
      </w:r>
    </w:p>
    <w:p w14:paraId="76D6F91E">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5.评审专家未完成评审工作擅自离开评审现场，或者在评审活动中有违法违规行为的，不得获取劳务报酬和报销异地评审差旅费。评审专家以外的其他人员不得获取评审劳务报酬。</w:t>
      </w:r>
    </w:p>
    <w:p w14:paraId="115A5C78">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E011BFE">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7.评标委员会或者其成员存在下列情形导致评标结果无效的，采购人、采购代理机构可以重新组建评标委员会进行评标，并书面报告本级财政部门，但采购合同已经履行的除外：</w:t>
      </w:r>
    </w:p>
    <w:p w14:paraId="315FD246">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（1）评标委员会组成不符合本办法规定的;</w:t>
      </w:r>
    </w:p>
    <w:p w14:paraId="79518D6B">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（2）政府采购货物和服务招标投标管理办法（87号令）第六十二条第一至五项情形的;</w:t>
      </w:r>
    </w:p>
    <w:p w14:paraId="2DF548E0">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（3）评标委员会及其成员独立评标受到非法干预的;</w:t>
      </w:r>
    </w:p>
    <w:p w14:paraId="3F5B9791">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（4）有政府采购法实施条例第七十五条规定的违法行为的。</w:t>
      </w:r>
    </w:p>
    <w:p w14:paraId="674B7507">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有违法违规行为的原评标委员会成员不得参加重新组建的评标委员会。</w:t>
      </w:r>
    </w:p>
    <w:p w14:paraId="0DEF1529">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8.评审活动结束，按照《河南省政府采购评审专家劳务报酬支付标准》的通知(豫财购〔2017〕9号)的规定，发放劳务报酬。</w:t>
      </w:r>
    </w:p>
    <w:p w14:paraId="2BE32C53">
      <w:pPr>
        <w:wordWrap w:val="0"/>
        <w:spacing w:line="360" w:lineRule="auto"/>
        <w:jc w:val="both"/>
        <w:rPr>
          <w:rFonts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3"/>
          <w:sz w:val="24"/>
          <w:szCs w:val="24"/>
          <w:highlight w:val="none"/>
          <w14:textFill>
            <w14:solidFill>
              <w14:schemeClr w14:val="tx1"/>
            </w14:solidFill>
          </w14:textFill>
        </w:rPr>
        <w:t>四、投标文件的审查</w:t>
      </w:r>
    </w:p>
    <w:p w14:paraId="0A30F9F4">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1.投标文件的符合性审查</w:t>
      </w:r>
    </w:p>
    <w:p w14:paraId="1E0E2815">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1.1评标委员会对资格审查合格的投标人的投标文件进行符合性审查，以确定其是否满足招标文件的实质性要求。</w:t>
      </w:r>
    </w:p>
    <w:p w14:paraId="5F0469A1">
      <w:pPr>
        <w:ind w:firstLine="492" w:firstLineChars="20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1.2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23E69CB7">
      <w:pPr>
        <w:pStyle w:val="12"/>
        <w:rPr>
          <w:rFonts w:hint="eastAsia"/>
          <w:color w:val="000000" w:themeColor="text1"/>
          <w:highlight w:val="none"/>
          <w14:textFill>
            <w14:solidFill>
              <w14:schemeClr w14:val="tx1"/>
            </w14:solidFill>
          </w14:textFill>
        </w:rPr>
      </w:pPr>
    </w:p>
    <w:p w14:paraId="773DD1BF">
      <w:pPr>
        <w:pStyle w:val="12"/>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符合性审查要求</w:t>
      </w:r>
    </w:p>
    <w:p w14:paraId="6EC079F3">
      <w:pPr>
        <w:wordWrap w:val="0"/>
        <w:spacing w:line="145" w:lineRule="exact"/>
        <w:jc w:val="both"/>
        <w:rPr>
          <w:rFonts w:asciiTheme="minorEastAsia" w:hAnsiTheme="minorEastAsia" w:eastAsiaTheme="minorEastAsia" w:cstheme="minorEastAsia"/>
          <w:color w:val="000000" w:themeColor="text1"/>
          <w:highlight w:val="none"/>
          <w14:textFill>
            <w14:solidFill>
              <w14:schemeClr w14:val="tx1"/>
            </w14:solidFill>
          </w14:textFill>
        </w:rPr>
      </w:pPr>
    </w:p>
    <w:tbl>
      <w:tblPr>
        <w:tblStyle w:val="42"/>
        <w:tblW w:w="899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568"/>
        <w:gridCol w:w="6745"/>
      </w:tblGrid>
      <w:tr w14:paraId="50287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center"/>
          </w:tcPr>
          <w:p w14:paraId="64C7E36B">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序号</w:t>
            </w:r>
          </w:p>
        </w:tc>
        <w:tc>
          <w:tcPr>
            <w:tcW w:w="1568" w:type="dxa"/>
            <w:vAlign w:val="center"/>
          </w:tcPr>
          <w:p w14:paraId="1658729D">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审查因素</w:t>
            </w:r>
          </w:p>
        </w:tc>
        <w:tc>
          <w:tcPr>
            <w:tcW w:w="6745" w:type="dxa"/>
            <w:vAlign w:val="center"/>
          </w:tcPr>
          <w:p w14:paraId="7F5B7FC8">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审查内容</w:t>
            </w:r>
          </w:p>
        </w:tc>
      </w:tr>
      <w:tr w14:paraId="190DA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center"/>
          </w:tcPr>
          <w:p w14:paraId="3309CBFD">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568" w:type="dxa"/>
            <w:vAlign w:val="center"/>
          </w:tcPr>
          <w:p w14:paraId="3871F726">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授权委托书</w:t>
            </w:r>
          </w:p>
        </w:tc>
        <w:tc>
          <w:tcPr>
            <w:tcW w:w="6745" w:type="dxa"/>
            <w:vAlign w:val="center"/>
          </w:tcPr>
          <w:p w14:paraId="2FCC229B">
            <w:pPr>
              <w:wordWrap w:val="0"/>
              <w:snapToGrid w:val="0"/>
              <w:spacing w:before="0" w:line="240" w:lineRule="auto"/>
              <w:ind w:left="0" w:left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按招标文件要求提供授权委托书。</w:t>
            </w:r>
          </w:p>
        </w:tc>
      </w:tr>
      <w:tr w14:paraId="2C172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57849BFB">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568" w:type="dxa"/>
            <w:vAlign w:val="center"/>
          </w:tcPr>
          <w:p w14:paraId="3F62A702">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投标完整性</w:t>
            </w:r>
          </w:p>
        </w:tc>
        <w:tc>
          <w:tcPr>
            <w:tcW w:w="6745" w:type="dxa"/>
            <w:vAlign w:val="center"/>
          </w:tcPr>
          <w:p w14:paraId="2BCE3405">
            <w:pPr>
              <w:wordWrap w:val="0"/>
              <w:snapToGrid w:val="0"/>
              <w:spacing w:before="0" w:line="240" w:lineRule="auto"/>
              <w:ind w:left="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未将一个采购包中的内容拆分投标；</w:t>
            </w:r>
          </w:p>
          <w:p w14:paraId="162B22BA">
            <w:pPr>
              <w:wordWrap w:val="0"/>
              <w:snapToGrid w:val="0"/>
              <w:spacing w:before="0" w:line="240" w:lineRule="auto"/>
              <w:ind w:left="0" w:left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投标人对所投招标文件中所列的所有内容进行投标。</w:t>
            </w:r>
          </w:p>
        </w:tc>
      </w:tr>
      <w:tr w14:paraId="3149E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center"/>
          </w:tcPr>
          <w:p w14:paraId="4DF7527E">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568" w:type="dxa"/>
            <w:vAlign w:val="center"/>
          </w:tcPr>
          <w:p w14:paraId="519978F4">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投标报价</w:t>
            </w:r>
          </w:p>
        </w:tc>
        <w:tc>
          <w:tcPr>
            <w:tcW w:w="6745" w:type="dxa"/>
            <w:vAlign w:val="center"/>
          </w:tcPr>
          <w:p w14:paraId="3DF456BC">
            <w:pPr>
              <w:pStyle w:val="88"/>
              <w:snapToGrid w:val="0"/>
              <w:spacing w:before="0" w:line="240" w:lineRule="auto"/>
              <w:ind w:left="0" w:leftChars="0" w:firstLine="0" w:firstLineChars="0"/>
              <w:jc w:val="both"/>
              <w:rPr>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投标报价不允许超过招标文件中规定的项目/采购包预算金额或者</w:t>
            </w:r>
            <w:r>
              <w:rPr>
                <w:rFonts w:hint="eastAsia"/>
                <w:color w:val="000000" w:themeColor="text1"/>
                <w:spacing w:val="-5"/>
                <w:highlight w:val="none"/>
                <w:lang w:eastAsia="zh-CN"/>
                <w14:textFill>
                  <w14:solidFill>
                    <w14:schemeClr w14:val="tx1"/>
                  </w14:solidFill>
                </w14:textFill>
              </w:rPr>
              <w:t>项目/采购包最高限价。</w:t>
            </w:r>
          </w:p>
        </w:tc>
      </w:tr>
      <w:tr w14:paraId="76EA2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center"/>
          </w:tcPr>
          <w:p w14:paraId="2587CB1F">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1568" w:type="dxa"/>
            <w:vAlign w:val="center"/>
          </w:tcPr>
          <w:p w14:paraId="5DAB2B4E">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报价唯一性</w:t>
            </w:r>
          </w:p>
        </w:tc>
        <w:tc>
          <w:tcPr>
            <w:tcW w:w="6745" w:type="dxa"/>
            <w:vAlign w:val="center"/>
          </w:tcPr>
          <w:p w14:paraId="7332B3C6">
            <w:pPr>
              <w:wordWrap w:val="0"/>
              <w:snapToGrid w:val="0"/>
              <w:spacing w:before="0" w:line="240" w:lineRule="auto"/>
              <w:ind w:left="0" w:leftChars="0" w:right="0" w:rightChars="0" w:firstLine="0" w:firstLine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投标文件</w:t>
            </w:r>
            <w:r>
              <w:rPr>
                <w:rFonts w:hint="eastAsia"/>
                <w:color w:val="000000" w:themeColor="text1"/>
                <w:highlight w:val="none"/>
                <w:lang w:eastAsia="zh-CN"/>
                <w14:textFill>
                  <w14:solidFill>
                    <w14:schemeClr w14:val="tx1"/>
                  </w14:solidFill>
                </w14:textFill>
              </w:rPr>
              <w:t>不允许</w:t>
            </w: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出现可选择性或可调整的报价（招标文件另有规定</w:t>
            </w:r>
            <w:r>
              <w:rPr>
                <w:rFonts w:hint="eastAsia" w:asciiTheme="minorEastAsia" w:hAnsiTheme="minorEastAsia" w:eastAsiaTheme="minorEastAsia" w:cstheme="minorEastAsia"/>
                <w:color w:val="000000" w:themeColor="text1"/>
                <w:spacing w:val="-17"/>
                <w:sz w:val="24"/>
                <w:szCs w:val="24"/>
                <w:highlight w:val="none"/>
                <w14:textFill>
                  <w14:solidFill>
                    <w14:schemeClr w14:val="tx1"/>
                  </w14:solidFill>
                </w14:textFill>
              </w:rPr>
              <w:t>的除外</w:t>
            </w:r>
            <w:r>
              <w:rPr>
                <w:rFonts w:hint="eastAsia" w:asciiTheme="minorEastAsia" w:hAnsiTheme="minorEastAsia" w:eastAsiaTheme="minorEastAsia" w:cstheme="minorEastAsia"/>
                <w:color w:val="000000" w:themeColor="text1"/>
                <w:spacing w:val="-9"/>
                <w:sz w:val="24"/>
                <w:szCs w:val="24"/>
                <w:highlight w:val="none"/>
                <w14:textFill>
                  <w14:solidFill>
                    <w14:schemeClr w14:val="tx1"/>
                  </w14:solidFill>
                </w14:textFill>
              </w:rPr>
              <w:t>）。</w:t>
            </w:r>
          </w:p>
        </w:tc>
      </w:tr>
      <w:tr w14:paraId="70D58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center"/>
          </w:tcPr>
          <w:p w14:paraId="6AF73C27">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1568" w:type="dxa"/>
            <w:vAlign w:val="center"/>
          </w:tcPr>
          <w:p w14:paraId="2E993574">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投标有效期</w:t>
            </w:r>
          </w:p>
        </w:tc>
        <w:tc>
          <w:tcPr>
            <w:tcW w:w="6745" w:type="dxa"/>
            <w:vAlign w:val="center"/>
          </w:tcPr>
          <w:p w14:paraId="5C419C2E">
            <w:pPr>
              <w:wordWrap w:val="0"/>
              <w:snapToGrid w:val="0"/>
              <w:spacing w:before="0" w:line="240" w:lineRule="auto"/>
              <w:ind w:left="0" w:leftChars="0" w:right="0" w:right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投标文件中承诺的投标有效期满足招标文件中载明的投标有效</w:t>
            </w:r>
            <w:r>
              <w:rPr>
                <w:rFonts w:hint="eastAsia" w:asciiTheme="minorEastAsia" w:hAnsiTheme="minorEastAsia" w:eastAsiaTheme="minorEastAsia" w:cstheme="minorEastAsia"/>
                <w:color w:val="000000" w:themeColor="text1"/>
                <w:spacing w:val="-15"/>
                <w:sz w:val="24"/>
                <w:szCs w:val="24"/>
                <w:highlight w:val="none"/>
                <w14:textFill>
                  <w14:solidFill>
                    <w14:schemeClr w14:val="tx1"/>
                  </w14:solidFill>
                </w14:textFill>
              </w:rPr>
              <w:t>期的。</w:t>
            </w:r>
          </w:p>
        </w:tc>
      </w:tr>
      <w:tr w14:paraId="53F23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center"/>
          </w:tcPr>
          <w:p w14:paraId="530137F8">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1568" w:type="dxa"/>
            <w:vAlign w:val="center"/>
          </w:tcPr>
          <w:p w14:paraId="567DD32F">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实质性格式</w:t>
            </w:r>
          </w:p>
        </w:tc>
        <w:tc>
          <w:tcPr>
            <w:tcW w:w="6745" w:type="dxa"/>
            <w:vAlign w:val="center"/>
          </w:tcPr>
          <w:p w14:paraId="0CF75091">
            <w:pPr>
              <w:wordWrap w:val="0"/>
              <w:snapToGrid w:val="0"/>
              <w:spacing w:before="0" w:line="240" w:lineRule="auto"/>
              <w:ind w:left="0" w:leftChars="0" w:right="0" w:rightChars="0" w:firstLine="0" w:firstLine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标记为</w:t>
            </w: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实质性格式的文件均按招标文件要求提供且签署、盖</w:t>
            </w:r>
            <w:r>
              <w:rPr>
                <w:rFonts w:hint="eastAsia" w:asciiTheme="minorEastAsia" w:hAnsiTheme="minorEastAsia" w:eastAsiaTheme="minorEastAsia" w:cstheme="minorEastAsia"/>
                <w:color w:val="000000" w:themeColor="text1"/>
                <w:spacing w:val="-17"/>
                <w:sz w:val="24"/>
                <w:szCs w:val="24"/>
                <w:highlight w:val="none"/>
                <w14:textFill>
                  <w14:solidFill>
                    <w14:schemeClr w14:val="tx1"/>
                  </w14:solidFill>
                </w14:textFill>
              </w:rPr>
              <w:t>章的。</w:t>
            </w:r>
          </w:p>
        </w:tc>
      </w:tr>
      <w:tr w14:paraId="18DDC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center"/>
          </w:tcPr>
          <w:p w14:paraId="468FD2D6">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1568" w:type="dxa"/>
            <w:vAlign w:val="center"/>
          </w:tcPr>
          <w:p w14:paraId="0376430E">
            <w:pPr>
              <w:wordWrap w:val="0"/>
              <w:snapToGrid w:val="0"/>
              <w:spacing w:before="0" w:line="240" w:lineRule="auto"/>
              <w:ind w:left="0" w:leftChars="0" w:right="0" w:rightChars="0" w:firstLine="0" w:firstLine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6"/>
                <w:sz w:val="24"/>
                <w:szCs w:val="24"/>
                <w:highlight w:val="none"/>
                <w14:textFill>
                  <w14:solidFill>
                    <w14:schemeClr w14:val="tx1"/>
                  </w14:solidFill>
                </w14:textFill>
              </w:rPr>
              <w:t>报价的修正（如</w:t>
            </w: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有）</w:t>
            </w:r>
          </w:p>
        </w:tc>
        <w:tc>
          <w:tcPr>
            <w:tcW w:w="6745" w:type="dxa"/>
            <w:vAlign w:val="center"/>
          </w:tcPr>
          <w:p w14:paraId="0B42D64F">
            <w:pPr>
              <w:wordWrap w:val="0"/>
              <w:snapToGrid w:val="0"/>
              <w:spacing w:before="0" w:line="240" w:lineRule="auto"/>
              <w:ind w:left="0" w:leftChars="0" w:right="0" w:rightChars="0" w:firstLine="0" w:firstLine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不涉及报价修正，或投标文件报价出现前后不一致时，投标人</w:t>
            </w: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对修正后的报价予以确认</w:t>
            </w: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如有）</w:t>
            </w:r>
          </w:p>
        </w:tc>
      </w:tr>
      <w:tr w14:paraId="3615B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299943F4">
            <w:pPr>
              <w:rPr>
                <w:color w:val="000000" w:themeColor="text1"/>
                <w:highlight w:val="none"/>
                <w14:textFill>
                  <w14:solidFill>
                    <w14:schemeClr w14:val="tx1"/>
                  </w14:solidFill>
                </w14:textFill>
              </w:rPr>
            </w:pPr>
          </w:p>
          <w:p w14:paraId="101FFF6D">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1568" w:type="dxa"/>
            <w:vAlign w:val="center"/>
          </w:tcPr>
          <w:p w14:paraId="2DAC06D8">
            <w:pPr>
              <w:rPr>
                <w:color w:val="000000" w:themeColor="text1"/>
                <w:highlight w:val="none"/>
                <w14:textFill>
                  <w14:solidFill>
                    <w14:schemeClr w14:val="tx1"/>
                  </w14:solidFill>
                </w14:textFill>
              </w:rPr>
            </w:pPr>
          </w:p>
          <w:p w14:paraId="615C36C9">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报价合理性</w:t>
            </w:r>
          </w:p>
        </w:tc>
        <w:tc>
          <w:tcPr>
            <w:tcW w:w="6745" w:type="dxa"/>
            <w:vAlign w:val="center"/>
          </w:tcPr>
          <w:p w14:paraId="5EFF291C">
            <w:pPr>
              <w:wordWrap w:val="0"/>
              <w:snapToGrid w:val="0"/>
              <w:spacing w:before="0" w:line="240" w:lineRule="auto"/>
              <w:ind w:left="0" w:leftChars="0" w:right="0" w:right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评标委员会要求在规定时间内证明其报价合理性的。</w:t>
            </w:r>
          </w:p>
        </w:tc>
      </w:tr>
      <w:tr w14:paraId="5D54D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center"/>
          </w:tcPr>
          <w:p w14:paraId="65EE9E45">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1568" w:type="dxa"/>
            <w:vAlign w:val="center"/>
          </w:tcPr>
          <w:p w14:paraId="0C88A2EB">
            <w:pPr>
              <w:rPr>
                <w:color w:val="000000" w:themeColor="text1"/>
                <w:highlight w:val="none"/>
                <w14:textFill>
                  <w14:solidFill>
                    <w14:schemeClr w14:val="tx1"/>
                  </w14:solidFill>
                </w14:textFill>
              </w:rPr>
            </w:pPr>
          </w:p>
          <w:p w14:paraId="422048A5">
            <w:pPr>
              <w:wordWrap w:val="0"/>
              <w:snapToGrid w:val="0"/>
              <w:spacing w:before="0" w:line="240" w:lineRule="auto"/>
              <w:ind w:left="0" w:leftChars="0" w:right="0" w:rightChars="0" w:firstLine="0" w:firstLineChars="0"/>
              <w:jc w:val="center"/>
              <w:rPr>
                <w:rFonts w:asciiTheme="minorEastAsia" w:hAnsiTheme="minorEastAsia" w:eastAsiaTheme="minorEastAsia" w:cstheme="minorEastAsia"/>
                <w:color w:val="000000" w:themeColor="text1"/>
                <w:spacing w:val="-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合同履行期限</w:t>
            </w:r>
          </w:p>
        </w:tc>
        <w:tc>
          <w:tcPr>
            <w:tcW w:w="6745" w:type="dxa"/>
            <w:vAlign w:val="center"/>
          </w:tcPr>
          <w:p w14:paraId="1F819285">
            <w:pPr>
              <w:wordWrap w:val="0"/>
              <w:snapToGrid w:val="0"/>
              <w:spacing w:before="0" w:line="240" w:lineRule="auto"/>
              <w:ind w:left="0" w:leftChars="0" w:right="0" w:rightChars="0" w:firstLine="0" w:firstLineChars="0"/>
              <w:jc w:val="both"/>
              <w:rPr>
                <w:rFonts w:asciiTheme="minorEastAsia" w:hAnsiTheme="minorEastAsia" w:eastAsiaTheme="minorEastAsia" w:cstheme="minorEastAsia"/>
                <w:color w:val="000000" w:themeColor="text1"/>
                <w:spacing w:val="-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是否符合招标公告要求。</w:t>
            </w:r>
          </w:p>
        </w:tc>
      </w:tr>
      <w:tr w14:paraId="609B0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351ADB12">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1568" w:type="dxa"/>
            <w:vAlign w:val="center"/>
          </w:tcPr>
          <w:p w14:paraId="55F871D3">
            <w:pPr>
              <w:wordWrap w:val="0"/>
              <w:snapToGrid w:val="0"/>
              <w:spacing w:before="0" w:line="240" w:lineRule="auto"/>
              <w:ind w:left="0" w:leftChars="0"/>
              <w:jc w:val="center"/>
              <w:rPr>
                <w:rFonts w:asciiTheme="minorEastAsia" w:hAnsiTheme="minorEastAsia" w:eastAsiaTheme="minorEastAsia" w:cstheme="minorEastAsia"/>
                <w:color w:val="000000" w:themeColor="text1"/>
                <w:spacing w:val="-2"/>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质量要求</w:t>
            </w:r>
          </w:p>
        </w:tc>
        <w:tc>
          <w:tcPr>
            <w:tcW w:w="6745" w:type="dxa"/>
            <w:vAlign w:val="center"/>
          </w:tcPr>
          <w:p w14:paraId="652AC63B">
            <w:pPr>
              <w:wordWrap w:val="0"/>
              <w:snapToGrid w:val="0"/>
              <w:spacing w:before="0" w:line="240" w:lineRule="auto"/>
              <w:ind w:left="0" w:leftChars="0" w:right="0" w:rightChars="0"/>
              <w:jc w:val="both"/>
              <w:rPr>
                <w:rFonts w:asciiTheme="minorEastAsia" w:hAnsiTheme="minorEastAsia" w:eastAsiaTheme="minorEastAsia" w:cstheme="minorEastAsia"/>
                <w:color w:val="000000" w:themeColor="text1"/>
                <w:spacing w:val="-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是否符合招标公告要求。</w:t>
            </w:r>
          </w:p>
        </w:tc>
      </w:tr>
      <w:tr w14:paraId="58088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center"/>
          </w:tcPr>
          <w:p w14:paraId="0D4BFC91">
            <w:pPr>
              <w:rPr>
                <w:color w:val="000000" w:themeColor="text1"/>
                <w:highlight w:val="none"/>
                <w14:textFill>
                  <w14:solidFill>
                    <w14:schemeClr w14:val="tx1"/>
                  </w14:solidFill>
                </w14:textFill>
              </w:rPr>
            </w:pPr>
          </w:p>
          <w:p w14:paraId="38FF3C34">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w:t>
            </w:r>
          </w:p>
        </w:tc>
        <w:tc>
          <w:tcPr>
            <w:tcW w:w="1568" w:type="dxa"/>
            <w:vAlign w:val="center"/>
          </w:tcPr>
          <w:p w14:paraId="08A929A5">
            <w:pPr>
              <w:rPr>
                <w:color w:val="000000" w:themeColor="text1"/>
                <w:highlight w:val="none"/>
                <w14:textFill>
                  <w14:solidFill>
                    <w14:schemeClr w14:val="tx1"/>
                  </w14:solidFill>
                </w14:textFill>
              </w:rPr>
            </w:pPr>
          </w:p>
          <w:p w14:paraId="600FD837">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公平竞争</w:t>
            </w:r>
          </w:p>
        </w:tc>
        <w:tc>
          <w:tcPr>
            <w:tcW w:w="6745" w:type="dxa"/>
            <w:vAlign w:val="center"/>
          </w:tcPr>
          <w:p w14:paraId="41B5AF4F">
            <w:pPr>
              <w:wordWrap w:val="0"/>
              <w:snapToGrid w:val="0"/>
              <w:spacing w:before="0" w:line="240" w:lineRule="auto"/>
              <w:ind w:left="0" w:leftChars="0" w:right="0" w:rightChars="0" w:firstLine="0" w:firstLine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color w:val="000000" w:themeColor="text1"/>
                <w:spacing w:val="-12"/>
                <w:sz w:val="24"/>
                <w:szCs w:val="24"/>
                <w:highlight w:val="none"/>
                <w14:textFill>
                  <w14:solidFill>
                    <w14:schemeClr w14:val="tx1"/>
                  </w14:solidFill>
                </w14:textFill>
              </w:rPr>
              <w:t>情形的。</w:t>
            </w:r>
          </w:p>
        </w:tc>
      </w:tr>
      <w:tr w14:paraId="2E8ED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center"/>
          </w:tcPr>
          <w:p w14:paraId="6C600301">
            <w:pPr>
              <w:rPr>
                <w:color w:val="000000" w:themeColor="text1"/>
                <w:highlight w:val="none"/>
                <w14:textFill>
                  <w14:solidFill>
                    <w14:schemeClr w14:val="tx1"/>
                  </w14:solidFill>
                </w14:textFill>
              </w:rPr>
            </w:pPr>
          </w:p>
          <w:p w14:paraId="27105642">
            <w:pPr>
              <w:rPr>
                <w:color w:val="000000" w:themeColor="text1"/>
                <w:highlight w:val="none"/>
                <w14:textFill>
                  <w14:solidFill>
                    <w14:schemeClr w14:val="tx1"/>
                  </w14:solidFill>
                </w14:textFill>
              </w:rPr>
            </w:pPr>
          </w:p>
          <w:p w14:paraId="33B2C211">
            <w:pPr>
              <w:rPr>
                <w:color w:val="000000" w:themeColor="text1"/>
                <w:highlight w:val="none"/>
                <w14:textFill>
                  <w14:solidFill>
                    <w14:schemeClr w14:val="tx1"/>
                  </w14:solidFill>
                </w14:textFill>
              </w:rPr>
            </w:pPr>
          </w:p>
          <w:p w14:paraId="5E57E375">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p>
        </w:tc>
        <w:tc>
          <w:tcPr>
            <w:tcW w:w="1568" w:type="dxa"/>
            <w:vAlign w:val="center"/>
          </w:tcPr>
          <w:p w14:paraId="4B04351E">
            <w:pPr>
              <w:rPr>
                <w:color w:val="000000" w:themeColor="text1"/>
                <w:highlight w:val="none"/>
                <w14:textFill>
                  <w14:solidFill>
                    <w14:schemeClr w14:val="tx1"/>
                  </w14:solidFill>
                </w14:textFill>
              </w:rPr>
            </w:pPr>
          </w:p>
          <w:p w14:paraId="00E7870C">
            <w:pPr>
              <w:rPr>
                <w:color w:val="000000" w:themeColor="text1"/>
                <w:highlight w:val="none"/>
                <w14:textFill>
                  <w14:solidFill>
                    <w14:schemeClr w14:val="tx1"/>
                  </w14:solidFill>
                </w14:textFill>
              </w:rPr>
            </w:pPr>
          </w:p>
          <w:p w14:paraId="7765DE0C">
            <w:pPr>
              <w:rPr>
                <w:color w:val="000000" w:themeColor="text1"/>
                <w:highlight w:val="none"/>
                <w14:textFill>
                  <w14:solidFill>
                    <w14:schemeClr w14:val="tx1"/>
                  </w14:solidFill>
                </w14:textFill>
              </w:rPr>
            </w:pPr>
          </w:p>
          <w:p w14:paraId="33831A91">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highlight w:val="none"/>
                <w14:textFill>
                  <w14:solidFill>
                    <w14:schemeClr w14:val="tx1"/>
                  </w14:solidFill>
                </w14:textFill>
              </w:rPr>
              <w:t>串通投标</w:t>
            </w:r>
          </w:p>
        </w:tc>
        <w:tc>
          <w:tcPr>
            <w:tcW w:w="6745" w:type="dxa"/>
            <w:vAlign w:val="center"/>
          </w:tcPr>
          <w:p w14:paraId="60BA02C6">
            <w:pPr>
              <w:wordWrap w:val="0"/>
              <w:snapToGrid w:val="0"/>
              <w:spacing w:before="0" w:line="240" w:lineRule="auto"/>
              <w:ind w:left="0" w:right="0" w:firstLine="0"/>
              <w:jc w:val="both"/>
              <w:rPr>
                <w:rFonts w:hint="eastAsia" w:asciiTheme="minorEastAsia" w:hAnsiTheme="minorEastAsia" w:eastAsiaTheme="minorEastAsia" w:cstheme="minorEastAsia"/>
                <w:color w:val="000000" w:themeColor="text1"/>
                <w:spacing w:val="-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不存在《政府采购货物和服务招标投标管理办法》视为投标人</w:t>
            </w: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串通投标的情形</w:t>
            </w:r>
            <w:r>
              <w:rPr>
                <w:rFonts w:hint="eastAsia" w:asciiTheme="minorEastAsia" w:hAnsiTheme="minorEastAsia" w:eastAsiaTheme="minorEastAsia" w:cstheme="minorEastAsia"/>
                <w:color w:val="000000" w:themeColor="text1"/>
                <w:spacing w:val="-19"/>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一）不同投标人的投标文件由同一单位或者</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个人编制</w:t>
            </w:r>
            <w:r>
              <w:rPr>
                <w:rFonts w:hint="eastAsia" w:asciiTheme="minorEastAsia" w:hAnsiTheme="minorEastAsia" w:eastAsiaTheme="minorEastAsia" w:cstheme="minorEastAsia"/>
                <w:color w:val="000000" w:themeColor="text1"/>
                <w:spacing w:val="-31"/>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二）不同投标人委托同一单位或者个人办</w:t>
            </w:r>
            <w:r>
              <w:rPr>
                <w:rFonts w:hint="eastAsia" w:asciiTheme="minorEastAsia" w:hAnsiTheme="minorEastAsia" w:eastAsiaTheme="minorEastAsia" w:cstheme="minorEastAsia"/>
                <w:color w:val="000000" w:themeColor="text1"/>
                <w:spacing w:val="-9"/>
                <w:sz w:val="24"/>
                <w:szCs w:val="24"/>
                <w:highlight w:val="none"/>
                <w14:textFill>
                  <w14:solidFill>
                    <w14:schemeClr w14:val="tx1"/>
                  </w14:solidFill>
                </w14:textFill>
              </w:rPr>
              <w:t>理投标事</w:t>
            </w:r>
            <w:r>
              <w:rPr>
                <w:rFonts w:hint="eastAsia" w:asciiTheme="minorEastAsia" w:hAnsiTheme="minorEastAsia" w:eastAsiaTheme="minorEastAsia" w:cstheme="minorEastAsia"/>
                <w:color w:val="000000" w:themeColor="text1"/>
                <w:spacing w:val="-6"/>
                <w:sz w:val="24"/>
                <w:szCs w:val="24"/>
                <w:highlight w:val="none"/>
                <w14:textFill>
                  <w14:solidFill>
                    <w14:schemeClr w14:val="tx1"/>
                  </w14:solidFill>
                </w14:textFill>
              </w:rPr>
              <w:t>宜</w:t>
            </w:r>
            <w:r>
              <w:rPr>
                <w:rFonts w:hint="eastAsia" w:asciiTheme="minorEastAsia" w:hAnsiTheme="minorEastAsia" w:eastAsiaTheme="minorEastAsia" w:cstheme="minorEastAsia"/>
                <w:color w:val="000000" w:themeColor="text1"/>
                <w:spacing w:val="-59"/>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pacing w:val="-6"/>
                <w:sz w:val="24"/>
                <w:szCs w:val="24"/>
                <w:highlight w:val="none"/>
                <w14:textFill>
                  <w14:solidFill>
                    <w14:schemeClr w14:val="tx1"/>
                  </w14:solidFill>
                </w14:textFill>
              </w:rPr>
              <w:t>三）不同投标人的投标文件载明的项目管理成员或者联系人员为同一人</w:t>
            </w:r>
            <w:r>
              <w:rPr>
                <w:rFonts w:hint="eastAsia" w:asciiTheme="minorEastAsia" w:hAnsiTheme="minorEastAsia" w:eastAsiaTheme="minorEastAsia" w:cstheme="minorEastAsia"/>
                <w:color w:val="000000" w:themeColor="text1"/>
                <w:spacing w:val="-57"/>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pacing w:val="-6"/>
                <w:sz w:val="24"/>
                <w:szCs w:val="24"/>
                <w:highlight w:val="none"/>
                <w14:textFill>
                  <w14:solidFill>
                    <w14:schemeClr w14:val="tx1"/>
                  </w14:solidFill>
                </w14:textFill>
              </w:rPr>
              <w:t>四）不同投标人的投标文件异常一</w:t>
            </w: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致或者投标</w:t>
            </w:r>
            <w:r>
              <w:rPr>
                <w:rFonts w:hint="eastAsia" w:asciiTheme="minorEastAsia" w:hAnsiTheme="minorEastAsia" w:eastAsiaTheme="minorEastAsia" w:cstheme="minorEastAsia"/>
                <w:color w:val="000000" w:themeColor="text1"/>
                <w:spacing w:val="-18"/>
                <w:sz w:val="24"/>
                <w:szCs w:val="24"/>
                <w:highlight w:val="none"/>
                <w14:textFill>
                  <w14:solidFill>
                    <w14:schemeClr w14:val="tx1"/>
                  </w14:solidFill>
                </w14:textFill>
              </w:rPr>
              <w:t>报价呈规律性差异</w:t>
            </w:r>
            <w:r>
              <w:rPr>
                <w:rFonts w:hint="eastAsia" w:asciiTheme="minorEastAsia" w:hAnsiTheme="minorEastAsia" w:eastAsiaTheme="minorEastAsia" w:cstheme="minorEastAsia"/>
                <w:color w:val="000000" w:themeColor="text1"/>
                <w:spacing w:val="-32"/>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pacing w:val="-18"/>
                <w:sz w:val="24"/>
                <w:szCs w:val="24"/>
                <w:highlight w:val="none"/>
                <w14:textFill>
                  <w14:solidFill>
                    <w14:schemeClr w14:val="tx1"/>
                  </w14:solidFill>
                </w14:textFill>
              </w:rPr>
              <w:t>五）不同投标人的投标文件相互混装</w:t>
            </w:r>
            <w:r>
              <w:rPr>
                <w:rFonts w:hint="eastAsia" w:asciiTheme="minorEastAsia" w:hAnsiTheme="minorEastAsia" w:eastAsiaTheme="minorEastAsia" w:cstheme="minorEastAsia"/>
                <w:color w:val="000000" w:themeColor="text1"/>
                <w:spacing w:val="-32"/>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pacing w:val="-18"/>
                <w:sz w:val="24"/>
                <w:szCs w:val="24"/>
                <w:highlight w:val="none"/>
                <w14:textFill>
                  <w14:solidFill>
                    <w14:schemeClr w14:val="tx1"/>
                  </w14:solidFill>
                </w14:textFill>
              </w:rPr>
              <w:t>六）</w:t>
            </w: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不同投标人的投标保证金从同一单位或者个人的账户转出</w:t>
            </w:r>
            <w:r>
              <w:rPr>
                <w:rFonts w:hint="eastAsia" w:asciiTheme="minorEastAsia" w:hAnsiTheme="minorEastAsia" w:eastAsiaTheme="minorEastAsia" w:cstheme="minorEastAsia"/>
                <w:color w:val="000000" w:themeColor="text1"/>
                <w:spacing w:val="-1"/>
                <w:sz w:val="24"/>
                <w:szCs w:val="24"/>
                <w:highlight w:val="none"/>
                <w:lang w:eastAsia="zh-CN"/>
                <w14:textFill>
                  <w14:solidFill>
                    <w14:schemeClr w14:val="tx1"/>
                  </w14:solidFill>
                </w14:textFill>
              </w:rPr>
              <w:t>。</w:t>
            </w:r>
          </w:p>
          <w:p w14:paraId="398B4584">
            <w:pPr>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不存在南阳市财政局关于防范供应商串通投标促进政府采购公平竞争的通知（宛财购〔2022〕3号）投标人</w:t>
            </w: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串通投标的情形</w:t>
            </w:r>
            <w:r>
              <w:rPr>
                <w:rFonts w:hint="eastAsia" w:asciiTheme="minorEastAsia" w:hAnsiTheme="minorEastAsia" w:eastAsiaTheme="minorEastAsia" w:cstheme="minorEastAsia"/>
                <w:color w:val="000000" w:themeColor="text1"/>
                <w:spacing w:val="-19"/>
                <w:sz w:val="24"/>
                <w:szCs w:val="24"/>
                <w:highlight w:val="none"/>
                <w14:textFill>
                  <w14:solidFill>
                    <w14:schemeClr w14:val="tx1"/>
                  </w14:solidFill>
                </w14:textFill>
              </w:rPr>
              <w:t>：</w:t>
            </w:r>
          </w:p>
          <w:p w14:paraId="11DD266F">
            <w:pPr>
              <w:wordWrap w:val="0"/>
              <w:snapToGrid w:val="0"/>
              <w:spacing w:line="240" w:lineRule="auto"/>
              <w:ind w:firstLine="0" w:firstLineChars="0"/>
              <w:jc w:val="both"/>
              <w:rPr>
                <w:rFonts w:asciiTheme="minorEastAsia" w:hAnsiTheme="minorEastAsia" w:eastAsiaTheme="minorEastAsia" w:cstheme="minorEastAsia"/>
                <w:color w:val="000000" w:themeColor="text1"/>
                <w:spacing w:val="-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一）不同供应商的电子投标（响应）文件上传的计算机网卡MAC地址、CPU序列号和硬盘序列号等硬件信息相同的；（二）不同供应商的投标（响应）文件由同一电子设备编制、打印、加密或上传；（三）不同供应商的投标（响应）文件由同一电子设备打印、复印；（四）不同供应商的投标（响应）文件由同一人送达或分发，或者不同供应商的联系人为同一人或不同联系人的联系电话一致的；（五）不同供应商的投标（响应）文件内容存在两处以上细节错误一致；（六）不同供应商的法定代表人、委托代理人、项目经理、项目负责人等由同一单位缴纳社会保险或者领取报酬的；（七）不同供应商投标（响应）文件中的法定代表人或负责人签名出自同一人之手；（八）其他涉嫌串通的情形。</w:t>
            </w:r>
          </w:p>
        </w:tc>
      </w:tr>
      <w:tr w14:paraId="44424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center"/>
          </w:tcPr>
          <w:p w14:paraId="396D0AB7">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w:t>
            </w:r>
          </w:p>
        </w:tc>
        <w:tc>
          <w:tcPr>
            <w:tcW w:w="1568" w:type="dxa"/>
            <w:vAlign w:val="center"/>
          </w:tcPr>
          <w:p w14:paraId="43374DF5">
            <w:pPr>
              <w:wordWrap w:val="0"/>
              <w:snapToGrid w:val="0"/>
              <w:spacing w:before="0" w:line="240" w:lineRule="auto"/>
              <w:ind w:left="0" w:leftChars="0"/>
              <w:jc w:val="center"/>
              <w:rPr>
                <w:rFonts w:asciiTheme="minorEastAsia" w:hAnsiTheme="minorEastAsia" w:eastAsiaTheme="minorEastAsia" w:cstheme="minorEastAsia"/>
                <w:color w:val="000000" w:themeColor="text1"/>
                <w:spacing w:val="-6"/>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highlight w:val="none"/>
                <w14:textFill>
                  <w14:solidFill>
                    <w14:schemeClr w14:val="tx1"/>
                  </w14:solidFill>
                </w14:textFill>
              </w:rPr>
              <w:t>附加条件</w:t>
            </w:r>
          </w:p>
        </w:tc>
        <w:tc>
          <w:tcPr>
            <w:tcW w:w="6745" w:type="dxa"/>
            <w:vAlign w:val="center"/>
          </w:tcPr>
          <w:p w14:paraId="39E489A4">
            <w:pPr>
              <w:wordWrap w:val="0"/>
              <w:snapToGrid w:val="0"/>
              <w:spacing w:before="0" w:line="240" w:lineRule="auto"/>
              <w:ind w:left="0" w:leftChars="0"/>
              <w:jc w:val="both"/>
              <w:rPr>
                <w:rFonts w:asciiTheme="minorEastAsia" w:hAnsiTheme="minorEastAsia" w:eastAsiaTheme="minorEastAsia" w:cstheme="minorEastAsia"/>
                <w:color w:val="000000" w:themeColor="text1"/>
                <w:spacing w:val="-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投标文件未含有采购人不能接受的附加条件</w:t>
            </w:r>
            <w:r>
              <w:rPr>
                <w:rFonts w:hint="eastAsia" w:asciiTheme="minorEastAsia" w:hAnsiTheme="minorEastAsia" w:eastAsiaTheme="minorEastAsia" w:cstheme="minorEastAsia"/>
                <w:color w:val="000000" w:themeColor="text1"/>
                <w:spacing w:val="-4"/>
                <w:sz w:val="24"/>
                <w:szCs w:val="24"/>
                <w:highlight w:val="none"/>
                <w14:textFill>
                  <w14:solidFill>
                    <w14:schemeClr w14:val="tx1"/>
                  </w14:solidFill>
                </w14:textFill>
              </w:rPr>
              <w:t>的。</w:t>
            </w:r>
          </w:p>
        </w:tc>
      </w:tr>
      <w:tr w14:paraId="497CA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85" w:type="dxa"/>
            <w:vAlign w:val="center"/>
          </w:tcPr>
          <w:p w14:paraId="2A6C4AD2">
            <w:pPr>
              <w:pStyle w:val="88"/>
              <w:snapToGrid w:val="0"/>
              <w:spacing w:before="0" w:line="240" w:lineRule="auto"/>
              <w:ind w:left="0" w:leftChars="0" w:firstLine="0" w:firstLineChars="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4</w:t>
            </w:r>
          </w:p>
        </w:tc>
        <w:tc>
          <w:tcPr>
            <w:tcW w:w="1568" w:type="dxa"/>
            <w:vAlign w:val="center"/>
          </w:tcPr>
          <w:p w14:paraId="4184D563">
            <w:pPr>
              <w:wordWrap w:val="0"/>
              <w:snapToGrid w:val="0"/>
              <w:spacing w:before="0" w:line="240" w:lineRule="auto"/>
              <w:ind w:left="0" w:left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14:textFill>
                  <w14:solidFill>
                    <w14:schemeClr w14:val="tx1"/>
                  </w14:solidFill>
                </w14:textFill>
              </w:rPr>
              <w:t>其他无效情形</w:t>
            </w:r>
          </w:p>
        </w:tc>
        <w:tc>
          <w:tcPr>
            <w:tcW w:w="6745" w:type="dxa"/>
            <w:vAlign w:val="center"/>
          </w:tcPr>
          <w:p w14:paraId="6E57AFBB">
            <w:pPr>
              <w:wordWrap w:val="0"/>
              <w:snapToGrid w:val="0"/>
              <w:spacing w:before="0" w:line="240" w:lineRule="auto"/>
              <w:ind w:left="0" w:leftChars="0" w:right="0" w:rightChars="0" w:firstLine="0" w:firstLineChars="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14:textFill>
                  <w14:solidFill>
                    <w14:schemeClr w14:val="tx1"/>
                  </w14:solidFill>
                </w14:textFill>
              </w:rPr>
              <w:t>投标人、投标文件不存在不符合法律、法规和招标文件规定的</w:t>
            </w:r>
            <w:r>
              <w:rPr>
                <w:rFonts w:hint="eastAsia" w:asciiTheme="minorEastAsia" w:hAnsiTheme="minorEastAsia" w:eastAsiaTheme="minorEastAsia" w:cstheme="minorEastAsia"/>
                <w:color w:val="000000" w:themeColor="text1"/>
                <w:spacing w:val="-6"/>
                <w:sz w:val="24"/>
                <w:szCs w:val="24"/>
                <w:highlight w:val="none"/>
                <w14:textFill>
                  <w14:solidFill>
                    <w14:schemeClr w14:val="tx1"/>
                  </w14:solidFill>
                </w14:textFill>
              </w:rPr>
              <w:t>其他无效情形。</w:t>
            </w:r>
          </w:p>
        </w:tc>
      </w:tr>
    </w:tbl>
    <w:p w14:paraId="63790737">
      <w:pPr>
        <w:wordWrap w:val="0"/>
        <w:spacing w:line="360" w:lineRule="auto"/>
        <w:ind w:firstLine="492" w:firstLineChars="200"/>
        <w:jc w:val="both"/>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pPr>
    </w:p>
    <w:p w14:paraId="6EB04665">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2.技术审查</w:t>
      </w:r>
    </w:p>
    <w:p w14:paraId="75C23D19">
      <w:pPr>
        <w:wordWrap w:val="0"/>
        <w:spacing w:line="360" w:lineRule="auto"/>
        <w:ind w:firstLine="492" w:firstLineChars="200"/>
        <w:jc w:val="both"/>
        <w:rPr>
          <w:rFonts w:asciiTheme="minorEastAsia" w:hAnsiTheme="minorEastAsia" w:eastAsiaTheme="minorEastAsia" w:cstheme="minorEastAsia"/>
          <w:color w:val="000000" w:themeColor="text1"/>
          <w:spacing w:val="3"/>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highlight w:val="none"/>
          <w14:textFill>
            <w14:solidFill>
              <w14:schemeClr w14:val="tx1"/>
            </w14:solidFill>
          </w14:textFill>
        </w:rPr>
        <w:t>服务类，审查服务方案、人员配备方案及人员基本情况等是否符合招标要求。</w:t>
      </w:r>
    </w:p>
    <w:p w14:paraId="45780099">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3.评标委员会将通过审查确定每一投标人是否对招标文件做出了实质性响应</w:t>
      </w:r>
    </w:p>
    <w:p w14:paraId="230C3DB5">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210AD5FD">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4.投标文件的澄清</w:t>
      </w:r>
    </w:p>
    <w:p w14:paraId="34CD5274">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7C6EF4EA">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79E4D383">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4.3 投标人的澄清、说明或补正文件是投标文件的组成部分，并取代投标文件中被澄清、说明或补正的部分。</w:t>
      </w:r>
    </w:p>
    <w:p w14:paraId="47B7BE23">
      <w:pPr>
        <w:wordWrap w:val="0"/>
        <w:spacing w:line="360" w:lineRule="auto"/>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五.评标方法和评标标准</w:t>
      </w:r>
    </w:p>
    <w:p w14:paraId="16355689">
      <w:pPr>
        <w:wordWrap w:val="0"/>
        <w:spacing w:line="360" w:lineRule="auto"/>
        <w:ind w:firstLine="490"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1.本项目采用的评标方法为：</w:t>
      </w:r>
    </w:p>
    <w:p w14:paraId="3569BB20">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F925097">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多家投标人提供的核心产品品牌相同且通过资格审查、符合性审查的，按一家投标人计算，评审后得分最高的同品牌投标人获得中标人推荐。</w:t>
      </w:r>
    </w:p>
    <w:p w14:paraId="3374051C">
      <w:pPr>
        <w:wordWrap w:val="0"/>
        <w:spacing w:line="360" w:lineRule="auto"/>
        <w:ind w:firstLine="490" w:firstLineChars="20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2.非政府强制采购的节能产品或环境标志产品，依据品目清单和认证证书实施政府优先采购。优先采购的具体规定（如涉及）。</w:t>
      </w:r>
    </w:p>
    <w:p w14:paraId="553D67C8">
      <w:pPr>
        <w:wordWrap w:val="0"/>
        <w:spacing w:line="360" w:lineRule="auto"/>
        <w:ind w:firstLine="490" w:firstLineChars="20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3.关于无线局域网认证产品政府采购清单中的产品，优先采购的具体规定（如涉及）。</w:t>
      </w:r>
    </w:p>
    <w:p w14:paraId="4C6EC638">
      <w:pPr>
        <w:wordWrap w:val="0"/>
        <w:spacing w:line="360" w:lineRule="auto"/>
        <w:ind w:firstLine="490" w:firstLineChars="20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4.确定中标候选人名单</w:t>
      </w:r>
    </w:p>
    <w:p w14:paraId="7B417284">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4.1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62715F1">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4.2采用综合评分法时，投标人的排名按得分顺序从高到低排列；得分相同的，按投标报价由低到高顺序排列；得分且投标报价相同的，按技术指标优劣顺序排列。</w:t>
      </w:r>
    </w:p>
    <w:p w14:paraId="09542111">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4.3 采用最低评标价法时，评标结果按照投标报价由低到高顺序排列。投标报价相同的并列。投标文件满足招标文件全部实质性要求且投标报价最低的投标人为排名第一的中标候选人。</w:t>
      </w:r>
    </w:p>
    <w:p w14:paraId="53F6EDBF">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4.4 评标委员会要对评分汇总情况进行复核，特别是对排名第一的、报价最低的、投标文件被认定为无效的情形进行重点复核。</w:t>
      </w:r>
    </w:p>
    <w:p w14:paraId="28FEF98F">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4.5 评标委员会将根据各投标人的评标排序，依次推荐本项目（各采购包）的中标候选人，起草并签署评标报告。本项目（采购包）评标委员会共推荐3 名中标候选人。</w:t>
      </w:r>
    </w:p>
    <w:p w14:paraId="7AD184C7">
      <w:pPr>
        <w:wordWrap w:val="0"/>
        <w:spacing w:line="360" w:lineRule="auto"/>
        <w:ind w:firstLine="490" w:firstLineChars="20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5.报告违法行为</w:t>
      </w:r>
    </w:p>
    <w:p w14:paraId="180920B7">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评标委员会在评标过程中发现投标人有行贿、提供虚假材料或者串通等违法行为时，有向采购人、采购代理机构或者有关部门报告的职责。</w:t>
      </w:r>
    </w:p>
    <w:p w14:paraId="323CE2DE">
      <w:pPr>
        <w:wordWrap w:val="0"/>
        <w:spacing w:line="360" w:lineRule="auto"/>
        <w:ind w:firstLine="490" w:firstLineChars="20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6.确定中标人</w:t>
      </w:r>
    </w:p>
    <w:p w14:paraId="4A75F677">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采购人应当在收到评标报告之日起5个工作日内，在评标报告确定的中标候选人名单中按顺序确定中标人。</w:t>
      </w:r>
    </w:p>
    <w:p w14:paraId="42431965">
      <w:pPr>
        <w:wordWrap w:val="0"/>
        <w:spacing w:line="360" w:lineRule="auto"/>
        <w:ind w:firstLine="490" w:firstLineChars="20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7.投标人存在下列情况之一的，投标无效：</w:t>
      </w:r>
    </w:p>
    <w:p w14:paraId="4C505EA9">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（1）投标文件未按招标文件要求签署、盖章的；</w:t>
      </w:r>
    </w:p>
    <w:p w14:paraId="2A7058D8">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（2）不具备招标文件中规定的资格要求的；</w:t>
      </w:r>
    </w:p>
    <w:p w14:paraId="41A8D18C">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（3）报价超过招标文件中规定的预算金额或者最高限价的；</w:t>
      </w:r>
    </w:p>
    <w:p w14:paraId="381BB019">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（4）投标文件含有采购人不能接受的附加条件的；</w:t>
      </w:r>
    </w:p>
    <w:p w14:paraId="6CD7D051">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（5）不符合应提交投标文件资料数量要求的；</w:t>
      </w:r>
    </w:p>
    <w:p w14:paraId="77D687C0">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（6）开标解密时未在规定时间（30分钟）内进行解密成功的视为撤销其投标文件（因电子开标系统原因除外）；</w:t>
      </w:r>
    </w:p>
    <w:p w14:paraId="7E670188">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（7）电子投标文件未使用</w:t>
      </w:r>
      <w:r>
        <w:rPr>
          <w:rFonts w:hint="eastAsia" w:asciiTheme="minorEastAsia" w:hAnsiTheme="minorEastAsia" w:eastAsiaTheme="minorEastAsia" w:cstheme="minorEastAsia"/>
          <w:color w:val="000000" w:themeColor="text1"/>
          <w:spacing w:val="2"/>
          <w:position w:val="17"/>
          <w:sz w:val="24"/>
          <w:szCs w:val="24"/>
          <w:highlight w:val="none"/>
          <w:lang w:val="en-US" w:eastAsia="zh-CN"/>
          <w14:textFill>
            <w14:solidFill>
              <w14:schemeClr w14:val="tx1"/>
            </w14:solidFill>
          </w14:textFill>
        </w:rPr>
        <w:t>CA数字证书或</w:t>
      </w: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电子营业执照认证并加密的；</w:t>
      </w:r>
    </w:p>
    <w:p w14:paraId="564AF4C2">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（8）未在投标截止时间前完成上传的；</w:t>
      </w:r>
    </w:p>
    <w:p w14:paraId="2690A4A0">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（9）法律、法规和招标文件规定的其他无效情形。</w:t>
      </w:r>
    </w:p>
    <w:p w14:paraId="19A6B056">
      <w:pPr>
        <w:wordWrap w:val="0"/>
        <w:spacing w:line="360" w:lineRule="auto"/>
        <w:ind w:firstLine="490" w:firstLineChars="20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8.在招标采购中，出现下列情形之一的，应予废标：</w:t>
      </w:r>
    </w:p>
    <w:p w14:paraId="112AD2D9">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（1）符合专业条件的供应商或者对招标文件作实质性响应的供应商不足三家的；</w:t>
      </w:r>
    </w:p>
    <w:p w14:paraId="18ECB069">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（2）出现影响采购公正的违法、违规行为的；</w:t>
      </w:r>
    </w:p>
    <w:p w14:paraId="1EDF0B5A">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（3）投标人的报价均超过了预算金额，采购人不能支付的；</w:t>
      </w:r>
    </w:p>
    <w:p w14:paraId="03020F1E">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（4）因重大变故，采购任务取消的。</w:t>
      </w:r>
    </w:p>
    <w:p w14:paraId="468E784D">
      <w:pPr>
        <w:wordWrap w:val="0"/>
        <w:spacing w:line="360" w:lineRule="auto"/>
        <w:ind w:firstLine="488" w:firstLineChars="20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废标后，应当在指定媒体发布公告，将废标理由通知所有投标人。</w:t>
      </w:r>
      <w:bookmarkEnd w:id="7"/>
    </w:p>
    <w:p w14:paraId="3793C5F2">
      <w:pPr>
        <w:pStyle w:val="12"/>
        <w:ind w:firstLine="0" w:firstLineChars="0"/>
        <w:rPr>
          <w:color w:val="000000" w:themeColor="text1"/>
          <w:highlight w:val="none"/>
          <w14:textFill>
            <w14:solidFill>
              <w14:schemeClr w14:val="tx1"/>
            </w14:solidFill>
          </w14:textFill>
        </w:rPr>
      </w:pPr>
    </w:p>
    <w:p w14:paraId="105F7B80">
      <w:pPr>
        <w:rPr>
          <w:color w:val="000000" w:themeColor="text1"/>
          <w:highlight w:val="none"/>
          <w14:textFill>
            <w14:solidFill>
              <w14:schemeClr w14:val="tx1"/>
            </w14:solidFill>
          </w14:textFill>
        </w:rPr>
      </w:pPr>
    </w:p>
    <w:p w14:paraId="3FB4DF78">
      <w:pPr>
        <w:pStyle w:val="2"/>
        <w:rPr>
          <w:color w:val="000000" w:themeColor="text1"/>
          <w:highlight w:val="none"/>
          <w14:textFill>
            <w14:solidFill>
              <w14:schemeClr w14:val="tx1"/>
            </w14:solidFill>
          </w14:textFill>
        </w:rPr>
      </w:pPr>
    </w:p>
    <w:p w14:paraId="20B5422F">
      <w:pPr>
        <w:pStyle w:val="2"/>
        <w:rPr>
          <w:color w:val="000000" w:themeColor="text1"/>
          <w:highlight w:val="none"/>
          <w14:textFill>
            <w14:solidFill>
              <w14:schemeClr w14:val="tx1"/>
            </w14:solidFill>
          </w14:textFill>
        </w:rPr>
      </w:pPr>
    </w:p>
    <w:p w14:paraId="237BE109">
      <w:pPr>
        <w:pStyle w:val="2"/>
        <w:rPr>
          <w:color w:val="000000" w:themeColor="text1"/>
          <w:highlight w:val="none"/>
          <w14:textFill>
            <w14:solidFill>
              <w14:schemeClr w14:val="tx1"/>
            </w14:solidFill>
          </w14:textFill>
        </w:rPr>
      </w:pPr>
    </w:p>
    <w:p w14:paraId="5402455D">
      <w:pPr>
        <w:rPr>
          <w:color w:val="000000" w:themeColor="text1"/>
          <w:highlight w:val="none"/>
          <w14:textFill>
            <w14:solidFill>
              <w14:schemeClr w14:val="tx1"/>
            </w14:solidFill>
          </w14:textFill>
        </w:rPr>
      </w:pPr>
    </w:p>
    <w:p w14:paraId="32650D00">
      <w:pPr>
        <w:rPr>
          <w:color w:val="000000" w:themeColor="text1"/>
          <w:highlight w:val="none"/>
          <w14:textFill>
            <w14:solidFill>
              <w14:schemeClr w14:val="tx1"/>
            </w14:solidFill>
          </w14:textFill>
        </w:rPr>
      </w:pPr>
    </w:p>
    <w:p w14:paraId="1896DDCA">
      <w:pPr>
        <w:pStyle w:val="12"/>
        <w:spacing w:before="0" w:line="520" w:lineRule="exact"/>
        <w:rPr>
          <w:color w:val="000000" w:themeColor="text1"/>
          <w:highlight w:val="none"/>
          <w14:textFill>
            <w14:solidFill>
              <w14:schemeClr w14:val="tx1"/>
            </w14:solidFill>
          </w14:textFill>
        </w:rPr>
      </w:pPr>
      <w:bookmarkStart w:id="8" w:name="_Toc144974577"/>
      <w:bookmarkStart w:id="9" w:name="_Toc33217862"/>
      <w:r>
        <w:rPr>
          <w:rFonts w:hint="eastAsia"/>
          <w:color w:val="000000" w:themeColor="text1"/>
          <w:highlight w:val="none"/>
          <w14:textFill>
            <w14:solidFill>
              <w14:schemeClr w14:val="tx1"/>
            </w14:solidFill>
          </w14:textFill>
        </w:rPr>
        <w:t>评分标准</w:t>
      </w:r>
    </w:p>
    <w:p w14:paraId="3443EAD2">
      <w:pPr>
        <w:spacing w:line="460" w:lineRule="exact"/>
        <w:ind w:left="567" w:hanging="567"/>
        <w:jc w:val="center"/>
        <w:rPr>
          <w:b/>
          <w:color w:val="000000" w:themeColor="text1"/>
          <w:sz w:val="24"/>
          <w:szCs w:val="24"/>
          <w:highlight w:val="none"/>
          <w14:textFill>
            <w14:solidFill>
              <w14:schemeClr w14:val="tx1"/>
            </w14:solidFill>
          </w14:textFill>
        </w:rPr>
      </w:pPr>
      <w:r>
        <w:rPr>
          <w:rFonts w:hint="eastAsia"/>
          <w:b/>
          <w:color w:val="000000" w:themeColor="text1"/>
          <w:sz w:val="24"/>
          <w:szCs w:val="24"/>
          <w:highlight w:val="none"/>
          <w14:textFill>
            <w14:solidFill>
              <w14:schemeClr w14:val="tx1"/>
            </w14:solidFill>
          </w14:textFill>
        </w:rPr>
        <w:t>采用综合评分法,满分 100 分。</w:t>
      </w:r>
    </w:p>
    <w:tbl>
      <w:tblPr>
        <w:tblStyle w:val="26"/>
        <w:tblW w:w="9354" w:type="dxa"/>
        <w:jc w:val="center"/>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Layout w:type="fixed"/>
        <w:tblCellMar>
          <w:top w:w="0" w:type="dxa"/>
          <w:left w:w="95" w:type="dxa"/>
          <w:bottom w:w="0" w:type="dxa"/>
          <w:right w:w="95" w:type="dxa"/>
        </w:tblCellMar>
      </w:tblPr>
      <w:tblGrid>
        <w:gridCol w:w="852"/>
        <w:gridCol w:w="1050"/>
        <w:gridCol w:w="2019"/>
        <w:gridCol w:w="5433"/>
      </w:tblGrid>
      <w:tr w14:paraId="76210C57">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323" w:hRule="atLeast"/>
          <w:jc w:val="center"/>
        </w:trPr>
        <w:tc>
          <w:tcPr>
            <w:tcW w:w="852" w:type="dxa"/>
            <w:vAlign w:val="center"/>
          </w:tcPr>
          <w:p w14:paraId="5D2F7870">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条款号</w:t>
            </w:r>
          </w:p>
        </w:tc>
        <w:tc>
          <w:tcPr>
            <w:tcW w:w="3069" w:type="dxa"/>
            <w:gridSpan w:val="2"/>
            <w:vAlign w:val="center"/>
          </w:tcPr>
          <w:p w14:paraId="5ECCEEDD">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条款内容</w:t>
            </w:r>
          </w:p>
        </w:tc>
        <w:tc>
          <w:tcPr>
            <w:tcW w:w="5433" w:type="dxa"/>
            <w:vAlign w:val="center"/>
          </w:tcPr>
          <w:p w14:paraId="368B8F7A">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编列内容</w:t>
            </w:r>
          </w:p>
        </w:tc>
      </w:tr>
      <w:tr w14:paraId="2570FB7F">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323" w:hRule="atLeast"/>
          <w:jc w:val="center"/>
        </w:trPr>
        <w:tc>
          <w:tcPr>
            <w:tcW w:w="852" w:type="dxa"/>
            <w:vAlign w:val="center"/>
          </w:tcPr>
          <w:p w14:paraId="3DB76BE7">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3069" w:type="dxa"/>
            <w:gridSpan w:val="2"/>
            <w:vAlign w:val="center"/>
          </w:tcPr>
          <w:p w14:paraId="48948056">
            <w:pPr>
              <w:snapToGrid w:val="0"/>
              <w:spacing w:line="240" w:lineRule="auto"/>
              <w:jc w:val="center"/>
              <w:rPr>
                <w:rFonts w:hint="eastAsia"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分值构成（总分100分）</w:t>
            </w:r>
          </w:p>
        </w:tc>
        <w:tc>
          <w:tcPr>
            <w:tcW w:w="5433" w:type="dxa"/>
            <w:vAlign w:val="center"/>
          </w:tcPr>
          <w:p w14:paraId="175C3EA6">
            <w:pPr>
              <w:snapToGrid w:val="0"/>
              <w:spacing w:line="24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A：报价    </w:t>
            </w:r>
            <w:r>
              <w:rPr>
                <w:rFonts w:hint="eastAsia"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w:t>
            </w:r>
          </w:p>
          <w:p w14:paraId="664A70D1">
            <w:pPr>
              <w:snapToGrid w:val="0"/>
              <w:spacing w:line="24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B：技术部分 </w:t>
            </w:r>
            <w:r>
              <w:rPr>
                <w:rFonts w:hint="eastAsia" w:cs="宋体"/>
                <w:color w:val="000000" w:themeColor="text1"/>
                <w:sz w:val="21"/>
                <w:szCs w:val="21"/>
                <w:highlight w:val="none"/>
                <w:lang w:val="en-US" w:eastAsia="zh-CN"/>
                <w14:textFill>
                  <w14:solidFill>
                    <w14:schemeClr w14:val="tx1"/>
                  </w14:solidFill>
                </w14:textFill>
              </w:rPr>
              <w:t xml:space="preserve"> 53</w:t>
            </w:r>
            <w:r>
              <w:rPr>
                <w:rFonts w:hint="eastAsia" w:ascii="宋体" w:hAnsi="宋体" w:eastAsia="宋体" w:cs="宋体"/>
                <w:color w:val="000000" w:themeColor="text1"/>
                <w:sz w:val="21"/>
                <w:szCs w:val="21"/>
                <w:highlight w:val="none"/>
                <w14:textFill>
                  <w14:solidFill>
                    <w14:schemeClr w14:val="tx1"/>
                  </w14:solidFill>
                </w14:textFill>
              </w:rPr>
              <w:t>分</w:t>
            </w:r>
          </w:p>
          <w:p w14:paraId="6FA39CCA">
            <w:pPr>
              <w:snapToGrid w:val="0"/>
              <w:spacing w:line="24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C：商务部分  </w:t>
            </w:r>
            <w:r>
              <w:rPr>
                <w:rFonts w:hint="eastAsia"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分</w:t>
            </w:r>
          </w:p>
          <w:p w14:paraId="772CF987">
            <w:pPr>
              <w:snapToGrid w:val="0"/>
              <w:spacing w:line="240" w:lineRule="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D: </w:t>
            </w:r>
            <w:r>
              <w:rPr>
                <w:rFonts w:hint="eastAsia" w:ascii="宋体" w:hAnsi="宋体" w:cs="宋体"/>
                <w:color w:val="000000" w:themeColor="text1"/>
                <w:szCs w:val="21"/>
                <w14:textFill>
                  <w14:solidFill>
                    <w14:schemeClr w14:val="tx1"/>
                  </w14:solidFill>
                </w14:textFill>
              </w:rPr>
              <w:t>服务承诺</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25分 </w:t>
            </w:r>
          </w:p>
        </w:tc>
      </w:tr>
      <w:tr w14:paraId="01D69413">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323" w:hRule="atLeast"/>
          <w:jc w:val="center"/>
        </w:trPr>
        <w:tc>
          <w:tcPr>
            <w:tcW w:w="852" w:type="dxa"/>
            <w:vAlign w:val="center"/>
          </w:tcPr>
          <w:p w14:paraId="25F7A67A">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条款号</w:t>
            </w:r>
          </w:p>
        </w:tc>
        <w:tc>
          <w:tcPr>
            <w:tcW w:w="3069" w:type="dxa"/>
            <w:gridSpan w:val="2"/>
            <w:vAlign w:val="center"/>
          </w:tcPr>
          <w:p w14:paraId="5F4D323E">
            <w:pPr>
              <w:snapToGrid w:val="0"/>
              <w:spacing w:line="240" w:lineRule="auto"/>
              <w:ind w:firstLine="630" w:firstLineChars="3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评分因素</w:t>
            </w:r>
          </w:p>
        </w:tc>
        <w:tc>
          <w:tcPr>
            <w:tcW w:w="5433" w:type="dxa"/>
            <w:vAlign w:val="center"/>
          </w:tcPr>
          <w:p w14:paraId="6748E0D0">
            <w:pPr>
              <w:snapToGrid w:val="0"/>
              <w:spacing w:line="240" w:lineRule="auto"/>
              <w:ind w:firstLine="1680" w:firstLineChars="800"/>
              <w:rPr>
                <w:rFonts w:hint="eastAsia"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评分标准</w:t>
            </w:r>
          </w:p>
        </w:tc>
      </w:tr>
      <w:tr w14:paraId="538D1589">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564" w:hRule="atLeast"/>
          <w:jc w:val="center"/>
        </w:trPr>
        <w:tc>
          <w:tcPr>
            <w:tcW w:w="852" w:type="dxa"/>
            <w:vAlign w:val="center"/>
          </w:tcPr>
          <w:p w14:paraId="32CAD183">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1</w:t>
            </w:r>
          </w:p>
        </w:tc>
        <w:tc>
          <w:tcPr>
            <w:tcW w:w="3069" w:type="dxa"/>
            <w:gridSpan w:val="2"/>
            <w:vAlign w:val="center"/>
          </w:tcPr>
          <w:p w14:paraId="4085F148">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w:t>
            </w:r>
          </w:p>
          <w:p w14:paraId="2000EC09">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5433" w:type="dxa"/>
            <w:vAlign w:val="center"/>
          </w:tcPr>
          <w:p w14:paraId="2A54C830">
            <w:p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以满足招标文件要求且投标价格最低的投标报价为评价基准价，其价格为满分。其他投标人的价格分统一按照下列公式计算：</w:t>
            </w:r>
          </w:p>
          <w:p w14:paraId="749E2BB0">
            <w:p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价格得分=（评标基准价／投标报价）×15×100%</w:t>
            </w:r>
          </w:p>
        </w:tc>
      </w:tr>
      <w:tr w14:paraId="26FC32A1">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671" w:hRule="atLeast"/>
          <w:jc w:val="center"/>
        </w:trPr>
        <w:tc>
          <w:tcPr>
            <w:tcW w:w="852" w:type="dxa"/>
            <w:vMerge w:val="restart"/>
            <w:vAlign w:val="center"/>
          </w:tcPr>
          <w:p w14:paraId="135C7A71">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2</w:t>
            </w:r>
          </w:p>
        </w:tc>
        <w:tc>
          <w:tcPr>
            <w:tcW w:w="1050" w:type="dxa"/>
            <w:vMerge w:val="restart"/>
            <w:vAlign w:val="center"/>
          </w:tcPr>
          <w:p w14:paraId="757F6324">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w:t>
            </w:r>
          </w:p>
          <w:p w14:paraId="32322001">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部分</w:t>
            </w:r>
          </w:p>
          <w:p w14:paraId="5807A94C">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cs="宋体"/>
                <w:color w:val="000000" w:themeColor="text1"/>
                <w:sz w:val="21"/>
                <w:szCs w:val="21"/>
                <w:highlight w:val="none"/>
                <w:lang w:val="en-US" w:eastAsia="zh-CN"/>
                <w14:textFill>
                  <w14:solidFill>
                    <w14:schemeClr w14:val="tx1"/>
                  </w14:solidFill>
                </w14:textFill>
              </w:rPr>
              <w:t>53</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19" w:type="dxa"/>
            <w:vAlign w:val="center"/>
          </w:tcPr>
          <w:p w14:paraId="685159A5">
            <w:pPr>
              <w:rPr>
                <w:color w:val="000000" w:themeColor="text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服务方案（13分）</w:t>
            </w:r>
          </w:p>
          <w:p w14:paraId="37FF6DC3">
            <w:pPr>
              <w:snapToGrid w:val="0"/>
              <w:spacing w:line="240" w:lineRule="auto"/>
              <w:ind w:firstLine="0" w:firstLineChars="0"/>
              <w:rPr>
                <w:rFonts w:hint="eastAsia" w:ascii="宋体" w:hAnsi="宋体" w:eastAsia="宋体" w:cs="宋体"/>
                <w:color w:val="000000" w:themeColor="text1"/>
                <w:sz w:val="21"/>
                <w:szCs w:val="21"/>
                <w:highlight w:val="none"/>
                <w14:textFill>
                  <w14:solidFill>
                    <w14:schemeClr w14:val="tx1"/>
                  </w14:solidFill>
                </w14:textFill>
              </w:rPr>
            </w:pPr>
          </w:p>
        </w:tc>
        <w:tc>
          <w:tcPr>
            <w:tcW w:w="5433" w:type="dxa"/>
            <w:vAlign w:val="center"/>
          </w:tcPr>
          <w:p w14:paraId="343AD822">
            <w:pPr>
              <w:widowControl/>
              <w:numPr>
                <w:ilvl w:val="-1"/>
                <w:numId w:val="0"/>
              </w:numPr>
              <w:spacing w:line="240" w:lineRule="auto"/>
              <w:ind w:left="0" w:leftChars="0" w:firstLine="0" w:firstLineChars="0"/>
              <w:jc w:val="both"/>
              <w:rPr>
                <w:rFonts w:hint="eastAsia" w:ascii="宋体" w:hAnsi="宋体" w:eastAsia="宋体" w:cs="宋体"/>
                <w:color w:val="000000" w:themeColor="text1"/>
                <w:sz w:val="22"/>
                <w:szCs w:val="22"/>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2"/>
                <w:highlight w:val="none"/>
                <w:lang w:val="zh-CN" w:eastAsia="zh-CN" w:bidi="zh-CN"/>
                <w14:textFill>
                  <w14:solidFill>
                    <w14:schemeClr w14:val="tx1"/>
                  </w14:solidFill>
                </w14:textFill>
              </w:rPr>
              <w:t>根据供应商提供的项目方案的完整性、产品配置、功能、质量、系统的全面性，软件、硬件配置的合理性等，进行综合评比。</w:t>
            </w:r>
          </w:p>
          <w:p w14:paraId="03E0B91D">
            <w:pPr>
              <w:widowControl/>
              <w:numPr>
                <w:ilvl w:val="-1"/>
                <w:numId w:val="0"/>
              </w:numPr>
              <w:spacing w:line="240" w:lineRule="auto"/>
              <w:ind w:left="0" w:leftChars="0" w:firstLine="0" w:firstLineChars="0"/>
              <w:jc w:val="both"/>
              <w:rPr>
                <w:rFonts w:hint="eastAsia" w:ascii="宋体" w:hAnsi="宋体" w:eastAsia="宋体" w:cs="宋体"/>
                <w:color w:val="000000" w:themeColor="text1"/>
                <w:sz w:val="22"/>
                <w:szCs w:val="22"/>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2"/>
                <w:highlight w:val="none"/>
                <w:lang w:val="zh-CN" w:eastAsia="zh-CN" w:bidi="zh-CN"/>
                <w14:textFill>
                  <w14:solidFill>
                    <w14:schemeClr w14:val="tx1"/>
                  </w14:solidFill>
                </w14:textFill>
              </w:rPr>
              <w:t xml:space="preserve">措施得当，组织实施科学、效率高，充分满足采购项目需要，得 9-13 分，内容完整，基本满足项目需要得 4-8分； </w:t>
            </w:r>
          </w:p>
          <w:p w14:paraId="141ADEA5">
            <w:pPr>
              <w:widowControl/>
              <w:numPr>
                <w:ilvl w:val="-1"/>
                <w:numId w:val="0"/>
              </w:numPr>
              <w:spacing w:line="240" w:lineRule="auto"/>
              <w:ind w:left="0" w:leftChars="0" w:firstLine="0" w:firstLineChars="0"/>
              <w:jc w:val="both"/>
              <w:rPr>
                <w:rFonts w:hint="eastAsia" w:ascii="宋体" w:hAnsi="宋体" w:eastAsia="宋体" w:cs="宋体"/>
                <w:color w:val="000000" w:themeColor="text1"/>
                <w:sz w:val="22"/>
                <w:szCs w:val="22"/>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2"/>
                <w:highlight w:val="none"/>
                <w:lang w:val="zh-CN" w:eastAsia="zh-CN" w:bidi="zh-CN"/>
                <w14:textFill>
                  <w14:solidFill>
                    <w14:schemeClr w14:val="tx1"/>
                  </w14:solidFill>
                </w14:textFill>
              </w:rPr>
              <w:t>内容基本完整，满足项目需要有所欠缺，但满足采购需求的得 1-4分；</w:t>
            </w:r>
          </w:p>
          <w:p w14:paraId="1061AFAD">
            <w:pPr>
              <w:widowControl/>
              <w:numPr>
                <w:ilvl w:val="-1"/>
                <w:numId w:val="0"/>
              </w:numPr>
              <w:spacing w:line="240" w:lineRule="auto"/>
              <w:ind w:left="0" w:leftChars="0" w:firstLine="0" w:firstLineChars="0"/>
              <w:jc w:val="both"/>
              <w:rPr>
                <w:rFonts w:hint="eastAsia" w:ascii="宋体" w:hAnsi="宋体" w:eastAsia="宋体" w:cs="宋体"/>
                <w:color w:val="000000" w:themeColor="text1"/>
                <w:sz w:val="22"/>
                <w:szCs w:val="22"/>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2"/>
                <w:highlight w:val="none"/>
                <w:lang w:val="zh-CN" w:eastAsia="zh-CN" w:bidi="zh-CN"/>
                <w14:textFill>
                  <w14:solidFill>
                    <w14:schemeClr w14:val="tx1"/>
                  </w14:solidFill>
                </w14:textFill>
              </w:rPr>
              <w:t>缺项为0分。</w:t>
            </w:r>
          </w:p>
        </w:tc>
      </w:tr>
      <w:tr w14:paraId="38E62855">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1705" w:hRule="atLeast"/>
          <w:jc w:val="center"/>
        </w:trPr>
        <w:tc>
          <w:tcPr>
            <w:tcW w:w="852" w:type="dxa"/>
            <w:vMerge w:val="continue"/>
            <w:vAlign w:val="center"/>
          </w:tcPr>
          <w:p w14:paraId="211B2E9C">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vMerge w:val="continue"/>
            <w:vAlign w:val="center"/>
          </w:tcPr>
          <w:p w14:paraId="7F30E097">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019" w:type="dxa"/>
            <w:vAlign w:val="center"/>
          </w:tcPr>
          <w:p w14:paraId="07D33650">
            <w:pPr>
              <w:rPr>
                <w:color w:val="000000" w:themeColor="text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作业要求人员配置方案（10分）</w:t>
            </w:r>
          </w:p>
          <w:p w14:paraId="52C9DF08">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5433" w:type="dxa"/>
            <w:vAlign w:val="center"/>
          </w:tcPr>
          <w:p w14:paraId="56170905">
            <w:pPr>
              <w:snapToGrid w:val="0"/>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作业要求人员配置方案：根据人员职责分工明确性，安排合理性等内容在 0-10分范围内赋分；</w:t>
            </w:r>
          </w:p>
          <w:p w14:paraId="5404A2C4">
            <w:pPr>
              <w:snapToGrid w:val="0"/>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 xml:space="preserve">方案详细、合理，可操作性强得 7-10 分； </w:t>
            </w:r>
          </w:p>
          <w:p w14:paraId="6B385AF5">
            <w:pPr>
              <w:snapToGrid w:val="0"/>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 xml:space="preserve">方案详合理，可操作性较强得 4-7 分； </w:t>
            </w:r>
          </w:p>
          <w:p w14:paraId="1C54B7C0">
            <w:pPr>
              <w:snapToGrid w:val="0"/>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方案不够详细、合理，可操作性一般得1-4分；</w:t>
            </w:r>
          </w:p>
          <w:p w14:paraId="25BE0BB1">
            <w:pPr>
              <w:snapToGrid w:val="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 xml:space="preserve">缺项为0分  </w:t>
            </w:r>
          </w:p>
        </w:tc>
      </w:tr>
      <w:tr w14:paraId="4C127304">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1865" w:hRule="atLeast"/>
          <w:jc w:val="center"/>
        </w:trPr>
        <w:tc>
          <w:tcPr>
            <w:tcW w:w="852" w:type="dxa"/>
            <w:vMerge w:val="continue"/>
            <w:vAlign w:val="center"/>
          </w:tcPr>
          <w:p w14:paraId="767E297E">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vMerge w:val="continue"/>
            <w:vAlign w:val="center"/>
          </w:tcPr>
          <w:p w14:paraId="6D61F195">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019" w:type="dxa"/>
            <w:vAlign w:val="center"/>
          </w:tcPr>
          <w:p w14:paraId="2217EF4C">
            <w:pPr>
              <w:rPr>
                <w:color w:val="000000" w:themeColor="text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应急方案（10分）</w:t>
            </w:r>
          </w:p>
          <w:p w14:paraId="79399CFB">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5433" w:type="dxa"/>
            <w:vAlign w:val="center"/>
          </w:tcPr>
          <w:p w14:paraId="3E97E78E">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根据突发事件、重大活动、重要检查及等；</w:t>
            </w:r>
          </w:p>
          <w:p w14:paraId="720901BF">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应急方案的可行性、有效性在 0-10 分范围内赋分；</w:t>
            </w:r>
          </w:p>
          <w:p w14:paraId="1178A79F">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方案详细、合理，可操作性强得 7-10 分；</w:t>
            </w:r>
          </w:p>
          <w:p w14:paraId="0E61241D">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方案详细、合理，可操作性较强得 4-6 分；</w:t>
            </w:r>
          </w:p>
          <w:p w14:paraId="684E9588">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方案不够详细、合理，可操作性一般得1-3 分；</w:t>
            </w:r>
          </w:p>
          <w:p w14:paraId="3C4DF4C4">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 xml:space="preserve">缺项为 0 分。 </w:t>
            </w:r>
          </w:p>
        </w:tc>
      </w:tr>
      <w:tr w14:paraId="4D106C3E">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2028" w:hRule="atLeast"/>
          <w:jc w:val="center"/>
        </w:trPr>
        <w:tc>
          <w:tcPr>
            <w:tcW w:w="852" w:type="dxa"/>
            <w:vMerge w:val="continue"/>
            <w:vAlign w:val="center"/>
          </w:tcPr>
          <w:p w14:paraId="14CC4C49">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vMerge w:val="continue"/>
            <w:vAlign w:val="center"/>
          </w:tcPr>
          <w:p w14:paraId="59632A68">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019" w:type="dxa"/>
            <w:vAlign w:val="center"/>
          </w:tcPr>
          <w:p w14:paraId="5EED6BA5">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安全、文明、环保作业措施</w:t>
            </w:r>
            <w:r>
              <w:rPr>
                <w:rFonts w:hint="eastAsia"/>
                <w:color w:val="000000" w:themeColor="text1"/>
                <w:szCs w:val="21"/>
                <w:highlight w:val="none"/>
                <w:lang w:val="en-US" w:eastAsia="zh-CN"/>
                <w14:textFill>
                  <w14:solidFill>
                    <w14:schemeClr w14:val="tx1"/>
                  </w14:solidFill>
                </w14:textFill>
              </w:rPr>
              <w:t>（10分）</w:t>
            </w:r>
          </w:p>
        </w:tc>
        <w:tc>
          <w:tcPr>
            <w:tcW w:w="5433" w:type="dxa"/>
            <w:vAlign w:val="center"/>
          </w:tcPr>
          <w:p w14:paraId="3795885E">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供应商应就对本项目的特点写出安全作业、文明作业、环保作业措施，评委根据各供应商措施内容（全面性、合理性）在 0-10分范围内赋分；</w:t>
            </w:r>
          </w:p>
          <w:p w14:paraId="52A1F20C">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方案详细、合理，可操作性强得 7-10 分；</w:t>
            </w:r>
          </w:p>
          <w:p w14:paraId="57432501">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方案详细、合理，可操作性较强得 4-6分；</w:t>
            </w:r>
          </w:p>
          <w:p w14:paraId="1A3BFFE8">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方案不够详细、合理，可操作性一般得 1-3分；</w:t>
            </w:r>
          </w:p>
          <w:p w14:paraId="5D781EDF">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缺项为 0 分。</w:t>
            </w:r>
          </w:p>
        </w:tc>
      </w:tr>
      <w:tr w14:paraId="2F3B2567">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2367" w:hRule="atLeast"/>
          <w:jc w:val="center"/>
        </w:trPr>
        <w:tc>
          <w:tcPr>
            <w:tcW w:w="852" w:type="dxa"/>
            <w:vMerge w:val="continue"/>
            <w:vAlign w:val="center"/>
          </w:tcPr>
          <w:p w14:paraId="4452DD4E">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vMerge w:val="continue"/>
            <w:vAlign w:val="center"/>
          </w:tcPr>
          <w:p w14:paraId="3E16A1A8">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019" w:type="dxa"/>
            <w:vAlign w:val="center"/>
          </w:tcPr>
          <w:p w14:paraId="160F0D62">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进场交接方案</w:t>
            </w:r>
            <w:r>
              <w:rPr>
                <w:rFonts w:hint="eastAsia"/>
                <w:color w:val="000000" w:themeColor="text1"/>
                <w:szCs w:val="21"/>
                <w:highlight w:val="none"/>
                <w:lang w:val="en-US" w:eastAsia="zh-CN"/>
                <w14:textFill>
                  <w14:solidFill>
                    <w14:schemeClr w14:val="tx1"/>
                  </w14:solidFill>
                </w14:textFill>
              </w:rPr>
              <w:t>（10分）</w:t>
            </w:r>
          </w:p>
        </w:tc>
        <w:tc>
          <w:tcPr>
            <w:tcW w:w="5433" w:type="dxa"/>
            <w:vAlign w:val="center"/>
          </w:tcPr>
          <w:p w14:paraId="6C2484CE">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提供针对本项目制定的过渡交接计划安排与组织实施方案，根据方案的合理性、可行性，在 0-10分范围内赋分；</w:t>
            </w:r>
          </w:p>
          <w:p w14:paraId="26574CCB">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方案详细、合理，可操作性强，能提供无缝对接得 7-10分；</w:t>
            </w:r>
          </w:p>
          <w:p w14:paraId="4E61C0B5">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方案详细、合理，可操作性较强得 4-6分；</w:t>
            </w:r>
          </w:p>
          <w:p w14:paraId="569331CD">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方案不够详细、合理，可操作性一般得 1-3分；</w:t>
            </w:r>
          </w:p>
          <w:p w14:paraId="71270E9B">
            <w:pPr>
              <w:adjustRightInd w:val="0"/>
              <w:snapToGrid w:val="0"/>
              <w:spacing w:line="240" w:lineRule="auto"/>
              <w:jc w:val="both"/>
              <w:rPr>
                <w:rFonts w:hint="eastAsia" w:ascii="宋体" w:hAnsi="宋体" w:eastAsia="宋体" w:cs="宋体"/>
                <w:color w:val="000000" w:themeColor="text1"/>
                <w:sz w:val="22"/>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2"/>
                <w:szCs w:val="21"/>
                <w:highlight w:val="none"/>
                <w:lang w:val="zh-CN" w:eastAsia="zh-CN" w:bidi="zh-CN"/>
                <w14:textFill>
                  <w14:solidFill>
                    <w14:schemeClr w14:val="tx1"/>
                  </w14:solidFill>
                </w14:textFill>
              </w:rPr>
              <w:t>缺项为 0 分。</w:t>
            </w:r>
          </w:p>
        </w:tc>
      </w:tr>
      <w:tr w14:paraId="322C0239">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1188" w:hRule="atLeast"/>
          <w:jc w:val="center"/>
        </w:trPr>
        <w:tc>
          <w:tcPr>
            <w:tcW w:w="852" w:type="dxa"/>
            <w:vMerge w:val="restart"/>
            <w:vAlign w:val="center"/>
          </w:tcPr>
          <w:p w14:paraId="51CFC2B9">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3</w:t>
            </w:r>
          </w:p>
        </w:tc>
        <w:tc>
          <w:tcPr>
            <w:tcW w:w="1050" w:type="dxa"/>
            <w:vMerge w:val="restart"/>
            <w:vAlign w:val="center"/>
          </w:tcPr>
          <w:p w14:paraId="157D3128">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lang w:val="en-US"/>
                <w14:textFill>
                  <w14:solidFill>
                    <w14:schemeClr w14:val="tx1"/>
                  </w14:solidFill>
                </w14:textFill>
              </w:rPr>
              <w:t>分）</w:t>
            </w:r>
          </w:p>
        </w:tc>
        <w:tc>
          <w:tcPr>
            <w:tcW w:w="2019" w:type="dxa"/>
            <w:vAlign w:val="center"/>
          </w:tcPr>
          <w:p w14:paraId="301985ED">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2"/>
                <w:szCs w:val="22"/>
                <w:highlight w:val="none"/>
                <w:lang w:val="en-US" w:eastAsia="zh-CN" w:bidi="ar"/>
                <w14:textFill>
                  <w14:solidFill>
                    <w14:schemeClr w14:val="tx1"/>
                  </w14:solidFill>
                </w14:textFill>
              </w:rPr>
              <w:t>类似业绩</w:t>
            </w:r>
            <w:r>
              <w:rPr>
                <w:rFonts w:ascii="宋体" w:hAnsi="宋体" w:eastAsia="宋体" w:cs="宋体"/>
                <w:b w:val="0"/>
                <w:bCs w:val="0"/>
                <w:i w:val="0"/>
                <w:iCs w:val="0"/>
                <w:color w:val="000000" w:themeColor="text1"/>
                <w:kern w:val="0"/>
                <w:sz w:val="22"/>
                <w:szCs w:val="22"/>
                <w:highlight w:val="none"/>
                <w:lang w:val="en-US" w:eastAsia="zh-CN" w:bidi="ar"/>
                <w14:textFill>
                  <w14:solidFill>
                    <w14:schemeClr w14:val="tx1"/>
                  </w14:solidFill>
                </w14:textFill>
              </w:rPr>
              <w:t>（</w:t>
            </w:r>
            <w:r>
              <w:rPr>
                <w:rFonts w:hint="eastAsia" w:cs="宋体"/>
                <w:b w:val="0"/>
                <w:bCs w:val="0"/>
                <w:i w:val="0"/>
                <w:iCs w:val="0"/>
                <w:color w:val="000000" w:themeColor="text1"/>
                <w:kern w:val="0"/>
                <w:sz w:val="22"/>
                <w:szCs w:val="22"/>
                <w:highlight w:val="none"/>
                <w:lang w:val="en-US" w:eastAsia="zh-CN" w:bidi="ar"/>
                <w14:textFill>
                  <w14:solidFill>
                    <w14:schemeClr w14:val="tx1"/>
                  </w14:solidFill>
                </w14:textFill>
              </w:rPr>
              <w:t>4</w:t>
            </w:r>
            <w:r>
              <w:rPr>
                <w:rFonts w:ascii="宋体" w:hAnsi="宋体" w:eastAsia="宋体" w:cs="宋体"/>
                <w:b w:val="0"/>
                <w:bCs w:val="0"/>
                <w:i w:val="0"/>
                <w:iCs w:val="0"/>
                <w:color w:val="000000" w:themeColor="text1"/>
                <w:kern w:val="0"/>
                <w:sz w:val="22"/>
                <w:szCs w:val="22"/>
                <w:highlight w:val="none"/>
                <w:lang w:val="en-US" w:eastAsia="zh-CN" w:bidi="ar"/>
                <w14:textFill>
                  <w14:solidFill>
                    <w14:schemeClr w14:val="tx1"/>
                  </w14:solidFill>
                </w14:textFill>
              </w:rPr>
              <w:t>分）</w:t>
            </w:r>
          </w:p>
        </w:tc>
        <w:tc>
          <w:tcPr>
            <w:tcW w:w="5433" w:type="dxa"/>
            <w:vAlign w:val="center"/>
          </w:tcPr>
          <w:p w14:paraId="5A4E1E77">
            <w:pPr>
              <w:snapToGrid/>
              <w:spacing w:line="240" w:lineRule="auto"/>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20</w:t>
            </w:r>
            <w:r>
              <w:rPr>
                <w:rFonts w:hint="eastAsia" w:cs="宋体"/>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color w:val="000000" w:themeColor="text1"/>
                <w:sz w:val="21"/>
                <w:szCs w:val="21"/>
                <w:highlight w:val="none"/>
                <w14:textFill>
                  <w14:solidFill>
                    <w14:schemeClr w14:val="tx1"/>
                  </w14:solidFill>
                </w14:textFill>
              </w:rPr>
              <w:t>年以来投标人承接过类似项目的（以合同签订日期为准），每提供一份得2分，最高得4分，未提供不得分。（以企业诚信库“企业业绩”中上传的合同原件扫描件为准，时间以合同签订时间为准）</w:t>
            </w:r>
          </w:p>
        </w:tc>
      </w:tr>
      <w:tr w14:paraId="40F16445">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1243" w:hRule="atLeast"/>
          <w:jc w:val="center"/>
        </w:trPr>
        <w:tc>
          <w:tcPr>
            <w:tcW w:w="852" w:type="dxa"/>
            <w:vMerge w:val="continue"/>
            <w:vAlign w:val="center"/>
          </w:tcPr>
          <w:p w14:paraId="167399CA">
            <w:pPr>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vMerge w:val="continue"/>
            <w:vAlign w:val="center"/>
          </w:tcPr>
          <w:p w14:paraId="3CEB266E">
            <w:pPr>
              <w:snapToGrid w:val="0"/>
              <w:spacing w:line="24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2019" w:type="dxa"/>
            <w:vAlign w:val="center"/>
          </w:tcPr>
          <w:p w14:paraId="60112EB8">
            <w:pPr>
              <w:snapToGrid/>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2"/>
                <w:szCs w:val="22"/>
                <w:highlight w:val="none"/>
                <w:lang w:val="en-US" w:eastAsia="zh-CN" w:bidi="ar"/>
                <w14:textFill>
                  <w14:solidFill>
                    <w14:schemeClr w14:val="tx1"/>
                  </w14:solidFill>
                </w14:textFill>
              </w:rPr>
              <w:t>企业信誉</w:t>
            </w:r>
            <w:r>
              <w:rPr>
                <w:rFonts w:ascii="宋体" w:hAnsi="宋体" w:eastAsia="宋体" w:cs="宋体"/>
                <w:b w:val="0"/>
                <w:bCs w:val="0"/>
                <w:i w:val="0"/>
                <w:iCs w:val="0"/>
                <w:color w:val="000000" w:themeColor="text1"/>
                <w:kern w:val="0"/>
                <w:sz w:val="22"/>
                <w:szCs w:val="22"/>
                <w:highlight w:val="none"/>
                <w:lang w:val="en-US" w:eastAsia="zh-CN" w:bidi="ar"/>
                <w14:textFill>
                  <w14:solidFill>
                    <w14:schemeClr w14:val="tx1"/>
                  </w14:solidFill>
                </w14:textFill>
              </w:rPr>
              <w:t>（</w:t>
            </w:r>
            <w:r>
              <w:rPr>
                <w:rFonts w:hint="eastAsia" w:cs="宋体"/>
                <w:b w:val="0"/>
                <w:bCs w:val="0"/>
                <w:i w:val="0"/>
                <w:iCs w:val="0"/>
                <w:color w:val="000000" w:themeColor="text1"/>
                <w:kern w:val="0"/>
                <w:sz w:val="22"/>
                <w:szCs w:val="22"/>
                <w:highlight w:val="none"/>
                <w:lang w:val="en-US" w:eastAsia="zh-CN" w:bidi="ar"/>
                <w14:textFill>
                  <w14:solidFill>
                    <w14:schemeClr w14:val="tx1"/>
                  </w14:solidFill>
                </w14:textFill>
              </w:rPr>
              <w:t>3</w:t>
            </w:r>
            <w:r>
              <w:rPr>
                <w:rFonts w:ascii="宋体" w:hAnsi="宋体" w:eastAsia="宋体" w:cs="宋体"/>
                <w:b w:val="0"/>
                <w:bCs w:val="0"/>
                <w:i w:val="0"/>
                <w:iCs w:val="0"/>
                <w:color w:val="000000" w:themeColor="text1"/>
                <w:kern w:val="0"/>
                <w:sz w:val="22"/>
                <w:szCs w:val="22"/>
                <w:highlight w:val="none"/>
                <w:lang w:val="en-US" w:eastAsia="zh-CN" w:bidi="ar"/>
                <w14:textFill>
                  <w14:solidFill>
                    <w14:schemeClr w14:val="tx1"/>
                  </w14:solidFill>
                </w14:textFill>
              </w:rPr>
              <w:t>分）</w:t>
            </w:r>
          </w:p>
        </w:tc>
        <w:tc>
          <w:tcPr>
            <w:tcW w:w="5433" w:type="dxa"/>
            <w:vAlign w:val="center"/>
          </w:tcPr>
          <w:p w14:paraId="2BF933ED">
            <w:pPr>
              <w:snapToGrid w:val="0"/>
              <w:spacing w:line="240" w:lineRule="auto"/>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投标人获得ISO9001质量管理体系认证、ISO14001环境管理体系认证、ISO45001职业健康安全管理体系认证，且认证范围须与本项目相关，满足一项得1分，最多得</w:t>
            </w: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zh-CN"/>
                <w14:textFill>
                  <w14:solidFill>
                    <w14:schemeClr w14:val="tx1"/>
                  </w14:solidFill>
                </w14:textFill>
              </w:rPr>
              <w:t>分，投标文件中提供证书原件扫描件。</w:t>
            </w:r>
          </w:p>
        </w:tc>
      </w:tr>
      <w:tr w14:paraId="46D4A5CF">
        <w:tblPrEx>
          <w:tblBorders>
            <w:top w:val="single" w:color="000000" w:sz="10" w:space="0"/>
            <w:left w:val="single" w:color="000000" w:sz="10" w:space="0"/>
            <w:bottom w:val="single" w:color="000000" w:sz="10" w:space="0"/>
            <w:right w:val="single" w:color="000000" w:sz="10" w:space="0"/>
            <w:insideH w:val="single" w:color="000000" w:sz="4" w:space="0"/>
            <w:insideV w:val="single" w:color="000000" w:sz="4" w:space="0"/>
          </w:tblBorders>
          <w:tblCellMar>
            <w:top w:w="0" w:type="dxa"/>
            <w:left w:w="95" w:type="dxa"/>
            <w:bottom w:w="0" w:type="dxa"/>
            <w:right w:w="95" w:type="dxa"/>
          </w:tblCellMar>
        </w:tblPrEx>
        <w:trPr>
          <w:trHeight w:val="7749" w:hRule="atLeast"/>
          <w:jc w:val="center"/>
        </w:trPr>
        <w:tc>
          <w:tcPr>
            <w:tcW w:w="852" w:type="dxa"/>
            <w:vAlign w:val="center"/>
          </w:tcPr>
          <w:p w14:paraId="34C3D91B">
            <w:pPr>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4</w:t>
            </w:r>
          </w:p>
        </w:tc>
        <w:tc>
          <w:tcPr>
            <w:tcW w:w="1050" w:type="dxa"/>
            <w:vAlign w:val="center"/>
          </w:tcPr>
          <w:p w14:paraId="24A4CC51">
            <w:pPr>
              <w:snapToGrid w:val="0"/>
              <w:spacing w:line="24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售后运维服务培训方案</w:t>
            </w:r>
            <w:r>
              <w:rPr>
                <w:rFonts w:hint="eastAsia"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25分</w:t>
            </w:r>
            <w:r>
              <w:rPr>
                <w:rFonts w:hint="eastAsia" w:cs="宋体"/>
                <w:color w:val="000000" w:themeColor="text1"/>
                <w:sz w:val="21"/>
                <w:szCs w:val="21"/>
                <w:highlight w:val="none"/>
                <w:lang w:eastAsia="zh-CN"/>
                <w14:textFill>
                  <w14:solidFill>
                    <w14:schemeClr w14:val="tx1"/>
                  </w14:solidFill>
                </w14:textFill>
              </w:rPr>
              <w:t>）</w:t>
            </w:r>
          </w:p>
        </w:tc>
        <w:tc>
          <w:tcPr>
            <w:tcW w:w="7452" w:type="dxa"/>
            <w:gridSpan w:val="2"/>
            <w:vAlign w:val="center"/>
          </w:tcPr>
          <w:p w14:paraId="4520267D">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供应商应当根据本项目实际情况提供完整的售后运维服务培训方案：</w:t>
            </w:r>
          </w:p>
          <w:p w14:paraId="671DFF04">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1、提供的方案售后服务（5分）：</w:t>
            </w:r>
          </w:p>
          <w:p w14:paraId="10E34928">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充分切合本项目实际需求，内容十分详尽，科学、可行、针对性强者得4-5分，</w:t>
            </w:r>
          </w:p>
          <w:p w14:paraId="0A5398E5">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方案内容基本科学、合理，但有个别细节需要进一步完善或提高者得2-3分，</w:t>
            </w:r>
          </w:p>
          <w:p w14:paraId="4AA8AA26">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方案考虑不周，依法依规，方案不够到位者得1分。</w:t>
            </w:r>
          </w:p>
          <w:p w14:paraId="58456638">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无相关描述的不得分</w:t>
            </w:r>
          </w:p>
          <w:p w14:paraId="03F1C650">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2、提供的方案运维服务内容清晰、完善程度（5分）：</w:t>
            </w:r>
          </w:p>
          <w:p w14:paraId="28E8E78E">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方案完整具体，合理性充足的得4-5分，</w:t>
            </w:r>
          </w:p>
          <w:p w14:paraId="6B4CE27E">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方案较为明晰的得2-3分，</w:t>
            </w:r>
          </w:p>
          <w:p w14:paraId="186F8C8A">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方案不清晰的得1分。</w:t>
            </w:r>
          </w:p>
          <w:p w14:paraId="32E0F093">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无相关描述的不得分</w:t>
            </w:r>
          </w:p>
          <w:p w14:paraId="236E8BCA">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3、提供的方案培训服务措施（5分）：</w:t>
            </w:r>
          </w:p>
          <w:p w14:paraId="6CFAD0C2">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内容完整具体、详细合理的得4-5分，</w:t>
            </w:r>
          </w:p>
          <w:p w14:paraId="1F11B7A8">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方案内容基本科学、合理，但有个别细节需要进一步完善或提高者得的得2-3分，</w:t>
            </w:r>
          </w:p>
          <w:p w14:paraId="3816BFF9">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方案考虑不周，依法依规，方案不够到位者的得1分。无相关描述的不得分</w:t>
            </w:r>
          </w:p>
          <w:p w14:paraId="0E4D3F51">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4、售后服务体系完整性（5分）：</w:t>
            </w:r>
          </w:p>
          <w:p w14:paraId="13FB53B5">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充分切合本项目实际需求，内容十分详尽，科学、可行、针对性强者得4-5分，</w:t>
            </w:r>
          </w:p>
          <w:p w14:paraId="73F18E56">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内容基本科学、合理，但有个别细节需要进一步完善或提高者得2-3分，</w:t>
            </w:r>
          </w:p>
          <w:p w14:paraId="711BB57E">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内容考虑不周，依法依规，内容不够到位者得1分。</w:t>
            </w:r>
          </w:p>
          <w:p w14:paraId="57642DD3">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无相关描述的不得分</w:t>
            </w:r>
          </w:p>
          <w:p w14:paraId="31E79238">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5、其他有利于采购人的售后服务承诺（5分）：</w:t>
            </w:r>
          </w:p>
          <w:p w14:paraId="750D1695">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承诺内容科学、可行、针对性强者得2-3分，</w:t>
            </w:r>
          </w:p>
          <w:p w14:paraId="60EF859F">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承诺内容基本科学、合理，但有个别细节需要进一步完善或提高者得1-2分，</w:t>
            </w:r>
          </w:p>
          <w:p w14:paraId="336364F2">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承诺内容考虑不周，依法依规，内容不够到位者得1分。</w:t>
            </w:r>
          </w:p>
          <w:p w14:paraId="5646EF8D">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无相关描述的不得分。</w:t>
            </w:r>
          </w:p>
          <w:p w14:paraId="702DA66B">
            <w:pPr>
              <w:snapToGrid w:val="0"/>
              <w:spacing w:line="240" w:lineRule="auto"/>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能够提供本地化售后服务，得2分。</w:t>
            </w:r>
          </w:p>
        </w:tc>
      </w:tr>
    </w:tbl>
    <w:p w14:paraId="59DEE2C6">
      <w:pPr>
        <w:wordWrap w:val="0"/>
        <w:spacing w:line="360" w:lineRule="auto"/>
        <w:jc w:val="both"/>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p>
    <w:p w14:paraId="4930567F">
      <w:pPr>
        <w:wordWrap w:val="0"/>
        <w:spacing w:line="360" w:lineRule="auto"/>
        <w:jc w:val="both"/>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p>
    <w:p w14:paraId="190A4F89">
      <w:pPr>
        <w:wordWrap w:val="0"/>
        <w:spacing w:line="360" w:lineRule="auto"/>
        <w:jc w:val="both"/>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p>
    <w:p w14:paraId="64A5849A">
      <w:pPr>
        <w:wordWrap w:val="0"/>
        <w:spacing w:line="360" w:lineRule="auto"/>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六.中标通知及签订合同</w:t>
      </w:r>
    </w:p>
    <w:p w14:paraId="1781E9CB">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1.中标通知</w:t>
      </w:r>
    </w:p>
    <w:p w14:paraId="4BC78B20">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1.1 中标人被正式确定后，将在“河南省政府采购网”和“</w:t>
      </w:r>
      <w:r>
        <w:rPr>
          <w:rFonts w:hint="eastAsia" w:asciiTheme="minorEastAsia" w:hAnsiTheme="minorEastAsia" w:eastAsiaTheme="minorEastAsia" w:cstheme="minorEastAsia"/>
          <w:color w:val="000000" w:themeColor="text1"/>
          <w:spacing w:val="2"/>
          <w:position w:val="17"/>
          <w:sz w:val="24"/>
          <w:szCs w:val="24"/>
          <w:highlight w:val="none"/>
          <w:lang w:eastAsia="zh-CN"/>
          <w14:textFill>
            <w14:solidFill>
              <w14:schemeClr w14:val="tx1"/>
            </w14:solidFill>
          </w14:textFill>
        </w:rPr>
        <w:t>淅川县公共资源交易中心网</w:t>
      </w: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”上公告中标结果，同时向中标人发出《中标通知书》。</w:t>
      </w:r>
    </w:p>
    <w:p w14:paraId="0BFF68C8">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1.2 《中标通知书》将作为签订合同的依据之一。</w:t>
      </w:r>
    </w:p>
    <w:p w14:paraId="03A8B8C5">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1.3 《中标通知书》发放办法：政府采购项目通过“</w:t>
      </w:r>
      <w:r>
        <w:rPr>
          <w:rFonts w:hint="eastAsia" w:asciiTheme="minorEastAsia" w:hAnsiTheme="minorEastAsia" w:eastAsiaTheme="minorEastAsia" w:cstheme="minorEastAsia"/>
          <w:color w:val="000000" w:themeColor="text1"/>
          <w:spacing w:val="2"/>
          <w:position w:val="17"/>
          <w:sz w:val="24"/>
          <w:szCs w:val="24"/>
          <w:highlight w:val="none"/>
          <w:lang w:eastAsia="zh-CN"/>
          <w14:textFill>
            <w14:solidFill>
              <w14:schemeClr w14:val="tx1"/>
            </w14:solidFill>
          </w14:textFill>
        </w:rPr>
        <w:t>淅川县公共资源交易中心</w:t>
      </w: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公共服务平台或电子营业执照应用平台”向中标人发出电子《中标通知书》后，中标供应商可登录</w:t>
      </w:r>
      <w:r>
        <w:rPr>
          <w:rFonts w:hint="eastAsia" w:asciiTheme="minorEastAsia" w:hAnsiTheme="minorEastAsia" w:eastAsiaTheme="minorEastAsia" w:cstheme="minorEastAsia"/>
          <w:color w:val="000000" w:themeColor="text1"/>
          <w:spacing w:val="2"/>
          <w:position w:val="17"/>
          <w:sz w:val="24"/>
          <w:szCs w:val="24"/>
          <w:highlight w:val="none"/>
          <w:lang w:val="en-US" w:eastAsia="zh-CN"/>
          <w14:textFill>
            <w14:solidFill>
              <w14:schemeClr w14:val="tx1"/>
            </w14:solidFill>
          </w14:textFill>
        </w:rPr>
        <w:t>淅川县</w:t>
      </w: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公共资源交易平台会员系统或电子营业执照应用平台，自行打印加盖电子签章的《中标通知书》。</w:t>
      </w:r>
    </w:p>
    <w:p w14:paraId="2ECECE0D">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2.签订合同</w:t>
      </w:r>
    </w:p>
    <w:p w14:paraId="1DD23B9D">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2.1中标供应商打印《中标通知书》后及时与采购人签订政府采购合同</w:t>
      </w:r>
      <w:r>
        <w:rPr>
          <w:rFonts w:hint="eastAsia" w:asciiTheme="minorEastAsia" w:hAnsiTheme="minorEastAsia" w:eastAsiaTheme="minorEastAsia" w:cstheme="minorEastAsia"/>
          <w:color w:val="000000" w:themeColor="text1"/>
          <w:spacing w:val="2"/>
          <w:position w:val="17"/>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
          <w:position w:val="17"/>
          <w:sz w:val="24"/>
          <w:szCs w:val="24"/>
          <w:highlight w:val="none"/>
          <w:lang w:val="en-US" w:eastAsia="zh-CN"/>
          <w14:textFill>
            <w14:solidFill>
              <w14:schemeClr w14:val="tx1"/>
            </w14:solidFill>
          </w14:textFill>
        </w:rPr>
        <w:t>通知书发放七日内在交易系统内签订合同）</w:t>
      </w: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。合同签订后，采购人应通过“河南省电子化政府采购系统”(www.hngp.gov.cn)合同管理栏目上传合同原件扫描件完成备案。</w:t>
      </w:r>
    </w:p>
    <w:p w14:paraId="5BF8D035">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2.2招标文件、投标文件、答疑及澄清文件，均为签订合同的依据。</w:t>
      </w:r>
    </w:p>
    <w:p w14:paraId="0BB6005E">
      <w:pPr>
        <w:wordWrap w:val="0"/>
        <w:spacing w:line="360" w:lineRule="auto"/>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七.质疑与答复</w:t>
      </w:r>
    </w:p>
    <w:p w14:paraId="3C739B8B">
      <w:pPr>
        <w:pStyle w:val="11"/>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w:t>
      </w:r>
      <w:r>
        <w:rPr>
          <w:rFonts w:hint="eastAsia" w:asciiTheme="minorEastAsia" w:hAnsiTheme="minorEastAsia" w:eastAsiaTheme="minorEastAsia" w:cstheme="minorEastAsia"/>
          <w:color w:val="000000" w:themeColor="text1"/>
          <w:spacing w:val="2"/>
          <w:position w:val="17"/>
          <w:sz w:val="24"/>
          <w:szCs w:val="24"/>
          <w:highlight w:val="none"/>
          <w:lang w:val="en-US" w:eastAsia="zh-CN"/>
          <w14:textFill>
            <w14:solidFill>
              <w14:schemeClr w14:val="tx1"/>
            </w14:solidFill>
          </w14:textFill>
        </w:rPr>
        <w:t>或线上形式</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向采购人、采购代理机构提出质疑。供应商须在法定质疑期内一次性提出针对同一采购程序环节的质疑。</w:t>
      </w:r>
    </w:p>
    <w:p w14:paraId="4E5EC9B9">
      <w:pPr>
        <w:pStyle w:val="11"/>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质疑函须按照财政</w:t>
      </w: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部门</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发布的质疑函范本格式编制，质疑事项应具体、明确，并有必要的事实依据和法律依据。</w:t>
      </w:r>
    </w:p>
    <w:p w14:paraId="280C14D7">
      <w:pPr>
        <w:pStyle w:val="11"/>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3.</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接收质疑的方式：</w:t>
      </w:r>
    </w:p>
    <w:p w14:paraId="7922487C">
      <w:pPr>
        <w:pStyle w:val="11"/>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 xml:space="preserve">3.1 </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在线接收，请质疑人上传质疑函原件扫描件到南阳市公共资源交易系统或南阳市公共资源电子营业执照应用平台并电话通知到项目负责人。</w:t>
      </w:r>
    </w:p>
    <w:p w14:paraId="409404BD">
      <w:pPr>
        <w:pStyle w:val="11"/>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 xml:space="preserve">3.2 </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书面提交，请质疑人将质疑函原件送达或邮寄至采购单位联系人和</w:t>
      </w: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采购代理机构</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项目负责人，联系方式及地址详见采购公告。</w:t>
      </w:r>
    </w:p>
    <w:p w14:paraId="1C0E7591">
      <w:pPr>
        <w:pStyle w:val="11"/>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超出法定质疑期的、重复提出的、分次提出的或内容、形式不符合《政府采购质疑和投诉办法》的，采购人和采购代理机构可以拒收，质疑供应商将依法承担不利后果。</w:t>
      </w:r>
    </w:p>
    <w:p w14:paraId="4B119C64">
      <w:pPr>
        <w:pStyle w:val="11"/>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5.</w:t>
      </w:r>
      <w: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采购人和采购代理机构在收到质疑函后7个工作日内作出答复，并以书面形式通知质疑供应商和其他有关供应商。</w:t>
      </w:r>
    </w:p>
    <w:p w14:paraId="4C254778">
      <w:pPr>
        <w:wordWrap w:val="0"/>
        <w:spacing w:line="360" w:lineRule="auto"/>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八、相关注意事项</w:t>
      </w:r>
    </w:p>
    <w:p w14:paraId="3184D0CE">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1.开标及询标时，投标人法定代表人（负责人）或授权代表务必携带有效的身份证明，否则产生的不利后果由投标人自行承担。</w:t>
      </w:r>
    </w:p>
    <w:p w14:paraId="691A83B5">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2.各投标人应保证：投标文件中涉及到的所有内容，不会出现因第三方提出侵权而引发法律及经济纠纷，不论何种情况下若发生此类情况，其相应责任由投标人自行承担。</w:t>
      </w:r>
    </w:p>
    <w:p w14:paraId="4AA2B909">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3.3开标、评标期间，投标人不得向评委询问评标情况，不得进行旨在影响评标结果的活动。</w:t>
      </w:r>
    </w:p>
    <w:p w14:paraId="579E032C">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4.为了保证评标的公正性，除询标外，评委不得与投标人交换意见。无论评标工作结束与否，参与评标的任何人均不得私下向外透露评标中的任何情况。</w:t>
      </w:r>
    </w:p>
    <w:p w14:paraId="23C3CB76">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5.投标人应本着公平竞争的原则参与投标，不得用任何方式对其它投标人恶意攻击。</w:t>
      </w:r>
    </w:p>
    <w:p w14:paraId="7ACB1F89">
      <w:pP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6.投标人如有违反上述要求或违反国家法律、法规的行为，无论评标结果如何，其投标资格将被取消。</w:t>
      </w:r>
    </w:p>
    <w:p w14:paraId="596DBC6E">
      <w:pP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5EC9AA9F">
      <w:pP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3984FCD9">
      <w:pPr>
        <w:pStyle w:val="2"/>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1A591605">
      <w:pPr>
        <w:pStyle w:val="2"/>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7CFDB4C2">
      <w:pPr>
        <w:wordWrap w:val="0"/>
        <w:spacing w:line="360" w:lineRule="auto"/>
        <w:jc w:val="center"/>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32"/>
          <w:szCs w:val="32"/>
          <w:highlight w:val="none"/>
          <w14:textFill>
            <w14:solidFill>
              <w14:schemeClr w14:val="tx1"/>
            </w14:solidFill>
          </w14:textFill>
        </w:rPr>
        <w:t>河南省政府采购合同融资政策告知函</w:t>
      </w:r>
    </w:p>
    <w:p w14:paraId="073E878C">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各供应商：</w:t>
      </w:r>
    </w:p>
    <w:p w14:paraId="6227B0DB">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欢迎贵公司参与河南省政府采购活动!</w:t>
      </w:r>
    </w:p>
    <w:p w14:paraId="1AB21E85">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4129BA2E">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贷款渠道和提供贷款的金融机构，可在河南省政府采购网“河南省政府采购合同融资平台”查询联系。</w:t>
      </w:r>
    </w:p>
    <w:p w14:paraId="79FDDE81">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为更大力度激发市场活力和社会创造力，增强发展动力，进一步加强政府采购合同线上融资一站式服务（简称“政采贷”），有需求的供应商，可按上述通知要求办理政采贷。</w:t>
      </w:r>
    </w:p>
    <w:p w14:paraId="3CC4BBE8">
      <w:pPr>
        <w:pStyle w:val="94"/>
        <w:wordWrap w:val="0"/>
        <w:jc w:val="both"/>
        <w:rPr>
          <w:color w:val="000000" w:themeColor="text1"/>
          <w:highlight w:val="none"/>
          <w14:textFill>
            <w14:solidFill>
              <w14:schemeClr w14:val="tx1"/>
            </w14:solidFill>
          </w14:textFill>
        </w:rPr>
        <w:sectPr>
          <w:footerReference r:id="rId6" w:type="default"/>
          <w:pgSz w:w="11907" w:h="16840"/>
          <w:pgMar w:top="1440" w:right="1800" w:bottom="1440" w:left="1800" w:header="878" w:footer="886" w:gutter="0"/>
          <w:pgNumType w:start="1"/>
          <w:cols w:space="720" w:num="1"/>
        </w:sectPr>
      </w:pPr>
    </w:p>
    <w:p w14:paraId="49EC2E1D">
      <w:pPr>
        <w:pStyle w:val="3"/>
        <w:keepNext/>
        <w:keepLines/>
        <w:numPr>
          <w:ilvl w:val="0"/>
          <w:numId w:val="0"/>
        </w:numPr>
        <w:autoSpaceDE/>
        <w:autoSpaceDN/>
        <w:spacing w:beforeLines="100" w:afterLines="100" w:line="520" w:lineRule="exact"/>
        <w:jc w:val="cente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t>第五章 政府采购合同（草案）</w:t>
      </w:r>
    </w:p>
    <w:p w14:paraId="6C62D380">
      <w:pPr>
        <w:pStyle w:val="94"/>
        <w:jc w:val="both"/>
        <w:rPr>
          <w:color w:val="000000" w:themeColor="text1"/>
          <w:highlight w:val="none"/>
          <w14:textFill>
            <w14:solidFill>
              <w14:schemeClr w14:val="tx1"/>
            </w14:solidFill>
          </w14:textFill>
        </w:rPr>
      </w:pPr>
    </w:p>
    <w:p w14:paraId="00E0C5DD">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说明</w:t>
      </w:r>
    </w:p>
    <w:p w14:paraId="47692EB0">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合同类型按照中华人民共和国民法典规定的典型合同类别，结合采购标的的实际情况确定。合同文本应当符合中华人民共和国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45F95362">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2.合同条款中应规定，乙方完全遵守《中华人民共和国妇女权益保障法》中关于劳动和社会保障权益的有关要求。</w:t>
      </w:r>
    </w:p>
    <w:p w14:paraId="37F299BC">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3.对于通过预留采购项目、预留专门采购包等措施签订的采购合同，应当明确标注本合同为中小企业预留合同。</w:t>
      </w:r>
    </w:p>
    <w:p w14:paraId="489CD224">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4.政府采购合同设定预付款支付方式的，预付款支付比例原则上不低于合同金额的50%；对于中小企业，预付款支付比例原则上不低于合同金额的70%。</w:t>
      </w:r>
    </w:p>
    <w:p w14:paraId="12BF78D2">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5.政府采购合同应当约定资金支付的方式、时间和条件，明确逾期支付资金的违约责任。对于满足合同约定支付条件的，采购人应当自收到发票后1日内将资金支付到合同约定的供应商账户，不得以机构变动、人员更替、政策调整等为由延迟付款，不得将采购文件和合同中未规定的义务作为向供应商付款的条件。</w:t>
      </w:r>
    </w:p>
    <w:p w14:paraId="160EB0CE">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6.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5CC385ED">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7.当采购项目涉及数据中心相关设备、运维服务时，采购需求应当符合《绿色数据中心政府采购需求标准（试行）》（财库〔2023〕7号）的有关要求，并在合同中明确对相关指标的验收方式和违约责任。</w:t>
      </w:r>
    </w:p>
    <w:p w14:paraId="77177DDA">
      <w:pPr>
        <w:pStyle w:val="3"/>
        <w:widowControl/>
        <w:spacing w:before="240" w:after="240" w:line="360" w:lineRule="auto"/>
        <w:ind w:firstLine="2560" w:firstLineChars="800"/>
        <w:rPr>
          <w:b w:val="0"/>
          <w:bCs w:val="0"/>
          <w:color w:val="000000" w:themeColor="text1"/>
          <w:sz w:val="32"/>
          <w:szCs w:val="32"/>
          <w:highlight w:val="none"/>
          <w14:textFill>
            <w14:solidFill>
              <w14:schemeClr w14:val="tx1"/>
            </w14:solidFill>
          </w14:textFill>
        </w:rPr>
      </w:pPr>
    </w:p>
    <w:p w14:paraId="6000D88F">
      <w:pPr>
        <w:widowControl w:val="0"/>
        <w:spacing w:before="0" w:beforeLines="100" w:after="240" w:line="520" w:lineRule="exact"/>
        <w:ind w:firstLine="2560" w:firstLineChars="80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本项目合同条款及格式</w:t>
      </w:r>
    </w:p>
    <w:p w14:paraId="090A800D">
      <w:pPr>
        <w:spacing w:beforeLines="100" w:line="520" w:lineRule="exact"/>
        <w:ind w:firstLine="1920" w:firstLineChars="600"/>
        <w:jc w:val="center"/>
        <w:rPr>
          <w:rFonts w:hint="eastAsia"/>
          <w:color w:val="000000" w:themeColor="text1"/>
          <w:sz w:val="32"/>
          <w:szCs w:val="32"/>
          <w:highlight w:val="none"/>
          <w14:textFill>
            <w14:solidFill>
              <w14:schemeClr w14:val="tx1"/>
            </w14:solidFill>
          </w14:textFill>
        </w:rPr>
      </w:pPr>
      <w:bookmarkStart w:id="10" w:name="_Toc144974855"/>
      <w:bookmarkEnd w:id="10"/>
      <w:bookmarkStart w:id="11" w:name="_Toc221951909"/>
      <w:bookmarkEnd w:id="11"/>
      <w:bookmarkStart w:id="12" w:name="_Toc222033909"/>
      <w:bookmarkEnd w:id="12"/>
      <w:bookmarkStart w:id="13" w:name="_Toc229305417"/>
      <w:bookmarkEnd w:id="13"/>
      <w:bookmarkStart w:id="14" w:name="_Toc222032727"/>
      <w:bookmarkEnd w:id="14"/>
      <w:bookmarkStart w:id="15" w:name="_Toc222029558"/>
      <w:bookmarkEnd w:id="15"/>
      <w:bookmarkStart w:id="16" w:name="_Toc168475913"/>
      <w:bookmarkEnd w:id="16"/>
      <w:bookmarkStart w:id="17" w:name="_Toc507192673"/>
      <w:bookmarkEnd w:id="17"/>
      <w:bookmarkStart w:id="18" w:name="_Toc222031060"/>
      <w:bookmarkEnd w:id="18"/>
      <w:r>
        <w:rPr>
          <w:rFonts w:hint="eastAsia"/>
          <w:color w:val="000000" w:themeColor="text1"/>
          <w:sz w:val="32"/>
          <w:szCs w:val="32"/>
          <w:highlight w:val="none"/>
          <w14:textFill>
            <w14:solidFill>
              <w14:schemeClr w14:val="tx1"/>
            </w14:solidFill>
          </w14:textFill>
        </w:rPr>
        <w:t>（由招标人和中标人自行商定）</w:t>
      </w:r>
    </w:p>
    <w:p w14:paraId="425079A8">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109BAA6C">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5658E578">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7DB4B0BB">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683ADBE6">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7BCBA78E">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7D961575">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37D2389E">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5FE719FD">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79229EC5">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7C074223">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7F50FE3C">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192FF38E">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0736C147">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364FF391">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09428113">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p w14:paraId="0457FBC6">
      <w:pPr>
        <w:wordWrap w:val="0"/>
        <w:spacing w:line="360" w:lineRule="auto"/>
        <w:ind w:firstLine="488" w:firstLineChars="200"/>
        <w:jc w:val="both"/>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p>
    <w:bookmarkEnd w:id="8"/>
    <w:bookmarkEnd w:id="9"/>
    <w:p w14:paraId="6C1EB92F">
      <w:pPr>
        <w:pStyle w:val="3"/>
        <w:keepNext/>
        <w:keepLines/>
        <w:numPr>
          <w:ilvl w:val="0"/>
          <w:numId w:val="0"/>
        </w:numPr>
        <w:autoSpaceDE/>
        <w:autoSpaceDN/>
        <w:spacing w:beforeLines="100" w:afterLines="100" w:line="520" w:lineRule="exact"/>
        <w:ind w:left="23" w:leftChars="0"/>
        <w:jc w:val="cente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36"/>
          <w:szCs w:val="36"/>
          <w:highlight w:val="none"/>
          <w:lang w:val="zh-CN" w:eastAsia="zh-CN" w:bidi="zh-CN"/>
          <w14:textOutline w14:w="2311" w14:cap="flat" w14:cmpd="sng" w14:algn="ctr">
            <w14:solidFill>
              <w14:srgbClr w14:val="000000"/>
            </w14:solidFill>
            <w14:prstDash w14:val="solid"/>
            <w14:miter w14:val="0"/>
          </w14:textOutline>
          <w14:textFill>
            <w14:solidFill>
              <w14:schemeClr w14:val="tx1"/>
            </w14:solidFill>
          </w14:textFill>
        </w:rPr>
        <w:t>第</w:t>
      </w:r>
      <w:r>
        <w:rPr>
          <w:rFonts w:hint="eastAsia" w:asciiTheme="minorEastAsia" w:hAnsiTheme="minorEastAsia" w:eastAsiaTheme="minorEastAsia" w:cstheme="minorEastAsia"/>
          <w:b/>
          <w:bCs/>
          <w:color w:val="000000" w:themeColor="text1"/>
          <w:spacing w:val="-1"/>
          <w:sz w:val="36"/>
          <w:szCs w:val="36"/>
          <w:highlight w:val="none"/>
          <w:lang w:val="en-US" w:eastAsia="zh-CN" w:bidi="zh-CN"/>
          <w14:textOutline w14:w="2311" w14:cap="flat" w14:cmpd="sng" w14:algn="ctr">
            <w14:solidFill>
              <w14:srgbClr w14:val="000000"/>
            </w14:solidFill>
            <w14:prstDash w14:val="solid"/>
            <w14:miter w14:val="0"/>
          </w14:textOutline>
          <w14:textFill>
            <w14:solidFill>
              <w14:schemeClr w14:val="tx1"/>
            </w14:solidFill>
          </w14:textFill>
        </w:rPr>
        <w:t>六</w:t>
      </w:r>
      <w:r>
        <w:rPr>
          <w:rFonts w:hint="eastAsia" w:asciiTheme="minorEastAsia" w:hAnsiTheme="minorEastAsia" w:eastAsiaTheme="minorEastAsia" w:cstheme="minorEastAsia"/>
          <w:b/>
          <w:bCs/>
          <w:color w:val="000000" w:themeColor="text1"/>
          <w:spacing w:val="-1"/>
          <w:sz w:val="36"/>
          <w:szCs w:val="36"/>
          <w:highlight w:val="none"/>
          <w:lang w:val="zh-CN" w:eastAsia="zh-CN" w:bidi="zh-CN"/>
          <w14:textOutline w14:w="2311" w14:cap="flat" w14:cmpd="sng" w14:algn="ctr">
            <w14:solidFill>
              <w14:srgbClr w14:val="000000"/>
            </w14:solidFill>
            <w14:prstDash w14:val="solid"/>
            <w14:miter w14:val="0"/>
          </w14:textOutline>
          <w14:textFill>
            <w14:solidFill>
              <w14:schemeClr w14:val="tx1"/>
            </w14:solidFill>
          </w14:textFill>
        </w:rPr>
        <w:t>章</w:t>
      </w:r>
      <w:r>
        <w:rPr>
          <w:rFonts w:hint="eastAsia" w:asciiTheme="minorEastAsia" w:hAnsiTheme="minorEastAsia" w:eastAsiaTheme="minorEastAsia" w:cstheme="minorEastAsia"/>
          <w:b/>
          <w:bCs/>
          <w:color w:val="000000" w:themeColor="text1"/>
          <w:spacing w:val="-1"/>
          <w:sz w:val="36"/>
          <w:szCs w:val="36"/>
          <w:highlight w:val="none"/>
          <w:lang w:val="en-US" w:eastAsia="zh-CN" w:bidi="zh-CN"/>
          <w14:textOutline w14:w="2311" w14:cap="flat" w14:cmpd="sng" w14:algn="ctr">
            <w14:solidFill>
              <w14:srgbClr w14:val="000000"/>
            </w14:solidFill>
            <w14:prstDash w14:val="solid"/>
            <w14:miter w14:val="0"/>
          </w14:textOutli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sz w:val="36"/>
          <w:szCs w:val="36"/>
          <w:highlight w:val="none"/>
          <w14:textOutline w14:w="2311" w14:cap="flat" w14:cmpd="sng" w14:algn="ctr">
            <w14:solidFill>
              <w14:srgbClr w14:val="000000"/>
            </w14:solidFill>
            <w14:prstDash w14:val="solid"/>
            <w14:miter w14:val="0"/>
          </w14:textOutline>
          <w14:textFill>
            <w14:solidFill>
              <w14:schemeClr w14:val="tx1"/>
            </w14:solidFill>
          </w14:textFill>
        </w:rPr>
        <w:t>投标文件格式</w:t>
      </w:r>
    </w:p>
    <w:p w14:paraId="52F3404D">
      <w:pPr>
        <w:wordWrap w:val="0"/>
        <w:spacing w:line="360" w:lineRule="auto"/>
        <w:ind w:firstLine="0" w:firstLineChars="0"/>
        <w:jc w:val="both"/>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p>
    <w:p w14:paraId="579CF362">
      <w:pPr>
        <w:wordWrap w:val="0"/>
        <w:spacing w:line="360" w:lineRule="auto"/>
        <w:ind w:firstLine="0" w:firstLineChars="0"/>
        <w:jc w:val="both"/>
        <w:rPr>
          <w:rFonts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position w:val="17"/>
          <w:sz w:val="24"/>
          <w:szCs w:val="24"/>
          <w:highlight w:val="none"/>
          <w14:textFill>
            <w14:solidFill>
              <w14:schemeClr w14:val="tx1"/>
            </w14:solidFill>
          </w14:textFill>
        </w:rPr>
        <w:t>投标人编制文件须知</w:t>
      </w:r>
    </w:p>
    <w:p w14:paraId="25507C94">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6BF407B9">
      <w:pPr>
        <w:wordWrap w:val="0"/>
        <w:spacing w:line="360" w:lineRule="auto"/>
        <w:ind w:firstLine="488" w:firstLineChars="200"/>
        <w:jc w:val="both"/>
        <w:rPr>
          <w:rFonts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highlight w:val="none"/>
          <w14:textFill>
            <w14:solidFill>
              <w14:schemeClr w14:val="tx1"/>
            </w14:solidFill>
          </w14:textFill>
        </w:rPr>
        <w:t>2.全部声明和问题的回答及所附材料必须是真实的、准确的和完整的。</w:t>
      </w:r>
    </w:p>
    <w:p w14:paraId="40D4EC6C">
      <w:pPr>
        <w:wordWrap/>
        <w:spacing w:line="240" w:lineRule="auto"/>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asciiTheme="minorEastAsia" w:hAnsiTheme="minorEastAsia" w:eastAsiaTheme="minorEastAsia" w:cstheme="minorEastAsia"/>
          <w:color w:val="000000" w:themeColor="text1"/>
          <w:highlight w:val="none"/>
          <w14:textFill>
            <w14:solidFill>
              <w14:schemeClr w14:val="tx1"/>
            </w14:solidFill>
          </w14:textFill>
        </w:rPr>
        <w:br w:type="page"/>
      </w:r>
    </w:p>
    <w:p w14:paraId="3D8238CD">
      <w:pPr>
        <w:wordWrap w:val="0"/>
        <w:spacing w:line="253" w:lineRule="auto"/>
        <w:jc w:val="both"/>
        <w:rPr>
          <w:rFonts w:asciiTheme="minorEastAsia" w:hAnsiTheme="minorEastAsia" w:eastAsiaTheme="minorEastAsia" w:cstheme="minorEastAsia"/>
          <w:color w:val="000000" w:themeColor="text1"/>
          <w:highlight w:val="none"/>
          <w14:textFill>
            <w14:solidFill>
              <w14:schemeClr w14:val="tx1"/>
            </w14:solidFill>
          </w14:textFill>
        </w:rPr>
      </w:pPr>
    </w:p>
    <w:p w14:paraId="41DE7595">
      <w:pPr>
        <w:wordWrap w:val="0"/>
        <w:spacing w:line="253" w:lineRule="auto"/>
        <w:jc w:val="both"/>
        <w:rPr>
          <w:rFonts w:asciiTheme="minorEastAsia" w:hAnsiTheme="minorEastAsia" w:eastAsiaTheme="minorEastAsia" w:cstheme="minorEastAsia"/>
          <w:color w:val="000000" w:themeColor="text1"/>
          <w:highlight w:val="none"/>
          <w14:textFill>
            <w14:solidFill>
              <w14:schemeClr w14:val="tx1"/>
            </w14:solidFill>
          </w14:textFill>
        </w:rPr>
      </w:pPr>
    </w:p>
    <w:p w14:paraId="48F9DB42">
      <w:pPr>
        <w:wordWrap w:val="0"/>
        <w:spacing w:line="253" w:lineRule="auto"/>
        <w:jc w:val="both"/>
        <w:rPr>
          <w:rFonts w:asciiTheme="minorEastAsia" w:hAnsiTheme="minorEastAsia" w:eastAsiaTheme="minorEastAsia" w:cstheme="minorEastAsia"/>
          <w:color w:val="000000" w:themeColor="text1"/>
          <w:highlight w:val="none"/>
          <w14:textFill>
            <w14:solidFill>
              <w14:schemeClr w14:val="tx1"/>
            </w14:solidFill>
          </w14:textFill>
        </w:rPr>
      </w:pPr>
    </w:p>
    <w:p w14:paraId="114FAB0F">
      <w:pPr>
        <w:wordWrap w:val="0"/>
        <w:spacing w:line="253" w:lineRule="auto"/>
        <w:jc w:val="both"/>
        <w:rPr>
          <w:rFonts w:asciiTheme="minorEastAsia" w:hAnsiTheme="minorEastAsia" w:eastAsiaTheme="minorEastAsia" w:cstheme="minorEastAsia"/>
          <w:color w:val="000000" w:themeColor="text1"/>
          <w:highlight w:val="none"/>
          <w14:textFill>
            <w14:solidFill>
              <w14:schemeClr w14:val="tx1"/>
            </w14:solidFill>
          </w14:textFill>
        </w:rPr>
      </w:pPr>
    </w:p>
    <w:p w14:paraId="647A76D5">
      <w:pPr>
        <w:jc w:val="center"/>
        <w:rPr>
          <w:b/>
          <w:color w:val="000000" w:themeColor="text1"/>
          <w:sz w:val="28"/>
          <w:highlight w:val="none"/>
          <w14:textFill>
            <w14:solidFill>
              <w14:schemeClr w14:val="tx1"/>
            </w14:solidFill>
          </w14:textFill>
        </w:rPr>
      </w:pPr>
    </w:p>
    <w:p w14:paraId="12F4EBC4">
      <w:pPr>
        <w:spacing w:line="530" w:lineRule="exact"/>
        <w:jc w:val="center"/>
        <w:rPr>
          <w:color w:val="000000" w:themeColor="text1"/>
          <w:highlight w:val="none"/>
          <w14:textFill>
            <w14:solidFill>
              <w14:schemeClr w14:val="tx1"/>
            </w14:solidFill>
          </w14:textFill>
        </w:rPr>
      </w:pPr>
      <w:r>
        <w:rPr>
          <w:rFonts w:hint="eastAsia"/>
          <w:b/>
          <w:bCs/>
          <w:color w:val="000000" w:themeColor="text1"/>
          <w:sz w:val="32"/>
          <w:szCs w:val="32"/>
          <w:highlight w:val="none"/>
          <w:u w:val="single"/>
          <w14:textFill>
            <w14:solidFill>
              <w14:schemeClr w14:val="tx1"/>
            </w14:solidFill>
          </w14:textFill>
        </w:rPr>
        <w:t>（项目名称）</w:t>
      </w:r>
    </w:p>
    <w:p w14:paraId="292F91B9">
      <w:pPr>
        <w:pStyle w:val="12"/>
        <w:spacing w:before="0" w:beforeLines="100" w:line="520" w:lineRule="exact"/>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  标  文  件</w:t>
      </w:r>
    </w:p>
    <w:p w14:paraId="7C886803">
      <w:pPr>
        <w:spacing w:beforeLines="100" w:line="520" w:lineRule="exact"/>
        <w:ind w:firstLine="0" w:firstLineChars="0"/>
        <w:jc w:val="center"/>
        <w:rPr>
          <w:b/>
          <w:color w:val="000000" w:themeColor="text1"/>
          <w:sz w:val="44"/>
          <w:szCs w:val="44"/>
          <w:highlight w:val="none"/>
          <w14:textFill>
            <w14:solidFill>
              <w14:schemeClr w14:val="tx1"/>
            </w14:solidFill>
          </w14:textFill>
        </w:rPr>
      </w:pPr>
      <w:r>
        <w:rPr>
          <w:rFonts w:hint="eastAsia"/>
          <w:b/>
          <w:color w:val="000000" w:themeColor="text1"/>
          <w:sz w:val="28"/>
          <w:highlight w:val="none"/>
          <w14:textFill>
            <w14:solidFill>
              <w14:schemeClr w14:val="tx1"/>
            </w14:solidFill>
          </w14:textFill>
        </w:rPr>
        <w:t>项目编号：</w:t>
      </w:r>
    </w:p>
    <w:p w14:paraId="70B06A4A">
      <w:pPr>
        <w:adjustRightInd w:val="0"/>
        <w:jc w:val="center"/>
        <w:rPr>
          <w:b/>
          <w:color w:val="000000" w:themeColor="text1"/>
          <w:sz w:val="28"/>
          <w:highlight w:val="none"/>
          <w14:textFill>
            <w14:solidFill>
              <w14:schemeClr w14:val="tx1"/>
            </w14:solidFill>
          </w14:textFill>
        </w:rPr>
      </w:pPr>
    </w:p>
    <w:p w14:paraId="03BAF03C">
      <w:pPr>
        <w:adjustRightInd w:val="0"/>
        <w:jc w:val="center"/>
        <w:rPr>
          <w:b/>
          <w:color w:val="000000" w:themeColor="text1"/>
          <w:sz w:val="28"/>
          <w:highlight w:val="none"/>
          <w14:textFill>
            <w14:solidFill>
              <w14:schemeClr w14:val="tx1"/>
            </w14:solidFill>
          </w14:textFill>
        </w:rPr>
      </w:pPr>
    </w:p>
    <w:p w14:paraId="7C3BE753">
      <w:pPr>
        <w:adjustRightInd w:val="0"/>
        <w:jc w:val="center"/>
        <w:rPr>
          <w:b/>
          <w:color w:val="000000" w:themeColor="text1"/>
          <w:sz w:val="28"/>
          <w:highlight w:val="none"/>
          <w14:textFill>
            <w14:solidFill>
              <w14:schemeClr w14:val="tx1"/>
            </w14:solidFill>
          </w14:textFill>
        </w:rPr>
      </w:pPr>
    </w:p>
    <w:p w14:paraId="38E95FEC">
      <w:pPr>
        <w:adjustRightInd w:val="0"/>
        <w:jc w:val="center"/>
        <w:rPr>
          <w:b/>
          <w:color w:val="000000" w:themeColor="text1"/>
          <w:sz w:val="28"/>
          <w:highlight w:val="none"/>
          <w14:textFill>
            <w14:solidFill>
              <w14:schemeClr w14:val="tx1"/>
            </w14:solidFill>
          </w14:textFill>
        </w:rPr>
      </w:pPr>
    </w:p>
    <w:p w14:paraId="46A4F78C">
      <w:pPr>
        <w:adjustRightInd w:val="0"/>
        <w:jc w:val="center"/>
        <w:rPr>
          <w:b/>
          <w:color w:val="000000" w:themeColor="text1"/>
          <w:sz w:val="28"/>
          <w:highlight w:val="none"/>
          <w14:textFill>
            <w14:solidFill>
              <w14:schemeClr w14:val="tx1"/>
            </w14:solidFill>
          </w14:textFill>
        </w:rPr>
      </w:pPr>
    </w:p>
    <w:p w14:paraId="1AACF85C">
      <w:pPr>
        <w:adjustRightInd w:val="0"/>
        <w:jc w:val="center"/>
        <w:rPr>
          <w:b/>
          <w:color w:val="000000" w:themeColor="text1"/>
          <w:sz w:val="28"/>
          <w:highlight w:val="none"/>
          <w14:textFill>
            <w14:solidFill>
              <w14:schemeClr w14:val="tx1"/>
            </w14:solidFill>
          </w14:textFill>
        </w:rPr>
      </w:pPr>
    </w:p>
    <w:p w14:paraId="5376B357">
      <w:pPr>
        <w:adjustRightInd w:val="0"/>
        <w:jc w:val="center"/>
        <w:rPr>
          <w:b/>
          <w:color w:val="000000" w:themeColor="text1"/>
          <w:sz w:val="28"/>
          <w:highlight w:val="none"/>
          <w14:textFill>
            <w14:solidFill>
              <w14:schemeClr w14:val="tx1"/>
            </w14:solidFill>
          </w14:textFill>
        </w:rPr>
      </w:pPr>
    </w:p>
    <w:p w14:paraId="4F4146BC">
      <w:pPr>
        <w:adjustRightInd w:val="0"/>
        <w:jc w:val="center"/>
        <w:rPr>
          <w:b/>
          <w:color w:val="000000" w:themeColor="text1"/>
          <w:sz w:val="28"/>
          <w:highlight w:val="none"/>
          <w14:textFill>
            <w14:solidFill>
              <w14:schemeClr w14:val="tx1"/>
            </w14:solidFill>
          </w14:textFill>
        </w:rPr>
      </w:pPr>
    </w:p>
    <w:p w14:paraId="08BDD6B0">
      <w:pPr>
        <w:adjustRightInd w:val="0"/>
        <w:jc w:val="center"/>
        <w:rPr>
          <w:b/>
          <w:color w:val="000000" w:themeColor="text1"/>
          <w:sz w:val="28"/>
          <w:highlight w:val="none"/>
          <w14:textFill>
            <w14:solidFill>
              <w14:schemeClr w14:val="tx1"/>
            </w14:solidFill>
          </w14:textFill>
        </w:rPr>
      </w:pPr>
    </w:p>
    <w:p w14:paraId="026F50E6">
      <w:pPr>
        <w:adjustRightInd w:val="0"/>
        <w:jc w:val="center"/>
        <w:rPr>
          <w:b/>
          <w:color w:val="000000" w:themeColor="text1"/>
          <w:sz w:val="28"/>
          <w:highlight w:val="none"/>
          <w14:textFill>
            <w14:solidFill>
              <w14:schemeClr w14:val="tx1"/>
            </w14:solidFill>
          </w14:textFill>
        </w:rPr>
      </w:pPr>
    </w:p>
    <w:p w14:paraId="692DF0E6">
      <w:pPr>
        <w:adjustRightInd w:val="0"/>
        <w:jc w:val="center"/>
        <w:rPr>
          <w:b/>
          <w:color w:val="000000" w:themeColor="text1"/>
          <w:sz w:val="28"/>
          <w:highlight w:val="none"/>
          <w14:textFill>
            <w14:solidFill>
              <w14:schemeClr w14:val="tx1"/>
            </w14:solidFill>
          </w14:textFill>
        </w:rPr>
      </w:pPr>
    </w:p>
    <w:p w14:paraId="53374719">
      <w:pPr>
        <w:adjustRightInd w:val="0"/>
        <w:jc w:val="center"/>
        <w:rPr>
          <w:b/>
          <w:color w:val="000000" w:themeColor="text1"/>
          <w:sz w:val="28"/>
          <w:highlight w:val="none"/>
          <w14:textFill>
            <w14:solidFill>
              <w14:schemeClr w14:val="tx1"/>
            </w14:solidFill>
          </w14:textFill>
        </w:rPr>
      </w:pPr>
    </w:p>
    <w:p w14:paraId="6B38A351">
      <w:pPr>
        <w:adjustRightInd w:val="0"/>
        <w:jc w:val="center"/>
        <w:rPr>
          <w:b/>
          <w:color w:val="000000" w:themeColor="text1"/>
          <w:sz w:val="28"/>
          <w:highlight w:val="none"/>
          <w14:textFill>
            <w14:solidFill>
              <w14:schemeClr w14:val="tx1"/>
            </w14:solidFill>
          </w14:textFill>
        </w:rPr>
      </w:pPr>
    </w:p>
    <w:p w14:paraId="7AD34B94">
      <w:pPr>
        <w:adjustRightInd w:val="0"/>
        <w:jc w:val="center"/>
        <w:rPr>
          <w:b/>
          <w:color w:val="000000" w:themeColor="text1"/>
          <w:sz w:val="28"/>
          <w:highlight w:val="none"/>
          <w14:textFill>
            <w14:solidFill>
              <w14:schemeClr w14:val="tx1"/>
            </w14:solidFill>
          </w14:textFill>
        </w:rPr>
      </w:pPr>
    </w:p>
    <w:p w14:paraId="7812815E">
      <w:pPr>
        <w:adjustRightInd w:val="0"/>
        <w:jc w:val="center"/>
        <w:rPr>
          <w:b/>
          <w:color w:val="000000" w:themeColor="text1"/>
          <w:sz w:val="28"/>
          <w:highlight w:val="none"/>
          <w14:textFill>
            <w14:solidFill>
              <w14:schemeClr w14:val="tx1"/>
            </w14:solidFill>
          </w14:textFill>
        </w:rPr>
      </w:pPr>
    </w:p>
    <w:p w14:paraId="38E50852">
      <w:pPr>
        <w:adjustRightInd w:val="0"/>
        <w:jc w:val="center"/>
        <w:rPr>
          <w:b/>
          <w:color w:val="000000" w:themeColor="text1"/>
          <w:sz w:val="28"/>
          <w:highlight w:val="none"/>
          <w14:textFill>
            <w14:solidFill>
              <w14:schemeClr w14:val="tx1"/>
            </w14:solidFill>
          </w14:textFill>
        </w:rPr>
      </w:pPr>
    </w:p>
    <w:p w14:paraId="42329AA8">
      <w:pPr>
        <w:adjustRightInd w:val="0"/>
        <w:jc w:val="center"/>
        <w:rPr>
          <w:b/>
          <w:color w:val="000000" w:themeColor="text1"/>
          <w:sz w:val="28"/>
          <w:highlight w:val="none"/>
          <w14:textFill>
            <w14:solidFill>
              <w14:schemeClr w14:val="tx1"/>
            </w14:solidFill>
          </w14:textFill>
        </w:rPr>
      </w:pPr>
    </w:p>
    <w:p w14:paraId="403EC437">
      <w:pPr>
        <w:adjustRightInd w:val="0"/>
        <w:jc w:val="center"/>
        <w:rPr>
          <w:b/>
          <w:color w:val="000000" w:themeColor="text1"/>
          <w:sz w:val="28"/>
          <w:highlight w:val="none"/>
          <w14:textFill>
            <w14:solidFill>
              <w14:schemeClr w14:val="tx1"/>
            </w14:solidFill>
          </w14:textFill>
        </w:rPr>
      </w:pPr>
    </w:p>
    <w:p w14:paraId="66F71C22">
      <w:pPr>
        <w:adjustRightInd w:val="0"/>
        <w:jc w:val="center"/>
        <w:rPr>
          <w:b/>
          <w:color w:val="000000" w:themeColor="text1"/>
          <w:sz w:val="28"/>
          <w:szCs w:val="24"/>
          <w:highlight w:val="none"/>
          <w14:textFill>
            <w14:solidFill>
              <w14:schemeClr w14:val="tx1"/>
            </w14:solidFill>
          </w14:textFill>
        </w:rPr>
      </w:pPr>
    </w:p>
    <w:p w14:paraId="7C1DE9FA">
      <w:pPr>
        <w:adjustRightInd w:val="0"/>
        <w:jc w:val="center"/>
        <w:rPr>
          <w:color w:val="000000" w:themeColor="text1"/>
          <w:highlight w:val="none"/>
          <w14:textFill>
            <w14:solidFill>
              <w14:schemeClr w14:val="tx1"/>
            </w14:solidFill>
          </w14:textFill>
        </w:rPr>
      </w:pPr>
    </w:p>
    <w:p w14:paraId="285CD9B8">
      <w:pPr>
        <w:adjustRightInd w:val="0"/>
        <w:jc w:val="center"/>
        <w:rPr>
          <w:b/>
          <w:color w:val="000000" w:themeColor="text1"/>
          <w:sz w:val="28"/>
          <w:highlight w:val="none"/>
          <w14:textFill>
            <w14:solidFill>
              <w14:schemeClr w14:val="tx1"/>
            </w14:solidFill>
          </w14:textFill>
        </w:rPr>
      </w:pPr>
    </w:p>
    <w:p w14:paraId="324E4057">
      <w:pPr>
        <w:spacing w:line="520" w:lineRule="exact"/>
        <w:rPr>
          <w:b/>
          <w:color w:val="000000" w:themeColor="text1"/>
          <w:sz w:val="28"/>
          <w:highlight w:val="none"/>
          <w14:textFill>
            <w14:solidFill>
              <w14:schemeClr w14:val="tx1"/>
            </w14:solidFill>
          </w14:textFill>
        </w:rPr>
      </w:pPr>
      <w:r>
        <w:rPr>
          <w:rFonts w:hint="eastAsia"/>
          <w:b/>
          <w:color w:val="000000" w:themeColor="text1"/>
          <w:sz w:val="28"/>
          <w:highlight w:val="none"/>
          <w14:textFill>
            <w14:solidFill>
              <w14:schemeClr w14:val="tx1"/>
            </w14:solidFill>
          </w14:textFill>
        </w:rPr>
        <w:t xml:space="preserve">         投  标  人：</w:t>
      </w:r>
      <w:r>
        <w:rPr>
          <w:rFonts w:hint="eastAsia"/>
          <w:b/>
          <w:color w:val="000000" w:themeColor="text1"/>
          <w:sz w:val="28"/>
          <w:highlight w:val="none"/>
          <w:u w:val="single"/>
          <w14:textFill>
            <w14:solidFill>
              <w14:schemeClr w14:val="tx1"/>
            </w14:solidFill>
          </w14:textFill>
        </w:rPr>
        <w:t xml:space="preserve">      </w:t>
      </w:r>
      <w:r>
        <w:rPr>
          <w:rFonts w:hint="eastAsia"/>
          <w:b/>
          <w:color w:val="000000" w:themeColor="text1"/>
          <w:sz w:val="28"/>
          <w:highlight w:val="none"/>
          <w:u w:val="single"/>
          <w:lang w:val="en-US" w:eastAsia="zh-CN"/>
          <w14:textFill>
            <w14:solidFill>
              <w14:schemeClr w14:val="tx1"/>
            </w14:solidFill>
          </w14:textFill>
        </w:rPr>
        <w:t xml:space="preserve"> </w:t>
      </w:r>
      <w:r>
        <w:rPr>
          <w:rFonts w:hint="eastAsia"/>
          <w:b/>
          <w:color w:val="000000" w:themeColor="text1"/>
          <w:sz w:val="28"/>
          <w:highlight w:val="none"/>
          <w:u w:val="single"/>
          <w14:textFill>
            <w14:solidFill>
              <w14:schemeClr w14:val="tx1"/>
            </w14:solidFill>
          </w14:textFill>
        </w:rPr>
        <w:t xml:space="preserve">     （盖章）     </w:t>
      </w:r>
      <w:r>
        <w:rPr>
          <w:rFonts w:hint="eastAsia"/>
          <w:b/>
          <w:color w:val="000000" w:themeColor="text1"/>
          <w:sz w:val="28"/>
          <w:highlight w:val="none"/>
          <w:u w:val="single"/>
          <w:lang w:val="en-US" w:eastAsia="zh-CN"/>
          <w14:textFill>
            <w14:solidFill>
              <w14:schemeClr w14:val="tx1"/>
            </w14:solidFill>
          </w14:textFill>
        </w:rPr>
        <w:t xml:space="preserve">   </w:t>
      </w:r>
      <w:r>
        <w:rPr>
          <w:rFonts w:hint="eastAsia"/>
          <w:b/>
          <w:color w:val="000000" w:themeColor="text1"/>
          <w:sz w:val="28"/>
          <w:highlight w:val="none"/>
          <w:u w:val="single"/>
          <w14:textFill>
            <w14:solidFill>
              <w14:schemeClr w14:val="tx1"/>
            </w14:solidFill>
          </w14:textFill>
        </w:rPr>
        <w:t xml:space="preserve">     </w:t>
      </w:r>
    </w:p>
    <w:p w14:paraId="4404D429">
      <w:pPr>
        <w:spacing w:beforeLines="100" w:line="520" w:lineRule="exact"/>
        <w:rPr>
          <w:b/>
          <w:color w:val="000000" w:themeColor="text1"/>
          <w:sz w:val="28"/>
          <w:highlight w:val="none"/>
          <w14:textFill>
            <w14:solidFill>
              <w14:schemeClr w14:val="tx1"/>
            </w14:solidFill>
          </w14:textFill>
        </w:rPr>
      </w:pPr>
      <w:r>
        <w:rPr>
          <w:rFonts w:hint="eastAsia"/>
          <w:b/>
          <w:color w:val="000000" w:themeColor="text1"/>
          <w:sz w:val="28"/>
          <w:highlight w:val="none"/>
          <w14:textFill>
            <w14:solidFill>
              <w14:schemeClr w14:val="tx1"/>
            </w14:solidFill>
          </w14:textFill>
        </w:rPr>
        <w:t xml:space="preserve">         法人代表或授权代表人：</w:t>
      </w:r>
      <w:r>
        <w:rPr>
          <w:rFonts w:hint="eastAsia"/>
          <w:b/>
          <w:color w:val="000000" w:themeColor="text1"/>
          <w:sz w:val="28"/>
          <w:highlight w:val="none"/>
          <w:u w:val="single"/>
          <w14:textFill>
            <w14:solidFill>
              <w14:schemeClr w14:val="tx1"/>
            </w14:solidFill>
          </w14:textFill>
        </w:rPr>
        <w:t xml:space="preserve">  </w:t>
      </w:r>
      <w:r>
        <w:rPr>
          <w:rFonts w:hint="eastAsia"/>
          <w:b/>
          <w:color w:val="000000" w:themeColor="text1"/>
          <w:sz w:val="28"/>
          <w:highlight w:val="none"/>
          <w:u w:val="single"/>
          <w:lang w:val="en-US" w:eastAsia="zh-CN"/>
          <w14:textFill>
            <w14:solidFill>
              <w14:schemeClr w14:val="tx1"/>
            </w14:solidFill>
          </w14:textFill>
        </w:rPr>
        <w:t xml:space="preserve"> </w:t>
      </w:r>
      <w:r>
        <w:rPr>
          <w:rFonts w:hint="eastAsia"/>
          <w:b/>
          <w:color w:val="000000" w:themeColor="text1"/>
          <w:sz w:val="28"/>
          <w:highlight w:val="none"/>
          <w:u w:val="single"/>
          <w14:textFill>
            <w14:solidFill>
              <w14:schemeClr w14:val="tx1"/>
            </w14:solidFill>
          </w14:textFill>
        </w:rPr>
        <w:t xml:space="preserve"> (签字或盖章) </w:t>
      </w:r>
      <w:r>
        <w:rPr>
          <w:rFonts w:hint="eastAsia"/>
          <w:b/>
          <w:color w:val="000000" w:themeColor="text1"/>
          <w:sz w:val="28"/>
          <w:highlight w:val="none"/>
          <w:u w:val="single"/>
          <w:lang w:val="en-US" w:eastAsia="zh-CN"/>
          <w14:textFill>
            <w14:solidFill>
              <w14:schemeClr w14:val="tx1"/>
            </w14:solidFill>
          </w14:textFill>
        </w:rPr>
        <w:t xml:space="preserve">   </w:t>
      </w:r>
      <w:r>
        <w:rPr>
          <w:rFonts w:hint="eastAsia"/>
          <w:b/>
          <w:color w:val="000000" w:themeColor="text1"/>
          <w:sz w:val="28"/>
          <w:highlight w:val="none"/>
          <w:u w:val="single"/>
          <w14:textFill>
            <w14:solidFill>
              <w14:schemeClr w14:val="tx1"/>
            </w14:solidFill>
          </w14:textFill>
        </w:rPr>
        <w:t xml:space="preserve">  </w:t>
      </w:r>
    </w:p>
    <w:p w14:paraId="2AC6ADC5">
      <w:pPr>
        <w:spacing w:beforeLines="100" w:line="520" w:lineRule="exact"/>
        <w:rPr>
          <w:rFonts w:hint="eastAsia"/>
          <w:b/>
          <w:color w:val="000000" w:themeColor="text1"/>
          <w:sz w:val="28"/>
          <w:highlight w:val="none"/>
          <w:u w:val="single"/>
          <w14:textFill>
            <w14:solidFill>
              <w14:schemeClr w14:val="tx1"/>
            </w14:solidFill>
          </w14:textFill>
        </w:rPr>
      </w:pPr>
      <w:r>
        <w:rPr>
          <w:rFonts w:hint="eastAsia"/>
          <w:b/>
          <w:color w:val="000000" w:themeColor="text1"/>
          <w:sz w:val="28"/>
          <w:highlight w:val="none"/>
          <w14:textFill>
            <w14:solidFill>
              <w14:schemeClr w14:val="tx1"/>
            </w14:solidFill>
          </w14:textFill>
        </w:rPr>
        <w:t xml:space="preserve">         日      期：</w:t>
      </w:r>
      <w:r>
        <w:rPr>
          <w:rFonts w:hint="eastAsia"/>
          <w:b/>
          <w:color w:val="000000" w:themeColor="text1"/>
          <w:sz w:val="28"/>
          <w:highlight w:val="none"/>
          <w:u w:val="single"/>
          <w14:textFill>
            <w14:solidFill>
              <w14:schemeClr w14:val="tx1"/>
            </w14:solidFill>
          </w14:textFill>
        </w:rPr>
        <w:t xml:space="preserve">                     </w:t>
      </w:r>
      <w:r>
        <w:rPr>
          <w:rFonts w:hint="eastAsia"/>
          <w:b/>
          <w:color w:val="000000" w:themeColor="text1"/>
          <w:sz w:val="28"/>
          <w:highlight w:val="none"/>
          <w:u w:val="single"/>
          <w:lang w:val="en-US" w:eastAsia="zh-CN"/>
          <w14:textFill>
            <w14:solidFill>
              <w14:schemeClr w14:val="tx1"/>
            </w14:solidFill>
          </w14:textFill>
        </w:rPr>
        <w:t xml:space="preserve"> </w:t>
      </w:r>
      <w:r>
        <w:rPr>
          <w:rFonts w:hint="eastAsia"/>
          <w:b/>
          <w:color w:val="000000" w:themeColor="text1"/>
          <w:sz w:val="28"/>
          <w:highlight w:val="none"/>
          <w:u w:val="single"/>
          <w14:textFill>
            <w14:solidFill>
              <w14:schemeClr w14:val="tx1"/>
            </w14:solidFill>
          </w14:textFill>
        </w:rPr>
        <w:t xml:space="preserve">  </w:t>
      </w:r>
      <w:r>
        <w:rPr>
          <w:rFonts w:hint="eastAsia"/>
          <w:b/>
          <w:color w:val="000000" w:themeColor="text1"/>
          <w:sz w:val="28"/>
          <w:highlight w:val="none"/>
          <w:u w:val="single"/>
          <w:lang w:val="en-US" w:eastAsia="zh-CN"/>
          <w14:textFill>
            <w14:solidFill>
              <w14:schemeClr w14:val="tx1"/>
            </w14:solidFill>
          </w14:textFill>
        </w:rPr>
        <w:t xml:space="preserve"> </w:t>
      </w:r>
      <w:r>
        <w:rPr>
          <w:rFonts w:hint="eastAsia"/>
          <w:b/>
          <w:color w:val="000000" w:themeColor="text1"/>
          <w:sz w:val="28"/>
          <w:highlight w:val="none"/>
          <w:u w:val="single"/>
          <w14:textFill>
            <w14:solidFill>
              <w14:schemeClr w14:val="tx1"/>
            </w14:solidFill>
          </w14:textFill>
        </w:rPr>
        <w:t xml:space="preserve"> </w:t>
      </w:r>
      <w:r>
        <w:rPr>
          <w:rFonts w:hint="eastAsia"/>
          <w:b/>
          <w:color w:val="000000" w:themeColor="text1"/>
          <w:sz w:val="28"/>
          <w:highlight w:val="none"/>
          <w:u w:val="single"/>
          <w:lang w:val="en-US" w:eastAsia="zh-CN"/>
          <w14:textFill>
            <w14:solidFill>
              <w14:schemeClr w14:val="tx1"/>
            </w14:solidFill>
          </w14:textFill>
        </w:rPr>
        <w:t xml:space="preserve"> </w:t>
      </w:r>
      <w:r>
        <w:rPr>
          <w:rFonts w:hint="eastAsia"/>
          <w:b/>
          <w:color w:val="000000" w:themeColor="text1"/>
          <w:sz w:val="28"/>
          <w:highlight w:val="none"/>
          <w:u w:val="single"/>
          <w14:textFill>
            <w14:solidFill>
              <w14:schemeClr w14:val="tx1"/>
            </w14:solidFill>
          </w14:textFill>
        </w:rPr>
        <w:t xml:space="preserve">     </w:t>
      </w:r>
    </w:p>
    <w:p w14:paraId="524CB8BC">
      <w:pPr>
        <w:rPr>
          <w:rFonts w:hint="eastAsia"/>
          <w:b/>
          <w:color w:val="000000" w:themeColor="text1"/>
          <w:sz w:val="28"/>
          <w:highlight w:val="none"/>
          <w:u w:val="single"/>
          <w14:textFill>
            <w14:solidFill>
              <w14:schemeClr w14:val="tx1"/>
            </w14:solidFill>
          </w14:textFill>
        </w:rPr>
      </w:pPr>
      <w:r>
        <w:rPr>
          <w:rFonts w:hint="eastAsia"/>
          <w:b/>
          <w:color w:val="000000" w:themeColor="text1"/>
          <w:sz w:val="28"/>
          <w:highlight w:val="none"/>
          <w:u w:val="single"/>
          <w14:textFill>
            <w14:solidFill>
              <w14:schemeClr w14:val="tx1"/>
            </w14:solidFill>
          </w14:textFill>
        </w:rPr>
        <w:br w:type="page"/>
      </w:r>
    </w:p>
    <w:p w14:paraId="239A51AA">
      <w:pPr>
        <w:pStyle w:val="12"/>
        <w:rPr>
          <w:color w:val="000000" w:themeColor="text1"/>
          <w:highlight w:val="none"/>
          <w14:textFill>
            <w14:solidFill>
              <w14:schemeClr w14:val="tx1"/>
            </w14:solidFill>
          </w14:textFill>
        </w:rPr>
      </w:pPr>
    </w:p>
    <w:p w14:paraId="706B5769">
      <w:pPr>
        <w:pStyle w:val="12"/>
        <w:ind w:firstLine="0" w:firstLineChars="0"/>
        <w:jc w:val="center"/>
        <w:rPr>
          <w:rFonts w:hint="eastAsia"/>
          <w:color w:val="000000" w:themeColor="text1"/>
          <w:spacing w:val="0"/>
          <w:highlight w:val="none"/>
          <w14:textFill>
            <w14:solidFill>
              <w14:schemeClr w14:val="tx1"/>
            </w14:solidFill>
          </w14:textFill>
        </w:rPr>
      </w:pPr>
      <w:r>
        <w:rPr>
          <w:rFonts w:hint="eastAsia"/>
          <w:color w:val="000000" w:themeColor="text1"/>
          <w:spacing w:val="0"/>
          <w:highlight w:val="none"/>
          <w14:textFill>
            <w14:solidFill>
              <w14:schemeClr w14:val="tx1"/>
            </w14:solidFill>
          </w14:textFill>
        </w:rPr>
        <w:t>一、资格证明文件格式</w:t>
      </w:r>
    </w:p>
    <w:p w14:paraId="35778501">
      <w:pPr>
        <w:wordWrap w:val="0"/>
        <w:spacing w:line="360" w:lineRule="auto"/>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1、开标一览表</w:t>
      </w:r>
    </w:p>
    <w:tbl>
      <w:tblPr>
        <w:tblStyle w:val="26"/>
        <w:tblW w:w="9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236"/>
      </w:tblGrid>
      <w:tr w14:paraId="7096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6076ECBB">
            <w:pPr>
              <w:wordWrap w:val="0"/>
              <w:spacing w:line="360" w:lineRule="auto"/>
              <w:jc w:val="both"/>
              <w:rPr>
                <w:rFonts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t>项目名称</w:t>
            </w:r>
          </w:p>
        </w:tc>
        <w:tc>
          <w:tcPr>
            <w:tcW w:w="7236" w:type="dxa"/>
            <w:tcBorders>
              <w:top w:val="single" w:color="auto" w:sz="4" w:space="0"/>
              <w:left w:val="single" w:color="auto" w:sz="4" w:space="0"/>
              <w:bottom w:val="single" w:color="auto" w:sz="4" w:space="0"/>
              <w:right w:val="single" w:color="auto" w:sz="4" w:space="0"/>
            </w:tcBorders>
            <w:noWrap/>
            <w:vAlign w:val="center"/>
          </w:tcPr>
          <w:p w14:paraId="763E6E5C">
            <w:pPr>
              <w:wordWrap w:val="0"/>
              <w:spacing w:line="360" w:lineRule="auto"/>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p>
        </w:tc>
      </w:tr>
      <w:tr w14:paraId="1578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3DD55B5F">
            <w:pPr>
              <w:wordWrap w:val="0"/>
              <w:spacing w:line="360" w:lineRule="auto"/>
              <w:jc w:val="both"/>
              <w:rPr>
                <w:rFonts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t>项目编号</w:t>
            </w:r>
          </w:p>
        </w:tc>
        <w:tc>
          <w:tcPr>
            <w:tcW w:w="7236" w:type="dxa"/>
            <w:tcBorders>
              <w:top w:val="single" w:color="auto" w:sz="4" w:space="0"/>
              <w:left w:val="single" w:color="auto" w:sz="4" w:space="0"/>
              <w:bottom w:val="single" w:color="auto" w:sz="4" w:space="0"/>
              <w:right w:val="single" w:color="auto" w:sz="4" w:space="0"/>
            </w:tcBorders>
            <w:noWrap/>
            <w:vAlign w:val="center"/>
          </w:tcPr>
          <w:p w14:paraId="5921C7C5">
            <w:pPr>
              <w:wordWrap w:val="0"/>
              <w:spacing w:line="360" w:lineRule="auto"/>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p>
        </w:tc>
      </w:tr>
      <w:tr w14:paraId="7DB5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63D7E354">
            <w:pPr>
              <w:wordWrap w:val="0"/>
              <w:spacing w:line="360" w:lineRule="auto"/>
              <w:jc w:val="both"/>
              <w:rPr>
                <w:rFonts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t>投标人</w:t>
            </w:r>
          </w:p>
        </w:tc>
        <w:tc>
          <w:tcPr>
            <w:tcW w:w="7236" w:type="dxa"/>
            <w:tcBorders>
              <w:top w:val="single" w:color="auto" w:sz="4" w:space="0"/>
              <w:left w:val="single" w:color="auto" w:sz="4" w:space="0"/>
              <w:bottom w:val="single" w:color="auto" w:sz="4" w:space="0"/>
              <w:right w:val="single" w:color="auto" w:sz="4" w:space="0"/>
            </w:tcBorders>
            <w:noWrap/>
            <w:vAlign w:val="center"/>
          </w:tcPr>
          <w:p w14:paraId="1BFEFAF1">
            <w:pPr>
              <w:wordWrap w:val="0"/>
              <w:spacing w:line="360" w:lineRule="auto"/>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p>
        </w:tc>
      </w:tr>
      <w:tr w14:paraId="4752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0DEE9572">
            <w:pPr>
              <w:wordWrap w:val="0"/>
              <w:spacing w:line="360" w:lineRule="auto"/>
              <w:jc w:val="both"/>
              <w:rPr>
                <w:rFonts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t>投标报价</w:t>
            </w:r>
          </w:p>
        </w:tc>
        <w:tc>
          <w:tcPr>
            <w:tcW w:w="7236" w:type="dxa"/>
            <w:tcBorders>
              <w:top w:val="single" w:color="auto" w:sz="4" w:space="0"/>
              <w:left w:val="single" w:color="auto" w:sz="4" w:space="0"/>
              <w:bottom w:val="single" w:color="auto" w:sz="4" w:space="0"/>
              <w:right w:val="single" w:color="auto" w:sz="4" w:space="0"/>
            </w:tcBorders>
            <w:noWrap/>
            <w:vAlign w:val="center"/>
          </w:tcPr>
          <w:p w14:paraId="7495F9D9">
            <w:pPr>
              <w:wordWrap w:val="0"/>
              <w:spacing w:line="360" w:lineRule="auto"/>
              <w:jc w:val="both"/>
              <w:rPr>
                <w:rFonts w:asciiTheme="minorEastAsia" w:hAnsiTheme="minorEastAsia" w:eastAsiaTheme="minorEastAsia" w:cstheme="minorEastAsia"/>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大写：</w:t>
            </w:r>
          </w:p>
          <w:p w14:paraId="2F6A4F42">
            <w:pPr>
              <w:wordWrap w:val="0"/>
              <w:spacing w:line="360" w:lineRule="auto"/>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小写：（￥：）</w:t>
            </w:r>
          </w:p>
        </w:tc>
      </w:tr>
      <w:tr w14:paraId="6818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3963BCD7">
            <w:pPr>
              <w:wordWrap w:val="0"/>
              <w:spacing w:line="360" w:lineRule="auto"/>
              <w:jc w:val="both"/>
              <w:rPr>
                <w:rFonts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t>合同履行期限</w:t>
            </w:r>
          </w:p>
        </w:tc>
        <w:tc>
          <w:tcPr>
            <w:tcW w:w="7236" w:type="dxa"/>
            <w:tcBorders>
              <w:top w:val="single" w:color="auto" w:sz="4" w:space="0"/>
              <w:left w:val="single" w:color="auto" w:sz="4" w:space="0"/>
              <w:bottom w:val="single" w:color="auto" w:sz="4" w:space="0"/>
              <w:right w:val="single" w:color="auto" w:sz="4" w:space="0"/>
            </w:tcBorders>
            <w:noWrap/>
            <w:vAlign w:val="center"/>
          </w:tcPr>
          <w:p w14:paraId="1C84C7B9">
            <w:pPr>
              <w:wordWrap w:val="0"/>
              <w:spacing w:line="360" w:lineRule="auto"/>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p>
        </w:tc>
      </w:tr>
      <w:tr w14:paraId="1669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7D8CF6AE">
            <w:pPr>
              <w:wordWrap w:val="0"/>
              <w:spacing w:line="360" w:lineRule="auto"/>
              <w:jc w:val="both"/>
              <w:rPr>
                <w:rFonts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t>质量要求</w:t>
            </w:r>
          </w:p>
        </w:tc>
        <w:tc>
          <w:tcPr>
            <w:tcW w:w="7236" w:type="dxa"/>
            <w:tcBorders>
              <w:top w:val="single" w:color="auto" w:sz="4" w:space="0"/>
              <w:left w:val="single" w:color="auto" w:sz="4" w:space="0"/>
              <w:bottom w:val="single" w:color="auto" w:sz="4" w:space="0"/>
              <w:right w:val="single" w:color="auto" w:sz="4" w:space="0"/>
            </w:tcBorders>
            <w:noWrap/>
            <w:vAlign w:val="center"/>
          </w:tcPr>
          <w:p w14:paraId="76E48179">
            <w:pPr>
              <w:wordWrap w:val="0"/>
              <w:spacing w:line="360" w:lineRule="auto"/>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p>
        </w:tc>
      </w:tr>
      <w:tr w14:paraId="07DE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4A77FC5D">
            <w:pPr>
              <w:wordWrap w:val="0"/>
              <w:spacing w:line="360" w:lineRule="auto"/>
              <w:jc w:val="both"/>
              <w:rPr>
                <w:rFonts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highlight w:val="none"/>
                <w14:textFill>
                  <w14:solidFill>
                    <w14:schemeClr w14:val="tx1"/>
                  </w14:solidFill>
                </w14:textFill>
              </w:rPr>
              <w:t>备注</w:t>
            </w:r>
          </w:p>
        </w:tc>
        <w:tc>
          <w:tcPr>
            <w:tcW w:w="7236" w:type="dxa"/>
            <w:tcBorders>
              <w:top w:val="single" w:color="auto" w:sz="4" w:space="0"/>
              <w:left w:val="single" w:color="auto" w:sz="4" w:space="0"/>
              <w:bottom w:val="single" w:color="auto" w:sz="4" w:space="0"/>
              <w:right w:val="single" w:color="auto" w:sz="4" w:space="0"/>
            </w:tcBorders>
            <w:noWrap/>
            <w:vAlign w:val="center"/>
          </w:tcPr>
          <w:p w14:paraId="510072FA">
            <w:pPr>
              <w:wordWrap w:val="0"/>
              <w:spacing w:line="360" w:lineRule="auto"/>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p>
          <w:p w14:paraId="7466AAB8">
            <w:pPr>
              <w:wordWrap w:val="0"/>
              <w:spacing w:line="360" w:lineRule="auto"/>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p>
        </w:tc>
      </w:tr>
    </w:tbl>
    <w:p w14:paraId="73D1005B">
      <w:pPr>
        <w:spacing w:before="0" w:line="240" w:lineRule="auto"/>
        <w:ind w:left="51" w:right="57" w:hanging="13"/>
        <w:rPr>
          <w:color w:val="000000" w:themeColor="text1"/>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注：1.上述价格应包括投标人履行本项目所必须的所有成本费用和投标人应承担的一切税</w:t>
      </w:r>
      <w:r>
        <w:rPr>
          <w:color w:val="000000" w:themeColor="text1"/>
          <w:spacing w:val="-1"/>
          <w:sz w:val="24"/>
          <w:highlight w:val="none"/>
          <w14:textFill>
            <w14:solidFill>
              <w14:schemeClr w14:val="tx1"/>
            </w14:solidFill>
          </w14:textFill>
        </w:rPr>
        <w:t>费，包括但不限于办公、交通、人员、业务</w:t>
      </w:r>
      <w:r>
        <w:rPr>
          <w:color w:val="000000" w:themeColor="text1"/>
          <w:spacing w:val="-2"/>
          <w:sz w:val="24"/>
          <w:highlight w:val="none"/>
          <w14:textFill>
            <w14:solidFill>
              <w14:schemeClr w14:val="tx1"/>
            </w14:solidFill>
          </w14:textFill>
        </w:rPr>
        <w:t>、差旅、调研、资料收集、报告编制、印刷、</w:t>
      </w:r>
      <w:r>
        <w:rPr>
          <w:color w:val="000000" w:themeColor="text1"/>
          <w:spacing w:val="-3"/>
          <w:sz w:val="24"/>
          <w:highlight w:val="none"/>
          <w14:textFill>
            <w14:solidFill>
              <w14:schemeClr w14:val="tx1"/>
            </w14:solidFill>
          </w14:textFill>
        </w:rPr>
        <w:t>管理、税费、测试工具费用及其他管理费用等。</w:t>
      </w:r>
    </w:p>
    <w:p w14:paraId="00C273C3">
      <w:pPr>
        <w:spacing w:before="0" w:line="240" w:lineRule="auto"/>
        <w:ind w:left="485"/>
        <w:rPr>
          <w:color w:val="000000" w:themeColor="text1"/>
          <w:spacing w:val="-2"/>
          <w:sz w:val="24"/>
          <w:highlight w:val="none"/>
          <w14:textFill>
            <w14:solidFill>
              <w14:schemeClr w14:val="tx1"/>
            </w14:solidFill>
          </w14:textFill>
        </w:rPr>
      </w:pPr>
      <w:r>
        <w:rPr>
          <w:color w:val="000000" w:themeColor="text1"/>
          <w:spacing w:val="-1"/>
          <w:sz w:val="24"/>
          <w:highlight w:val="none"/>
          <w14:textFill>
            <w14:solidFill>
              <w14:schemeClr w14:val="tx1"/>
            </w14:solidFill>
          </w14:textFill>
        </w:rPr>
        <w:t>2.若用文字表示的数值与用数字表示的数值不一致，以</w:t>
      </w:r>
      <w:r>
        <w:rPr>
          <w:color w:val="000000" w:themeColor="text1"/>
          <w:spacing w:val="-2"/>
          <w:sz w:val="24"/>
          <w:highlight w:val="none"/>
          <w14:textFill>
            <w14:solidFill>
              <w14:schemeClr w14:val="tx1"/>
            </w14:solidFill>
          </w14:textFill>
        </w:rPr>
        <w:t>文字表示的数值为准。</w:t>
      </w:r>
    </w:p>
    <w:p w14:paraId="16B81F31">
      <w:pPr>
        <w:spacing w:before="0" w:line="240" w:lineRule="auto"/>
        <w:ind w:left="485"/>
        <w:rPr>
          <w:color w:val="000000" w:themeColor="text1"/>
          <w:spacing w:val="-2"/>
          <w:sz w:val="24"/>
          <w:highlight w:val="none"/>
          <w14:textFill>
            <w14:solidFill>
              <w14:schemeClr w14:val="tx1"/>
            </w14:solidFill>
          </w14:textFill>
        </w:rPr>
      </w:pPr>
    </w:p>
    <w:p w14:paraId="3B434276">
      <w:pPr>
        <w:spacing w:before="0" w:line="240" w:lineRule="auto"/>
        <w:ind w:left="485"/>
        <w:rPr>
          <w:color w:val="000000" w:themeColor="text1"/>
          <w:spacing w:val="-2"/>
          <w:sz w:val="24"/>
          <w:highlight w:val="none"/>
          <w14:textFill>
            <w14:solidFill>
              <w14:schemeClr w14:val="tx1"/>
            </w14:solidFill>
          </w14:textFill>
        </w:rPr>
      </w:pPr>
    </w:p>
    <w:p w14:paraId="704E1B36">
      <w:pPr>
        <w:wordWrap w:val="0"/>
        <w:spacing w:before="0" w:line="520" w:lineRule="exact"/>
        <w:ind w:left="51" w:right="57" w:hanging="13"/>
        <w:jc w:val="right"/>
        <w:rPr>
          <w:rFonts w:hint="default" w:eastAsia="宋体"/>
          <w:color w:val="000000" w:themeColor="text1"/>
          <w:spacing w:val="-2"/>
          <w:sz w:val="24"/>
          <w:highlight w:val="none"/>
          <w:lang w:val="en-US" w:eastAsia="zh-CN"/>
          <w14:textFill>
            <w14:solidFill>
              <w14:schemeClr w14:val="tx1"/>
            </w14:solidFill>
          </w14:textFill>
        </w:rPr>
      </w:pPr>
      <w:r>
        <w:rPr>
          <w:rFonts w:hint="eastAsia"/>
          <w:color w:val="000000" w:themeColor="text1"/>
          <w:spacing w:val="-2"/>
          <w:sz w:val="24"/>
          <w:highlight w:val="none"/>
          <w14:textFill>
            <w14:solidFill>
              <w14:schemeClr w14:val="tx1"/>
            </w14:solidFill>
          </w14:textFill>
        </w:rPr>
        <w:t>投标人（公章）：</w:t>
      </w:r>
      <w:r>
        <w:rPr>
          <w:rFonts w:hint="eastAsia"/>
          <w:color w:val="000000" w:themeColor="text1"/>
          <w:spacing w:val="-2"/>
          <w:sz w:val="24"/>
          <w:highlight w:val="none"/>
          <w:u w:val="single"/>
          <w:lang w:val="en-US" w:eastAsia="zh-CN"/>
          <w14:textFill>
            <w14:solidFill>
              <w14:schemeClr w14:val="tx1"/>
            </w14:solidFill>
          </w14:textFill>
        </w:rPr>
        <w:t xml:space="preserve">                                    </w:t>
      </w:r>
      <w:r>
        <w:rPr>
          <w:rFonts w:hint="eastAsia"/>
          <w:color w:val="000000" w:themeColor="text1"/>
          <w:spacing w:val="-2"/>
          <w:sz w:val="24"/>
          <w:highlight w:val="none"/>
          <w:lang w:val="en-US" w:eastAsia="zh-CN"/>
          <w14:textFill>
            <w14:solidFill>
              <w14:schemeClr w14:val="tx1"/>
            </w14:solidFill>
          </w14:textFill>
        </w:rPr>
        <w:t xml:space="preserve">       </w:t>
      </w:r>
    </w:p>
    <w:p w14:paraId="3BDECA48">
      <w:pPr>
        <w:wordWrap w:val="0"/>
        <w:spacing w:before="0" w:beforeLines="50" w:line="520" w:lineRule="exact"/>
        <w:ind w:left="0" w:right="57" w:firstLine="0"/>
        <w:jc w:val="right"/>
        <w:rPr>
          <w:rFonts w:hint="default" w:eastAsia="宋体"/>
          <w:color w:val="000000" w:themeColor="text1"/>
          <w:spacing w:val="-2"/>
          <w:sz w:val="24"/>
          <w:highlight w:val="none"/>
          <w:u w:val="single"/>
          <w:lang w:val="en-US" w:eastAsia="zh-CN"/>
          <w14:textFill>
            <w14:solidFill>
              <w14:schemeClr w14:val="tx1"/>
            </w14:solidFill>
          </w14:textFill>
        </w:rPr>
      </w:pPr>
      <w:r>
        <w:rPr>
          <w:rFonts w:hint="eastAsia"/>
          <w:color w:val="000000" w:themeColor="text1"/>
          <w:spacing w:val="-2"/>
          <w:sz w:val="24"/>
          <w:highlight w:val="none"/>
          <w14:textFill>
            <w14:solidFill>
              <w14:schemeClr w14:val="tx1"/>
            </w14:solidFill>
          </w14:textFill>
        </w:rPr>
        <w:t>法定代表人（负责人）或授权代表（签字）：</w:t>
      </w:r>
      <w:r>
        <w:rPr>
          <w:rFonts w:hint="eastAsia"/>
          <w:color w:val="000000" w:themeColor="text1"/>
          <w:spacing w:val="-2"/>
          <w:sz w:val="24"/>
          <w:highlight w:val="none"/>
          <w:u w:val="single"/>
          <w:lang w:val="en-US" w:eastAsia="zh-CN"/>
          <w14:textFill>
            <w14:solidFill>
              <w14:schemeClr w14:val="tx1"/>
            </w14:solidFill>
          </w14:textFill>
        </w:rPr>
        <w:t xml:space="preserve">                   </w:t>
      </w:r>
    </w:p>
    <w:p w14:paraId="5D1B3DF1">
      <w:pPr>
        <w:wordWrap w:val="0"/>
        <w:spacing w:before="0" w:beforeLines="50" w:line="520" w:lineRule="exact"/>
        <w:ind w:left="0" w:right="57" w:firstLine="0"/>
        <w:jc w:val="right"/>
        <w:rPr>
          <w:rFonts w:hint="default" w:eastAsia="宋体"/>
          <w:color w:val="000000" w:themeColor="text1"/>
          <w:spacing w:val="-2"/>
          <w:sz w:val="24"/>
          <w:highlight w:val="none"/>
          <w:lang w:val="en-US" w:eastAsia="zh-CN"/>
          <w14:textFill>
            <w14:solidFill>
              <w14:schemeClr w14:val="tx1"/>
            </w14:solidFill>
          </w14:textFill>
        </w:rPr>
      </w:pPr>
      <w:r>
        <w:rPr>
          <w:rFonts w:hint="eastAsia"/>
          <w:color w:val="000000" w:themeColor="text1"/>
          <w:spacing w:val="-2"/>
          <w:sz w:val="24"/>
          <w:highlight w:val="none"/>
          <w14:textFill>
            <w14:solidFill>
              <w14:schemeClr w14:val="tx1"/>
            </w14:solidFill>
          </w14:textFill>
        </w:rPr>
        <w:t>日期：</w:t>
      </w:r>
      <w:r>
        <w:rPr>
          <w:rFonts w:hint="eastAsia"/>
          <w:color w:val="000000" w:themeColor="text1"/>
          <w:spacing w:val="-2"/>
          <w:sz w:val="24"/>
          <w:highlight w:val="none"/>
          <w:lang w:val="en-US" w:eastAsia="zh-CN"/>
          <w14:textFill>
            <w14:solidFill>
              <w14:schemeClr w14:val="tx1"/>
            </w14:solidFill>
          </w14:textFill>
        </w:rPr>
        <w:t xml:space="preserve">    </w:t>
      </w:r>
      <w:r>
        <w:rPr>
          <w:rFonts w:hint="eastAsia"/>
          <w:color w:val="000000" w:themeColor="text1"/>
          <w:spacing w:val="-2"/>
          <w:sz w:val="24"/>
          <w:highlight w:val="none"/>
          <w14:textFill>
            <w14:solidFill>
              <w14:schemeClr w14:val="tx1"/>
            </w14:solidFill>
          </w14:textFill>
        </w:rPr>
        <w:t>年</w:t>
      </w:r>
      <w:r>
        <w:rPr>
          <w:rFonts w:hint="eastAsia"/>
          <w:color w:val="000000" w:themeColor="text1"/>
          <w:spacing w:val="-2"/>
          <w:sz w:val="24"/>
          <w:highlight w:val="none"/>
          <w:lang w:val="en-US" w:eastAsia="zh-CN"/>
          <w14:textFill>
            <w14:solidFill>
              <w14:schemeClr w14:val="tx1"/>
            </w14:solidFill>
          </w14:textFill>
        </w:rPr>
        <w:t xml:space="preserve">    </w:t>
      </w:r>
      <w:r>
        <w:rPr>
          <w:rFonts w:hint="eastAsia"/>
          <w:color w:val="000000" w:themeColor="text1"/>
          <w:spacing w:val="-2"/>
          <w:sz w:val="24"/>
          <w:highlight w:val="none"/>
          <w14:textFill>
            <w14:solidFill>
              <w14:schemeClr w14:val="tx1"/>
            </w14:solidFill>
          </w14:textFill>
        </w:rPr>
        <w:t>月</w:t>
      </w:r>
      <w:r>
        <w:rPr>
          <w:rFonts w:hint="eastAsia"/>
          <w:color w:val="000000" w:themeColor="text1"/>
          <w:spacing w:val="-2"/>
          <w:sz w:val="24"/>
          <w:highlight w:val="none"/>
          <w:lang w:val="en-US" w:eastAsia="zh-CN"/>
          <w14:textFill>
            <w14:solidFill>
              <w14:schemeClr w14:val="tx1"/>
            </w14:solidFill>
          </w14:textFill>
        </w:rPr>
        <w:t xml:space="preserve">    </w:t>
      </w:r>
      <w:r>
        <w:rPr>
          <w:rFonts w:hint="eastAsia"/>
          <w:color w:val="000000" w:themeColor="text1"/>
          <w:spacing w:val="-2"/>
          <w:sz w:val="24"/>
          <w:highlight w:val="none"/>
          <w14:textFill>
            <w14:solidFill>
              <w14:schemeClr w14:val="tx1"/>
            </w14:solidFill>
          </w14:textFill>
        </w:rPr>
        <w:t>日</w:t>
      </w:r>
      <w:r>
        <w:rPr>
          <w:rFonts w:hint="eastAsia"/>
          <w:color w:val="000000" w:themeColor="text1"/>
          <w:spacing w:val="-2"/>
          <w:sz w:val="24"/>
          <w:highlight w:val="none"/>
          <w:lang w:val="en-US" w:eastAsia="zh-CN"/>
          <w14:textFill>
            <w14:solidFill>
              <w14:schemeClr w14:val="tx1"/>
            </w14:solidFill>
          </w14:textFill>
        </w:rPr>
        <w:t xml:space="preserve">                                   </w:t>
      </w:r>
    </w:p>
    <w:p w14:paraId="3780D474">
      <w:pPr>
        <w:wordWrap/>
        <w:spacing w:line="240" w:lineRule="auto"/>
        <w:jc w:val="left"/>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asciiTheme="minorEastAsia" w:hAnsiTheme="minorEastAsia" w:eastAsiaTheme="minorEastAsia" w:cstheme="minorEastAsia"/>
          <w:b/>
          <w:color w:val="000000" w:themeColor="text1"/>
          <w:sz w:val="24"/>
          <w:szCs w:val="24"/>
          <w:highlight w:val="none"/>
          <w14:textFill>
            <w14:solidFill>
              <w14:schemeClr w14:val="tx1"/>
            </w14:solidFill>
          </w14:textFill>
        </w:rPr>
        <w:br w:type="page"/>
      </w:r>
    </w:p>
    <w:p w14:paraId="3974D994">
      <w:pPr>
        <w:wordWrap w:val="0"/>
        <w:spacing w:line="360" w:lineRule="auto"/>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20521B25">
      <w:pPr>
        <w:wordWrap w:val="0"/>
        <w:spacing w:line="360" w:lineRule="auto"/>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6EE0776C">
      <w:pPr>
        <w:wordWrap w:val="0"/>
        <w:spacing w:line="360" w:lineRule="auto"/>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2.授权书格式</w:t>
      </w:r>
    </w:p>
    <w:p w14:paraId="098FD668">
      <w:pPr>
        <w:wordWrap w:val="0"/>
        <w:spacing w:line="360" w:lineRule="auto"/>
        <w:ind w:firstLine="567"/>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法定代表人（负责人）授权委托书</w:t>
      </w:r>
    </w:p>
    <w:p w14:paraId="6E5C4057">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49CCA7C6">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委托单位：</w:t>
      </w:r>
    </w:p>
    <w:p w14:paraId="3B3D13D5">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地址：</w:t>
      </w:r>
    </w:p>
    <w:p w14:paraId="39557532">
      <w:pPr>
        <w:wordWrap w:val="0"/>
        <w:spacing w:line="360" w:lineRule="auto"/>
        <w:ind w:firstLine="567"/>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法定代表人（负责人）：</w:t>
      </w:r>
    </w:p>
    <w:p w14:paraId="48866E5F">
      <w:pPr>
        <w:wordWrap w:val="0"/>
        <w:spacing w:line="360" w:lineRule="auto"/>
        <w:ind w:firstLine="567"/>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2543F0A9">
      <w:pPr>
        <w:wordWrap w:val="0"/>
        <w:spacing w:line="360" w:lineRule="auto"/>
        <w:ind w:firstLine="567"/>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授权代表姓名：</w:t>
      </w:r>
    </w:p>
    <w:p w14:paraId="04588462">
      <w:pPr>
        <w:wordWrap w:val="0"/>
        <w:spacing w:line="360" w:lineRule="auto"/>
        <w:ind w:firstLine="567"/>
        <w:jc w:val="both"/>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性别：</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p>
    <w:p w14:paraId="0216237A">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出生日期</w:t>
      </w:r>
      <w:r>
        <w:rPr>
          <w:rFonts w:hint="eastAsia" w:asciiTheme="minorEastAsia" w:hAnsiTheme="minorEastAsia" w:eastAsiaTheme="minorEastAsia" w:cstheme="minorEastAsia"/>
          <w:color w:val="000000" w:themeColor="text1"/>
          <w:sz w:val="24"/>
          <w:szCs w:val="24"/>
          <w:highlight w:val="none"/>
          <w:u w:val="none"/>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p>
    <w:p w14:paraId="364D516A">
      <w:pPr>
        <w:wordWrap w:val="0"/>
        <w:spacing w:line="360" w:lineRule="auto"/>
        <w:ind w:firstLine="567"/>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所在单位：</w:t>
      </w:r>
    </w:p>
    <w:p w14:paraId="1F3F152B">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职务：</w:t>
      </w:r>
    </w:p>
    <w:p w14:paraId="63AE3115">
      <w:pPr>
        <w:wordWrap w:val="0"/>
        <w:spacing w:line="360" w:lineRule="auto"/>
        <w:ind w:firstLine="567"/>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身份证：</w:t>
      </w:r>
    </w:p>
    <w:p w14:paraId="18A0038D">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现住：</w:t>
      </w:r>
    </w:p>
    <w:p w14:paraId="332467EF">
      <w:pPr>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兹委托</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参加项目事宜，并授权其全权办理以下事宜：</w:t>
      </w:r>
    </w:p>
    <w:p w14:paraId="3551E386">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1、参加投标活动；</w:t>
      </w:r>
    </w:p>
    <w:p w14:paraId="62FB7DFE">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2、签订与中标事宜有关的合同。</w:t>
      </w:r>
    </w:p>
    <w:p w14:paraId="02A55960">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授权代表在办理上述事宜过程中以其自己的名义所签署的所有文件我均予以承认。</w:t>
      </w:r>
    </w:p>
    <w:p w14:paraId="60C1B93B">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授权代表无转委权。</w:t>
      </w:r>
    </w:p>
    <w:p w14:paraId="77C2313E">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委托期限：至上述事宜处理完毕止。</w:t>
      </w:r>
    </w:p>
    <w:p w14:paraId="29F3348D">
      <w:pPr>
        <w:pStyle w:val="25"/>
        <w:wordWrap w:val="0"/>
        <w:ind w:left="440" w:firstLine="480"/>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2A40C03B">
      <w:pPr>
        <w:wordWrap w:val="0"/>
        <w:spacing w:line="360" w:lineRule="auto"/>
        <w:ind w:firstLine="604" w:firstLineChars="252"/>
        <w:jc w:val="right"/>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委托单位（公章）：</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483EC68D">
      <w:pPr>
        <w:wordWrap w:val="0"/>
        <w:spacing w:beforeLines="0" w:line="360" w:lineRule="auto"/>
        <w:ind w:firstLine="604" w:firstLineChars="252"/>
        <w:jc w:val="right"/>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法定代表人（负责人）（签字）：</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66A915A1">
      <w:pPr>
        <w:wordWrap w:val="0"/>
        <w:spacing w:beforeLines="0" w:line="360" w:lineRule="auto"/>
        <w:ind w:firstLine="604" w:firstLineChars="252"/>
        <w:jc w:val="right"/>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授权代表（签字）：</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p>
    <w:p w14:paraId="12295BEB">
      <w:pPr>
        <w:wordWrap w:val="0"/>
        <w:spacing w:beforeLines="0" w:line="360" w:lineRule="auto"/>
        <w:ind w:firstLine="604" w:firstLineChars="252"/>
        <w:jc w:val="right"/>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日</w:t>
      </w:r>
      <w:r>
        <w:rPr>
          <w:rFonts w:hint="eastAsia" w:asciiTheme="minorEastAsia" w:hAnsiTheme="minorEastAsia" w:eastAsiaTheme="minorEastAsia" w:cstheme="minorEastAsia"/>
          <w:color w:val="000000" w:themeColor="text1"/>
          <w:spacing w:val="-8"/>
          <w:sz w:val="24"/>
          <w:szCs w:val="24"/>
          <w:highlight w:val="none"/>
          <w:lang w:val="en-US" w:eastAsia="zh-CN"/>
          <w14:textFill>
            <w14:solidFill>
              <w14:schemeClr w14:val="tx1"/>
            </w14:solidFill>
          </w14:textFill>
        </w:rPr>
        <w:t xml:space="preserve">                             </w:t>
      </w:r>
    </w:p>
    <w:p w14:paraId="594F6B9A">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381BAE66">
      <w:pPr>
        <w:wordWrap w:val="0"/>
        <w:spacing w:line="360" w:lineRule="auto"/>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附：法定代表人（负责人）的身份证及授权代表的身份证</w:t>
      </w:r>
    </w:p>
    <w:p w14:paraId="033262A9">
      <w:pPr>
        <w:wordWrap w:val="0"/>
        <w:spacing w:line="360"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21BF2360">
      <w:pPr>
        <w:wordWrap w:val="0"/>
        <w:spacing w:line="360"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4CD3F7B3">
      <w:pPr>
        <w:wordWrap w:val="0"/>
        <w:spacing w:line="360"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0BCCBFD9">
      <w:pPr>
        <w:wordWrap w:val="0"/>
        <w:spacing w:line="360"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50056B0C">
      <w:pPr>
        <w:wordWrap w:val="0"/>
        <w:spacing w:line="360" w:lineRule="auto"/>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6371375B">
      <w:pPr>
        <w:wordWrap w:val="0"/>
        <w:spacing w:line="360" w:lineRule="auto"/>
        <w:jc w:val="both"/>
        <w:rPr>
          <w:rFonts w:ascii="仿宋_GB2312" w:eastAsia="仿宋_GB2312"/>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3.资格声明函格式</w:t>
      </w:r>
    </w:p>
    <w:p w14:paraId="43E483F7">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69AC44FC">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关于资格的声明函</w:t>
      </w:r>
    </w:p>
    <w:p w14:paraId="04705ACF">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677C6F5C">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采购人或代理机构名称：</w:t>
      </w:r>
    </w:p>
    <w:p w14:paraId="27B14BED">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关于贵方编号为</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公开招标，本签字人愿意参加投标，提供“采购内容及要求”中规定的服务，并证明提交的下列文件和说明是准确的真实的。</w:t>
      </w:r>
    </w:p>
    <w:p w14:paraId="24C8ED0D">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1、由市场监管局签发的我方工商营业执照副本。</w:t>
      </w:r>
    </w:p>
    <w:p w14:paraId="3607EC0B">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2、法定代表人（负责人）授权书。</w:t>
      </w:r>
    </w:p>
    <w:p w14:paraId="3CA25AFF">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3、法定代表人（负责人）或授权代表身份证（答疑时出示原件）。</w:t>
      </w:r>
    </w:p>
    <w:p w14:paraId="1E0105C0">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4、公司地址、联系电话、传真等。</w:t>
      </w:r>
    </w:p>
    <w:p w14:paraId="267E2BE9">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5、法定代表人（负责人）或授权代表的联系电话。</w:t>
      </w:r>
    </w:p>
    <w:p w14:paraId="399FD7B5">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6、招标项目要求的其他文件。</w:t>
      </w:r>
    </w:p>
    <w:p w14:paraId="389B38CE">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7、本签字人确认资格文件中的说明是真实的、准确的。</w:t>
      </w:r>
    </w:p>
    <w:p w14:paraId="1A85E109">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72BF5D7B">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1C1915ED">
      <w:pPr>
        <w:wordWrap w:val="0"/>
        <w:spacing w:line="360" w:lineRule="auto"/>
        <w:jc w:val="right"/>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投标人（公章）：</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p>
    <w:p w14:paraId="0A3928A8">
      <w:pPr>
        <w:wordWrap w:val="0"/>
        <w:spacing w:line="360" w:lineRule="auto"/>
        <w:jc w:val="righ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法定代表人（负责人）或授权代表（签字）：</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p>
    <w:p w14:paraId="4B4458C2">
      <w:pPr>
        <w:wordWrap w:val="0"/>
        <w:spacing w:line="360" w:lineRule="auto"/>
        <w:jc w:val="righ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p>
    <w:p w14:paraId="2709CB1B">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7B63BA29">
      <w:pPr>
        <w:wordWrap w:val="0"/>
        <w:spacing w:line="360" w:lineRule="auto"/>
        <w:ind w:firstLine="567"/>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sectPr>
          <w:headerReference r:id="rId7" w:type="default"/>
          <w:footerReference r:id="rId8" w:type="default"/>
          <w:pgSz w:w="11907" w:h="16840"/>
          <w:pgMar w:top="1440" w:right="1800" w:bottom="1440" w:left="1800" w:header="878" w:footer="886" w:gutter="0"/>
          <w:cols w:space="720" w:num="1"/>
        </w:sect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说明：供应商承诺不实的，依据《中华人民共和国政府采购法》第七十七条供虚假材料谋取中标、成交的</w:t>
      </w:r>
      <w:r>
        <w:rPr>
          <w:rFonts w:hint="eastAsia" w:asciiTheme="minorEastAsia" w:hAnsiTheme="minorEastAsia" w:eastAsiaTheme="minorEastAsia" w:cstheme="minorEastAsia"/>
          <w:color w:val="000000" w:themeColor="text1"/>
          <w:sz w:val="24"/>
          <w:szCs w:val="24"/>
          <w:highlight w:val="none"/>
          <w:lang w:val="en-US" w:bidi="ar-SA"/>
          <w14:textFill>
            <w14:solidFill>
              <w14:schemeClr w14:val="tx1"/>
            </w14:solidFill>
          </w14:textFill>
        </w:rPr>
        <w:drawing>
          <wp:inline distT="0" distB="0" distL="0" distR="0">
            <wp:extent cx="65405" cy="38100"/>
            <wp:effectExtent l="0" t="0" r="10795"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2"/>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有关规定予以处理。</w:t>
      </w:r>
    </w:p>
    <w:p w14:paraId="3399D3DF">
      <w:pPr>
        <w:wordWrap w:val="0"/>
        <w:spacing w:line="256" w:lineRule="auto"/>
        <w:jc w:val="both"/>
        <w:rPr>
          <w:rFonts w:asciiTheme="minorEastAsia" w:hAnsiTheme="minorEastAsia" w:eastAsiaTheme="minorEastAsia" w:cstheme="minorEastAsia"/>
          <w:color w:val="000000" w:themeColor="text1"/>
          <w:highlight w:val="none"/>
          <w14:textFill>
            <w14:solidFill>
              <w14:schemeClr w14:val="tx1"/>
            </w14:solidFill>
          </w14:textFill>
        </w:rPr>
      </w:pPr>
    </w:p>
    <w:p w14:paraId="4BA26777">
      <w:pPr>
        <w:wordWrap w:val="0"/>
        <w:spacing w:line="256" w:lineRule="auto"/>
        <w:jc w:val="both"/>
        <w:rPr>
          <w:rFonts w:asciiTheme="minorEastAsia" w:hAnsiTheme="minorEastAsia" w:eastAsiaTheme="minorEastAsia" w:cstheme="minorEastAsia"/>
          <w:color w:val="000000" w:themeColor="text1"/>
          <w:highlight w:val="none"/>
          <w14:textFill>
            <w14:solidFill>
              <w14:schemeClr w14:val="tx1"/>
            </w14:solidFill>
          </w14:textFill>
        </w:rPr>
      </w:pPr>
    </w:p>
    <w:p w14:paraId="3B6846B5">
      <w:pPr>
        <w:wordWrap w:val="0"/>
        <w:spacing w:line="360"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4.承诺函格式</w:t>
      </w:r>
    </w:p>
    <w:p w14:paraId="78A25A14">
      <w:pPr>
        <w:wordWrap w:val="0"/>
        <w:spacing w:line="360" w:lineRule="auto"/>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投标人承诺函</w:t>
      </w:r>
    </w:p>
    <w:p w14:paraId="4FB8E5A6">
      <w:pPr>
        <w:ind w:firstLine="2160"/>
        <w:rPr>
          <w:color w:val="000000" w:themeColor="text1"/>
          <w:highlight w:val="none"/>
          <w14:textFill>
            <w14:solidFill>
              <w14:schemeClr w14:val="tx1"/>
            </w14:solidFill>
          </w14:textFill>
        </w:rPr>
      </w:pPr>
    </w:p>
    <w:p w14:paraId="772745E7">
      <w:pPr>
        <w:wordWrap w:val="0"/>
        <w:spacing w:line="360" w:lineRule="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采购人或代理机构名称：</w:t>
      </w:r>
    </w:p>
    <w:p w14:paraId="7537CE7E">
      <w:pPr>
        <w:wordWrap w:val="0"/>
        <w:spacing w:line="360" w:lineRule="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34D75D1E">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很荣幸能参与项目编号为</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项目的投标。</w:t>
      </w:r>
    </w:p>
    <w:p w14:paraId="607C1C10">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我代表（投标人名称），在此作如下承诺：</w:t>
      </w:r>
    </w:p>
    <w:p w14:paraId="7D72A333">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1、完全理解和接受本项目招标文件的一切规定和要求；</w:t>
      </w:r>
    </w:p>
    <w:p w14:paraId="7930DCB5">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2、我方递交的投标文件中所有的资料均为真实的、准确的，无任何虚假内容。若存在有虚假内容，我方愿意承担法律责任。</w:t>
      </w:r>
    </w:p>
    <w:p w14:paraId="0B9DAC39">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若中标，我方将按照招标文件的具体规定与采购人签订供货安装调试或服务合同，并且严格按合同履行义务，按时交付使用，保证设备或服务质量符合招标文件要求，并提供优质服务。如果在合同执行过程中，发现问题，我方一定尽快对其进行调整，并承担相应的经济责任；</w:t>
      </w:r>
    </w:p>
    <w:p w14:paraId="6B81BBD6">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4、若中标，本承诺将成为合同不可分割的一部分，与合同具有同等的法律效力。</w:t>
      </w:r>
    </w:p>
    <w:p w14:paraId="29BE00BB">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5、我方同意招标文件所附的合同文本作为与采购方签约的合同文本，非经双方一致同意，不得改变原合同文本的条款。</w:t>
      </w:r>
    </w:p>
    <w:p w14:paraId="374F1B15">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6、我方保证，严格遵守《中华人民共和国政府采购法》《中华人民共和国政府采购法实施条例》《政府采购货物和服务招标投标管理办法》及其他相关法律法规的规定，若有违反上述法律法规的行为，愿意接受处罚并承担相应的法律责任。</w:t>
      </w:r>
    </w:p>
    <w:p w14:paraId="20449E25">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33CA766C">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322FCF8C">
      <w:pPr>
        <w:wordWrap w:val="0"/>
        <w:spacing w:line="520" w:lineRule="exact"/>
        <w:ind w:left="0" w:leftChars="0" w:firstLine="1980" w:firstLineChars="825"/>
        <w:jc w:val="right"/>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投标人（公章）：</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70FC266F">
      <w:pPr>
        <w:wordWrap w:val="0"/>
        <w:spacing w:line="520" w:lineRule="exact"/>
        <w:ind w:left="0" w:leftChars="0" w:firstLine="1980" w:firstLineChars="825"/>
        <w:jc w:val="right"/>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法定代表人（负责人）或授权代表（签字）：</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1D64AEE8">
      <w:pPr>
        <w:wordWrap w:val="0"/>
        <w:spacing w:line="520" w:lineRule="exact"/>
        <w:ind w:left="0" w:leftChars="0" w:firstLine="1980" w:firstLineChars="825"/>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lang w:val="en-US" w:eastAsia="zh-CN"/>
          <w14:textFill>
            <w14:solidFill>
              <w14:schemeClr w14:val="tx1"/>
            </w14:solidFill>
          </w14:textFill>
        </w:rPr>
        <w:t xml:space="preserve">     </w:t>
      </w:r>
    </w:p>
    <w:p w14:paraId="093834C2">
      <w:pPr>
        <w:wordWrap w:val="0"/>
        <w:spacing w:line="256" w:lineRule="auto"/>
        <w:jc w:val="right"/>
        <w:rPr>
          <w:rFonts w:asciiTheme="minorEastAsia" w:hAnsiTheme="minorEastAsia" w:eastAsiaTheme="minorEastAsia" w:cstheme="minorEastAsia"/>
          <w:color w:val="000000" w:themeColor="text1"/>
          <w:highlight w:val="none"/>
          <w14:textFill>
            <w14:solidFill>
              <w14:schemeClr w14:val="tx1"/>
            </w14:solidFill>
          </w14:textFill>
        </w:rPr>
      </w:pPr>
    </w:p>
    <w:p w14:paraId="5E9B3D8C">
      <w:pPr>
        <w:wordWrap w:val="0"/>
        <w:spacing w:line="256" w:lineRule="auto"/>
        <w:jc w:val="both"/>
        <w:rPr>
          <w:rFonts w:asciiTheme="minorEastAsia" w:hAnsiTheme="minorEastAsia" w:eastAsiaTheme="minorEastAsia" w:cstheme="minorEastAsia"/>
          <w:color w:val="000000" w:themeColor="text1"/>
          <w:highlight w:val="none"/>
          <w14:textFill>
            <w14:solidFill>
              <w14:schemeClr w14:val="tx1"/>
            </w14:solidFill>
          </w14:textFill>
        </w:rPr>
      </w:pPr>
    </w:p>
    <w:p w14:paraId="35105679">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334E5CE0">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4A7203FA">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5.营业执照副本或其他资格证明文件</w:t>
      </w:r>
    </w:p>
    <w:p w14:paraId="5BE009C1">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6FC5C7F6">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6.具有履行合同所必需的设备和专业技术能力的承诺</w:t>
      </w:r>
    </w:p>
    <w:p w14:paraId="3C95A324">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2AA5B5CA">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7.依法缴纳税收和社会保障资金的缴费凭证(提供近</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年内任意</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个月的有效凭证)</w:t>
      </w:r>
    </w:p>
    <w:p w14:paraId="4315AF43">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5BD6D413">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8.良好的商业信誉和健全的财务会计制度的证明文件（提供本单位上年度的财务报表或提供银行出具的证明文件，新成立企业，注册时间不足一年的投标企业可提供基本开户银行出具的资信证明或近期财务报表）</w:t>
      </w:r>
    </w:p>
    <w:p w14:paraId="7BB93FED">
      <w:pPr>
        <w:wordWrap w:val="0"/>
        <w:spacing w:line="360" w:lineRule="auto"/>
        <w:jc w:val="both"/>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t>说明：（1）提供本单位上年度经会计师事务所出具的审计报告或本公司出具的财务报表或提供银行出具的证明文件。银行出具的证明文件应能说明该投标人与银行之间业务往来正常，企业信誉良好等。</w:t>
      </w:r>
    </w:p>
    <w:p w14:paraId="02AED788">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5D5787E7">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9.投标人出具参加政府采购活动前三年内，在经营活动中没有重大违法记录的书面声明（加盖单位公章）</w:t>
      </w:r>
    </w:p>
    <w:p w14:paraId="48A67EE7">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502491C8">
      <w:pPr>
        <w:wordWrap w:val="0"/>
        <w:spacing w:line="360" w:lineRule="auto"/>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7E9D9CAA">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39677B62">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60870F67">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60888FD4">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71D79718">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0A7F1D67">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61E64756">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7EFCB1AD">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296D682C">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52DB7522">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2754C9E3">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0B988765">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2902371D">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0850D2E4">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0AD06B16">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502DC4D9">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3B0E4E86">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7E858C16">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5257C740">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10.投标人诚信承诺书</w:t>
      </w:r>
    </w:p>
    <w:p w14:paraId="52EB4A73">
      <w:pPr>
        <w:wordWrap w:val="0"/>
        <w:spacing w:line="360" w:lineRule="auto"/>
        <w:jc w:val="center"/>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2CC42E98">
      <w:pPr>
        <w:wordWrap w:val="0"/>
        <w:spacing w:line="360" w:lineRule="auto"/>
        <w:jc w:val="center"/>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诚信承诺书</w:t>
      </w:r>
    </w:p>
    <w:p w14:paraId="67528DC5">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5C5748DC">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为维护市场公平竞争，营造诚实守信的公共资源交易环境，本公司郑重承诺：</w:t>
      </w:r>
    </w:p>
    <w:p w14:paraId="38FB8266">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58DFE91C">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2、本公司在参加本项目过程中严格遵守各项诚信廉洁规定，如有违反，自愿按规定接受处罚。</w:t>
      </w:r>
    </w:p>
    <w:p w14:paraId="05A4C615">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3D424BE1">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承诺人法定名称（盖章）：</w:t>
      </w:r>
    </w:p>
    <w:p w14:paraId="69517D17">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承诺人法定地址：</w:t>
      </w:r>
    </w:p>
    <w:p w14:paraId="10129587">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授权代表（签字或盖章）：</w:t>
      </w:r>
    </w:p>
    <w:p w14:paraId="4E96E811">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电话：</w:t>
      </w:r>
    </w:p>
    <w:p w14:paraId="7D35295D">
      <w:pPr>
        <w:wordWrap w:val="0"/>
        <w:spacing w:line="360" w:lineRule="auto"/>
        <w:ind w:firstLine="672" w:firstLineChars="300"/>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日</w:t>
      </w:r>
    </w:p>
    <w:p w14:paraId="4DA81D82">
      <w:pPr>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br w:type="page"/>
      </w:r>
    </w:p>
    <w:p w14:paraId="2475D41F">
      <w:pPr>
        <w:pStyle w:val="12"/>
        <w:kinsoku/>
        <w:wordWrap w:val="0"/>
        <w:spacing w:line="360" w:lineRule="auto"/>
        <w:ind w:left="0" w:leftChars="0" w:firstLine="0" w:firstLineChars="0"/>
        <w:jc w:val="center"/>
        <w:rPr>
          <w:rFonts w:asciiTheme="minorEastAsia" w:hAnsiTheme="minorEastAsia" w:eastAsiaTheme="minorEastAsia" w:cstheme="minorEastAsia"/>
          <w:b/>
          <w:bCs/>
          <w:color w:val="000000" w:themeColor="text1"/>
          <w:sz w:val="32"/>
          <w:szCs w:val="32"/>
          <w:highlight w:val="non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 w:val="32"/>
          <w:szCs w:val="32"/>
          <w:highlight w:val="none"/>
          <w:lang w:val="zh-CN" w:eastAsia="zh-CN"/>
          <w14:textFill>
            <w14:solidFill>
              <w14:schemeClr w14:val="tx1"/>
            </w14:solidFill>
          </w14:textFill>
        </w:rPr>
        <w:t>南阳市政府采购供应商信用承诺函</w:t>
      </w:r>
    </w:p>
    <w:p w14:paraId="62AC9769">
      <w:pPr>
        <w:widowControl w:val="0"/>
        <w:kinsoku/>
        <w:wordWrap w:val="0"/>
        <w:spacing w:line="360" w:lineRule="auto"/>
        <w:jc w:val="both"/>
        <w:rPr>
          <w:rFonts w:asciiTheme="minorEastAsia" w:hAnsiTheme="minorEastAsia" w:eastAsiaTheme="minorEastAsia" w:cstheme="minorEastAsia"/>
          <w:b/>
          <w:bCs/>
          <w:color w:val="000000" w:themeColor="text1"/>
          <w:sz w:val="24"/>
          <w:szCs w:val="24"/>
          <w:highlight w:val="none"/>
          <w:lang w:val="zh-CN" w:eastAsia="zh-CN"/>
          <w14:textFill>
            <w14:solidFill>
              <w14:schemeClr w14:val="tx1"/>
            </w14:solidFill>
          </w14:textFill>
        </w:rPr>
      </w:pPr>
    </w:p>
    <w:p w14:paraId="52E232E7">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致（采购人或</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采购代理机构</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w:t>
      </w:r>
    </w:p>
    <w:p w14:paraId="4C882603">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单位名称：</w:t>
      </w:r>
    </w:p>
    <w:p w14:paraId="68F99913">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统一社会信用代码：</w:t>
      </w:r>
    </w:p>
    <w:p w14:paraId="6FB1897A">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法定代表人：</w:t>
      </w:r>
    </w:p>
    <w:p w14:paraId="23F5E3C2">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联系地址和电话：</w:t>
      </w:r>
    </w:p>
    <w:p w14:paraId="0C20D3E7">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1D5CFAAA">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（一）具有独立承担民事责任的能力；</w:t>
      </w:r>
    </w:p>
    <w:p w14:paraId="1768541F">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（二）具有良好的商业信誉和健全的财务会计制度；</w:t>
      </w:r>
    </w:p>
    <w:p w14:paraId="5BB88E34">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（三）具有履行合同所必需的设备和专业技术能力；</w:t>
      </w:r>
    </w:p>
    <w:p w14:paraId="71F36CC0">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（四）有依法缴纳税收和社会保障资金的良好记录；</w:t>
      </w:r>
    </w:p>
    <w:p w14:paraId="0F9D09E8">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（五）参加政府采购活动前三年内，在经营活动中没有重大违法记录；</w:t>
      </w:r>
    </w:p>
    <w:p w14:paraId="5D8EDC2C">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（六）法律、行政法规规定的其他条件。</w:t>
      </w:r>
    </w:p>
    <w:p w14:paraId="7D60CE97">
      <w:pPr>
        <w:widowControl w:val="0"/>
        <w:kinsoku/>
        <w:wordWrap w:val="0"/>
        <w:spacing w:line="360" w:lineRule="auto"/>
        <w:ind w:firstLine="480" w:firstLineChars="2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我单位保证上述承诺事项的真实性，如有弄虚作假或其他违法违规行为，愿意承担一切法律责任，并承担因此所造成的一切损失。</w:t>
      </w:r>
    </w:p>
    <w:p w14:paraId="3E78B5A2">
      <w:pPr>
        <w:widowControl w:val="0"/>
        <w:kinsoku/>
        <w:wordWrap w:val="0"/>
        <w:spacing w:line="360" w:lineRule="auto"/>
        <w:jc w:val="both"/>
        <w:rPr>
          <w:rFonts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p>
    <w:p w14:paraId="41F05E8D">
      <w:pPr>
        <w:widowControl w:val="0"/>
        <w:kinsoku/>
        <w:wordWrap w:val="0"/>
        <w:spacing w:line="360" w:lineRule="auto"/>
        <w:jc w:val="both"/>
        <w:rPr>
          <w:rFonts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p>
    <w:p w14:paraId="47FD1876">
      <w:pPr>
        <w:widowControl w:val="0"/>
        <w:kinsoku/>
        <w:wordWrap w:val="0"/>
        <w:spacing w:line="360" w:lineRule="auto"/>
        <w:ind w:firstLine="2160" w:firstLineChars="9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投标人（企业电子章）：</w:t>
      </w:r>
    </w:p>
    <w:p w14:paraId="459AAB3C">
      <w:pPr>
        <w:widowControl w:val="0"/>
        <w:kinsoku/>
        <w:wordWrap w:val="0"/>
        <w:spacing w:line="360" w:lineRule="auto"/>
        <w:ind w:firstLine="2160" w:firstLineChars="9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法定代表人或授权代表（签字或电子印章）：</w:t>
      </w:r>
    </w:p>
    <w:p w14:paraId="229605A5">
      <w:pPr>
        <w:widowControl w:val="0"/>
        <w:kinsoku/>
        <w:wordWrap w:val="0"/>
        <w:spacing w:line="360" w:lineRule="auto"/>
        <w:ind w:firstLine="2160" w:firstLineChars="90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lang w:eastAsia="zh-CN"/>
          <w14:textFill>
            <w14:solidFill>
              <w14:schemeClr w14:val="tx1"/>
            </w14:solidFill>
          </w14:textFill>
        </w:rPr>
        <w:t>年</w:t>
      </w:r>
      <w:r>
        <w:rPr>
          <w:rFonts w:hint="eastAsia" w:asciiTheme="minorEastAsia" w:hAnsiTheme="minorEastAsia" w:eastAsiaTheme="minorEastAsia" w:cstheme="minorEastAsia"/>
          <w:color w:val="000000" w:themeColor="text1"/>
          <w:spacing w:val="-8"/>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lang w:eastAsia="zh-CN"/>
          <w14:textFill>
            <w14:solidFill>
              <w14:schemeClr w14:val="tx1"/>
            </w14:solidFill>
          </w14:textFill>
        </w:rPr>
        <w:t>月</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lang w:eastAsia="zh-CN"/>
          <w14:textFill>
            <w14:solidFill>
              <w14:schemeClr w14:val="tx1"/>
            </w14:solidFill>
          </w14:textFill>
        </w:rPr>
        <w:t>日</w:t>
      </w:r>
    </w:p>
    <w:p w14:paraId="6F05C7B9">
      <w:pPr>
        <w:widowControl w:val="0"/>
        <w:kinsoku/>
        <w:wordWrap w:val="0"/>
        <w:spacing w:line="360" w:lineRule="auto"/>
        <w:ind w:firstLine="0" w:firstLineChars="0"/>
        <w:jc w:val="both"/>
        <w:rPr>
          <w:rFonts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注：1、投标人须在投标文件中按此模板提供承诺函，未提供视为未实质性响应招标文件要求，按无效投标处理。</w:t>
      </w:r>
    </w:p>
    <w:p w14:paraId="6F6E8193">
      <w:pPr>
        <w:kinsoku/>
        <w:wordWrap w:val="0"/>
        <w:spacing w:line="360" w:lineRule="auto"/>
        <w:ind w:firstLine="480" w:firstLineChars="200"/>
        <w:jc w:val="both"/>
        <w:rPr>
          <w:rFonts w:asciiTheme="minorEastAsia" w:hAnsiTheme="minorEastAsia" w:eastAsiaTheme="minorEastAsia" w:cstheme="minorEastAsia"/>
          <w:color w:val="000000" w:themeColor="text1"/>
          <w:spacing w:val="24"/>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2、投标人的法定代表人或者授权代表的签字或盖章应真实、有效，如由授权代表签字或盖章的，应提供“法定代表人授权书”。</w:t>
      </w:r>
    </w:p>
    <w:p w14:paraId="4C8FD943">
      <w:pPr>
        <w:pStyle w:val="12"/>
        <w:rPr>
          <w:color w:val="000000" w:themeColor="text1"/>
          <w:highlight w:val="none"/>
          <w14:textFill>
            <w14:solidFill>
              <w14:schemeClr w14:val="tx1"/>
            </w14:solidFill>
          </w14:textFill>
        </w:rPr>
      </w:pPr>
    </w:p>
    <w:p w14:paraId="29D2573D">
      <w:pPr>
        <w:wordWrap w:val="0"/>
        <w:spacing w:line="360" w:lineRule="auto"/>
        <w:ind w:firstLine="607" w:firstLineChars="252"/>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39A26608">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11.投标人出具信用记录查询结果网页截图</w:t>
      </w:r>
    </w:p>
    <w:p w14:paraId="1C020235">
      <w:pPr>
        <w:wordWrap w:val="0"/>
        <w:spacing w:line="360" w:lineRule="auto"/>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316A0008">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12.其他资格证明</w:t>
      </w:r>
    </w:p>
    <w:p w14:paraId="2C4C20AB">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04422DC7">
      <w:pPr>
        <w:wordWrap w:val="0"/>
        <w:spacing w:line="360" w:lineRule="auto"/>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23ECBCB7">
      <w:pPr>
        <w:pStyle w:val="5"/>
        <w:jc w:val="left"/>
        <w:rPr>
          <w:color w:val="000000" w:themeColor="text1"/>
          <w:highlight w:val="none"/>
          <w:u w:color="000000"/>
          <w14:textFill>
            <w14:solidFill>
              <w14:schemeClr w14:val="tx1"/>
            </w14:solidFill>
          </w14:textFill>
        </w:rPr>
      </w:pPr>
    </w:p>
    <w:p w14:paraId="4B2E22A0">
      <w:pPr>
        <w:pStyle w:val="95"/>
        <w:rPr>
          <w:color w:val="000000" w:themeColor="text1"/>
          <w:highlight w:val="none"/>
          <w14:textFill>
            <w14:solidFill>
              <w14:schemeClr w14:val="tx1"/>
            </w14:solidFill>
          </w14:textFill>
        </w:rPr>
      </w:pPr>
    </w:p>
    <w:p w14:paraId="20060B3D">
      <w:pPr>
        <w:pStyle w:val="95"/>
        <w:rPr>
          <w:color w:val="000000" w:themeColor="text1"/>
          <w:highlight w:val="none"/>
          <w14:textFill>
            <w14:solidFill>
              <w14:schemeClr w14:val="tx1"/>
            </w14:solidFill>
          </w14:textFill>
        </w:rPr>
      </w:pPr>
    </w:p>
    <w:p w14:paraId="1768F15B">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9E1F9F7">
      <w:pPr>
        <w:pStyle w:val="12"/>
        <w:ind w:firstLine="2216" w:firstLineChars="6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二、商务技术文件格式</w:t>
      </w:r>
    </w:p>
    <w:p w14:paraId="082F360E">
      <w:pPr>
        <w:wordWrap w:val="0"/>
        <w:spacing w:beforeLines="50" w:afterLines="50" w:line="520" w:lineRule="exact"/>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0"/>
          <w:sz w:val="24"/>
          <w:szCs w:val="24"/>
          <w:highlight w:val="none"/>
          <w14:textFill>
            <w14:solidFill>
              <w14:schemeClr w14:val="tx1"/>
            </w14:solidFill>
          </w14:textFill>
        </w:rPr>
        <w:t>1.投标书格式</w:t>
      </w:r>
    </w:p>
    <w:p w14:paraId="1D4E87C9">
      <w:pPr>
        <w:wordWrap w:val="0"/>
        <w:spacing w:line="360" w:lineRule="auto"/>
        <w:ind w:firstLine="607" w:firstLineChars="252"/>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投标书</w:t>
      </w:r>
    </w:p>
    <w:p w14:paraId="3E8AC675">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1F561AEC">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致：采购人或采购代理机构</w:t>
      </w:r>
    </w:p>
    <w:p w14:paraId="11A92D5E">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根据贵方招标编号为（）的公开招标公告，签字代表（全名、职务）经正式授权并代表投标人（投标人名称、地址）提交电子投标文件一份，并对之负法律责任。</w:t>
      </w:r>
    </w:p>
    <w:p w14:paraId="66C06282">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投标文件组成资格证明文件第1至项，商务技术文件第1至项。</w:t>
      </w:r>
    </w:p>
    <w:p w14:paraId="587131A8">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据此函，签字代表宣布同意如下：</w:t>
      </w:r>
    </w:p>
    <w:p w14:paraId="3FAA396A">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1、所附服务报价为以开标一览表为准。</w:t>
      </w:r>
    </w:p>
    <w:p w14:paraId="1655A53D">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2、如果我们的投标书被接受，我们将履行招标文件中规定的每一项要求，按期、按质、按量履行合同。</w:t>
      </w:r>
    </w:p>
    <w:p w14:paraId="10004DF3">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3、我方愿按《中华人民共和国政府采购法》和《中华人民共和国民法典》履行我方的全部责任。</w:t>
      </w:r>
    </w:p>
    <w:p w14:paraId="022BFD01">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4、我方已详细审查全部招标文件，包括修改文件以及全部参考资料和有关附件。我们完全理解并同意放弃对这方面有不明白及误解的权力。</w:t>
      </w:r>
    </w:p>
    <w:p w14:paraId="5C7742B5">
      <w:pPr>
        <w:wordWrap w:val="0"/>
        <w:spacing w:line="360" w:lineRule="auto"/>
        <w:ind w:firstLine="604" w:firstLineChars="252"/>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5、本投标自开标之日起有效期为60天。</w:t>
      </w:r>
    </w:p>
    <w:p w14:paraId="254E609A">
      <w:pPr>
        <w:wordWrap w:val="0"/>
        <w:spacing w:line="360" w:lineRule="auto"/>
        <w:ind w:firstLine="604" w:firstLineChars="252"/>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346B9034">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地址：</w:t>
      </w:r>
    </w:p>
    <w:p w14:paraId="2AC978E8">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电话（传真）：</w:t>
      </w:r>
    </w:p>
    <w:p w14:paraId="7DBE0C40">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法定代表人（负责人）或授权代表（签字）：</w:t>
      </w:r>
    </w:p>
    <w:p w14:paraId="69AE2BA1">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投标人名称（公章）：</w:t>
      </w:r>
    </w:p>
    <w:p w14:paraId="62FB9C8E">
      <w:pPr>
        <w:wordWrap w:val="0"/>
        <w:spacing w:line="360" w:lineRule="auto"/>
        <w:ind w:firstLine="604" w:firstLineChars="252"/>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pacing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pacing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日</w:t>
      </w:r>
    </w:p>
    <w:p w14:paraId="156A944E">
      <w:pPr>
        <w:wordWrap w:val="0"/>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46CF6C73">
      <w:pPr>
        <w:wordWrap w:val="0"/>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3F0ACBEE">
      <w:pPr>
        <w:wordWrap w:val="0"/>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2D2FACE3">
      <w:pPr>
        <w:wordWrap w:val="0"/>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7175B48C">
      <w:pPr>
        <w:wordWrap w:val="0"/>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4BD29011">
      <w:pPr>
        <w:wordWrap w:val="0"/>
        <w:spacing w:line="240" w:lineRule="atLeast"/>
        <w:jc w:val="both"/>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17C1CBEE">
      <w:pPr>
        <w:wordWrap w:val="0"/>
        <w:spacing w:beforeLines="50" w:afterLines="50" w:line="520" w:lineRule="exact"/>
        <w:ind w:firstLine="0" w:firstLineChars="0"/>
        <w:jc w:val="both"/>
        <w:rPr>
          <w:rFonts w:hint="eastAsia" w:asciiTheme="minorEastAsia" w:hAnsiTheme="minorEastAsia" w:eastAsiaTheme="minorEastAsia" w:cstheme="minorEastAsia"/>
          <w:b/>
          <w:bCs/>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0"/>
          <w:sz w:val="24"/>
          <w:szCs w:val="24"/>
          <w:highlight w:val="none"/>
          <w14:textFill>
            <w14:solidFill>
              <w14:schemeClr w14:val="tx1"/>
            </w14:solidFill>
          </w14:textFill>
        </w:rPr>
        <w:t>2.投标人人员基本情况表</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1221"/>
        <w:gridCol w:w="1468"/>
        <w:gridCol w:w="1474"/>
        <w:gridCol w:w="1221"/>
        <w:gridCol w:w="249"/>
        <w:gridCol w:w="1619"/>
        <w:gridCol w:w="1329"/>
      </w:tblGrid>
      <w:tr w14:paraId="69F9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2" w:type="pct"/>
            <w:vAlign w:val="center"/>
          </w:tcPr>
          <w:p w14:paraId="7DC0F71E">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投标人名称</w:t>
            </w:r>
          </w:p>
        </w:tc>
        <w:tc>
          <w:tcPr>
            <w:tcW w:w="4167" w:type="pct"/>
            <w:gridSpan w:val="7"/>
            <w:vAlign w:val="center"/>
          </w:tcPr>
          <w:p w14:paraId="159FB21D">
            <w:pPr>
              <w:adjustRightInd w:val="0"/>
              <w:snapToGrid w:val="0"/>
              <w:spacing w:line="240" w:lineRule="auto"/>
              <w:jc w:val="center"/>
              <w:rPr>
                <w:color w:val="000000" w:themeColor="text1"/>
                <w:sz w:val="24"/>
                <w:highlight w:val="none"/>
                <w14:textFill>
                  <w14:solidFill>
                    <w14:schemeClr w14:val="tx1"/>
                  </w14:solidFill>
                </w14:textFill>
              </w:rPr>
            </w:pPr>
          </w:p>
        </w:tc>
      </w:tr>
      <w:tr w14:paraId="74B2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2" w:type="pct"/>
            <w:vAlign w:val="center"/>
          </w:tcPr>
          <w:p w14:paraId="10934DB5">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注册地址</w:t>
            </w:r>
          </w:p>
        </w:tc>
        <w:tc>
          <w:tcPr>
            <w:tcW w:w="2022" w:type="pct"/>
            <w:gridSpan w:val="3"/>
            <w:vAlign w:val="center"/>
          </w:tcPr>
          <w:p w14:paraId="79B2E751">
            <w:pPr>
              <w:adjustRightInd w:val="0"/>
              <w:snapToGrid w:val="0"/>
              <w:spacing w:line="240" w:lineRule="auto"/>
              <w:jc w:val="center"/>
              <w:rPr>
                <w:color w:val="000000" w:themeColor="text1"/>
                <w:sz w:val="24"/>
                <w:highlight w:val="none"/>
                <w14:textFill>
                  <w14:solidFill>
                    <w14:schemeClr w14:val="tx1"/>
                  </w14:solidFill>
                </w14:textFill>
              </w:rPr>
            </w:pPr>
          </w:p>
        </w:tc>
        <w:tc>
          <w:tcPr>
            <w:tcW w:w="714" w:type="pct"/>
            <w:gridSpan w:val="2"/>
            <w:vAlign w:val="center"/>
          </w:tcPr>
          <w:p w14:paraId="2FD0CFD2">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邮政编码</w:t>
            </w:r>
          </w:p>
        </w:tc>
        <w:tc>
          <w:tcPr>
            <w:tcW w:w="1429" w:type="pct"/>
            <w:gridSpan w:val="2"/>
            <w:vAlign w:val="center"/>
          </w:tcPr>
          <w:p w14:paraId="5E271221">
            <w:pPr>
              <w:adjustRightInd w:val="0"/>
              <w:snapToGrid w:val="0"/>
              <w:spacing w:line="240" w:lineRule="auto"/>
              <w:jc w:val="center"/>
              <w:rPr>
                <w:color w:val="000000" w:themeColor="text1"/>
                <w:sz w:val="24"/>
                <w:highlight w:val="none"/>
                <w14:textFill>
                  <w14:solidFill>
                    <w14:schemeClr w14:val="tx1"/>
                  </w14:solidFill>
                </w14:textFill>
              </w:rPr>
            </w:pPr>
          </w:p>
        </w:tc>
      </w:tr>
      <w:tr w14:paraId="10A3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32" w:type="pct"/>
            <w:vMerge w:val="restart"/>
            <w:vAlign w:val="center"/>
          </w:tcPr>
          <w:p w14:paraId="5D3E541F">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联系方式</w:t>
            </w:r>
          </w:p>
        </w:tc>
        <w:tc>
          <w:tcPr>
            <w:tcW w:w="593" w:type="pct"/>
            <w:vAlign w:val="center"/>
          </w:tcPr>
          <w:p w14:paraId="3F15F3B6">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联系人</w:t>
            </w:r>
          </w:p>
        </w:tc>
        <w:tc>
          <w:tcPr>
            <w:tcW w:w="1428" w:type="pct"/>
            <w:gridSpan w:val="2"/>
            <w:vAlign w:val="center"/>
          </w:tcPr>
          <w:p w14:paraId="64FD4531">
            <w:pPr>
              <w:adjustRightInd w:val="0"/>
              <w:snapToGrid w:val="0"/>
              <w:spacing w:line="240" w:lineRule="auto"/>
              <w:jc w:val="center"/>
              <w:rPr>
                <w:color w:val="000000" w:themeColor="text1"/>
                <w:sz w:val="24"/>
                <w:highlight w:val="none"/>
                <w14:textFill>
                  <w14:solidFill>
                    <w14:schemeClr w14:val="tx1"/>
                  </w14:solidFill>
                </w14:textFill>
              </w:rPr>
            </w:pPr>
          </w:p>
        </w:tc>
        <w:tc>
          <w:tcPr>
            <w:tcW w:w="714" w:type="pct"/>
            <w:gridSpan w:val="2"/>
            <w:vAlign w:val="center"/>
          </w:tcPr>
          <w:p w14:paraId="10C4D761">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电 话</w:t>
            </w:r>
          </w:p>
        </w:tc>
        <w:tc>
          <w:tcPr>
            <w:tcW w:w="1429" w:type="pct"/>
            <w:gridSpan w:val="2"/>
            <w:vAlign w:val="center"/>
          </w:tcPr>
          <w:p w14:paraId="485EE222">
            <w:pPr>
              <w:adjustRightInd w:val="0"/>
              <w:snapToGrid w:val="0"/>
              <w:spacing w:line="240" w:lineRule="auto"/>
              <w:jc w:val="center"/>
              <w:rPr>
                <w:color w:val="000000" w:themeColor="text1"/>
                <w:sz w:val="24"/>
                <w:highlight w:val="none"/>
                <w14:textFill>
                  <w14:solidFill>
                    <w14:schemeClr w14:val="tx1"/>
                  </w14:solidFill>
                </w14:textFill>
              </w:rPr>
            </w:pPr>
          </w:p>
        </w:tc>
      </w:tr>
      <w:tr w14:paraId="122E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32" w:type="pct"/>
            <w:vMerge w:val="continue"/>
            <w:vAlign w:val="center"/>
          </w:tcPr>
          <w:p w14:paraId="4A7648B7">
            <w:pPr>
              <w:adjustRightInd w:val="0"/>
              <w:snapToGrid w:val="0"/>
              <w:spacing w:line="240" w:lineRule="auto"/>
              <w:jc w:val="center"/>
              <w:rPr>
                <w:color w:val="000000" w:themeColor="text1"/>
                <w:sz w:val="24"/>
                <w:highlight w:val="none"/>
                <w14:textFill>
                  <w14:solidFill>
                    <w14:schemeClr w14:val="tx1"/>
                  </w14:solidFill>
                </w14:textFill>
              </w:rPr>
            </w:pPr>
          </w:p>
        </w:tc>
        <w:tc>
          <w:tcPr>
            <w:tcW w:w="593" w:type="pct"/>
            <w:vAlign w:val="center"/>
          </w:tcPr>
          <w:p w14:paraId="3DBBD261">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传  真</w:t>
            </w:r>
          </w:p>
        </w:tc>
        <w:tc>
          <w:tcPr>
            <w:tcW w:w="1428" w:type="pct"/>
            <w:gridSpan w:val="2"/>
            <w:vAlign w:val="center"/>
          </w:tcPr>
          <w:p w14:paraId="0CBBD58E">
            <w:pPr>
              <w:adjustRightInd w:val="0"/>
              <w:snapToGrid w:val="0"/>
              <w:spacing w:line="240" w:lineRule="auto"/>
              <w:jc w:val="center"/>
              <w:rPr>
                <w:color w:val="000000" w:themeColor="text1"/>
                <w:sz w:val="24"/>
                <w:highlight w:val="none"/>
                <w14:textFill>
                  <w14:solidFill>
                    <w14:schemeClr w14:val="tx1"/>
                  </w14:solidFill>
                </w14:textFill>
              </w:rPr>
            </w:pPr>
          </w:p>
        </w:tc>
        <w:tc>
          <w:tcPr>
            <w:tcW w:w="714" w:type="pct"/>
            <w:gridSpan w:val="2"/>
            <w:vAlign w:val="center"/>
          </w:tcPr>
          <w:p w14:paraId="5F63B599">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网 址</w:t>
            </w:r>
          </w:p>
        </w:tc>
        <w:tc>
          <w:tcPr>
            <w:tcW w:w="1429" w:type="pct"/>
            <w:gridSpan w:val="2"/>
            <w:vAlign w:val="center"/>
          </w:tcPr>
          <w:p w14:paraId="12966D5D">
            <w:pPr>
              <w:adjustRightInd w:val="0"/>
              <w:snapToGrid w:val="0"/>
              <w:spacing w:line="240" w:lineRule="auto"/>
              <w:jc w:val="center"/>
              <w:rPr>
                <w:color w:val="000000" w:themeColor="text1"/>
                <w:sz w:val="24"/>
                <w:highlight w:val="none"/>
                <w14:textFill>
                  <w14:solidFill>
                    <w14:schemeClr w14:val="tx1"/>
                  </w14:solidFill>
                </w14:textFill>
              </w:rPr>
            </w:pPr>
          </w:p>
        </w:tc>
      </w:tr>
      <w:tr w14:paraId="7FDD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2" w:type="pct"/>
            <w:vAlign w:val="center"/>
          </w:tcPr>
          <w:p w14:paraId="056281C6">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组织结构</w:t>
            </w:r>
          </w:p>
        </w:tc>
        <w:tc>
          <w:tcPr>
            <w:tcW w:w="4167" w:type="pct"/>
            <w:gridSpan w:val="7"/>
            <w:vAlign w:val="center"/>
          </w:tcPr>
          <w:p w14:paraId="0F3D812C">
            <w:pPr>
              <w:adjustRightInd w:val="0"/>
              <w:snapToGrid w:val="0"/>
              <w:spacing w:line="240" w:lineRule="auto"/>
              <w:jc w:val="center"/>
              <w:rPr>
                <w:color w:val="000000" w:themeColor="text1"/>
                <w:sz w:val="24"/>
                <w:highlight w:val="none"/>
                <w14:textFill>
                  <w14:solidFill>
                    <w14:schemeClr w14:val="tx1"/>
                  </w14:solidFill>
                </w14:textFill>
              </w:rPr>
            </w:pPr>
          </w:p>
        </w:tc>
      </w:tr>
      <w:tr w14:paraId="59ED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2" w:type="pct"/>
            <w:vAlign w:val="center"/>
          </w:tcPr>
          <w:p w14:paraId="798CB38B">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法定代表人</w:t>
            </w:r>
          </w:p>
        </w:tc>
        <w:tc>
          <w:tcPr>
            <w:tcW w:w="593" w:type="pct"/>
            <w:vAlign w:val="center"/>
          </w:tcPr>
          <w:p w14:paraId="1B894F17">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姓 名</w:t>
            </w:r>
          </w:p>
        </w:tc>
        <w:tc>
          <w:tcPr>
            <w:tcW w:w="713" w:type="pct"/>
            <w:vAlign w:val="center"/>
          </w:tcPr>
          <w:p w14:paraId="2A1CF58B">
            <w:pPr>
              <w:adjustRightInd w:val="0"/>
              <w:snapToGrid w:val="0"/>
              <w:spacing w:line="240" w:lineRule="auto"/>
              <w:jc w:val="center"/>
              <w:rPr>
                <w:color w:val="000000" w:themeColor="text1"/>
                <w:sz w:val="24"/>
                <w:highlight w:val="none"/>
                <w14:textFill>
                  <w14:solidFill>
                    <w14:schemeClr w14:val="tx1"/>
                  </w14:solidFill>
                </w14:textFill>
              </w:rPr>
            </w:pPr>
          </w:p>
        </w:tc>
        <w:tc>
          <w:tcPr>
            <w:tcW w:w="714" w:type="pct"/>
            <w:vAlign w:val="center"/>
          </w:tcPr>
          <w:p w14:paraId="17317D0C">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技术职称</w:t>
            </w:r>
          </w:p>
        </w:tc>
        <w:tc>
          <w:tcPr>
            <w:tcW w:w="714" w:type="pct"/>
            <w:gridSpan w:val="2"/>
            <w:vAlign w:val="center"/>
          </w:tcPr>
          <w:p w14:paraId="357CAB65">
            <w:pPr>
              <w:adjustRightInd w:val="0"/>
              <w:snapToGrid w:val="0"/>
              <w:spacing w:line="240" w:lineRule="auto"/>
              <w:jc w:val="center"/>
              <w:rPr>
                <w:color w:val="000000" w:themeColor="text1"/>
                <w:sz w:val="24"/>
                <w:highlight w:val="none"/>
                <w14:textFill>
                  <w14:solidFill>
                    <w14:schemeClr w14:val="tx1"/>
                  </w14:solidFill>
                </w14:textFill>
              </w:rPr>
            </w:pPr>
          </w:p>
        </w:tc>
        <w:tc>
          <w:tcPr>
            <w:tcW w:w="786" w:type="pct"/>
            <w:vAlign w:val="center"/>
          </w:tcPr>
          <w:p w14:paraId="2265123A">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电 话</w:t>
            </w:r>
          </w:p>
        </w:tc>
        <w:tc>
          <w:tcPr>
            <w:tcW w:w="643" w:type="pct"/>
            <w:vAlign w:val="center"/>
          </w:tcPr>
          <w:p w14:paraId="57FB43D6">
            <w:pPr>
              <w:adjustRightInd w:val="0"/>
              <w:snapToGrid w:val="0"/>
              <w:spacing w:line="240" w:lineRule="auto"/>
              <w:jc w:val="center"/>
              <w:rPr>
                <w:color w:val="000000" w:themeColor="text1"/>
                <w:sz w:val="24"/>
                <w:highlight w:val="none"/>
                <w14:textFill>
                  <w14:solidFill>
                    <w14:schemeClr w14:val="tx1"/>
                  </w14:solidFill>
                </w14:textFill>
              </w:rPr>
            </w:pPr>
          </w:p>
        </w:tc>
      </w:tr>
      <w:tr w14:paraId="3005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2" w:type="pct"/>
            <w:vAlign w:val="center"/>
          </w:tcPr>
          <w:p w14:paraId="114A2A08">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技术负责人</w:t>
            </w:r>
          </w:p>
        </w:tc>
        <w:tc>
          <w:tcPr>
            <w:tcW w:w="593" w:type="pct"/>
            <w:vAlign w:val="center"/>
          </w:tcPr>
          <w:p w14:paraId="32536034">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姓 名</w:t>
            </w:r>
          </w:p>
        </w:tc>
        <w:tc>
          <w:tcPr>
            <w:tcW w:w="713" w:type="pct"/>
            <w:vAlign w:val="center"/>
          </w:tcPr>
          <w:p w14:paraId="382DCA94">
            <w:pPr>
              <w:adjustRightInd w:val="0"/>
              <w:snapToGrid w:val="0"/>
              <w:spacing w:line="240" w:lineRule="auto"/>
              <w:jc w:val="center"/>
              <w:rPr>
                <w:color w:val="000000" w:themeColor="text1"/>
                <w:sz w:val="24"/>
                <w:highlight w:val="none"/>
                <w14:textFill>
                  <w14:solidFill>
                    <w14:schemeClr w14:val="tx1"/>
                  </w14:solidFill>
                </w14:textFill>
              </w:rPr>
            </w:pPr>
          </w:p>
        </w:tc>
        <w:tc>
          <w:tcPr>
            <w:tcW w:w="714" w:type="pct"/>
            <w:vAlign w:val="center"/>
          </w:tcPr>
          <w:p w14:paraId="757111B6">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技术职称</w:t>
            </w:r>
          </w:p>
        </w:tc>
        <w:tc>
          <w:tcPr>
            <w:tcW w:w="714" w:type="pct"/>
            <w:gridSpan w:val="2"/>
            <w:vAlign w:val="center"/>
          </w:tcPr>
          <w:p w14:paraId="2D3E4405">
            <w:pPr>
              <w:adjustRightInd w:val="0"/>
              <w:snapToGrid w:val="0"/>
              <w:spacing w:line="240" w:lineRule="auto"/>
              <w:jc w:val="center"/>
              <w:rPr>
                <w:color w:val="000000" w:themeColor="text1"/>
                <w:sz w:val="24"/>
                <w:highlight w:val="none"/>
                <w14:textFill>
                  <w14:solidFill>
                    <w14:schemeClr w14:val="tx1"/>
                  </w14:solidFill>
                </w14:textFill>
              </w:rPr>
            </w:pPr>
          </w:p>
        </w:tc>
        <w:tc>
          <w:tcPr>
            <w:tcW w:w="786" w:type="pct"/>
            <w:vAlign w:val="center"/>
          </w:tcPr>
          <w:p w14:paraId="3708F8A8">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电 话</w:t>
            </w:r>
          </w:p>
        </w:tc>
        <w:tc>
          <w:tcPr>
            <w:tcW w:w="643" w:type="pct"/>
            <w:vAlign w:val="center"/>
          </w:tcPr>
          <w:p w14:paraId="0095BBCA">
            <w:pPr>
              <w:adjustRightInd w:val="0"/>
              <w:snapToGrid w:val="0"/>
              <w:spacing w:line="240" w:lineRule="auto"/>
              <w:jc w:val="center"/>
              <w:rPr>
                <w:color w:val="000000" w:themeColor="text1"/>
                <w:sz w:val="24"/>
                <w:highlight w:val="none"/>
                <w14:textFill>
                  <w14:solidFill>
                    <w14:schemeClr w14:val="tx1"/>
                  </w14:solidFill>
                </w14:textFill>
              </w:rPr>
            </w:pPr>
          </w:p>
        </w:tc>
      </w:tr>
      <w:tr w14:paraId="7799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2" w:type="pct"/>
            <w:vAlign w:val="center"/>
          </w:tcPr>
          <w:p w14:paraId="2D8B04D5">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成立时间</w:t>
            </w:r>
          </w:p>
        </w:tc>
        <w:tc>
          <w:tcPr>
            <w:tcW w:w="2022" w:type="pct"/>
            <w:gridSpan w:val="3"/>
            <w:vAlign w:val="center"/>
          </w:tcPr>
          <w:p w14:paraId="7FBAABF7">
            <w:pPr>
              <w:adjustRightInd w:val="0"/>
              <w:snapToGrid w:val="0"/>
              <w:spacing w:line="240" w:lineRule="auto"/>
              <w:jc w:val="center"/>
              <w:rPr>
                <w:color w:val="000000" w:themeColor="text1"/>
                <w:sz w:val="24"/>
                <w:highlight w:val="none"/>
                <w14:textFill>
                  <w14:solidFill>
                    <w14:schemeClr w14:val="tx1"/>
                  </w14:solidFill>
                </w14:textFill>
              </w:rPr>
            </w:pPr>
          </w:p>
        </w:tc>
        <w:tc>
          <w:tcPr>
            <w:tcW w:w="2144" w:type="pct"/>
            <w:gridSpan w:val="4"/>
            <w:vAlign w:val="center"/>
          </w:tcPr>
          <w:p w14:paraId="60F40F76">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员工总人数：</w:t>
            </w:r>
          </w:p>
        </w:tc>
      </w:tr>
      <w:tr w14:paraId="2142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32" w:type="pct"/>
            <w:vAlign w:val="center"/>
          </w:tcPr>
          <w:p w14:paraId="325708CE">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企业资质  等 </w:t>
            </w:r>
            <w:r>
              <w:rPr>
                <w:color w:val="000000" w:themeColor="text1"/>
                <w:sz w:val="24"/>
                <w:highlight w:val="non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级</w:t>
            </w:r>
          </w:p>
        </w:tc>
        <w:tc>
          <w:tcPr>
            <w:tcW w:w="2022" w:type="pct"/>
            <w:gridSpan w:val="3"/>
            <w:vAlign w:val="center"/>
          </w:tcPr>
          <w:p w14:paraId="35AEEB5A">
            <w:pPr>
              <w:adjustRightInd w:val="0"/>
              <w:snapToGrid w:val="0"/>
              <w:spacing w:line="240" w:lineRule="auto"/>
              <w:jc w:val="center"/>
              <w:rPr>
                <w:color w:val="000000" w:themeColor="text1"/>
                <w:sz w:val="24"/>
                <w:highlight w:val="none"/>
                <w14:textFill>
                  <w14:solidFill>
                    <w14:schemeClr w14:val="tx1"/>
                  </w14:solidFill>
                </w14:textFill>
              </w:rPr>
            </w:pPr>
          </w:p>
        </w:tc>
        <w:tc>
          <w:tcPr>
            <w:tcW w:w="593" w:type="pct"/>
            <w:vMerge w:val="restart"/>
            <w:vAlign w:val="center"/>
          </w:tcPr>
          <w:p w14:paraId="694120E8">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其中</w:t>
            </w:r>
          </w:p>
        </w:tc>
        <w:tc>
          <w:tcPr>
            <w:tcW w:w="907" w:type="pct"/>
            <w:gridSpan w:val="2"/>
            <w:vAlign w:val="center"/>
          </w:tcPr>
          <w:p w14:paraId="3BB6E6B0">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w:t>
            </w:r>
            <w:r>
              <w:rPr>
                <w:rFonts w:hint="eastAsia"/>
                <w:color w:val="000000" w:themeColor="text1"/>
                <w:sz w:val="24"/>
                <w:highlight w:val="none"/>
                <w:lang w:val="en-US"/>
                <w14:textFill>
                  <w14:solidFill>
                    <w14:schemeClr w14:val="tx1"/>
                  </w14:solidFill>
                </w14:textFill>
              </w:rPr>
              <w:t>负责人</w:t>
            </w:r>
          </w:p>
        </w:tc>
        <w:tc>
          <w:tcPr>
            <w:tcW w:w="643" w:type="pct"/>
            <w:vAlign w:val="center"/>
          </w:tcPr>
          <w:p w14:paraId="323085CE">
            <w:pPr>
              <w:adjustRightInd w:val="0"/>
              <w:snapToGrid w:val="0"/>
              <w:spacing w:line="240" w:lineRule="auto"/>
              <w:jc w:val="center"/>
              <w:rPr>
                <w:color w:val="000000" w:themeColor="text1"/>
                <w:sz w:val="24"/>
                <w:highlight w:val="none"/>
                <w14:textFill>
                  <w14:solidFill>
                    <w14:schemeClr w14:val="tx1"/>
                  </w14:solidFill>
                </w14:textFill>
              </w:rPr>
            </w:pPr>
          </w:p>
        </w:tc>
      </w:tr>
      <w:tr w14:paraId="1978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32" w:type="pct"/>
            <w:vAlign w:val="center"/>
          </w:tcPr>
          <w:p w14:paraId="71D6AA8A">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营业执照号</w:t>
            </w:r>
          </w:p>
        </w:tc>
        <w:tc>
          <w:tcPr>
            <w:tcW w:w="2022" w:type="pct"/>
            <w:gridSpan w:val="3"/>
            <w:vAlign w:val="center"/>
          </w:tcPr>
          <w:p w14:paraId="4AC59A8D">
            <w:pPr>
              <w:adjustRightInd w:val="0"/>
              <w:snapToGrid w:val="0"/>
              <w:spacing w:line="240" w:lineRule="auto"/>
              <w:jc w:val="center"/>
              <w:rPr>
                <w:color w:val="000000" w:themeColor="text1"/>
                <w:sz w:val="24"/>
                <w:highlight w:val="none"/>
                <w14:textFill>
                  <w14:solidFill>
                    <w14:schemeClr w14:val="tx1"/>
                  </w14:solidFill>
                </w14:textFill>
              </w:rPr>
            </w:pPr>
          </w:p>
        </w:tc>
        <w:tc>
          <w:tcPr>
            <w:tcW w:w="593" w:type="pct"/>
            <w:vMerge w:val="continue"/>
            <w:vAlign w:val="center"/>
          </w:tcPr>
          <w:p w14:paraId="5B4D53BA">
            <w:pPr>
              <w:adjustRightInd w:val="0"/>
              <w:snapToGrid w:val="0"/>
              <w:spacing w:line="240" w:lineRule="auto"/>
              <w:jc w:val="center"/>
              <w:rPr>
                <w:color w:val="000000" w:themeColor="text1"/>
                <w:sz w:val="24"/>
                <w:highlight w:val="none"/>
                <w14:textFill>
                  <w14:solidFill>
                    <w14:schemeClr w14:val="tx1"/>
                  </w14:solidFill>
                </w14:textFill>
              </w:rPr>
            </w:pPr>
          </w:p>
        </w:tc>
        <w:tc>
          <w:tcPr>
            <w:tcW w:w="907" w:type="pct"/>
            <w:gridSpan w:val="2"/>
            <w:vAlign w:val="center"/>
          </w:tcPr>
          <w:p w14:paraId="2FD77F1B">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高级职称人员</w:t>
            </w:r>
          </w:p>
        </w:tc>
        <w:tc>
          <w:tcPr>
            <w:tcW w:w="643" w:type="pct"/>
            <w:vAlign w:val="center"/>
          </w:tcPr>
          <w:p w14:paraId="6B90E032">
            <w:pPr>
              <w:adjustRightInd w:val="0"/>
              <w:snapToGrid w:val="0"/>
              <w:spacing w:line="240" w:lineRule="auto"/>
              <w:jc w:val="center"/>
              <w:rPr>
                <w:color w:val="000000" w:themeColor="text1"/>
                <w:sz w:val="24"/>
                <w:highlight w:val="none"/>
                <w14:textFill>
                  <w14:solidFill>
                    <w14:schemeClr w14:val="tx1"/>
                  </w14:solidFill>
                </w14:textFill>
              </w:rPr>
            </w:pPr>
          </w:p>
        </w:tc>
      </w:tr>
      <w:tr w14:paraId="6A27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32" w:type="pct"/>
            <w:vAlign w:val="center"/>
          </w:tcPr>
          <w:p w14:paraId="06F535C3">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注册资金</w:t>
            </w:r>
          </w:p>
        </w:tc>
        <w:tc>
          <w:tcPr>
            <w:tcW w:w="2022" w:type="pct"/>
            <w:gridSpan w:val="3"/>
            <w:vAlign w:val="center"/>
          </w:tcPr>
          <w:p w14:paraId="6A29712F">
            <w:pPr>
              <w:adjustRightInd w:val="0"/>
              <w:snapToGrid w:val="0"/>
              <w:spacing w:line="240" w:lineRule="auto"/>
              <w:jc w:val="center"/>
              <w:rPr>
                <w:color w:val="000000" w:themeColor="text1"/>
                <w:sz w:val="24"/>
                <w:highlight w:val="none"/>
                <w14:textFill>
                  <w14:solidFill>
                    <w14:schemeClr w14:val="tx1"/>
                  </w14:solidFill>
                </w14:textFill>
              </w:rPr>
            </w:pPr>
          </w:p>
        </w:tc>
        <w:tc>
          <w:tcPr>
            <w:tcW w:w="593" w:type="pct"/>
            <w:vMerge w:val="continue"/>
            <w:vAlign w:val="center"/>
          </w:tcPr>
          <w:p w14:paraId="26AAAB52">
            <w:pPr>
              <w:adjustRightInd w:val="0"/>
              <w:snapToGrid w:val="0"/>
              <w:spacing w:line="240" w:lineRule="auto"/>
              <w:jc w:val="center"/>
              <w:rPr>
                <w:color w:val="000000" w:themeColor="text1"/>
                <w:sz w:val="24"/>
                <w:highlight w:val="none"/>
                <w14:textFill>
                  <w14:solidFill>
                    <w14:schemeClr w14:val="tx1"/>
                  </w14:solidFill>
                </w14:textFill>
              </w:rPr>
            </w:pPr>
          </w:p>
        </w:tc>
        <w:tc>
          <w:tcPr>
            <w:tcW w:w="907" w:type="pct"/>
            <w:gridSpan w:val="2"/>
            <w:vAlign w:val="center"/>
          </w:tcPr>
          <w:p w14:paraId="7B575C3C">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中级职称人员</w:t>
            </w:r>
          </w:p>
        </w:tc>
        <w:tc>
          <w:tcPr>
            <w:tcW w:w="643" w:type="pct"/>
            <w:vAlign w:val="center"/>
          </w:tcPr>
          <w:p w14:paraId="6118BC5C">
            <w:pPr>
              <w:adjustRightInd w:val="0"/>
              <w:snapToGrid w:val="0"/>
              <w:spacing w:line="240" w:lineRule="auto"/>
              <w:jc w:val="center"/>
              <w:rPr>
                <w:color w:val="000000" w:themeColor="text1"/>
                <w:sz w:val="24"/>
                <w:highlight w:val="none"/>
                <w14:textFill>
                  <w14:solidFill>
                    <w14:schemeClr w14:val="tx1"/>
                  </w14:solidFill>
                </w14:textFill>
              </w:rPr>
            </w:pPr>
          </w:p>
        </w:tc>
      </w:tr>
      <w:tr w14:paraId="05B0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32" w:type="pct"/>
            <w:vAlign w:val="center"/>
          </w:tcPr>
          <w:p w14:paraId="76775403">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开户银行</w:t>
            </w:r>
          </w:p>
        </w:tc>
        <w:tc>
          <w:tcPr>
            <w:tcW w:w="2022" w:type="pct"/>
            <w:gridSpan w:val="3"/>
            <w:vAlign w:val="center"/>
          </w:tcPr>
          <w:p w14:paraId="78785593">
            <w:pPr>
              <w:adjustRightInd w:val="0"/>
              <w:snapToGrid w:val="0"/>
              <w:spacing w:line="240" w:lineRule="auto"/>
              <w:jc w:val="center"/>
              <w:rPr>
                <w:color w:val="000000" w:themeColor="text1"/>
                <w:sz w:val="24"/>
                <w:highlight w:val="none"/>
                <w14:textFill>
                  <w14:solidFill>
                    <w14:schemeClr w14:val="tx1"/>
                  </w14:solidFill>
                </w14:textFill>
              </w:rPr>
            </w:pPr>
          </w:p>
        </w:tc>
        <w:tc>
          <w:tcPr>
            <w:tcW w:w="593" w:type="pct"/>
            <w:vMerge w:val="continue"/>
            <w:vAlign w:val="center"/>
          </w:tcPr>
          <w:p w14:paraId="20570EBC">
            <w:pPr>
              <w:adjustRightInd w:val="0"/>
              <w:snapToGrid w:val="0"/>
              <w:spacing w:line="240" w:lineRule="auto"/>
              <w:jc w:val="center"/>
              <w:rPr>
                <w:color w:val="000000" w:themeColor="text1"/>
                <w:sz w:val="24"/>
                <w:highlight w:val="none"/>
                <w14:textFill>
                  <w14:solidFill>
                    <w14:schemeClr w14:val="tx1"/>
                  </w14:solidFill>
                </w14:textFill>
              </w:rPr>
            </w:pPr>
          </w:p>
        </w:tc>
        <w:tc>
          <w:tcPr>
            <w:tcW w:w="907" w:type="pct"/>
            <w:gridSpan w:val="2"/>
            <w:vAlign w:val="center"/>
          </w:tcPr>
          <w:p w14:paraId="0DBE51DC">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初级职称人员</w:t>
            </w:r>
          </w:p>
        </w:tc>
        <w:tc>
          <w:tcPr>
            <w:tcW w:w="643" w:type="pct"/>
            <w:vAlign w:val="center"/>
          </w:tcPr>
          <w:p w14:paraId="54F2DDCC">
            <w:pPr>
              <w:adjustRightInd w:val="0"/>
              <w:snapToGrid w:val="0"/>
              <w:spacing w:line="240" w:lineRule="auto"/>
              <w:jc w:val="center"/>
              <w:rPr>
                <w:color w:val="000000" w:themeColor="text1"/>
                <w:sz w:val="24"/>
                <w:highlight w:val="none"/>
                <w14:textFill>
                  <w14:solidFill>
                    <w14:schemeClr w14:val="tx1"/>
                  </w14:solidFill>
                </w14:textFill>
              </w:rPr>
            </w:pPr>
          </w:p>
        </w:tc>
      </w:tr>
      <w:tr w14:paraId="06B1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32" w:type="pct"/>
            <w:vAlign w:val="center"/>
          </w:tcPr>
          <w:p w14:paraId="13D938C1">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账 </w:t>
            </w:r>
            <w:r>
              <w:rPr>
                <w:color w:val="000000" w:themeColor="text1"/>
                <w:sz w:val="24"/>
                <w:highlight w:val="non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号</w:t>
            </w:r>
          </w:p>
        </w:tc>
        <w:tc>
          <w:tcPr>
            <w:tcW w:w="2022" w:type="pct"/>
            <w:gridSpan w:val="3"/>
            <w:vAlign w:val="center"/>
          </w:tcPr>
          <w:p w14:paraId="4699E3E4">
            <w:pPr>
              <w:adjustRightInd w:val="0"/>
              <w:snapToGrid w:val="0"/>
              <w:spacing w:line="240" w:lineRule="auto"/>
              <w:jc w:val="center"/>
              <w:rPr>
                <w:color w:val="000000" w:themeColor="text1"/>
                <w:sz w:val="24"/>
                <w:highlight w:val="none"/>
                <w14:textFill>
                  <w14:solidFill>
                    <w14:schemeClr w14:val="tx1"/>
                  </w14:solidFill>
                </w14:textFill>
              </w:rPr>
            </w:pPr>
          </w:p>
        </w:tc>
        <w:tc>
          <w:tcPr>
            <w:tcW w:w="593" w:type="pct"/>
            <w:vMerge w:val="continue"/>
            <w:vAlign w:val="center"/>
          </w:tcPr>
          <w:p w14:paraId="0281D27B">
            <w:pPr>
              <w:adjustRightInd w:val="0"/>
              <w:snapToGrid w:val="0"/>
              <w:spacing w:line="240" w:lineRule="auto"/>
              <w:jc w:val="center"/>
              <w:rPr>
                <w:color w:val="000000" w:themeColor="text1"/>
                <w:sz w:val="24"/>
                <w:highlight w:val="none"/>
                <w14:textFill>
                  <w14:solidFill>
                    <w14:schemeClr w14:val="tx1"/>
                  </w14:solidFill>
                </w14:textFill>
              </w:rPr>
            </w:pPr>
          </w:p>
        </w:tc>
        <w:tc>
          <w:tcPr>
            <w:tcW w:w="907" w:type="pct"/>
            <w:gridSpan w:val="2"/>
            <w:vAlign w:val="center"/>
          </w:tcPr>
          <w:p w14:paraId="4E4DFFC6">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技 </w:t>
            </w:r>
            <w:r>
              <w:rPr>
                <w:color w:val="000000" w:themeColor="text1"/>
                <w:sz w:val="24"/>
                <w:highlight w:val="non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工</w:t>
            </w:r>
          </w:p>
        </w:tc>
        <w:tc>
          <w:tcPr>
            <w:tcW w:w="643" w:type="pct"/>
            <w:vAlign w:val="center"/>
          </w:tcPr>
          <w:p w14:paraId="6CD721BD">
            <w:pPr>
              <w:adjustRightInd w:val="0"/>
              <w:snapToGrid w:val="0"/>
              <w:spacing w:line="240" w:lineRule="auto"/>
              <w:jc w:val="center"/>
              <w:rPr>
                <w:color w:val="000000" w:themeColor="text1"/>
                <w:sz w:val="24"/>
                <w:highlight w:val="none"/>
                <w14:textFill>
                  <w14:solidFill>
                    <w14:schemeClr w14:val="tx1"/>
                  </w14:solidFill>
                </w14:textFill>
              </w:rPr>
            </w:pPr>
          </w:p>
        </w:tc>
      </w:tr>
      <w:tr w14:paraId="1336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2" w:type="pct"/>
            <w:vAlign w:val="center"/>
          </w:tcPr>
          <w:p w14:paraId="166701D2">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经营范围</w:t>
            </w:r>
          </w:p>
        </w:tc>
        <w:tc>
          <w:tcPr>
            <w:tcW w:w="4167" w:type="pct"/>
            <w:gridSpan w:val="7"/>
            <w:vAlign w:val="center"/>
          </w:tcPr>
          <w:p w14:paraId="702C77C1">
            <w:pPr>
              <w:adjustRightInd w:val="0"/>
              <w:snapToGrid w:val="0"/>
              <w:spacing w:line="240" w:lineRule="auto"/>
              <w:jc w:val="center"/>
              <w:rPr>
                <w:color w:val="000000" w:themeColor="text1"/>
                <w:sz w:val="24"/>
                <w:highlight w:val="none"/>
                <w14:textFill>
                  <w14:solidFill>
                    <w14:schemeClr w14:val="tx1"/>
                  </w14:solidFill>
                </w14:textFill>
              </w:rPr>
            </w:pPr>
          </w:p>
        </w:tc>
      </w:tr>
      <w:tr w14:paraId="7F53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2" w:type="pct"/>
            <w:vAlign w:val="center"/>
          </w:tcPr>
          <w:p w14:paraId="54DD471B">
            <w:pPr>
              <w:adjustRightInd w:val="0"/>
              <w:snapToGrid w:val="0"/>
              <w:spacing w:line="240" w:lineRule="auto"/>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备注</w:t>
            </w:r>
          </w:p>
        </w:tc>
        <w:tc>
          <w:tcPr>
            <w:tcW w:w="4167" w:type="pct"/>
            <w:gridSpan w:val="7"/>
            <w:vAlign w:val="center"/>
          </w:tcPr>
          <w:p w14:paraId="298B3734">
            <w:pPr>
              <w:adjustRightInd w:val="0"/>
              <w:snapToGrid w:val="0"/>
              <w:spacing w:line="240" w:lineRule="auto"/>
              <w:jc w:val="center"/>
              <w:rPr>
                <w:color w:val="000000" w:themeColor="text1"/>
                <w:sz w:val="24"/>
                <w:highlight w:val="none"/>
                <w14:textFill>
                  <w14:solidFill>
                    <w14:schemeClr w14:val="tx1"/>
                  </w14:solidFill>
                </w14:textFill>
              </w:rPr>
            </w:pPr>
          </w:p>
        </w:tc>
      </w:tr>
    </w:tbl>
    <w:p w14:paraId="453D101F">
      <w:pPr>
        <w:adjustRightInd w:val="0"/>
        <w:spacing w:line="520" w:lineRule="exact"/>
        <w:rPr>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备注：应附投标人营业执照副本、资质证书副本等材料的复印件并加盖公章。</w:t>
      </w:r>
    </w:p>
    <w:p w14:paraId="3CE683B7">
      <w:pPr>
        <w:adjustRightInd w:val="0"/>
        <w:spacing w:line="520" w:lineRule="exact"/>
        <w:rPr>
          <w:color w:val="000000" w:themeColor="text1"/>
          <w:sz w:val="24"/>
          <w:highlight w:val="none"/>
          <w14:textFill>
            <w14:solidFill>
              <w14:schemeClr w14:val="tx1"/>
            </w14:solidFill>
          </w14:textFill>
        </w:rPr>
      </w:pPr>
    </w:p>
    <w:p w14:paraId="7C455FD8">
      <w:pPr>
        <w:adjustRightInd w:val="0"/>
        <w:spacing w:line="520" w:lineRule="exact"/>
        <w:ind w:firstLine="3373" w:firstLineChars="1400"/>
        <w:rPr>
          <w:b/>
          <w:color w:val="000000" w:themeColor="text1"/>
          <w:sz w:val="24"/>
          <w:highlight w:val="none"/>
          <w14:textFill>
            <w14:solidFill>
              <w14:schemeClr w14:val="tx1"/>
            </w14:solidFill>
          </w14:textFill>
        </w:rPr>
      </w:pPr>
    </w:p>
    <w:p w14:paraId="404DD753">
      <w:pPr>
        <w:adjustRightInd w:val="0"/>
        <w:spacing w:line="520" w:lineRule="exact"/>
        <w:rPr>
          <w:b/>
          <w:color w:val="000000" w:themeColor="text1"/>
          <w:sz w:val="24"/>
          <w:highlight w:val="none"/>
          <w14:textFill>
            <w14:solidFill>
              <w14:schemeClr w14:val="tx1"/>
            </w14:solidFill>
          </w14:textFill>
        </w:rPr>
      </w:pPr>
    </w:p>
    <w:p w14:paraId="706A75E8">
      <w:pPr>
        <w:adjustRightInd w:val="0"/>
        <w:spacing w:line="520" w:lineRule="exact"/>
        <w:rPr>
          <w:rFonts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2</w:t>
      </w:r>
      <w:r>
        <w:rPr>
          <w:rFonts w:asciiTheme="minorEastAsia" w:hAnsiTheme="minorEastAsia" w:eastAsiaTheme="minorEastAsia" w:cstheme="minorEastAsia"/>
          <w:color w:val="000000" w:themeColor="text1"/>
          <w:spacing w:val="0"/>
          <w:sz w:val="24"/>
          <w:szCs w:val="24"/>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0"/>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投标人项目管理机构组成表</w:t>
      </w:r>
    </w:p>
    <w:p w14:paraId="1954B33D">
      <w:pPr>
        <w:adjustRightInd w:val="0"/>
        <w:spacing w:line="520" w:lineRule="exact"/>
        <w:rPr>
          <w:color w:val="000000" w:themeColor="text1"/>
          <w:sz w:val="24"/>
          <w:highlight w:val="none"/>
          <w14:textFill>
            <w14:solidFill>
              <w14:schemeClr w14:val="tx1"/>
            </w14:solidFill>
          </w14:textFill>
        </w:rPr>
      </w:pP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6"/>
        <w:gridCol w:w="1306"/>
        <w:gridCol w:w="1308"/>
        <w:gridCol w:w="1462"/>
        <w:gridCol w:w="1153"/>
        <w:gridCol w:w="1308"/>
        <w:gridCol w:w="1312"/>
        <w:gridCol w:w="1139"/>
      </w:tblGrid>
      <w:tr w14:paraId="3AD6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634" w:type="pct"/>
            <w:vMerge w:val="restart"/>
            <w:vAlign w:val="center"/>
          </w:tcPr>
          <w:p w14:paraId="2FE08B17">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职务</w:t>
            </w:r>
          </w:p>
        </w:tc>
        <w:tc>
          <w:tcPr>
            <w:tcW w:w="634" w:type="pct"/>
            <w:vMerge w:val="restart"/>
            <w:vAlign w:val="center"/>
          </w:tcPr>
          <w:p w14:paraId="19054C04">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姓名</w:t>
            </w:r>
          </w:p>
        </w:tc>
        <w:tc>
          <w:tcPr>
            <w:tcW w:w="635" w:type="pct"/>
            <w:vMerge w:val="restart"/>
            <w:vAlign w:val="center"/>
          </w:tcPr>
          <w:p w14:paraId="0BD48A0B">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职称</w:t>
            </w:r>
          </w:p>
        </w:tc>
        <w:tc>
          <w:tcPr>
            <w:tcW w:w="2542" w:type="pct"/>
            <w:gridSpan w:val="4"/>
            <w:vAlign w:val="center"/>
          </w:tcPr>
          <w:p w14:paraId="5B3F144B">
            <w:pPr>
              <w:adjustRightInd w:val="0"/>
              <w:spacing w:line="520" w:lineRule="exact"/>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执业或职业资格证明</w:t>
            </w:r>
          </w:p>
        </w:tc>
        <w:tc>
          <w:tcPr>
            <w:tcW w:w="553" w:type="pct"/>
            <w:vAlign w:val="center"/>
          </w:tcPr>
          <w:p w14:paraId="1949E904">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备注</w:t>
            </w:r>
          </w:p>
        </w:tc>
      </w:tr>
      <w:tr w14:paraId="175C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634" w:type="pct"/>
            <w:vMerge w:val="continue"/>
            <w:vAlign w:val="center"/>
          </w:tcPr>
          <w:p w14:paraId="483C2F45">
            <w:pPr>
              <w:adjustRightInd w:val="0"/>
              <w:spacing w:line="520" w:lineRule="exact"/>
              <w:jc w:val="center"/>
              <w:rPr>
                <w:color w:val="000000" w:themeColor="text1"/>
                <w:sz w:val="24"/>
                <w:highlight w:val="none"/>
                <w14:textFill>
                  <w14:solidFill>
                    <w14:schemeClr w14:val="tx1"/>
                  </w14:solidFill>
                </w14:textFill>
              </w:rPr>
            </w:pPr>
          </w:p>
        </w:tc>
        <w:tc>
          <w:tcPr>
            <w:tcW w:w="634" w:type="pct"/>
            <w:vMerge w:val="continue"/>
            <w:vAlign w:val="center"/>
          </w:tcPr>
          <w:p w14:paraId="538741E3">
            <w:pPr>
              <w:adjustRightInd w:val="0"/>
              <w:spacing w:line="520" w:lineRule="exact"/>
              <w:jc w:val="center"/>
              <w:rPr>
                <w:color w:val="000000" w:themeColor="text1"/>
                <w:sz w:val="24"/>
                <w:highlight w:val="none"/>
                <w14:textFill>
                  <w14:solidFill>
                    <w14:schemeClr w14:val="tx1"/>
                  </w14:solidFill>
                </w14:textFill>
              </w:rPr>
            </w:pPr>
          </w:p>
        </w:tc>
        <w:tc>
          <w:tcPr>
            <w:tcW w:w="635" w:type="pct"/>
            <w:vMerge w:val="continue"/>
            <w:vAlign w:val="center"/>
          </w:tcPr>
          <w:p w14:paraId="5D8BB2BF">
            <w:pPr>
              <w:adjustRightInd w:val="0"/>
              <w:spacing w:line="520" w:lineRule="exact"/>
              <w:jc w:val="center"/>
              <w:rPr>
                <w:color w:val="000000" w:themeColor="text1"/>
                <w:sz w:val="24"/>
                <w:highlight w:val="none"/>
                <w14:textFill>
                  <w14:solidFill>
                    <w14:schemeClr w14:val="tx1"/>
                  </w14:solidFill>
                </w14:textFill>
              </w:rPr>
            </w:pPr>
          </w:p>
        </w:tc>
        <w:tc>
          <w:tcPr>
            <w:tcW w:w="710" w:type="pct"/>
            <w:vAlign w:val="center"/>
          </w:tcPr>
          <w:p w14:paraId="29C3AE62">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证书</w:t>
            </w:r>
          </w:p>
          <w:p w14:paraId="22573432">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名称</w:t>
            </w:r>
          </w:p>
        </w:tc>
        <w:tc>
          <w:tcPr>
            <w:tcW w:w="560" w:type="pct"/>
            <w:vAlign w:val="center"/>
          </w:tcPr>
          <w:p w14:paraId="20A76ED0">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级别</w:t>
            </w:r>
          </w:p>
        </w:tc>
        <w:tc>
          <w:tcPr>
            <w:tcW w:w="635" w:type="pct"/>
            <w:vAlign w:val="center"/>
          </w:tcPr>
          <w:p w14:paraId="10CDF769">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证号</w:t>
            </w:r>
          </w:p>
        </w:tc>
        <w:tc>
          <w:tcPr>
            <w:tcW w:w="636" w:type="pct"/>
            <w:vAlign w:val="center"/>
          </w:tcPr>
          <w:p w14:paraId="0CFE065A">
            <w:pPr>
              <w:adjustRightInd w:val="0"/>
              <w:spacing w:line="52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专业</w:t>
            </w:r>
          </w:p>
        </w:tc>
        <w:tc>
          <w:tcPr>
            <w:tcW w:w="553" w:type="pct"/>
            <w:vAlign w:val="center"/>
          </w:tcPr>
          <w:p w14:paraId="355FEC7E">
            <w:pPr>
              <w:adjustRightInd w:val="0"/>
              <w:spacing w:line="520" w:lineRule="exact"/>
              <w:jc w:val="center"/>
              <w:rPr>
                <w:color w:val="000000" w:themeColor="text1"/>
                <w:sz w:val="24"/>
                <w:highlight w:val="none"/>
                <w14:textFill>
                  <w14:solidFill>
                    <w14:schemeClr w14:val="tx1"/>
                  </w14:solidFill>
                </w14:textFill>
              </w:rPr>
            </w:pPr>
          </w:p>
        </w:tc>
      </w:tr>
      <w:tr w14:paraId="6E8F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634" w:type="pct"/>
            <w:vAlign w:val="center"/>
          </w:tcPr>
          <w:p w14:paraId="27FA1706">
            <w:pPr>
              <w:adjustRightInd w:val="0"/>
              <w:spacing w:line="520" w:lineRule="exact"/>
              <w:jc w:val="center"/>
              <w:rPr>
                <w:color w:val="000000" w:themeColor="text1"/>
                <w:sz w:val="24"/>
                <w:highlight w:val="none"/>
                <w14:textFill>
                  <w14:solidFill>
                    <w14:schemeClr w14:val="tx1"/>
                  </w14:solidFill>
                </w14:textFill>
              </w:rPr>
            </w:pPr>
          </w:p>
        </w:tc>
        <w:tc>
          <w:tcPr>
            <w:tcW w:w="634" w:type="pct"/>
            <w:vAlign w:val="center"/>
          </w:tcPr>
          <w:p w14:paraId="12766472">
            <w:pPr>
              <w:adjustRightInd w:val="0"/>
              <w:spacing w:line="520" w:lineRule="exact"/>
              <w:jc w:val="center"/>
              <w:rPr>
                <w:color w:val="000000" w:themeColor="text1"/>
                <w:sz w:val="24"/>
                <w:highlight w:val="none"/>
                <w14:textFill>
                  <w14:solidFill>
                    <w14:schemeClr w14:val="tx1"/>
                  </w14:solidFill>
                </w14:textFill>
              </w:rPr>
            </w:pPr>
          </w:p>
        </w:tc>
        <w:tc>
          <w:tcPr>
            <w:tcW w:w="635" w:type="pct"/>
            <w:vAlign w:val="center"/>
          </w:tcPr>
          <w:p w14:paraId="110D001A">
            <w:pPr>
              <w:adjustRightInd w:val="0"/>
              <w:spacing w:line="520" w:lineRule="exact"/>
              <w:jc w:val="center"/>
              <w:rPr>
                <w:color w:val="000000" w:themeColor="text1"/>
                <w:sz w:val="24"/>
                <w:highlight w:val="none"/>
                <w14:textFill>
                  <w14:solidFill>
                    <w14:schemeClr w14:val="tx1"/>
                  </w14:solidFill>
                </w14:textFill>
              </w:rPr>
            </w:pPr>
          </w:p>
        </w:tc>
        <w:tc>
          <w:tcPr>
            <w:tcW w:w="710" w:type="pct"/>
            <w:vAlign w:val="center"/>
          </w:tcPr>
          <w:p w14:paraId="4404DB60">
            <w:pPr>
              <w:adjustRightInd w:val="0"/>
              <w:spacing w:line="520" w:lineRule="exact"/>
              <w:jc w:val="center"/>
              <w:rPr>
                <w:color w:val="000000" w:themeColor="text1"/>
                <w:sz w:val="24"/>
                <w:highlight w:val="none"/>
                <w14:textFill>
                  <w14:solidFill>
                    <w14:schemeClr w14:val="tx1"/>
                  </w14:solidFill>
                </w14:textFill>
              </w:rPr>
            </w:pPr>
          </w:p>
        </w:tc>
        <w:tc>
          <w:tcPr>
            <w:tcW w:w="560" w:type="pct"/>
            <w:vAlign w:val="center"/>
          </w:tcPr>
          <w:p w14:paraId="0E708805">
            <w:pPr>
              <w:adjustRightInd w:val="0"/>
              <w:spacing w:line="520" w:lineRule="exact"/>
              <w:jc w:val="center"/>
              <w:rPr>
                <w:color w:val="000000" w:themeColor="text1"/>
                <w:sz w:val="24"/>
                <w:highlight w:val="none"/>
                <w14:textFill>
                  <w14:solidFill>
                    <w14:schemeClr w14:val="tx1"/>
                  </w14:solidFill>
                </w14:textFill>
              </w:rPr>
            </w:pPr>
          </w:p>
        </w:tc>
        <w:tc>
          <w:tcPr>
            <w:tcW w:w="635" w:type="pct"/>
            <w:vAlign w:val="center"/>
          </w:tcPr>
          <w:p w14:paraId="73859113">
            <w:pPr>
              <w:adjustRightInd w:val="0"/>
              <w:spacing w:line="520" w:lineRule="exact"/>
              <w:jc w:val="center"/>
              <w:rPr>
                <w:color w:val="000000" w:themeColor="text1"/>
                <w:sz w:val="24"/>
                <w:highlight w:val="none"/>
                <w14:textFill>
                  <w14:solidFill>
                    <w14:schemeClr w14:val="tx1"/>
                  </w14:solidFill>
                </w14:textFill>
              </w:rPr>
            </w:pPr>
          </w:p>
        </w:tc>
        <w:tc>
          <w:tcPr>
            <w:tcW w:w="636" w:type="pct"/>
            <w:vAlign w:val="center"/>
          </w:tcPr>
          <w:p w14:paraId="3EB2C32E">
            <w:pPr>
              <w:adjustRightInd w:val="0"/>
              <w:spacing w:line="520" w:lineRule="exact"/>
              <w:jc w:val="center"/>
              <w:rPr>
                <w:color w:val="000000" w:themeColor="text1"/>
                <w:sz w:val="24"/>
                <w:highlight w:val="none"/>
                <w14:textFill>
                  <w14:solidFill>
                    <w14:schemeClr w14:val="tx1"/>
                  </w14:solidFill>
                </w14:textFill>
              </w:rPr>
            </w:pPr>
          </w:p>
        </w:tc>
        <w:tc>
          <w:tcPr>
            <w:tcW w:w="553" w:type="pct"/>
            <w:vAlign w:val="center"/>
          </w:tcPr>
          <w:p w14:paraId="68D7D0E6">
            <w:pPr>
              <w:adjustRightInd w:val="0"/>
              <w:spacing w:line="520" w:lineRule="exact"/>
              <w:jc w:val="center"/>
              <w:rPr>
                <w:color w:val="000000" w:themeColor="text1"/>
                <w:sz w:val="24"/>
                <w:highlight w:val="none"/>
                <w14:textFill>
                  <w14:solidFill>
                    <w14:schemeClr w14:val="tx1"/>
                  </w14:solidFill>
                </w14:textFill>
              </w:rPr>
            </w:pPr>
          </w:p>
        </w:tc>
      </w:tr>
      <w:tr w14:paraId="47BA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634" w:type="pct"/>
            <w:vAlign w:val="center"/>
          </w:tcPr>
          <w:p w14:paraId="11FF1A02">
            <w:pPr>
              <w:adjustRightInd w:val="0"/>
              <w:spacing w:line="520" w:lineRule="exact"/>
              <w:jc w:val="center"/>
              <w:rPr>
                <w:color w:val="000000" w:themeColor="text1"/>
                <w:sz w:val="24"/>
                <w:highlight w:val="none"/>
                <w14:textFill>
                  <w14:solidFill>
                    <w14:schemeClr w14:val="tx1"/>
                  </w14:solidFill>
                </w14:textFill>
              </w:rPr>
            </w:pPr>
          </w:p>
        </w:tc>
        <w:tc>
          <w:tcPr>
            <w:tcW w:w="634" w:type="pct"/>
            <w:vAlign w:val="center"/>
          </w:tcPr>
          <w:p w14:paraId="1E2BA49C">
            <w:pPr>
              <w:adjustRightInd w:val="0"/>
              <w:spacing w:line="520" w:lineRule="exact"/>
              <w:jc w:val="center"/>
              <w:rPr>
                <w:color w:val="000000" w:themeColor="text1"/>
                <w:sz w:val="24"/>
                <w:highlight w:val="none"/>
                <w14:textFill>
                  <w14:solidFill>
                    <w14:schemeClr w14:val="tx1"/>
                  </w14:solidFill>
                </w14:textFill>
              </w:rPr>
            </w:pPr>
          </w:p>
        </w:tc>
        <w:tc>
          <w:tcPr>
            <w:tcW w:w="635" w:type="pct"/>
            <w:vAlign w:val="center"/>
          </w:tcPr>
          <w:p w14:paraId="7BC674C9">
            <w:pPr>
              <w:adjustRightInd w:val="0"/>
              <w:spacing w:line="520" w:lineRule="exact"/>
              <w:jc w:val="center"/>
              <w:rPr>
                <w:color w:val="000000" w:themeColor="text1"/>
                <w:sz w:val="24"/>
                <w:highlight w:val="none"/>
                <w14:textFill>
                  <w14:solidFill>
                    <w14:schemeClr w14:val="tx1"/>
                  </w14:solidFill>
                </w14:textFill>
              </w:rPr>
            </w:pPr>
          </w:p>
        </w:tc>
        <w:tc>
          <w:tcPr>
            <w:tcW w:w="710" w:type="pct"/>
            <w:vAlign w:val="center"/>
          </w:tcPr>
          <w:p w14:paraId="022762B8">
            <w:pPr>
              <w:adjustRightInd w:val="0"/>
              <w:spacing w:line="520" w:lineRule="exact"/>
              <w:jc w:val="center"/>
              <w:rPr>
                <w:color w:val="000000" w:themeColor="text1"/>
                <w:sz w:val="24"/>
                <w:highlight w:val="none"/>
                <w14:textFill>
                  <w14:solidFill>
                    <w14:schemeClr w14:val="tx1"/>
                  </w14:solidFill>
                </w14:textFill>
              </w:rPr>
            </w:pPr>
          </w:p>
        </w:tc>
        <w:tc>
          <w:tcPr>
            <w:tcW w:w="560" w:type="pct"/>
            <w:vAlign w:val="center"/>
          </w:tcPr>
          <w:p w14:paraId="05F80DA1">
            <w:pPr>
              <w:adjustRightInd w:val="0"/>
              <w:spacing w:line="520" w:lineRule="exact"/>
              <w:jc w:val="center"/>
              <w:rPr>
                <w:color w:val="000000" w:themeColor="text1"/>
                <w:sz w:val="24"/>
                <w:highlight w:val="none"/>
                <w14:textFill>
                  <w14:solidFill>
                    <w14:schemeClr w14:val="tx1"/>
                  </w14:solidFill>
                </w14:textFill>
              </w:rPr>
            </w:pPr>
          </w:p>
        </w:tc>
        <w:tc>
          <w:tcPr>
            <w:tcW w:w="635" w:type="pct"/>
            <w:vAlign w:val="center"/>
          </w:tcPr>
          <w:p w14:paraId="7602EA32">
            <w:pPr>
              <w:adjustRightInd w:val="0"/>
              <w:spacing w:line="520" w:lineRule="exact"/>
              <w:jc w:val="center"/>
              <w:rPr>
                <w:color w:val="000000" w:themeColor="text1"/>
                <w:sz w:val="24"/>
                <w:highlight w:val="none"/>
                <w14:textFill>
                  <w14:solidFill>
                    <w14:schemeClr w14:val="tx1"/>
                  </w14:solidFill>
                </w14:textFill>
              </w:rPr>
            </w:pPr>
          </w:p>
        </w:tc>
        <w:tc>
          <w:tcPr>
            <w:tcW w:w="636" w:type="pct"/>
            <w:vAlign w:val="center"/>
          </w:tcPr>
          <w:p w14:paraId="2231956C">
            <w:pPr>
              <w:adjustRightInd w:val="0"/>
              <w:spacing w:line="520" w:lineRule="exact"/>
              <w:jc w:val="center"/>
              <w:rPr>
                <w:color w:val="000000" w:themeColor="text1"/>
                <w:sz w:val="24"/>
                <w:highlight w:val="none"/>
                <w14:textFill>
                  <w14:solidFill>
                    <w14:schemeClr w14:val="tx1"/>
                  </w14:solidFill>
                </w14:textFill>
              </w:rPr>
            </w:pPr>
          </w:p>
        </w:tc>
        <w:tc>
          <w:tcPr>
            <w:tcW w:w="553" w:type="pct"/>
            <w:vAlign w:val="center"/>
          </w:tcPr>
          <w:p w14:paraId="2F9A327A">
            <w:pPr>
              <w:adjustRightInd w:val="0"/>
              <w:spacing w:line="520" w:lineRule="exact"/>
              <w:jc w:val="center"/>
              <w:rPr>
                <w:color w:val="000000" w:themeColor="text1"/>
                <w:sz w:val="24"/>
                <w:highlight w:val="none"/>
                <w14:textFill>
                  <w14:solidFill>
                    <w14:schemeClr w14:val="tx1"/>
                  </w14:solidFill>
                </w14:textFill>
              </w:rPr>
            </w:pPr>
          </w:p>
        </w:tc>
      </w:tr>
      <w:tr w14:paraId="4B28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634" w:type="pct"/>
            <w:vAlign w:val="center"/>
          </w:tcPr>
          <w:p w14:paraId="37FB9BBC">
            <w:pPr>
              <w:adjustRightInd w:val="0"/>
              <w:spacing w:line="520" w:lineRule="exact"/>
              <w:jc w:val="center"/>
              <w:rPr>
                <w:color w:val="000000" w:themeColor="text1"/>
                <w:sz w:val="24"/>
                <w:highlight w:val="none"/>
                <w14:textFill>
                  <w14:solidFill>
                    <w14:schemeClr w14:val="tx1"/>
                  </w14:solidFill>
                </w14:textFill>
              </w:rPr>
            </w:pPr>
          </w:p>
        </w:tc>
        <w:tc>
          <w:tcPr>
            <w:tcW w:w="634" w:type="pct"/>
            <w:vAlign w:val="center"/>
          </w:tcPr>
          <w:p w14:paraId="0FCB8DB2">
            <w:pPr>
              <w:adjustRightInd w:val="0"/>
              <w:spacing w:line="520" w:lineRule="exact"/>
              <w:jc w:val="center"/>
              <w:rPr>
                <w:color w:val="000000" w:themeColor="text1"/>
                <w:sz w:val="24"/>
                <w:highlight w:val="none"/>
                <w14:textFill>
                  <w14:solidFill>
                    <w14:schemeClr w14:val="tx1"/>
                  </w14:solidFill>
                </w14:textFill>
              </w:rPr>
            </w:pPr>
          </w:p>
        </w:tc>
        <w:tc>
          <w:tcPr>
            <w:tcW w:w="635" w:type="pct"/>
            <w:vAlign w:val="center"/>
          </w:tcPr>
          <w:p w14:paraId="5E0496A5">
            <w:pPr>
              <w:adjustRightInd w:val="0"/>
              <w:spacing w:line="520" w:lineRule="exact"/>
              <w:jc w:val="center"/>
              <w:rPr>
                <w:color w:val="000000" w:themeColor="text1"/>
                <w:sz w:val="24"/>
                <w:highlight w:val="none"/>
                <w14:textFill>
                  <w14:solidFill>
                    <w14:schemeClr w14:val="tx1"/>
                  </w14:solidFill>
                </w14:textFill>
              </w:rPr>
            </w:pPr>
          </w:p>
        </w:tc>
        <w:tc>
          <w:tcPr>
            <w:tcW w:w="710" w:type="pct"/>
            <w:vAlign w:val="center"/>
          </w:tcPr>
          <w:p w14:paraId="41E69B0F">
            <w:pPr>
              <w:adjustRightInd w:val="0"/>
              <w:spacing w:line="520" w:lineRule="exact"/>
              <w:jc w:val="center"/>
              <w:rPr>
                <w:color w:val="000000" w:themeColor="text1"/>
                <w:sz w:val="24"/>
                <w:highlight w:val="none"/>
                <w14:textFill>
                  <w14:solidFill>
                    <w14:schemeClr w14:val="tx1"/>
                  </w14:solidFill>
                </w14:textFill>
              </w:rPr>
            </w:pPr>
          </w:p>
        </w:tc>
        <w:tc>
          <w:tcPr>
            <w:tcW w:w="560" w:type="pct"/>
            <w:vAlign w:val="center"/>
          </w:tcPr>
          <w:p w14:paraId="06F2CFE9">
            <w:pPr>
              <w:adjustRightInd w:val="0"/>
              <w:spacing w:line="520" w:lineRule="exact"/>
              <w:jc w:val="center"/>
              <w:rPr>
                <w:color w:val="000000" w:themeColor="text1"/>
                <w:sz w:val="24"/>
                <w:highlight w:val="none"/>
                <w14:textFill>
                  <w14:solidFill>
                    <w14:schemeClr w14:val="tx1"/>
                  </w14:solidFill>
                </w14:textFill>
              </w:rPr>
            </w:pPr>
          </w:p>
        </w:tc>
        <w:tc>
          <w:tcPr>
            <w:tcW w:w="635" w:type="pct"/>
            <w:vAlign w:val="center"/>
          </w:tcPr>
          <w:p w14:paraId="538663FE">
            <w:pPr>
              <w:adjustRightInd w:val="0"/>
              <w:spacing w:line="520" w:lineRule="exact"/>
              <w:jc w:val="center"/>
              <w:rPr>
                <w:color w:val="000000" w:themeColor="text1"/>
                <w:sz w:val="24"/>
                <w:highlight w:val="none"/>
                <w14:textFill>
                  <w14:solidFill>
                    <w14:schemeClr w14:val="tx1"/>
                  </w14:solidFill>
                </w14:textFill>
              </w:rPr>
            </w:pPr>
          </w:p>
        </w:tc>
        <w:tc>
          <w:tcPr>
            <w:tcW w:w="636" w:type="pct"/>
            <w:vAlign w:val="center"/>
          </w:tcPr>
          <w:p w14:paraId="659871AB">
            <w:pPr>
              <w:adjustRightInd w:val="0"/>
              <w:spacing w:line="520" w:lineRule="exact"/>
              <w:jc w:val="center"/>
              <w:rPr>
                <w:color w:val="000000" w:themeColor="text1"/>
                <w:sz w:val="24"/>
                <w:highlight w:val="none"/>
                <w14:textFill>
                  <w14:solidFill>
                    <w14:schemeClr w14:val="tx1"/>
                  </w14:solidFill>
                </w14:textFill>
              </w:rPr>
            </w:pPr>
          </w:p>
        </w:tc>
        <w:tc>
          <w:tcPr>
            <w:tcW w:w="553" w:type="pct"/>
            <w:vAlign w:val="center"/>
          </w:tcPr>
          <w:p w14:paraId="0F32AC31">
            <w:pPr>
              <w:adjustRightInd w:val="0"/>
              <w:spacing w:line="520" w:lineRule="exact"/>
              <w:jc w:val="center"/>
              <w:rPr>
                <w:color w:val="000000" w:themeColor="text1"/>
                <w:sz w:val="24"/>
                <w:highlight w:val="none"/>
                <w14:textFill>
                  <w14:solidFill>
                    <w14:schemeClr w14:val="tx1"/>
                  </w14:solidFill>
                </w14:textFill>
              </w:rPr>
            </w:pPr>
          </w:p>
        </w:tc>
      </w:tr>
    </w:tbl>
    <w:p w14:paraId="10DA4204">
      <w:pPr>
        <w:wordWrap w:val="0"/>
        <w:spacing w:line="360" w:lineRule="auto"/>
        <w:jc w:val="both"/>
        <w:rPr>
          <w:b/>
          <w:color w:val="000000" w:themeColor="text1"/>
          <w:sz w:val="24"/>
          <w:szCs w:val="24"/>
          <w:highlight w:val="none"/>
          <w14:textFill>
            <w14:solidFill>
              <w14:schemeClr w14:val="tx1"/>
            </w14:solidFill>
          </w14:textFill>
        </w:rPr>
      </w:pPr>
    </w:p>
    <w:p w14:paraId="3B4BDF69">
      <w:pPr>
        <w:pStyle w:val="25"/>
        <w:spacing w:line="520" w:lineRule="exact"/>
        <w:ind w:left="0" w:leftChars="0" w:firstLine="0" w:firstLineChars="0"/>
        <w:outlineLvl w:val="0"/>
        <w:rPr>
          <w:rFonts w:ascii="宋体" w:hAnsi="宋体" w:cs="宋体"/>
          <w:b/>
          <w:bCs/>
          <w:color w:val="000000" w:themeColor="text1"/>
          <w:sz w:val="24"/>
          <w:highlight w:val="none"/>
          <w14:textFill>
            <w14:solidFill>
              <w14:schemeClr w14:val="tx1"/>
            </w14:solidFill>
          </w14:textFill>
        </w:rPr>
      </w:pPr>
      <w:r>
        <w:rPr>
          <w:rFonts w:asciiTheme="minorEastAsia" w:hAnsiTheme="minorEastAsia" w:eastAsiaTheme="minorEastAsia" w:cstheme="minorEastAsia"/>
          <w:b/>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.投标人业绩、企业实力</w:t>
      </w:r>
      <w:r>
        <w:rPr>
          <w:rFonts w:hint="eastAsia"/>
          <w:color w:val="000000" w:themeColor="text1"/>
          <w:sz w:val="24"/>
          <w:highlight w:val="none"/>
          <w14:textFill>
            <w14:solidFill>
              <w14:schemeClr w14:val="tx1"/>
            </w14:solidFill>
          </w14:textFill>
        </w:rPr>
        <w:t>（投标人自拟，可参考评分办法中商务部分的内容）</w:t>
      </w:r>
    </w:p>
    <w:p w14:paraId="7089575C">
      <w:pPr>
        <w:adjustRightInd w:val="0"/>
        <w:spacing w:line="520" w:lineRule="exact"/>
        <w:rPr>
          <w:color w:val="000000" w:themeColor="text1"/>
          <w:sz w:val="24"/>
          <w:highlight w:val="none"/>
          <w14:textFill>
            <w14:solidFill>
              <w14:schemeClr w14:val="tx1"/>
            </w14:solidFill>
          </w14:textFill>
        </w:rPr>
      </w:pPr>
    </w:p>
    <w:p w14:paraId="47AD6981">
      <w:pPr>
        <w:adjustRightInd w:val="0"/>
        <w:spacing w:line="520" w:lineRule="exact"/>
        <w:ind w:left="561" w:hanging="561" w:hangingChars="233"/>
        <w:rPr>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4、服务方案</w:t>
      </w:r>
      <w:r>
        <w:rPr>
          <w:rFonts w:hint="eastAsia"/>
          <w:color w:val="000000" w:themeColor="text1"/>
          <w:sz w:val="24"/>
          <w:highlight w:val="none"/>
          <w14:textFill>
            <w14:solidFill>
              <w14:schemeClr w14:val="tx1"/>
            </w14:solidFill>
          </w14:textFill>
        </w:rPr>
        <w:t>（投标人自拟，可参考第三章评分办法中技术部分的内容）</w:t>
      </w:r>
    </w:p>
    <w:p w14:paraId="4D33BE0E">
      <w:pPr>
        <w:adjustRightInd w:val="0"/>
        <w:spacing w:line="520" w:lineRule="exact"/>
        <w:ind w:left="561" w:hanging="559" w:hangingChars="233"/>
        <w:rPr>
          <w:color w:val="000000" w:themeColor="text1"/>
          <w:sz w:val="24"/>
          <w:highlight w:val="none"/>
          <w14:textFill>
            <w14:solidFill>
              <w14:schemeClr w14:val="tx1"/>
            </w14:solidFill>
          </w14:textFill>
        </w:rPr>
      </w:pPr>
    </w:p>
    <w:p w14:paraId="6187F65E">
      <w:pPr>
        <w:wordWrap w:val="0"/>
        <w:spacing w:line="360" w:lineRule="auto"/>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4635C838">
      <w:pPr>
        <w:wordWrap w:val="0"/>
        <w:spacing w:after="120" w:line="360" w:lineRule="auto"/>
        <w:jc w:val="both"/>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06F50270">
      <w:pPr>
        <w:pStyle w:val="12"/>
        <w:rPr>
          <w:color w:val="000000" w:themeColor="text1"/>
          <w:highlight w:val="none"/>
          <w14:textFill>
            <w14:solidFill>
              <w14:schemeClr w14:val="tx1"/>
            </w14:solidFill>
          </w14:textFill>
        </w:rPr>
      </w:pPr>
    </w:p>
    <w:p w14:paraId="3BA3AF93">
      <w:pPr>
        <w:rPr>
          <w:color w:val="000000" w:themeColor="text1"/>
          <w:highlight w:val="none"/>
          <w14:textFill>
            <w14:solidFill>
              <w14:schemeClr w14:val="tx1"/>
            </w14:solidFill>
          </w14:textFill>
        </w:rPr>
      </w:pPr>
    </w:p>
    <w:p w14:paraId="0707150B">
      <w:pPr>
        <w:pStyle w:val="12"/>
        <w:rPr>
          <w:color w:val="000000" w:themeColor="text1"/>
          <w:highlight w:val="none"/>
          <w14:textFill>
            <w14:solidFill>
              <w14:schemeClr w14:val="tx1"/>
            </w14:solidFill>
          </w14:textFill>
        </w:rPr>
      </w:pPr>
    </w:p>
    <w:p w14:paraId="60CBECF9">
      <w:pPr>
        <w:rPr>
          <w:color w:val="000000" w:themeColor="text1"/>
          <w:highlight w:val="none"/>
          <w14:textFill>
            <w14:solidFill>
              <w14:schemeClr w14:val="tx1"/>
            </w14:solidFill>
          </w14:textFill>
        </w:rPr>
      </w:pPr>
    </w:p>
    <w:p w14:paraId="2F2137CD">
      <w:pPr>
        <w:rPr>
          <w:color w:val="000000" w:themeColor="text1"/>
          <w:highlight w:val="none"/>
          <w14:textFill>
            <w14:solidFill>
              <w14:schemeClr w14:val="tx1"/>
            </w14:solidFill>
          </w14:textFill>
        </w:rPr>
      </w:pPr>
    </w:p>
    <w:p w14:paraId="6353B8B3">
      <w:pPr>
        <w:pStyle w:val="12"/>
        <w:rPr>
          <w:color w:val="000000" w:themeColor="text1"/>
          <w:highlight w:val="none"/>
          <w14:textFill>
            <w14:solidFill>
              <w14:schemeClr w14:val="tx1"/>
            </w14:solidFill>
          </w14:textFill>
        </w:rPr>
      </w:pPr>
    </w:p>
    <w:p w14:paraId="29314E53">
      <w:pPr>
        <w:adjustRightInd w:val="0"/>
        <w:spacing w:line="520" w:lineRule="exact"/>
        <w:ind w:left="561" w:hanging="561" w:hangingChars="233"/>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5.中小企业、监狱企业或残疾人福利性单位声明函</w:t>
      </w:r>
    </w:p>
    <w:p w14:paraId="7E57DD67">
      <w:pPr>
        <w:wordWrap w:val="0"/>
        <w:spacing w:line="360" w:lineRule="auto"/>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（对于专门面向中小企业采购的项目必须提供，不专门面向的项目可选择提供）</w:t>
      </w:r>
    </w:p>
    <w:p w14:paraId="171431C9">
      <w:pPr>
        <w:wordWrap w:val="0"/>
        <w:spacing w:line="360" w:lineRule="auto"/>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063066BD">
      <w:pPr>
        <w:wordWrap w:val="0"/>
        <w:spacing w:line="360" w:lineRule="auto"/>
        <w:ind w:firstLine="0" w:firstLineChars="0"/>
        <w:jc w:val="center"/>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中小企业声明函（工程、服务）格式</w:t>
      </w:r>
    </w:p>
    <w:p w14:paraId="382775B6">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6BA316A1">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w:t>
      </w:r>
    </w:p>
    <w:p w14:paraId="15D34252">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议的中小企业）的具体情况如下：</w:t>
      </w:r>
    </w:p>
    <w:p w14:paraId="20950ED1">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1.（标的名称），属于（采购文件中明确的所属行业）行业；承建（承接）企业为（企业名称），从业人员人，营业收入为万元，资产总额为万元，属于（中型企业、小型企业、微型企业）；</w:t>
      </w:r>
    </w:p>
    <w:p w14:paraId="0EB1CE32">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2.（标的名称），属于（采购文件中明确的所属行业）行业；承建（承接）企业为（企业名称），从业人员人，营业收入为万元，资产总额为万元，属于（中型企业、小型企业、微型企业）；</w:t>
      </w:r>
    </w:p>
    <w:p w14:paraId="740ACA4C">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p>
    <w:p w14:paraId="6297F784">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以上企业，不属于大企业的分支机构，不存在控股股东为大企业的情形，也不存在与大企业的负责让你为同一人的情形。</w:t>
      </w:r>
    </w:p>
    <w:p w14:paraId="3EC4F805">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本企业对上述声明内容的真实性负责。如有虚假，将依法承担相应责任。</w:t>
      </w:r>
    </w:p>
    <w:p w14:paraId="0AAF7F58">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76A83F33">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企业名称（盖章）：</w:t>
      </w:r>
    </w:p>
    <w:p w14:paraId="51E1857B">
      <w:pPr>
        <w:wordWrap w:val="0"/>
        <w:spacing w:line="360" w:lineRule="auto"/>
        <w:ind w:firstLine="604" w:firstLineChars="252"/>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p>
    <w:p w14:paraId="1BAB76B5">
      <w:pPr>
        <w:wordWrap w:val="0"/>
        <w:spacing w:line="360" w:lineRule="auto"/>
        <w:ind w:firstLine="604" w:firstLineChars="252"/>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0A051005">
      <w:pPr>
        <w:wordWrap w:val="0"/>
        <w:spacing w:line="360" w:lineRule="auto"/>
        <w:ind w:firstLine="604" w:firstLineChars="252"/>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备注：从业人员、营业收入、资产总额填报上一年度数据，无上一年度数据的新成立企业可不填报。</w:t>
      </w:r>
    </w:p>
    <w:p w14:paraId="7925A897">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172C13BC">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1536B0DF">
      <w:pPr>
        <w:wordWrap w:val="0"/>
        <w:spacing w:line="360" w:lineRule="auto"/>
        <w:ind w:firstLine="0" w:firstLineChars="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p>
    <w:p w14:paraId="2674FC97">
      <w:pPr>
        <w:wordWrap w:val="0"/>
        <w:spacing w:line="360" w:lineRule="auto"/>
        <w:ind w:firstLine="0" w:firstLineChars="0"/>
        <w:jc w:val="center"/>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残疾人福利性单位声明函格式</w:t>
      </w:r>
    </w:p>
    <w:p w14:paraId="3198DDED">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21DE4405">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本单位郑重声明，根据《财政部民政部中国残疾人联合会关于促进残疾人就</w:t>
      </w:r>
    </w:p>
    <w:p w14:paraId="54644F96">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业政府采购政策的通知》（财库〔2017〕141号）的规定，本单位（请进行选择）：</w:t>
      </w:r>
    </w:p>
    <w:p w14:paraId="0317CF30">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□不属于符合条件的残疾人福利性单位。</w:t>
      </w:r>
    </w:p>
    <w:p w14:paraId="7E12F526">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属于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A835E0C">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本单位对上述声明的真实性负责。如有虚假，将依法承担相应责任。</w:t>
      </w:r>
    </w:p>
    <w:p w14:paraId="58BE6FB0">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6C298C9E">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5C97B703">
      <w:pPr>
        <w:tabs>
          <w:tab w:val="left" w:pos="4860"/>
        </w:tabs>
        <w:wordWrap w:val="0"/>
        <w:spacing w:line="360" w:lineRule="auto"/>
        <w:ind w:firstLine="0" w:firstLineChars="0"/>
        <w:jc w:val="right"/>
        <w:rPr>
          <w:rFonts w:hint="default" w:asciiTheme="minorEastAsia" w:hAnsiTheme="minorEastAsia" w:eastAsiaTheme="minorEastAsia" w:cstheme="minorEastAsia"/>
          <w:color w:val="000000" w:themeColor="text1"/>
          <w:spacing w:val="7"/>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单位名称（盖章）：</w:t>
      </w:r>
      <w:r>
        <w:rPr>
          <w:rFonts w:hint="eastAsia" w:asciiTheme="minorEastAsia" w:hAnsiTheme="minorEastAsia" w:eastAsiaTheme="minorEastAsia" w:cstheme="minorEastAsia"/>
          <w:color w:val="000000" w:themeColor="text1"/>
          <w:spacing w:val="7"/>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highlight w:val="none"/>
          <w:lang w:val="en-US" w:eastAsia="zh-CN"/>
          <w14:textFill>
            <w14:solidFill>
              <w14:schemeClr w14:val="tx1"/>
            </w14:solidFill>
          </w14:textFill>
        </w:rPr>
        <w:t xml:space="preserve">    </w:t>
      </w:r>
    </w:p>
    <w:p w14:paraId="09BB633C">
      <w:pPr>
        <w:tabs>
          <w:tab w:val="left" w:pos="4860"/>
        </w:tabs>
        <w:wordWrap w:val="0"/>
        <w:spacing w:line="360" w:lineRule="auto"/>
        <w:ind w:firstLine="0" w:firstLineChars="0"/>
        <w:jc w:val="right"/>
        <w:rPr>
          <w:rFonts w:hint="default" w:asciiTheme="minorEastAsia" w:hAnsiTheme="minorEastAsia" w:eastAsiaTheme="minorEastAsia" w:cs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pacing w:val="7"/>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pacing w:val="7"/>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pacing w:val="7"/>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日</w:t>
      </w:r>
      <w:r>
        <w:rPr>
          <w:rFonts w:hint="eastAsia" w:asciiTheme="minorEastAsia" w:hAnsiTheme="minorEastAsia" w:eastAsiaTheme="minorEastAsia" w:cstheme="minorEastAsia"/>
          <w:color w:val="000000" w:themeColor="text1"/>
          <w:spacing w:val="7"/>
          <w:sz w:val="24"/>
          <w:szCs w:val="24"/>
          <w:highlight w:val="none"/>
          <w:lang w:val="en-US" w:eastAsia="zh-CN"/>
          <w14:textFill>
            <w14:solidFill>
              <w14:schemeClr w14:val="tx1"/>
            </w14:solidFill>
          </w14:textFill>
        </w:rPr>
        <w:t xml:space="preserve">                   </w:t>
      </w:r>
    </w:p>
    <w:p w14:paraId="4397675E">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365557BC">
      <w:pPr>
        <w:wordWrap w:val="0"/>
        <w:spacing w:line="360" w:lineRule="auto"/>
        <w:ind w:firstLine="604" w:firstLineChars="252"/>
        <w:jc w:val="both"/>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p w14:paraId="6BFA6F57">
      <w:pPr>
        <w:wordWrap w:val="0"/>
        <w:spacing w:line="360" w:lineRule="auto"/>
        <w:jc w:val="both"/>
        <w:rPr>
          <w:rFonts w:asciiTheme="minorEastAsia" w:hAnsiTheme="minorEastAsia" w:eastAsiaTheme="minorEastAsia" w:cstheme="minorEastAsia"/>
          <w:color w:val="000000" w:themeColor="text1"/>
          <w:sz w:val="36"/>
          <w:szCs w:val="36"/>
          <w:highlight w:val="none"/>
          <w14:textFill>
            <w14:solidFill>
              <w14:schemeClr w14:val="tx1"/>
            </w14:solidFill>
          </w14:textFill>
        </w:rPr>
      </w:pPr>
    </w:p>
    <w:p w14:paraId="50638897">
      <w:pPr>
        <w:wordWrap w:val="0"/>
        <w:spacing w:line="360" w:lineRule="auto"/>
        <w:jc w:val="both"/>
        <w:rPr>
          <w:rFonts w:asciiTheme="minorEastAsia" w:hAnsiTheme="minorEastAsia" w:eastAsiaTheme="minorEastAsia" w:cstheme="minorEastAsia"/>
          <w:color w:val="000000" w:themeColor="text1"/>
          <w:sz w:val="36"/>
          <w:szCs w:val="36"/>
          <w:highlight w:val="none"/>
          <w14:textFill>
            <w14:solidFill>
              <w14:schemeClr w14:val="tx1"/>
            </w14:solidFill>
          </w14:textFill>
        </w:rPr>
      </w:pPr>
    </w:p>
    <w:p w14:paraId="5D54E808">
      <w:pPr>
        <w:wordWrap w:val="0"/>
        <w:spacing w:line="360" w:lineRule="auto"/>
        <w:jc w:val="both"/>
        <w:rPr>
          <w:rFonts w:asciiTheme="minorEastAsia" w:hAnsiTheme="minorEastAsia" w:eastAsiaTheme="minorEastAsia" w:cstheme="minorEastAsia"/>
          <w:color w:val="000000" w:themeColor="text1"/>
          <w:sz w:val="36"/>
          <w:szCs w:val="36"/>
          <w:highlight w:val="none"/>
          <w14:textFill>
            <w14:solidFill>
              <w14:schemeClr w14:val="tx1"/>
            </w14:solidFill>
          </w14:textFill>
        </w:rPr>
      </w:pPr>
    </w:p>
    <w:p w14:paraId="244ED602">
      <w:pPr>
        <w:wordWrap w:val="0"/>
        <w:spacing w:line="360" w:lineRule="auto"/>
        <w:jc w:val="both"/>
        <w:rPr>
          <w:rFonts w:asciiTheme="minorEastAsia" w:hAnsiTheme="minorEastAsia" w:eastAsiaTheme="minorEastAsia" w:cstheme="minorEastAsia"/>
          <w:color w:val="000000" w:themeColor="text1"/>
          <w:sz w:val="36"/>
          <w:szCs w:val="36"/>
          <w:highlight w:val="none"/>
          <w14:textFill>
            <w14:solidFill>
              <w14:schemeClr w14:val="tx1"/>
            </w14:solidFill>
          </w14:textFill>
        </w:rPr>
      </w:pPr>
    </w:p>
    <w:p w14:paraId="4C70EAA6">
      <w:pPr>
        <w:wordWrap w:val="0"/>
        <w:spacing w:line="360" w:lineRule="auto"/>
        <w:rPr>
          <w:rFonts w:asciiTheme="minorEastAsia" w:hAnsiTheme="minorEastAsia" w:eastAsiaTheme="minorEastAsia" w:cstheme="minorEastAsia"/>
          <w:color w:val="000000" w:themeColor="text1"/>
          <w:sz w:val="36"/>
          <w:szCs w:val="36"/>
          <w:highlight w:val="none"/>
          <w14:textFill>
            <w14:solidFill>
              <w14:schemeClr w14:val="tx1"/>
            </w14:solidFill>
          </w14:textFill>
        </w:rPr>
      </w:pPr>
    </w:p>
    <w:p w14:paraId="0676D356">
      <w:pPr>
        <w:wordWrap w:val="0"/>
        <w:spacing w:line="360" w:lineRule="auto"/>
        <w:jc w:val="center"/>
        <w:rPr>
          <w:rFonts w:asciiTheme="minorEastAsia" w:hAnsiTheme="minorEastAsia" w:eastAsiaTheme="minorEastAsia" w:cstheme="minorEastAsia"/>
          <w:color w:val="000000" w:themeColor="text1"/>
          <w:sz w:val="36"/>
          <w:szCs w:val="36"/>
          <w:highlight w:val="none"/>
          <w14:textFill>
            <w14:solidFill>
              <w14:schemeClr w14:val="tx1"/>
            </w14:solidFill>
          </w14:textFill>
        </w:rPr>
      </w:pPr>
    </w:p>
    <w:p w14:paraId="252AD1D9">
      <w:pPr>
        <w:wordWrap w:val="0"/>
        <w:spacing w:line="360" w:lineRule="auto"/>
        <w:jc w:val="center"/>
        <w:rPr>
          <w:rFonts w:asciiTheme="minorEastAsia" w:hAnsiTheme="minorEastAsia" w:eastAsiaTheme="minorEastAsia" w:cstheme="minorEastAsia"/>
          <w:color w:val="000000" w:themeColor="text1"/>
          <w:sz w:val="36"/>
          <w:szCs w:val="36"/>
          <w:highlight w:val="none"/>
          <w14:textFill>
            <w14:solidFill>
              <w14:schemeClr w14:val="tx1"/>
            </w14:solidFill>
          </w14:textFill>
        </w:rPr>
      </w:pPr>
    </w:p>
    <w:p w14:paraId="56B0B1D5">
      <w:pPr>
        <w:wordWrap/>
        <w:spacing w:line="360" w:lineRule="auto"/>
        <w:jc w:val="center"/>
        <w:rPr>
          <w:b/>
          <w:bCs/>
          <w:color w:val="000000" w:themeColor="text1"/>
          <w:sz w:val="30"/>
          <w:szCs w:val="30"/>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highlight w:val="none"/>
          <w14:textFill>
            <w14:solidFill>
              <w14:schemeClr w14:val="tx1"/>
            </w14:solidFill>
          </w14:textFill>
        </w:rPr>
        <w:t>监狱企业声明函格式</w:t>
      </w:r>
    </w:p>
    <w:p w14:paraId="0652FD93">
      <w:pPr>
        <w:wordWrap w:val="0"/>
        <w:spacing w:line="360" w:lineRule="auto"/>
        <w:jc w:val="both"/>
        <w:rPr>
          <w:b/>
          <w:color w:val="000000" w:themeColor="text1"/>
          <w:sz w:val="28"/>
          <w:szCs w:val="28"/>
          <w:highlight w:val="none"/>
          <w14:textFill>
            <w14:solidFill>
              <w14:schemeClr w14:val="tx1"/>
            </w14:solidFill>
          </w14:textFill>
        </w:rPr>
      </w:pPr>
    </w:p>
    <w:p w14:paraId="698F6745">
      <w:pPr>
        <w:wordWrap w:val="0"/>
        <w:spacing w:line="360" w:lineRule="auto"/>
        <w:ind w:firstLine="508" w:firstLineChars="200"/>
        <w:jc w:val="both"/>
        <w:rPr>
          <w:rFonts w:asciiTheme="minorEastAsia" w:hAnsiTheme="minorEastAsia" w:eastAsiaTheme="minorEastAsia" w:cstheme="minorEastAsia"/>
          <w:color w:val="000000" w:themeColor="text1"/>
          <w:spacing w:val="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7238EA22">
      <w:pPr>
        <w:wordWrap w:val="0"/>
        <w:spacing w:line="360" w:lineRule="auto"/>
        <w:ind w:firstLine="508" w:firstLineChars="200"/>
        <w:jc w:val="both"/>
        <w:rPr>
          <w:rFonts w:asciiTheme="minorEastAsia" w:hAnsiTheme="minorEastAsia" w:eastAsiaTheme="minorEastAsia" w:cstheme="minorEastAsia"/>
          <w:color w:val="000000" w:themeColor="text1"/>
          <w:spacing w:val="7"/>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本企业对上述声明的真实性负责。如有虚假，将依法承担相应责任。</w:t>
      </w:r>
    </w:p>
    <w:p w14:paraId="7310170C">
      <w:pPr>
        <w:tabs>
          <w:tab w:val="left" w:pos="4860"/>
        </w:tabs>
        <w:wordWrap w:val="0"/>
        <w:spacing w:line="360" w:lineRule="auto"/>
        <w:ind w:firstLine="508" w:firstLineChars="200"/>
        <w:jc w:val="both"/>
        <w:rPr>
          <w:rFonts w:asciiTheme="minorEastAsia" w:hAnsiTheme="minorEastAsia" w:eastAsiaTheme="minorEastAsia" w:cstheme="minorEastAsia"/>
          <w:color w:val="000000" w:themeColor="text1"/>
          <w:spacing w:val="7"/>
          <w:sz w:val="24"/>
          <w:szCs w:val="24"/>
          <w:highlight w:val="none"/>
          <w14:textFill>
            <w14:solidFill>
              <w14:schemeClr w14:val="tx1"/>
            </w14:solidFill>
          </w14:textFill>
        </w:rPr>
      </w:pPr>
    </w:p>
    <w:p w14:paraId="58563F74">
      <w:pPr>
        <w:tabs>
          <w:tab w:val="left" w:pos="4860"/>
        </w:tabs>
        <w:wordWrap w:val="0"/>
        <w:spacing w:line="360" w:lineRule="auto"/>
        <w:ind w:firstLine="0" w:firstLineChars="0"/>
        <w:jc w:val="right"/>
        <w:rPr>
          <w:rFonts w:hint="default" w:asciiTheme="minorEastAsia" w:hAnsiTheme="minorEastAsia" w:eastAsiaTheme="minorEastAsia" w:cstheme="minorEastAsia"/>
          <w:color w:val="000000" w:themeColor="text1"/>
          <w:spacing w:val="7"/>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t>企业名称（盖章）：</w:t>
      </w:r>
      <w:r>
        <w:rPr>
          <w:rFonts w:hint="eastAsia" w:asciiTheme="minorEastAsia" w:hAnsiTheme="minorEastAsia" w:eastAsiaTheme="minorEastAsia" w:cstheme="minorEastAsia"/>
          <w:color w:val="000000" w:themeColor="text1"/>
          <w:spacing w:val="7"/>
          <w:sz w:val="24"/>
          <w:szCs w:val="24"/>
          <w:highlight w:val="none"/>
          <w:u w:val="single"/>
          <w:lang w:val="en-US" w:eastAsia="zh-CN"/>
          <w14:textFill>
            <w14:solidFill>
              <w14:schemeClr w14:val="tx1"/>
            </w14:solidFill>
          </w14:textFill>
        </w:rPr>
        <w:t xml:space="preserve">                            </w:t>
      </w:r>
    </w:p>
    <w:p w14:paraId="5C0A0EB4">
      <w:pPr>
        <w:tabs>
          <w:tab w:val="left" w:pos="4860"/>
        </w:tabs>
        <w:wordWrap/>
        <w:spacing w:line="360" w:lineRule="auto"/>
        <w:ind w:firstLine="0" w:firstLineChars="0"/>
        <w:jc w:val="right"/>
        <w:rPr>
          <w:rFonts w:hint="eastAsia" w:asciiTheme="minorEastAsia" w:hAnsiTheme="minorEastAsia" w:eastAsiaTheme="minorEastAsia" w:cstheme="minorEastAsia"/>
          <w:color w:val="000000" w:themeColor="text1"/>
          <w:spacing w:val="7"/>
          <w:sz w:val="24"/>
          <w:szCs w:val="24"/>
          <w:highlight w:val="none"/>
          <w14:textFill>
            <w14:solidFill>
              <w14:schemeClr w14:val="tx1"/>
            </w14:solidFill>
          </w14:textFill>
        </w:rPr>
      </w:pPr>
    </w:p>
    <w:p w14:paraId="37E4C9E8">
      <w:pPr>
        <w:wordWrap w:val="0"/>
        <w:spacing w:line="360" w:lineRule="auto"/>
        <w:ind w:firstLine="0" w:firstLineChars="0"/>
        <w:jc w:val="right"/>
        <w:rPr>
          <w:rFonts w:hint="default"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日期：</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pacing w:val="-8"/>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highlight w:val="none"/>
          <w14:textFill>
            <w14:solidFill>
              <w14:schemeClr w14:val="tx1"/>
            </w14:solidFill>
          </w14:textFill>
        </w:rPr>
        <w:t>日</w:t>
      </w:r>
      <w:r>
        <w:rPr>
          <w:rFonts w:hint="eastAsia" w:asciiTheme="minorEastAsia" w:hAnsiTheme="minorEastAsia" w:eastAsiaTheme="minorEastAsia" w:cstheme="minorEastAsia"/>
          <w:color w:val="000000" w:themeColor="text1"/>
          <w:spacing w:val="-8"/>
          <w:sz w:val="24"/>
          <w:szCs w:val="24"/>
          <w:highlight w:val="none"/>
          <w:lang w:val="en-US" w:eastAsia="zh-CN"/>
          <w14:textFill>
            <w14:solidFill>
              <w14:schemeClr w14:val="tx1"/>
            </w14:solidFill>
          </w14:textFill>
        </w:rPr>
        <w:t xml:space="preserve">                            </w:t>
      </w:r>
    </w:p>
    <w:p w14:paraId="02F3B4AC">
      <w:pPr>
        <w:adjustRightInd w:val="0"/>
        <w:spacing w:line="520" w:lineRule="exact"/>
        <w:ind w:left="561" w:hanging="561" w:hangingChars="233"/>
        <w:rPr>
          <w:rFonts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6.招标文件要求的其它材料</w:t>
      </w:r>
    </w:p>
    <w:p w14:paraId="513393AC">
      <w:pPr>
        <w:spacing w:line="360" w:lineRule="auto"/>
        <w:ind w:firstLine="0" w:firstLineChars="0"/>
        <w:rPr>
          <w:rFonts w:cs="黑体"/>
          <w:b/>
          <w:color w:val="000000" w:themeColor="text1"/>
          <w:sz w:val="44"/>
          <w:szCs w:val="44"/>
          <w:highlight w:val="none"/>
          <w14:textFill>
            <w14:solidFill>
              <w14:schemeClr w14:val="tx1"/>
            </w14:solidFill>
          </w14:textFill>
        </w:rPr>
      </w:pPr>
    </w:p>
    <w:p w14:paraId="1D4CE3ED">
      <w:pPr>
        <w:rPr>
          <w:color w:val="000000" w:themeColor="text1"/>
          <w:highlight w:val="none"/>
          <w14:textFill>
            <w14:solidFill>
              <w14:schemeClr w14:val="tx1"/>
            </w14:solidFill>
          </w14:textFill>
        </w:rPr>
      </w:pPr>
    </w:p>
    <w:p w14:paraId="7FC68870">
      <w:pPr>
        <w:pStyle w:val="12"/>
        <w:rPr>
          <w:color w:val="000000" w:themeColor="text1"/>
          <w:highlight w:val="none"/>
          <w14:textFill>
            <w14:solidFill>
              <w14:schemeClr w14:val="tx1"/>
            </w14:solidFill>
          </w14:textFill>
        </w:rPr>
      </w:pPr>
    </w:p>
    <w:p w14:paraId="742A5080">
      <w:pPr>
        <w:rPr>
          <w:color w:val="000000" w:themeColor="text1"/>
          <w:highlight w:val="none"/>
          <w14:textFill>
            <w14:solidFill>
              <w14:schemeClr w14:val="tx1"/>
            </w14:solidFill>
          </w14:textFill>
        </w:rPr>
      </w:pPr>
    </w:p>
    <w:p w14:paraId="6DD2E459">
      <w:pPr>
        <w:pStyle w:val="12"/>
        <w:rPr>
          <w:color w:val="000000" w:themeColor="text1"/>
          <w:highlight w:val="none"/>
          <w14:textFill>
            <w14:solidFill>
              <w14:schemeClr w14:val="tx1"/>
            </w14:solidFill>
          </w14:textFill>
        </w:rPr>
      </w:pPr>
    </w:p>
    <w:p w14:paraId="63960A5B">
      <w:pPr>
        <w:rPr>
          <w:color w:val="000000" w:themeColor="text1"/>
          <w:highlight w:val="none"/>
          <w14:textFill>
            <w14:solidFill>
              <w14:schemeClr w14:val="tx1"/>
            </w14:solidFill>
          </w14:textFill>
        </w:rPr>
      </w:pPr>
    </w:p>
    <w:p w14:paraId="5CB3C900">
      <w:pPr>
        <w:spacing w:line="360" w:lineRule="auto"/>
        <w:ind w:firstLine="2650" w:firstLineChars="600"/>
        <w:rPr>
          <w:rFonts w:cs="黑体"/>
          <w:b/>
          <w:color w:val="000000" w:themeColor="text1"/>
          <w:sz w:val="44"/>
          <w:szCs w:val="44"/>
          <w:highlight w:val="none"/>
          <w14:textFill>
            <w14:solidFill>
              <w14:schemeClr w14:val="tx1"/>
            </w14:solidFill>
          </w14:textFill>
        </w:rPr>
      </w:pPr>
    </w:p>
    <w:p w14:paraId="58C08D9F">
      <w:pPr>
        <w:spacing w:line="360" w:lineRule="auto"/>
        <w:ind w:firstLine="2650" w:firstLineChars="600"/>
        <w:rPr>
          <w:rFonts w:cs="黑体"/>
          <w:b/>
          <w:color w:val="000000" w:themeColor="text1"/>
          <w:sz w:val="44"/>
          <w:szCs w:val="44"/>
          <w:highlight w:val="none"/>
          <w14:textFill>
            <w14:solidFill>
              <w14:schemeClr w14:val="tx1"/>
            </w14:solidFill>
          </w14:textFill>
        </w:rPr>
      </w:pPr>
    </w:p>
    <w:sectPr>
      <w:headerReference r:id="rId9" w:type="default"/>
      <w:footerReference r:id="rId10" w:type="default"/>
      <w:pgSz w:w="12240" w:h="15840"/>
      <w:pgMar w:top="1440" w:right="1080" w:bottom="1440" w:left="1080" w:header="825" w:footer="83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1D2C6">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816D4">
    <w:pPr>
      <w:pStyle w:val="18"/>
    </w:pPr>
    <w:r>
      <w:rPr>
        <w:lang w:val="en-US"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9F0EB">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4E9F0EB">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FBC28">
    <w:pPr>
      <w:spacing w:line="189" w:lineRule="auto"/>
      <w:ind w:left="4547"/>
      <w:rPr>
        <w:sz w:val="18"/>
        <w:szCs w:val="18"/>
      </w:rPr>
    </w:pPr>
    <w:r>
      <w:rPr>
        <w:snapToGrid w:val="0"/>
        <w:sz w:val="18"/>
        <w:szCs w:val="21"/>
        <w:lang w:eastAsia="en-US"/>
      </w:rPr>
      <w:pict>
        <v:shape id="_x0000_s3073" o:spid="_x0000_s3073"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weight="0.5pt" joinstyle="miter"/>
          <v:imagedata o:title=""/>
          <o:lock v:ext="edit"/>
          <v:textbox inset="0mm,0mm,0mm,0mm" style="mso-fit-shape-to-text:t;">
            <w:txbxContent>
              <w:p w14:paraId="35EA7652">
                <w:pPr>
                  <w:pStyle w:val="18"/>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9A507">
    <w:pPr>
      <w:spacing w:line="189" w:lineRule="auto"/>
      <w:ind w:left="4435"/>
      <w:rPr>
        <w:sz w:val="18"/>
        <w:szCs w:val="18"/>
      </w:rPr>
    </w:pPr>
    <w:r>
      <w:rPr>
        <w:snapToGrid w:val="0"/>
        <w:sz w:val="18"/>
        <w:szCs w:val="21"/>
        <w:lang w:val="en-US"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27635" cy="13144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27635" cy="131445"/>
                      </a:xfrm>
                      <a:prstGeom prst="rect">
                        <a:avLst/>
                      </a:prstGeom>
                      <a:noFill/>
                      <a:ln w="6350">
                        <a:noFill/>
                      </a:ln>
                    </wps:spPr>
                    <wps:txbx>
                      <w:txbxContent>
                        <w:p w14:paraId="6AC2BA17">
                          <w:pPr>
                            <w:pStyle w:val="18"/>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0.05pt;mso-position-horizontal:center;mso-position-horizontal-relative:margin;mso-wrap-style:none;z-index:251665408;mso-width-relative:page;mso-height-relative:page;" filled="f" stroked="f" coordsize="21600,21600" o:gfxdata="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X8bd0AAAAAMBAAAPAAAAAAAAAAEAIAAAACIAAABkcnMvZG93bnJldi54bWxQSwECFAAUAAAA&#10;CACHTuJAhHv/wi8CAABVBAAADgAAAAAAAAABACAAAAAfAQAAZHJzL2Uyb0RvYy54bWxQSwUGAAAA&#10;AAYABgBZAQAAwAUAAAAA&#10;">
              <v:fill on="f" focussize="0,0"/>
              <v:stroke on="f" weight="0.5pt"/>
              <v:imagedata o:title=""/>
              <o:lock v:ext="edit" aspectratio="f"/>
              <v:textbox inset="0mm,0mm,0mm,0mm" style="mso-fit-shape-to-text:t;">
                <w:txbxContent>
                  <w:p w14:paraId="6AC2BA17">
                    <w:pPr>
                      <w:pStyle w:val="18"/>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53482">
    <w:pPr>
      <w:pStyle w:val="12"/>
      <w:ind w:firstLine="2891"/>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1226185</wp:posOffset>
              </wp:positionH>
              <wp:positionV relativeFrom="page">
                <wp:posOffset>9389110</wp:posOffset>
              </wp:positionV>
              <wp:extent cx="92710" cy="160020"/>
              <wp:effectExtent l="0" t="0" r="0" b="0"/>
              <wp:wrapNone/>
              <wp:docPr id="23" name="文本框 20"/>
              <wp:cNvGraphicFramePr/>
              <a:graphic xmlns:a="http://schemas.openxmlformats.org/drawingml/2006/main">
                <a:graphicData uri="http://schemas.microsoft.com/office/word/2010/wordprocessingShape">
                  <wps:wsp>
                    <wps:cNvSpPr txBox="1"/>
                    <wps:spPr>
                      <a:xfrm>
                        <a:off x="0" y="0"/>
                        <a:ext cx="92710" cy="160020"/>
                      </a:xfrm>
                      <a:prstGeom prst="rect">
                        <a:avLst/>
                      </a:prstGeom>
                      <a:noFill/>
                      <a:ln>
                        <a:noFill/>
                      </a:ln>
                    </wps:spPr>
                    <wps:txbx>
                      <w:txbxContent>
                        <w:p w14:paraId="1ECD88BF">
                          <w:pPr>
                            <w:spacing w:line="251" w:lineRule="exact"/>
                            <w:ind w:left="20"/>
                            <w:rPr>
                              <w:sz w:val="21"/>
                            </w:rPr>
                          </w:pPr>
                          <w:r>
                            <w:rPr>
                              <w:sz w:val="21"/>
                            </w:rPr>
                            <w:t xml:space="preserve"> </w:t>
                          </w:r>
                        </w:p>
                      </w:txbxContent>
                    </wps:txbx>
                    <wps:bodyPr lIns="0" tIns="0" rIns="0" bIns="0" upright="1"/>
                  </wps:wsp>
                </a:graphicData>
              </a:graphic>
            </wp:anchor>
          </w:drawing>
        </mc:Choice>
        <mc:Fallback>
          <w:pict>
            <v:shape id="文本框 20" o:spid="_x0000_s1026" o:spt="202" type="#_x0000_t202" style="position:absolute;left:0pt;margin-left:96.55pt;margin-top:739.3pt;height:12.6pt;width:7.3pt;mso-position-horizontal-relative:page;mso-position-vertical-relative:page;z-index:-251655168;mso-width-relative:page;mso-height-relative:page;" filled="f" stroked="f" coordsize="21600,21600" o:gfxdata="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tvYg2wAAAA0BAAAPAAAAAAAAAAEAIAAAACIAAABkcnMvZG93bnJldi54bWxQSwEC&#10;FAAUAAAACACHTuJAmHUq57gBAAByAwAADgAAAAAAAAABACAAAAAqAQAAZHJzL2Uyb0RvYy54bWxQ&#10;SwUGAAAAAAYABgBZAQAAVAUAAAAA&#10;">
              <v:fill on="f" focussize="0,0"/>
              <v:stroke on="f"/>
              <v:imagedata o:title=""/>
              <o:lock v:ext="edit" aspectratio="f"/>
              <v:textbox inset="0mm,0mm,0mm,0mm">
                <w:txbxContent>
                  <w:p w14:paraId="1ECD88BF">
                    <w:pPr>
                      <w:spacing w:line="251" w:lineRule="exact"/>
                      <w:ind w:left="20"/>
                      <w:rPr>
                        <w:sz w:val="21"/>
                      </w:rPr>
                    </w:pPr>
                    <w:r>
                      <w:rPr>
                        <w:sz w:val="21"/>
                      </w:rPr>
                      <w:t xml:space="preserve"> </w:t>
                    </w:r>
                  </w:p>
                </w:txbxContent>
              </v:textbox>
            </v:shape>
          </w:pict>
        </mc:Fallback>
      </mc:AlternateContent>
    </w:r>
    <w:r>
      <w:rPr>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67005" cy="139700"/>
              <wp:effectExtent l="0" t="0" r="0" b="0"/>
              <wp:wrapNone/>
              <wp:docPr id="24" name="文本框 21"/>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14:paraId="685161F5">
                          <w:pPr>
                            <w:spacing w:line="203" w:lineRule="exact"/>
                            <w:ind w:left="40"/>
                            <w:rPr>
                              <w:rFonts w:ascii="Calibri"/>
                              <w:sz w:val="18"/>
                            </w:rPr>
                          </w:pPr>
                          <w:r>
                            <w:fldChar w:fldCharType="begin"/>
                          </w:r>
                          <w:r>
                            <w:rPr>
                              <w:rFonts w:ascii="Calibri"/>
                              <w:sz w:val="18"/>
                            </w:rPr>
                            <w:instrText xml:space="preserve"> PAGE </w:instrText>
                          </w:r>
                          <w:r>
                            <w:fldChar w:fldCharType="separate"/>
                          </w:r>
                          <w:r>
                            <w:rPr>
                              <w:rFonts w:ascii="Calibri"/>
                              <w:sz w:val="18"/>
                            </w:rPr>
                            <w:t>46</w:t>
                          </w:r>
                          <w:r>
                            <w:fldChar w:fldCharType="end"/>
                          </w:r>
                        </w:p>
                      </w:txbxContent>
                    </wps:txbx>
                    <wps:bodyPr lIns="0" tIns="0" rIns="0" bIns="0" upright="1"/>
                  </wps:wsp>
                </a:graphicData>
              </a:graphic>
            </wp:anchor>
          </w:drawing>
        </mc:Choice>
        <mc:Fallback>
          <w:pict>
            <v:shape id="文本框 21" o:spid="_x0000_s1026" o:spt="202" type="#_x0000_t202" style="position:absolute;left:0pt;margin-top:0pt;height:11pt;width:13.15pt;mso-position-horizontal:center;mso-position-horizontal-relative:margin;z-index:251663360;mso-width-relative:page;mso-height-relative:page;" filled="f" stroked="f" coordsize="21600,21600" o:gfxdata="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bJP2jTAAAAAwEAAA8AAAAAAAAAAQAgAAAAIgAAAGRycy9kb3ducmV2LnhtbFBLAQIUABQAAAAI&#10;AIdO4kBsfNCeuQEAAHMDAAAOAAAAAAAAAAEAIAAAACIBAABkcnMvZTJvRG9jLnhtbFBLBQYAAAAA&#10;BgAGAFkBAABNBQAAAAA=&#10;">
              <v:fill on="f" focussize="0,0"/>
              <v:stroke on="f"/>
              <v:imagedata o:title=""/>
              <o:lock v:ext="edit" aspectratio="f"/>
              <v:textbox inset="0mm,0mm,0mm,0mm">
                <w:txbxContent>
                  <w:p w14:paraId="685161F5">
                    <w:pPr>
                      <w:spacing w:line="203" w:lineRule="exact"/>
                      <w:ind w:left="40"/>
                      <w:rPr>
                        <w:rFonts w:ascii="Calibri"/>
                        <w:sz w:val="18"/>
                      </w:rPr>
                    </w:pPr>
                    <w:r>
                      <w:fldChar w:fldCharType="begin"/>
                    </w:r>
                    <w:r>
                      <w:rPr>
                        <w:rFonts w:ascii="Calibri"/>
                        <w:sz w:val="18"/>
                      </w:rPr>
                      <w:instrText xml:space="preserve"> PAGE </w:instrText>
                    </w:r>
                    <w:r>
                      <w:fldChar w:fldCharType="separate"/>
                    </w:r>
                    <w:r>
                      <w:rPr>
                        <w:rFonts w:ascii="Calibri"/>
                        <w:sz w:val="18"/>
                      </w:rP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A394C">
    <w:pPr>
      <w:pStyle w:val="12"/>
      <w:ind w:firstLine="2891"/>
      <w:rPr>
        <w:sz w:val="20"/>
      </w:rPr>
    </w:pPr>
    <w:r>
      <w:rPr>
        <w:lang w:val="en-US" w:bidi="ar-SA"/>
      </w:rPr>
      <mc:AlternateContent>
        <mc:Choice Requires="wps">
          <w:drawing>
            <wp:anchor distT="0" distB="0" distL="114300" distR="114300" simplePos="0" relativeHeight="251662336" behindDoc="1" locked="0" layoutInCell="1" allowOverlap="1">
              <wp:simplePos x="0" y="0"/>
              <wp:positionH relativeFrom="page">
                <wp:posOffset>1017270</wp:posOffset>
              </wp:positionH>
              <wp:positionV relativeFrom="page">
                <wp:posOffset>510540</wp:posOffset>
              </wp:positionV>
              <wp:extent cx="81280" cy="152400"/>
              <wp:effectExtent l="0" t="0" r="13970" b="0"/>
              <wp:wrapNone/>
              <wp:docPr id="4" name="文本框 4"/>
              <wp:cNvGraphicFramePr/>
              <a:graphic xmlns:a="http://schemas.openxmlformats.org/drawingml/2006/main">
                <a:graphicData uri="http://schemas.microsoft.com/office/word/2010/wordprocessingShape">
                  <wps:wsp>
                    <wps:cNvSpPr txBox="1"/>
                    <wps:spPr>
                      <a:xfrm>
                        <a:off x="0" y="0"/>
                        <a:ext cx="81280" cy="152400"/>
                      </a:xfrm>
                      <a:prstGeom prst="rect">
                        <a:avLst/>
                      </a:prstGeom>
                      <a:noFill/>
                      <a:ln>
                        <a:noFill/>
                      </a:ln>
                    </wps:spPr>
                    <wps:txbx>
                      <w:txbxContent>
                        <w:p w14:paraId="7855CB16">
                          <w:pPr>
                            <w:spacing w:line="239" w:lineRule="exact"/>
                            <w:ind w:left="20"/>
                            <w:rPr>
                              <w:sz w:val="20"/>
                            </w:rPr>
                          </w:pPr>
                          <w:r>
                            <w:rPr>
                              <w:w w:val="87"/>
                              <w:sz w:val="20"/>
                            </w:rPr>
                            <w:t xml:space="preserve"> </w:t>
                          </w:r>
                        </w:p>
                      </w:txbxContent>
                    </wps:txbx>
                    <wps:bodyPr lIns="0" tIns="0" rIns="0" bIns="0" upright="1"/>
                  </wps:wsp>
                </a:graphicData>
              </a:graphic>
            </wp:anchor>
          </w:drawing>
        </mc:Choice>
        <mc:Fallback>
          <w:pict>
            <v:shape id="_x0000_s1026" o:spid="_x0000_s1026" o:spt="202" type="#_x0000_t202" style="position:absolute;left:0pt;margin-left:80.1pt;margin-top:40.2pt;height:12pt;width:6.4pt;mso-position-horizontal-relative:page;mso-position-vertical-relative:page;z-index:-251654144;mso-width-relative:page;mso-height-relative:page;" filled="f" stroked="f" coordsize="21600,21600" o:gfxdata="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3rbsB1wAAAAoBAAAPAAAAAAAAAAEAIAAAACIAAABkcnMvZG93bnJldi54bWxQSwECFAAU&#10;AAAACACHTuJAa1Vo5rkBAABwAwAADgAAAAAAAAABACAAAAAmAQAAZHJzL2Uyb0RvYy54bWxQSwUG&#10;AAAAAAYABgBZAQAAUQUAAAAA&#10;">
              <v:fill on="f" focussize="0,0"/>
              <v:stroke on="f"/>
              <v:imagedata o:title=""/>
              <o:lock v:ext="edit" aspectratio="f"/>
              <v:textbox inset="0mm,0mm,0mm,0mm">
                <w:txbxContent>
                  <w:p w14:paraId="7855CB16">
                    <w:pPr>
                      <w:spacing w:line="239" w:lineRule="exact"/>
                      <w:ind w:left="20"/>
                      <w:rPr>
                        <w:sz w:val="20"/>
                      </w:rPr>
                    </w:pPr>
                    <w:r>
                      <w:rPr>
                        <w:w w:val="87"/>
                        <w:sz w:val="20"/>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316FA">
    <w:pPr>
      <w:pStyle w:val="19"/>
      <w:ind w:left="4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AECE0">
    <w:pPr>
      <w:pStyle w:val="12"/>
      <w:ind w:firstLine="2891"/>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953770</wp:posOffset>
              </wp:positionH>
              <wp:positionV relativeFrom="page">
                <wp:posOffset>685800</wp:posOffset>
              </wp:positionV>
              <wp:extent cx="5936615" cy="0"/>
              <wp:effectExtent l="0" t="0" r="0" b="0"/>
              <wp:wrapNone/>
              <wp:docPr id="21" name="直线 18"/>
              <wp:cNvGraphicFramePr/>
              <a:graphic xmlns:a="http://schemas.openxmlformats.org/drawingml/2006/main">
                <a:graphicData uri="http://schemas.microsoft.com/office/word/2010/wordprocessingShape">
                  <wps:wsp>
                    <wps:cNvCnPr/>
                    <wps:spPr>
                      <a:xfrm>
                        <a:off x="0" y="0"/>
                        <a:ext cx="5936615"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8" o:spid="_x0000_s1026" o:spt="20" style="position:absolute;left:0pt;margin-left:75.1pt;margin-top:54pt;height:0pt;width:467.45pt;mso-position-horizontal-relative:page;mso-position-vertical-relative:page;z-index:-251657216;mso-width-relative:page;mso-height-relative:page;" filled="f" stroked="t" coordsize="21600,21600" o:gfxdata="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ATNYAAAAMAQAA&#10;DwAAAAAAAAABACAAAAAiAAAAZHJzL2Rvd25yZXYueG1sUEsBAhQAFAAAAAgAh07iQKg/vATiAQAA&#10;0QMAAA4AAAAAAAAAAQAgAAAAJQEAAGRycy9lMm9Eb2MueG1sUEsFBgAAAAAGAAYAWQEAAHkFAAAA&#10;AA==&#10;">
              <v:fill on="f" focussize="0,0"/>
              <v:stroke weight="0.72pt" color="#000000" joinstyle="round"/>
              <v:imagedata o:title=""/>
              <o:lock v:ext="edit" aspectratio="f"/>
            </v:line>
          </w:pict>
        </mc:Fallback>
      </mc:AlternateContent>
    </w:r>
    <w:r>
      <w:rPr>
        <w:lang w:val="en-US" w:bidi="ar-SA"/>
      </w:rPr>
      <mc:AlternateContent>
        <mc:Choice Requires="wps">
          <w:drawing>
            <wp:anchor distT="0" distB="0" distL="114300" distR="114300" simplePos="0" relativeHeight="251660288" behindDoc="1" locked="0" layoutInCell="1" allowOverlap="1">
              <wp:simplePos x="0" y="0"/>
              <wp:positionH relativeFrom="page">
                <wp:posOffset>959485</wp:posOffset>
              </wp:positionH>
              <wp:positionV relativeFrom="page">
                <wp:posOffset>510540</wp:posOffset>
              </wp:positionV>
              <wp:extent cx="81280" cy="152400"/>
              <wp:effectExtent l="0" t="0" r="0" b="0"/>
              <wp:wrapNone/>
              <wp:docPr id="22" name="文本框 19"/>
              <wp:cNvGraphicFramePr/>
              <a:graphic xmlns:a="http://schemas.openxmlformats.org/drawingml/2006/main">
                <a:graphicData uri="http://schemas.microsoft.com/office/word/2010/wordprocessingShape">
                  <wps:wsp>
                    <wps:cNvSpPr txBox="1"/>
                    <wps:spPr>
                      <a:xfrm>
                        <a:off x="0" y="0"/>
                        <a:ext cx="81280" cy="152400"/>
                      </a:xfrm>
                      <a:prstGeom prst="rect">
                        <a:avLst/>
                      </a:prstGeom>
                      <a:noFill/>
                      <a:ln>
                        <a:noFill/>
                      </a:ln>
                    </wps:spPr>
                    <wps:txbx>
                      <w:txbxContent>
                        <w:p w14:paraId="289B754F">
                          <w:pPr>
                            <w:spacing w:line="239" w:lineRule="exact"/>
                            <w:ind w:left="20"/>
                            <w:rPr>
                              <w:sz w:val="20"/>
                            </w:rPr>
                          </w:pPr>
                          <w:r>
                            <w:rPr>
                              <w:w w:val="87"/>
                              <w:sz w:val="20"/>
                            </w:rPr>
                            <w:t xml:space="preserve"> </w:t>
                          </w:r>
                        </w:p>
                      </w:txbxContent>
                    </wps:txbx>
                    <wps:bodyPr lIns="0" tIns="0" rIns="0" bIns="0" upright="1"/>
                  </wps:wsp>
                </a:graphicData>
              </a:graphic>
            </wp:anchor>
          </w:drawing>
        </mc:Choice>
        <mc:Fallback>
          <w:pict>
            <v:shape id="文本框 19" o:spid="_x0000_s1026" o:spt="202" type="#_x0000_t202" style="position:absolute;left:0pt;margin-left:75.55pt;margin-top:40.2pt;height:12pt;width:6.4pt;mso-position-horizontal-relative:page;mso-position-vertical-relative:page;z-index:-251656192;mso-width-relative:page;mso-height-relative:page;" filled="f" stroked="f" coordsize="21600,21600" o:gfxdata="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OjSMrYAAAACgEAAA8AAAAAAAAAAQAgAAAAIgAAAGRycy9kb3ducmV2LnhtbFBLAQIU&#10;ABQAAAAIAIdO4kB9djKKugEAAHIDAAAOAAAAAAAAAAEAIAAAACcBAABkcnMvZTJvRG9jLnhtbFBL&#10;BQYAAAAABgAGAFkBAABTBQAAAAA=&#10;">
              <v:fill on="f" focussize="0,0"/>
              <v:stroke on="f"/>
              <v:imagedata o:title=""/>
              <o:lock v:ext="edit" aspectratio="f"/>
              <v:textbox inset="0mm,0mm,0mm,0mm">
                <w:txbxContent>
                  <w:p w14:paraId="289B754F">
                    <w:pPr>
                      <w:spacing w:line="239" w:lineRule="exact"/>
                      <w:ind w:left="20"/>
                      <w:rPr>
                        <w:sz w:val="20"/>
                      </w:rPr>
                    </w:pPr>
                    <w:r>
                      <w:rPr>
                        <w:w w:val="87"/>
                        <w:sz w:val="20"/>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511EDC"/>
    <w:multiLevelType w:val="singleLevel"/>
    <w:tmpl w:val="CA511ED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kNzlmNWIwOGIxMmE0OWJkYzI1YWM3MzQ2MDdiMzkifQ=="/>
  </w:docVars>
  <w:rsids>
    <w:rsidRoot w:val="00B551ED"/>
    <w:rsid w:val="0000303D"/>
    <w:rsid w:val="00005559"/>
    <w:rsid w:val="00005BEC"/>
    <w:rsid w:val="000075A2"/>
    <w:rsid w:val="00007A47"/>
    <w:rsid w:val="00007BDC"/>
    <w:rsid w:val="00012D32"/>
    <w:rsid w:val="00012E04"/>
    <w:rsid w:val="00014978"/>
    <w:rsid w:val="00014FA2"/>
    <w:rsid w:val="000152A1"/>
    <w:rsid w:val="00015534"/>
    <w:rsid w:val="00016774"/>
    <w:rsid w:val="00025518"/>
    <w:rsid w:val="000260C3"/>
    <w:rsid w:val="000261F0"/>
    <w:rsid w:val="0002630F"/>
    <w:rsid w:val="000266DA"/>
    <w:rsid w:val="0002730E"/>
    <w:rsid w:val="00027788"/>
    <w:rsid w:val="00027D1F"/>
    <w:rsid w:val="00030109"/>
    <w:rsid w:val="0003072D"/>
    <w:rsid w:val="00034F65"/>
    <w:rsid w:val="000353BE"/>
    <w:rsid w:val="00035B35"/>
    <w:rsid w:val="000366AC"/>
    <w:rsid w:val="00036F38"/>
    <w:rsid w:val="000409E8"/>
    <w:rsid w:val="00041232"/>
    <w:rsid w:val="000422D3"/>
    <w:rsid w:val="00043C26"/>
    <w:rsid w:val="00043C3B"/>
    <w:rsid w:val="00046B78"/>
    <w:rsid w:val="00046B9A"/>
    <w:rsid w:val="00046CC8"/>
    <w:rsid w:val="00046CE1"/>
    <w:rsid w:val="00047DDD"/>
    <w:rsid w:val="0005092D"/>
    <w:rsid w:val="00051766"/>
    <w:rsid w:val="00053342"/>
    <w:rsid w:val="00054CDF"/>
    <w:rsid w:val="0005561A"/>
    <w:rsid w:val="000601A7"/>
    <w:rsid w:val="00060545"/>
    <w:rsid w:val="00061A93"/>
    <w:rsid w:val="00061D78"/>
    <w:rsid w:val="00063B9B"/>
    <w:rsid w:val="0006423B"/>
    <w:rsid w:val="00066239"/>
    <w:rsid w:val="00066EBC"/>
    <w:rsid w:val="000709B6"/>
    <w:rsid w:val="000711D3"/>
    <w:rsid w:val="000741DB"/>
    <w:rsid w:val="00074CB6"/>
    <w:rsid w:val="000759A7"/>
    <w:rsid w:val="00076436"/>
    <w:rsid w:val="00077D15"/>
    <w:rsid w:val="00080295"/>
    <w:rsid w:val="00082F0F"/>
    <w:rsid w:val="00083B40"/>
    <w:rsid w:val="0008488B"/>
    <w:rsid w:val="00085298"/>
    <w:rsid w:val="0009071C"/>
    <w:rsid w:val="00093127"/>
    <w:rsid w:val="00093C54"/>
    <w:rsid w:val="00095724"/>
    <w:rsid w:val="00097214"/>
    <w:rsid w:val="00097701"/>
    <w:rsid w:val="00097D58"/>
    <w:rsid w:val="000A2700"/>
    <w:rsid w:val="000A2A01"/>
    <w:rsid w:val="000A41A0"/>
    <w:rsid w:val="000A4CBC"/>
    <w:rsid w:val="000A6978"/>
    <w:rsid w:val="000A7DC0"/>
    <w:rsid w:val="000B079D"/>
    <w:rsid w:val="000B1178"/>
    <w:rsid w:val="000B2D41"/>
    <w:rsid w:val="000B36E4"/>
    <w:rsid w:val="000B4820"/>
    <w:rsid w:val="000B7A98"/>
    <w:rsid w:val="000C2BC2"/>
    <w:rsid w:val="000C48BA"/>
    <w:rsid w:val="000C4B20"/>
    <w:rsid w:val="000C62B3"/>
    <w:rsid w:val="000C7599"/>
    <w:rsid w:val="000D1F36"/>
    <w:rsid w:val="000D39B5"/>
    <w:rsid w:val="000D47DA"/>
    <w:rsid w:val="000D714F"/>
    <w:rsid w:val="000E00E1"/>
    <w:rsid w:val="000E13CF"/>
    <w:rsid w:val="000E223E"/>
    <w:rsid w:val="000E347F"/>
    <w:rsid w:val="000E4087"/>
    <w:rsid w:val="000E58CA"/>
    <w:rsid w:val="000E5FDD"/>
    <w:rsid w:val="000E7138"/>
    <w:rsid w:val="000E7581"/>
    <w:rsid w:val="000E79A2"/>
    <w:rsid w:val="000F2F6D"/>
    <w:rsid w:val="000F4280"/>
    <w:rsid w:val="000F52E9"/>
    <w:rsid w:val="000F5E20"/>
    <w:rsid w:val="000F7785"/>
    <w:rsid w:val="001009F3"/>
    <w:rsid w:val="0010120E"/>
    <w:rsid w:val="001017B7"/>
    <w:rsid w:val="001047ED"/>
    <w:rsid w:val="0010618E"/>
    <w:rsid w:val="001106CF"/>
    <w:rsid w:val="001131BA"/>
    <w:rsid w:val="0011485D"/>
    <w:rsid w:val="001179B4"/>
    <w:rsid w:val="00117E1E"/>
    <w:rsid w:val="00123209"/>
    <w:rsid w:val="001248BC"/>
    <w:rsid w:val="00126772"/>
    <w:rsid w:val="00126E38"/>
    <w:rsid w:val="001321D4"/>
    <w:rsid w:val="001346DF"/>
    <w:rsid w:val="00134F9D"/>
    <w:rsid w:val="001364A4"/>
    <w:rsid w:val="001367D5"/>
    <w:rsid w:val="00147FC3"/>
    <w:rsid w:val="0015021F"/>
    <w:rsid w:val="00152839"/>
    <w:rsid w:val="001537EC"/>
    <w:rsid w:val="001544AB"/>
    <w:rsid w:val="001562E5"/>
    <w:rsid w:val="00157016"/>
    <w:rsid w:val="001602D8"/>
    <w:rsid w:val="00160C37"/>
    <w:rsid w:val="0016344E"/>
    <w:rsid w:val="00163EAD"/>
    <w:rsid w:val="0016661D"/>
    <w:rsid w:val="00167CAC"/>
    <w:rsid w:val="00171007"/>
    <w:rsid w:val="00171855"/>
    <w:rsid w:val="00173036"/>
    <w:rsid w:val="00173C38"/>
    <w:rsid w:val="00174676"/>
    <w:rsid w:val="001746E9"/>
    <w:rsid w:val="001758DF"/>
    <w:rsid w:val="00175B1C"/>
    <w:rsid w:val="00175C1C"/>
    <w:rsid w:val="00180B7C"/>
    <w:rsid w:val="00181D74"/>
    <w:rsid w:val="00182696"/>
    <w:rsid w:val="00182F68"/>
    <w:rsid w:val="001857C6"/>
    <w:rsid w:val="00186014"/>
    <w:rsid w:val="00186983"/>
    <w:rsid w:val="00187B79"/>
    <w:rsid w:val="00187FEA"/>
    <w:rsid w:val="0019057D"/>
    <w:rsid w:val="001913D5"/>
    <w:rsid w:val="001920A9"/>
    <w:rsid w:val="00194A04"/>
    <w:rsid w:val="00194B64"/>
    <w:rsid w:val="001974E2"/>
    <w:rsid w:val="001A1384"/>
    <w:rsid w:val="001A4905"/>
    <w:rsid w:val="001A60BD"/>
    <w:rsid w:val="001A6CB9"/>
    <w:rsid w:val="001A792E"/>
    <w:rsid w:val="001B2694"/>
    <w:rsid w:val="001B5D8E"/>
    <w:rsid w:val="001B747B"/>
    <w:rsid w:val="001C007C"/>
    <w:rsid w:val="001C0B51"/>
    <w:rsid w:val="001C558F"/>
    <w:rsid w:val="001D0D48"/>
    <w:rsid w:val="001D174C"/>
    <w:rsid w:val="001D32F0"/>
    <w:rsid w:val="001D3418"/>
    <w:rsid w:val="001E0FA2"/>
    <w:rsid w:val="001E4A64"/>
    <w:rsid w:val="001E5646"/>
    <w:rsid w:val="001E7396"/>
    <w:rsid w:val="001F1178"/>
    <w:rsid w:val="001F452C"/>
    <w:rsid w:val="001F72B2"/>
    <w:rsid w:val="001F7E89"/>
    <w:rsid w:val="00201F27"/>
    <w:rsid w:val="00203E12"/>
    <w:rsid w:val="00204F6C"/>
    <w:rsid w:val="0020553A"/>
    <w:rsid w:val="002114F6"/>
    <w:rsid w:val="00211E04"/>
    <w:rsid w:val="00213CF6"/>
    <w:rsid w:val="00216B9C"/>
    <w:rsid w:val="00216CCB"/>
    <w:rsid w:val="002170D2"/>
    <w:rsid w:val="00217DFF"/>
    <w:rsid w:val="00220A39"/>
    <w:rsid w:val="00222484"/>
    <w:rsid w:val="002273A1"/>
    <w:rsid w:val="002324E8"/>
    <w:rsid w:val="002328BB"/>
    <w:rsid w:val="00235417"/>
    <w:rsid w:val="002357DB"/>
    <w:rsid w:val="00235E1E"/>
    <w:rsid w:val="00236570"/>
    <w:rsid w:val="00236F40"/>
    <w:rsid w:val="00241A53"/>
    <w:rsid w:val="002420E6"/>
    <w:rsid w:val="00242580"/>
    <w:rsid w:val="00242D39"/>
    <w:rsid w:val="00242FE4"/>
    <w:rsid w:val="00242FE7"/>
    <w:rsid w:val="00243DF7"/>
    <w:rsid w:val="002452FB"/>
    <w:rsid w:val="0024620D"/>
    <w:rsid w:val="002476C4"/>
    <w:rsid w:val="002510DB"/>
    <w:rsid w:val="00251451"/>
    <w:rsid w:val="0025150B"/>
    <w:rsid w:val="00252491"/>
    <w:rsid w:val="002530E9"/>
    <w:rsid w:val="00253574"/>
    <w:rsid w:val="00255916"/>
    <w:rsid w:val="0025743D"/>
    <w:rsid w:val="0026115F"/>
    <w:rsid w:val="00262388"/>
    <w:rsid w:val="00264654"/>
    <w:rsid w:val="00265A34"/>
    <w:rsid w:val="0026675A"/>
    <w:rsid w:val="00267847"/>
    <w:rsid w:val="0026789F"/>
    <w:rsid w:val="002706FB"/>
    <w:rsid w:val="00270980"/>
    <w:rsid w:val="00270A6B"/>
    <w:rsid w:val="002729EC"/>
    <w:rsid w:val="00273022"/>
    <w:rsid w:val="00274AE9"/>
    <w:rsid w:val="00275E3F"/>
    <w:rsid w:val="002801B8"/>
    <w:rsid w:val="00282947"/>
    <w:rsid w:val="0028305F"/>
    <w:rsid w:val="00283339"/>
    <w:rsid w:val="00283AD0"/>
    <w:rsid w:val="00283C63"/>
    <w:rsid w:val="002847D6"/>
    <w:rsid w:val="00284C3F"/>
    <w:rsid w:val="00285DF6"/>
    <w:rsid w:val="00285E27"/>
    <w:rsid w:val="0028711B"/>
    <w:rsid w:val="0028788C"/>
    <w:rsid w:val="002879D1"/>
    <w:rsid w:val="0029104B"/>
    <w:rsid w:val="0029105F"/>
    <w:rsid w:val="00291A33"/>
    <w:rsid w:val="00291ECE"/>
    <w:rsid w:val="0029221F"/>
    <w:rsid w:val="00294127"/>
    <w:rsid w:val="0029449F"/>
    <w:rsid w:val="00296031"/>
    <w:rsid w:val="00296FA6"/>
    <w:rsid w:val="002A0D4B"/>
    <w:rsid w:val="002A19A5"/>
    <w:rsid w:val="002A1B5E"/>
    <w:rsid w:val="002A229A"/>
    <w:rsid w:val="002B0BCD"/>
    <w:rsid w:val="002B0E2B"/>
    <w:rsid w:val="002B19BE"/>
    <w:rsid w:val="002B33A4"/>
    <w:rsid w:val="002B3605"/>
    <w:rsid w:val="002B3D33"/>
    <w:rsid w:val="002B3DBE"/>
    <w:rsid w:val="002B42B1"/>
    <w:rsid w:val="002B5B0A"/>
    <w:rsid w:val="002B5EEA"/>
    <w:rsid w:val="002B60CA"/>
    <w:rsid w:val="002B6B96"/>
    <w:rsid w:val="002B7C17"/>
    <w:rsid w:val="002C09C8"/>
    <w:rsid w:val="002C0EC3"/>
    <w:rsid w:val="002C28CC"/>
    <w:rsid w:val="002C3EB9"/>
    <w:rsid w:val="002C49E8"/>
    <w:rsid w:val="002C59C2"/>
    <w:rsid w:val="002C75EF"/>
    <w:rsid w:val="002D2035"/>
    <w:rsid w:val="002D33A2"/>
    <w:rsid w:val="002D35BF"/>
    <w:rsid w:val="002D435F"/>
    <w:rsid w:val="002D5A1E"/>
    <w:rsid w:val="002E03DD"/>
    <w:rsid w:val="002E1967"/>
    <w:rsid w:val="002E2AEA"/>
    <w:rsid w:val="002E4800"/>
    <w:rsid w:val="002F0992"/>
    <w:rsid w:val="002F11A7"/>
    <w:rsid w:val="002F29BD"/>
    <w:rsid w:val="002F2C6A"/>
    <w:rsid w:val="002F3E03"/>
    <w:rsid w:val="002F6C8E"/>
    <w:rsid w:val="002F75A8"/>
    <w:rsid w:val="002F768C"/>
    <w:rsid w:val="002F7B7E"/>
    <w:rsid w:val="00304AC4"/>
    <w:rsid w:val="00306A2A"/>
    <w:rsid w:val="00307847"/>
    <w:rsid w:val="0031010A"/>
    <w:rsid w:val="003117B3"/>
    <w:rsid w:val="00312750"/>
    <w:rsid w:val="00313CC8"/>
    <w:rsid w:val="00313E43"/>
    <w:rsid w:val="003159EB"/>
    <w:rsid w:val="00320590"/>
    <w:rsid w:val="0032484A"/>
    <w:rsid w:val="00324C03"/>
    <w:rsid w:val="00326D1C"/>
    <w:rsid w:val="00326D5D"/>
    <w:rsid w:val="00330491"/>
    <w:rsid w:val="003338FE"/>
    <w:rsid w:val="0033404B"/>
    <w:rsid w:val="003343C4"/>
    <w:rsid w:val="00336717"/>
    <w:rsid w:val="00344959"/>
    <w:rsid w:val="003462F8"/>
    <w:rsid w:val="00347AC6"/>
    <w:rsid w:val="00347ADA"/>
    <w:rsid w:val="00351372"/>
    <w:rsid w:val="00353D19"/>
    <w:rsid w:val="003561AC"/>
    <w:rsid w:val="00356D94"/>
    <w:rsid w:val="003612C0"/>
    <w:rsid w:val="00361315"/>
    <w:rsid w:val="0036453C"/>
    <w:rsid w:val="003666C8"/>
    <w:rsid w:val="003671D2"/>
    <w:rsid w:val="00372236"/>
    <w:rsid w:val="003729B8"/>
    <w:rsid w:val="003745BA"/>
    <w:rsid w:val="003764D5"/>
    <w:rsid w:val="00380573"/>
    <w:rsid w:val="00383DA0"/>
    <w:rsid w:val="003845C1"/>
    <w:rsid w:val="003850B4"/>
    <w:rsid w:val="00386512"/>
    <w:rsid w:val="00387C10"/>
    <w:rsid w:val="00387D63"/>
    <w:rsid w:val="00387E27"/>
    <w:rsid w:val="00390884"/>
    <w:rsid w:val="00392C9C"/>
    <w:rsid w:val="0039350E"/>
    <w:rsid w:val="0039391B"/>
    <w:rsid w:val="003944A8"/>
    <w:rsid w:val="00397A10"/>
    <w:rsid w:val="00397EA6"/>
    <w:rsid w:val="003A0CCA"/>
    <w:rsid w:val="003A17DE"/>
    <w:rsid w:val="003A188B"/>
    <w:rsid w:val="003A1ABB"/>
    <w:rsid w:val="003A2C43"/>
    <w:rsid w:val="003A668D"/>
    <w:rsid w:val="003A6996"/>
    <w:rsid w:val="003A7105"/>
    <w:rsid w:val="003A75B4"/>
    <w:rsid w:val="003B03D7"/>
    <w:rsid w:val="003B061A"/>
    <w:rsid w:val="003B1048"/>
    <w:rsid w:val="003B2A16"/>
    <w:rsid w:val="003B61AF"/>
    <w:rsid w:val="003C0F9F"/>
    <w:rsid w:val="003C4981"/>
    <w:rsid w:val="003C65EB"/>
    <w:rsid w:val="003C70BE"/>
    <w:rsid w:val="003C756F"/>
    <w:rsid w:val="003C7DF4"/>
    <w:rsid w:val="003D170B"/>
    <w:rsid w:val="003D223A"/>
    <w:rsid w:val="003D28AA"/>
    <w:rsid w:val="003D336E"/>
    <w:rsid w:val="003D4809"/>
    <w:rsid w:val="003D657B"/>
    <w:rsid w:val="003D66ED"/>
    <w:rsid w:val="003D7F4B"/>
    <w:rsid w:val="003E0C31"/>
    <w:rsid w:val="003E19E7"/>
    <w:rsid w:val="003E3D8C"/>
    <w:rsid w:val="003E59FB"/>
    <w:rsid w:val="003E6B84"/>
    <w:rsid w:val="003E7AE6"/>
    <w:rsid w:val="003E7CE4"/>
    <w:rsid w:val="003F742B"/>
    <w:rsid w:val="003F7F00"/>
    <w:rsid w:val="00400210"/>
    <w:rsid w:val="00402048"/>
    <w:rsid w:val="004046C9"/>
    <w:rsid w:val="004052E2"/>
    <w:rsid w:val="00406D31"/>
    <w:rsid w:val="004076AD"/>
    <w:rsid w:val="004076FC"/>
    <w:rsid w:val="00410C5B"/>
    <w:rsid w:val="0041172E"/>
    <w:rsid w:val="00413041"/>
    <w:rsid w:val="004131C1"/>
    <w:rsid w:val="004167FD"/>
    <w:rsid w:val="00417C18"/>
    <w:rsid w:val="004206E6"/>
    <w:rsid w:val="0042383E"/>
    <w:rsid w:val="00423A14"/>
    <w:rsid w:val="00423E80"/>
    <w:rsid w:val="004240AC"/>
    <w:rsid w:val="00424AF9"/>
    <w:rsid w:val="00425AC6"/>
    <w:rsid w:val="004278F0"/>
    <w:rsid w:val="0043091D"/>
    <w:rsid w:val="00431C7E"/>
    <w:rsid w:val="00434396"/>
    <w:rsid w:val="00434672"/>
    <w:rsid w:val="0043518F"/>
    <w:rsid w:val="0043683F"/>
    <w:rsid w:val="004376B6"/>
    <w:rsid w:val="004377F7"/>
    <w:rsid w:val="00444E00"/>
    <w:rsid w:val="00444E43"/>
    <w:rsid w:val="004471CA"/>
    <w:rsid w:val="004507B6"/>
    <w:rsid w:val="004507C9"/>
    <w:rsid w:val="00452A03"/>
    <w:rsid w:val="00452B1E"/>
    <w:rsid w:val="00457F1B"/>
    <w:rsid w:val="00460E38"/>
    <w:rsid w:val="00460F1A"/>
    <w:rsid w:val="0046104E"/>
    <w:rsid w:val="004611B4"/>
    <w:rsid w:val="00461A95"/>
    <w:rsid w:val="00461B27"/>
    <w:rsid w:val="0046269A"/>
    <w:rsid w:val="004636E6"/>
    <w:rsid w:val="00463D56"/>
    <w:rsid w:val="00464E65"/>
    <w:rsid w:val="004678D0"/>
    <w:rsid w:val="00471838"/>
    <w:rsid w:val="00473697"/>
    <w:rsid w:val="00474333"/>
    <w:rsid w:val="004745AF"/>
    <w:rsid w:val="0047505D"/>
    <w:rsid w:val="0047531C"/>
    <w:rsid w:val="00475D75"/>
    <w:rsid w:val="004774A0"/>
    <w:rsid w:val="004803B0"/>
    <w:rsid w:val="00480DB3"/>
    <w:rsid w:val="00486649"/>
    <w:rsid w:val="00486D3F"/>
    <w:rsid w:val="00487C2B"/>
    <w:rsid w:val="004900AE"/>
    <w:rsid w:val="0049290B"/>
    <w:rsid w:val="0049325B"/>
    <w:rsid w:val="00493F61"/>
    <w:rsid w:val="00497C53"/>
    <w:rsid w:val="004A036C"/>
    <w:rsid w:val="004A0B83"/>
    <w:rsid w:val="004A0E67"/>
    <w:rsid w:val="004A4C2B"/>
    <w:rsid w:val="004A6A61"/>
    <w:rsid w:val="004B027A"/>
    <w:rsid w:val="004B08C9"/>
    <w:rsid w:val="004B3383"/>
    <w:rsid w:val="004B53EA"/>
    <w:rsid w:val="004B69CB"/>
    <w:rsid w:val="004C007F"/>
    <w:rsid w:val="004C25B1"/>
    <w:rsid w:val="004C3306"/>
    <w:rsid w:val="004C332A"/>
    <w:rsid w:val="004C63C0"/>
    <w:rsid w:val="004C63C1"/>
    <w:rsid w:val="004C76A8"/>
    <w:rsid w:val="004D006C"/>
    <w:rsid w:val="004D02E7"/>
    <w:rsid w:val="004D082F"/>
    <w:rsid w:val="004D09AD"/>
    <w:rsid w:val="004D0ACD"/>
    <w:rsid w:val="004D1605"/>
    <w:rsid w:val="004D1D16"/>
    <w:rsid w:val="004D26F2"/>
    <w:rsid w:val="004D47EA"/>
    <w:rsid w:val="004D4C1C"/>
    <w:rsid w:val="004D54F0"/>
    <w:rsid w:val="004D7585"/>
    <w:rsid w:val="004E05A8"/>
    <w:rsid w:val="004E09A4"/>
    <w:rsid w:val="004E0B18"/>
    <w:rsid w:val="004E1127"/>
    <w:rsid w:val="004E2A3E"/>
    <w:rsid w:val="004E3397"/>
    <w:rsid w:val="004E3631"/>
    <w:rsid w:val="004E5699"/>
    <w:rsid w:val="004E6A0F"/>
    <w:rsid w:val="004F13D4"/>
    <w:rsid w:val="004F249B"/>
    <w:rsid w:val="004F2D63"/>
    <w:rsid w:val="004F2FD4"/>
    <w:rsid w:val="004F4626"/>
    <w:rsid w:val="004F4C56"/>
    <w:rsid w:val="004F4CE7"/>
    <w:rsid w:val="004F5074"/>
    <w:rsid w:val="004F67E7"/>
    <w:rsid w:val="004F77DD"/>
    <w:rsid w:val="005008A0"/>
    <w:rsid w:val="00501E10"/>
    <w:rsid w:val="00501E30"/>
    <w:rsid w:val="005048F6"/>
    <w:rsid w:val="00505A0A"/>
    <w:rsid w:val="00507906"/>
    <w:rsid w:val="00507C1C"/>
    <w:rsid w:val="00511EF1"/>
    <w:rsid w:val="00514AF0"/>
    <w:rsid w:val="00515217"/>
    <w:rsid w:val="00520A95"/>
    <w:rsid w:val="0052102C"/>
    <w:rsid w:val="00521A35"/>
    <w:rsid w:val="00523464"/>
    <w:rsid w:val="00527484"/>
    <w:rsid w:val="00530542"/>
    <w:rsid w:val="005310B4"/>
    <w:rsid w:val="005313C9"/>
    <w:rsid w:val="00532038"/>
    <w:rsid w:val="00533255"/>
    <w:rsid w:val="00535A9D"/>
    <w:rsid w:val="00536CD2"/>
    <w:rsid w:val="00540F7D"/>
    <w:rsid w:val="005419A1"/>
    <w:rsid w:val="00543075"/>
    <w:rsid w:val="00546724"/>
    <w:rsid w:val="005472ED"/>
    <w:rsid w:val="0055786D"/>
    <w:rsid w:val="00557C83"/>
    <w:rsid w:val="0056117B"/>
    <w:rsid w:val="00561215"/>
    <w:rsid w:val="005625A0"/>
    <w:rsid w:val="00563243"/>
    <w:rsid w:val="00564419"/>
    <w:rsid w:val="005648B2"/>
    <w:rsid w:val="005659CE"/>
    <w:rsid w:val="00565B06"/>
    <w:rsid w:val="005719D3"/>
    <w:rsid w:val="00571B1F"/>
    <w:rsid w:val="00572866"/>
    <w:rsid w:val="00572C0A"/>
    <w:rsid w:val="00574583"/>
    <w:rsid w:val="00576FE4"/>
    <w:rsid w:val="0057753A"/>
    <w:rsid w:val="0058013C"/>
    <w:rsid w:val="0058531E"/>
    <w:rsid w:val="005867F5"/>
    <w:rsid w:val="00587F1E"/>
    <w:rsid w:val="005902A2"/>
    <w:rsid w:val="00590B1A"/>
    <w:rsid w:val="005919D3"/>
    <w:rsid w:val="00591AC5"/>
    <w:rsid w:val="005935BB"/>
    <w:rsid w:val="005938F6"/>
    <w:rsid w:val="00593BFF"/>
    <w:rsid w:val="0059597E"/>
    <w:rsid w:val="00596F3C"/>
    <w:rsid w:val="0059764E"/>
    <w:rsid w:val="005A001C"/>
    <w:rsid w:val="005A330B"/>
    <w:rsid w:val="005A34E0"/>
    <w:rsid w:val="005A4285"/>
    <w:rsid w:val="005A69D9"/>
    <w:rsid w:val="005B0C07"/>
    <w:rsid w:val="005B1643"/>
    <w:rsid w:val="005B2AC3"/>
    <w:rsid w:val="005B334D"/>
    <w:rsid w:val="005B3DC4"/>
    <w:rsid w:val="005B52BB"/>
    <w:rsid w:val="005B679A"/>
    <w:rsid w:val="005B70DA"/>
    <w:rsid w:val="005B71BB"/>
    <w:rsid w:val="005C1A70"/>
    <w:rsid w:val="005C2AA4"/>
    <w:rsid w:val="005C392C"/>
    <w:rsid w:val="005C3C04"/>
    <w:rsid w:val="005C5C4E"/>
    <w:rsid w:val="005D4696"/>
    <w:rsid w:val="005D65D4"/>
    <w:rsid w:val="005E0742"/>
    <w:rsid w:val="005E17FE"/>
    <w:rsid w:val="005E1BC4"/>
    <w:rsid w:val="005E2468"/>
    <w:rsid w:val="005E29BF"/>
    <w:rsid w:val="005E319B"/>
    <w:rsid w:val="005E3BA8"/>
    <w:rsid w:val="005E56E1"/>
    <w:rsid w:val="005E6542"/>
    <w:rsid w:val="005E78D3"/>
    <w:rsid w:val="005E7B6E"/>
    <w:rsid w:val="005F06DF"/>
    <w:rsid w:val="005F3506"/>
    <w:rsid w:val="005F6CA5"/>
    <w:rsid w:val="00600069"/>
    <w:rsid w:val="00601A96"/>
    <w:rsid w:val="006028B5"/>
    <w:rsid w:val="006030F9"/>
    <w:rsid w:val="006047D4"/>
    <w:rsid w:val="00605624"/>
    <w:rsid w:val="00606908"/>
    <w:rsid w:val="0060703A"/>
    <w:rsid w:val="00607173"/>
    <w:rsid w:val="006100D9"/>
    <w:rsid w:val="00614176"/>
    <w:rsid w:val="006143EC"/>
    <w:rsid w:val="00614776"/>
    <w:rsid w:val="006150E0"/>
    <w:rsid w:val="006153F9"/>
    <w:rsid w:val="00616A0C"/>
    <w:rsid w:val="00620610"/>
    <w:rsid w:val="00621114"/>
    <w:rsid w:val="00621C49"/>
    <w:rsid w:val="006225EF"/>
    <w:rsid w:val="00622681"/>
    <w:rsid w:val="00623071"/>
    <w:rsid w:val="00624E17"/>
    <w:rsid w:val="00625257"/>
    <w:rsid w:val="006256BC"/>
    <w:rsid w:val="0062612A"/>
    <w:rsid w:val="0062621B"/>
    <w:rsid w:val="0062704A"/>
    <w:rsid w:val="00631D94"/>
    <w:rsid w:val="006352EE"/>
    <w:rsid w:val="00635611"/>
    <w:rsid w:val="00635A61"/>
    <w:rsid w:val="00636171"/>
    <w:rsid w:val="00641590"/>
    <w:rsid w:val="00644F20"/>
    <w:rsid w:val="0064629F"/>
    <w:rsid w:val="0064766C"/>
    <w:rsid w:val="00647C95"/>
    <w:rsid w:val="00651830"/>
    <w:rsid w:val="00651D79"/>
    <w:rsid w:val="00652015"/>
    <w:rsid w:val="00652900"/>
    <w:rsid w:val="0065338D"/>
    <w:rsid w:val="006538AC"/>
    <w:rsid w:val="0065395E"/>
    <w:rsid w:val="00653A4A"/>
    <w:rsid w:val="00653FBF"/>
    <w:rsid w:val="00657EFA"/>
    <w:rsid w:val="006604CE"/>
    <w:rsid w:val="00660FB8"/>
    <w:rsid w:val="00661DC4"/>
    <w:rsid w:val="00662B73"/>
    <w:rsid w:val="00664737"/>
    <w:rsid w:val="00664C20"/>
    <w:rsid w:val="00666A3F"/>
    <w:rsid w:val="00667353"/>
    <w:rsid w:val="00667412"/>
    <w:rsid w:val="00670C8A"/>
    <w:rsid w:val="00671430"/>
    <w:rsid w:val="00672474"/>
    <w:rsid w:val="00672E96"/>
    <w:rsid w:val="00673EA0"/>
    <w:rsid w:val="00676752"/>
    <w:rsid w:val="00677B9E"/>
    <w:rsid w:val="00683637"/>
    <w:rsid w:val="00683C91"/>
    <w:rsid w:val="00685504"/>
    <w:rsid w:val="00686B42"/>
    <w:rsid w:val="00686DFE"/>
    <w:rsid w:val="00686F6D"/>
    <w:rsid w:val="00687427"/>
    <w:rsid w:val="0069026F"/>
    <w:rsid w:val="00691C7F"/>
    <w:rsid w:val="00692480"/>
    <w:rsid w:val="00693C38"/>
    <w:rsid w:val="006956F4"/>
    <w:rsid w:val="00695974"/>
    <w:rsid w:val="006962E6"/>
    <w:rsid w:val="006969A5"/>
    <w:rsid w:val="00697DC6"/>
    <w:rsid w:val="006A180D"/>
    <w:rsid w:val="006A18E1"/>
    <w:rsid w:val="006A41DD"/>
    <w:rsid w:val="006A4220"/>
    <w:rsid w:val="006A5D7D"/>
    <w:rsid w:val="006A78F2"/>
    <w:rsid w:val="006B0111"/>
    <w:rsid w:val="006B0C5F"/>
    <w:rsid w:val="006B313B"/>
    <w:rsid w:val="006B32D3"/>
    <w:rsid w:val="006B4AE0"/>
    <w:rsid w:val="006B5521"/>
    <w:rsid w:val="006B58A9"/>
    <w:rsid w:val="006B7AC4"/>
    <w:rsid w:val="006C0161"/>
    <w:rsid w:val="006C06DF"/>
    <w:rsid w:val="006C169C"/>
    <w:rsid w:val="006C2E2F"/>
    <w:rsid w:val="006C6E75"/>
    <w:rsid w:val="006D0551"/>
    <w:rsid w:val="006D1635"/>
    <w:rsid w:val="006D2336"/>
    <w:rsid w:val="006D23B3"/>
    <w:rsid w:val="006D2ADD"/>
    <w:rsid w:val="006D3D13"/>
    <w:rsid w:val="006D4E1B"/>
    <w:rsid w:val="006D568D"/>
    <w:rsid w:val="006D6D1E"/>
    <w:rsid w:val="006E054D"/>
    <w:rsid w:val="006E0C92"/>
    <w:rsid w:val="006E134C"/>
    <w:rsid w:val="006E227A"/>
    <w:rsid w:val="006E2431"/>
    <w:rsid w:val="006E3161"/>
    <w:rsid w:val="006E4350"/>
    <w:rsid w:val="006E5A97"/>
    <w:rsid w:val="006E6210"/>
    <w:rsid w:val="006E6614"/>
    <w:rsid w:val="006E79DC"/>
    <w:rsid w:val="006F29D5"/>
    <w:rsid w:val="006F6F2A"/>
    <w:rsid w:val="006F7DC2"/>
    <w:rsid w:val="0070077D"/>
    <w:rsid w:val="00703837"/>
    <w:rsid w:val="00706844"/>
    <w:rsid w:val="00707056"/>
    <w:rsid w:val="00714797"/>
    <w:rsid w:val="007153E1"/>
    <w:rsid w:val="00715D2B"/>
    <w:rsid w:val="007160EB"/>
    <w:rsid w:val="007171F3"/>
    <w:rsid w:val="00722BB6"/>
    <w:rsid w:val="00725707"/>
    <w:rsid w:val="0073524A"/>
    <w:rsid w:val="00736663"/>
    <w:rsid w:val="00737486"/>
    <w:rsid w:val="007379A1"/>
    <w:rsid w:val="007402D8"/>
    <w:rsid w:val="00740EDB"/>
    <w:rsid w:val="0075169D"/>
    <w:rsid w:val="007523F3"/>
    <w:rsid w:val="007530FD"/>
    <w:rsid w:val="007533E9"/>
    <w:rsid w:val="00753605"/>
    <w:rsid w:val="00756A4D"/>
    <w:rsid w:val="00757F7F"/>
    <w:rsid w:val="00760161"/>
    <w:rsid w:val="00760400"/>
    <w:rsid w:val="00760908"/>
    <w:rsid w:val="00760F26"/>
    <w:rsid w:val="0076197C"/>
    <w:rsid w:val="007658F4"/>
    <w:rsid w:val="00766978"/>
    <w:rsid w:val="00766E5E"/>
    <w:rsid w:val="007677DB"/>
    <w:rsid w:val="00770B15"/>
    <w:rsid w:val="00770FA5"/>
    <w:rsid w:val="00775872"/>
    <w:rsid w:val="00775C0B"/>
    <w:rsid w:val="00776B11"/>
    <w:rsid w:val="00782F37"/>
    <w:rsid w:val="00783C38"/>
    <w:rsid w:val="00783FFB"/>
    <w:rsid w:val="007857E1"/>
    <w:rsid w:val="00786F65"/>
    <w:rsid w:val="0078786F"/>
    <w:rsid w:val="00787EEC"/>
    <w:rsid w:val="007929A9"/>
    <w:rsid w:val="007944AD"/>
    <w:rsid w:val="007A0D48"/>
    <w:rsid w:val="007A1200"/>
    <w:rsid w:val="007A365F"/>
    <w:rsid w:val="007A60EC"/>
    <w:rsid w:val="007A6530"/>
    <w:rsid w:val="007A669A"/>
    <w:rsid w:val="007A70B6"/>
    <w:rsid w:val="007B09AC"/>
    <w:rsid w:val="007B11A2"/>
    <w:rsid w:val="007B17B5"/>
    <w:rsid w:val="007B1DCA"/>
    <w:rsid w:val="007B32B4"/>
    <w:rsid w:val="007B49DA"/>
    <w:rsid w:val="007B54A6"/>
    <w:rsid w:val="007B64FD"/>
    <w:rsid w:val="007B7A5B"/>
    <w:rsid w:val="007B7DA6"/>
    <w:rsid w:val="007C0488"/>
    <w:rsid w:val="007C48C9"/>
    <w:rsid w:val="007C6275"/>
    <w:rsid w:val="007C70D8"/>
    <w:rsid w:val="007C7DCF"/>
    <w:rsid w:val="007D0FCB"/>
    <w:rsid w:val="007D1F47"/>
    <w:rsid w:val="007D2637"/>
    <w:rsid w:val="007D2F91"/>
    <w:rsid w:val="007D4FE7"/>
    <w:rsid w:val="007D5900"/>
    <w:rsid w:val="007D68E2"/>
    <w:rsid w:val="007D77FD"/>
    <w:rsid w:val="007D7EA8"/>
    <w:rsid w:val="007E10CC"/>
    <w:rsid w:val="007E29B2"/>
    <w:rsid w:val="007E7515"/>
    <w:rsid w:val="007E7B73"/>
    <w:rsid w:val="007F13FD"/>
    <w:rsid w:val="007F702B"/>
    <w:rsid w:val="0080154D"/>
    <w:rsid w:val="00802DAD"/>
    <w:rsid w:val="00803889"/>
    <w:rsid w:val="00804172"/>
    <w:rsid w:val="00804A19"/>
    <w:rsid w:val="00812D33"/>
    <w:rsid w:val="008137B7"/>
    <w:rsid w:val="008147EB"/>
    <w:rsid w:val="00814C5B"/>
    <w:rsid w:val="00816397"/>
    <w:rsid w:val="00816BA6"/>
    <w:rsid w:val="00816F92"/>
    <w:rsid w:val="00820631"/>
    <w:rsid w:val="008214F4"/>
    <w:rsid w:val="0082341F"/>
    <w:rsid w:val="008235BC"/>
    <w:rsid w:val="00826353"/>
    <w:rsid w:val="00826C22"/>
    <w:rsid w:val="008276BE"/>
    <w:rsid w:val="00830CB0"/>
    <w:rsid w:val="008331D3"/>
    <w:rsid w:val="00835E9D"/>
    <w:rsid w:val="00836881"/>
    <w:rsid w:val="00842365"/>
    <w:rsid w:val="00842ADE"/>
    <w:rsid w:val="008439F1"/>
    <w:rsid w:val="00844B3B"/>
    <w:rsid w:val="0084791B"/>
    <w:rsid w:val="00850C17"/>
    <w:rsid w:val="00850F6D"/>
    <w:rsid w:val="00851500"/>
    <w:rsid w:val="00853964"/>
    <w:rsid w:val="0085501C"/>
    <w:rsid w:val="00857DD5"/>
    <w:rsid w:val="008606BC"/>
    <w:rsid w:val="00861246"/>
    <w:rsid w:val="008613E3"/>
    <w:rsid w:val="00862527"/>
    <w:rsid w:val="008629A8"/>
    <w:rsid w:val="00862C41"/>
    <w:rsid w:val="00864BFB"/>
    <w:rsid w:val="00865A2D"/>
    <w:rsid w:val="0087363F"/>
    <w:rsid w:val="00875283"/>
    <w:rsid w:val="00880931"/>
    <w:rsid w:val="00882519"/>
    <w:rsid w:val="00883705"/>
    <w:rsid w:val="00885722"/>
    <w:rsid w:val="00885807"/>
    <w:rsid w:val="00886BCD"/>
    <w:rsid w:val="008904CF"/>
    <w:rsid w:val="00893944"/>
    <w:rsid w:val="00896CA0"/>
    <w:rsid w:val="008A12DD"/>
    <w:rsid w:val="008A40A5"/>
    <w:rsid w:val="008A5366"/>
    <w:rsid w:val="008A536B"/>
    <w:rsid w:val="008A73EC"/>
    <w:rsid w:val="008A7A10"/>
    <w:rsid w:val="008A7A4F"/>
    <w:rsid w:val="008A7D8B"/>
    <w:rsid w:val="008B18AB"/>
    <w:rsid w:val="008B2572"/>
    <w:rsid w:val="008B48CF"/>
    <w:rsid w:val="008C0187"/>
    <w:rsid w:val="008C0784"/>
    <w:rsid w:val="008C2196"/>
    <w:rsid w:val="008C330D"/>
    <w:rsid w:val="008C4907"/>
    <w:rsid w:val="008C7641"/>
    <w:rsid w:val="008C7D60"/>
    <w:rsid w:val="008D2935"/>
    <w:rsid w:val="008D3771"/>
    <w:rsid w:val="008D6E7C"/>
    <w:rsid w:val="008D7B1C"/>
    <w:rsid w:val="008E0D06"/>
    <w:rsid w:val="008E0EA0"/>
    <w:rsid w:val="008E10BD"/>
    <w:rsid w:val="008E10C1"/>
    <w:rsid w:val="008E29BF"/>
    <w:rsid w:val="008E3BC4"/>
    <w:rsid w:val="008E451F"/>
    <w:rsid w:val="008E5925"/>
    <w:rsid w:val="008E625E"/>
    <w:rsid w:val="008E65C5"/>
    <w:rsid w:val="008E7657"/>
    <w:rsid w:val="008F1C76"/>
    <w:rsid w:val="008F2972"/>
    <w:rsid w:val="008F2F19"/>
    <w:rsid w:val="008F33E2"/>
    <w:rsid w:val="008F4524"/>
    <w:rsid w:val="008F6BE1"/>
    <w:rsid w:val="008F7CB3"/>
    <w:rsid w:val="009001D9"/>
    <w:rsid w:val="00900FDC"/>
    <w:rsid w:val="009039D0"/>
    <w:rsid w:val="00903C2A"/>
    <w:rsid w:val="00903E3C"/>
    <w:rsid w:val="00904DD9"/>
    <w:rsid w:val="0090554D"/>
    <w:rsid w:val="00905F51"/>
    <w:rsid w:val="0091497A"/>
    <w:rsid w:val="00915DD3"/>
    <w:rsid w:val="00917014"/>
    <w:rsid w:val="00917D5E"/>
    <w:rsid w:val="00926228"/>
    <w:rsid w:val="009268D7"/>
    <w:rsid w:val="00931674"/>
    <w:rsid w:val="00937068"/>
    <w:rsid w:val="009372F2"/>
    <w:rsid w:val="00940115"/>
    <w:rsid w:val="00940D7E"/>
    <w:rsid w:val="009415BF"/>
    <w:rsid w:val="00941D54"/>
    <w:rsid w:val="00941E20"/>
    <w:rsid w:val="009425CC"/>
    <w:rsid w:val="00942A2A"/>
    <w:rsid w:val="009438EE"/>
    <w:rsid w:val="0094590B"/>
    <w:rsid w:val="00946024"/>
    <w:rsid w:val="00947808"/>
    <w:rsid w:val="00950767"/>
    <w:rsid w:val="00950A30"/>
    <w:rsid w:val="00951A4D"/>
    <w:rsid w:val="00952D68"/>
    <w:rsid w:val="00953797"/>
    <w:rsid w:val="00955C60"/>
    <w:rsid w:val="00956175"/>
    <w:rsid w:val="00961154"/>
    <w:rsid w:val="00962F72"/>
    <w:rsid w:val="00963E9C"/>
    <w:rsid w:val="0096435D"/>
    <w:rsid w:val="009651EA"/>
    <w:rsid w:val="009660C3"/>
    <w:rsid w:val="009666B3"/>
    <w:rsid w:val="009675FC"/>
    <w:rsid w:val="009720C9"/>
    <w:rsid w:val="00972188"/>
    <w:rsid w:val="00973FE5"/>
    <w:rsid w:val="009746C1"/>
    <w:rsid w:val="00975E41"/>
    <w:rsid w:val="00985C4B"/>
    <w:rsid w:val="00986F87"/>
    <w:rsid w:val="00987471"/>
    <w:rsid w:val="00987DB7"/>
    <w:rsid w:val="0099070E"/>
    <w:rsid w:val="00990AD1"/>
    <w:rsid w:val="00990E06"/>
    <w:rsid w:val="0099192C"/>
    <w:rsid w:val="0099385D"/>
    <w:rsid w:val="00994CB8"/>
    <w:rsid w:val="009950F6"/>
    <w:rsid w:val="00995C81"/>
    <w:rsid w:val="0099631F"/>
    <w:rsid w:val="009A37B2"/>
    <w:rsid w:val="009A37EF"/>
    <w:rsid w:val="009A419C"/>
    <w:rsid w:val="009A42F5"/>
    <w:rsid w:val="009A4CCD"/>
    <w:rsid w:val="009A7167"/>
    <w:rsid w:val="009A74CE"/>
    <w:rsid w:val="009B08E8"/>
    <w:rsid w:val="009B3D25"/>
    <w:rsid w:val="009B51AB"/>
    <w:rsid w:val="009B545D"/>
    <w:rsid w:val="009B58E4"/>
    <w:rsid w:val="009B7786"/>
    <w:rsid w:val="009C0F2F"/>
    <w:rsid w:val="009C2D7E"/>
    <w:rsid w:val="009C35C6"/>
    <w:rsid w:val="009C50F7"/>
    <w:rsid w:val="009C5378"/>
    <w:rsid w:val="009C7956"/>
    <w:rsid w:val="009D025D"/>
    <w:rsid w:val="009D0A89"/>
    <w:rsid w:val="009D0E14"/>
    <w:rsid w:val="009D61DF"/>
    <w:rsid w:val="009D75CC"/>
    <w:rsid w:val="009E245B"/>
    <w:rsid w:val="009E392C"/>
    <w:rsid w:val="009E3B4A"/>
    <w:rsid w:val="009E3EC5"/>
    <w:rsid w:val="009E4028"/>
    <w:rsid w:val="009E51F6"/>
    <w:rsid w:val="009E5D09"/>
    <w:rsid w:val="009E7D0F"/>
    <w:rsid w:val="009F0809"/>
    <w:rsid w:val="009F0A4C"/>
    <w:rsid w:val="009F10DE"/>
    <w:rsid w:val="009F3961"/>
    <w:rsid w:val="009F3BD3"/>
    <w:rsid w:val="009F5EC3"/>
    <w:rsid w:val="009F75CE"/>
    <w:rsid w:val="00A003C1"/>
    <w:rsid w:val="00A00EEA"/>
    <w:rsid w:val="00A01F89"/>
    <w:rsid w:val="00A0204E"/>
    <w:rsid w:val="00A02647"/>
    <w:rsid w:val="00A02DDE"/>
    <w:rsid w:val="00A02E0C"/>
    <w:rsid w:val="00A02F10"/>
    <w:rsid w:val="00A057AD"/>
    <w:rsid w:val="00A062B1"/>
    <w:rsid w:val="00A067E9"/>
    <w:rsid w:val="00A06B5C"/>
    <w:rsid w:val="00A074C9"/>
    <w:rsid w:val="00A078AF"/>
    <w:rsid w:val="00A07C62"/>
    <w:rsid w:val="00A1166C"/>
    <w:rsid w:val="00A15256"/>
    <w:rsid w:val="00A17D49"/>
    <w:rsid w:val="00A2082B"/>
    <w:rsid w:val="00A219E0"/>
    <w:rsid w:val="00A2424D"/>
    <w:rsid w:val="00A242F4"/>
    <w:rsid w:val="00A249F6"/>
    <w:rsid w:val="00A262FD"/>
    <w:rsid w:val="00A2639F"/>
    <w:rsid w:val="00A269EE"/>
    <w:rsid w:val="00A26A7D"/>
    <w:rsid w:val="00A302D1"/>
    <w:rsid w:val="00A30ED4"/>
    <w:rsid w:val="00A3672E"/>
    <w:rsid w:val="00A37D64"/>
    <w:rsid w:val="00A41154"/>
    <w:rsid w:val="00A415BA"/>
    <w:rsid w:val="00A41EE6"/>
    <w:rsid w:val="00A42B34"/>
    <w:rsid w:val="00A4330F"/>
    <w:rsid w:val="00A43BEB"/>
    <w:rsid w:val="00A45299"/>
    <w:rsid w:val="00A46EDE"/>
    <w:rsid w:val="00A50818"/>
    <w:rsid w:val="00A50E8E"/>
    <w:rsid w:val="00A5161B"/>
    <w:rsid w:val="00A51CFD"/>
    <w:rsid w:val="00A521A7"/>
    <w:rsid w:val="00A52F06"/>
    <w:rsid w:val="00A55D0C"/>
    <w:rsid w:val="00A61256"/>
    <w:rsid w:val="00A63C47"/>
    <w:rsid w:val="00A6489E"/>
    <w:rsid w:val="00A67086"/>
    <w:rsid w:val="00A703B1"/>
    <w:rsid w:val="00A70A13"/>
    <w:rsid w:val="00A72889"/>
    <w:rsid w:val="00A72A5F"/>
    <w:rsid w:val="00A76380"/>
    <w:rsid w:val="00A77A69"/>
    <w:rsid w:val="00A801FB"/>
    <w:rsid w:val="00A86214"/>
    <w:rsid w:val="00A87F04"/>
    <w:rsid w:val="00A9350E"/>
    <w:rsid w:val="00A93C63"/>
    <w:rsid w:val="00A95286"/>
    <w:rsid w:val="00A95DCC"/>
    <w:rsid w:val="00A9751C"/>
    <w:rsid w:val="00AA1F0D"/>
    <w:rsid w:val="00AA48B2"/>
    <w:rsid w:val="00AA4B05"/>
    <w:rsid w:val="00AA5286"/>
    <w:rsid w:val="00AA58A6"/>
    <w:rsid w:val="00AA6083"/>
    <w:rsid w:val="00AA7694"/>
    <w:rsid w:val="00AB02CB"/>
    <w:rsid w:val="00AB084D"/>
    <w:rsid w:val="00AB4B6C"/>
    <w:rsid w:val="00AB5CC2"/>
    <w:rsid w:val="00AC00F6"/>
    <w:rsid w:val="00AC04A7"/>
    <w:rsid w:val="00AC09E9"/>
    <w:rsid w:val="00AC23D5"/>
    <w:rsid w:val="00AC6AA9"/>
    <w:rsid w:val="00AC7763"/>
    <w:rsid w:val="00AC786E"/>
    <w:rsid w:val="00AC7A63"/>
    <w:rsid w:val="00AD10F6"/>
    <w:rsid w:val="00AD2DF4"/>
    <w:rsid w:val="00AD466C"/>
    <w:rsid w:val="00AD532E"/>
    <w:rsid w:val="00AD579A"/>
    <w:rsid w:val="00AD5E1F"/>
    <w:rsid w:val="00AD5EAD"/>
    <w:rsid w:val="00AE183E"/>
    <w:rsid w:val="00AE2739"/>
    <w:rsid w:val="00AE31A6"/>
    <w:rsid w:val="00AE585B"/>
    <w:rsid w:val="00AF234A"/>
    <w:rsid w:val="00AF54E0"/>
    <w:rsid w:val="00AF780B"/>
    <w:rsid w:val="00B00CB0"/>
    <w:rsid w:val="00B014B8"/>
    <w:rsid w:val="00B01B97"/>
    <w:rsid w:val="00B02308"/>
    <w:rsid w:val="00B05A7E"/>
    <w:rsid w:val="00B06350"/>
    <w:rsid w:val="00B07560"/>
    <w:rsid w:val="00B12E51"/>
    <w:rsid w:val="00B1384F"/>
    <w:rsid w:val="00B15757"/>
    <w:rsid w:val="00B20FF0"/>
    <w:rsid w:val="00B213E7"/>
    <w:rsid w:val="00B243F1"/>
    <w:rsid w:val="00B26156"/>
    <w:rsid w:val="00B26C70"/>
    <w:rsid w:val="00B26D14"/>
    <w:rsid w:val="00B278DA"/>
    <w:rsid w:val="00B30DEE"/>
    <w:rsid w:val="00B31ECE"/>
    <w:rsid w:val="00B3547A"/>
    <w:rsid w:val="00B36FC8"/>
    <w:rsid w:val="00B40A9A"/>
    <w:rsid w:val="00B40E42"/>
    <w:rsid w:val="00B41740"/>
    <w:rsid w:val="00B4182E"/>
    <w:rsid w:val="00B42B49"/>
    <w:rsid w:val="00B43B3C"/>
    <w:rsid w:val="00B46210"/>
    <w:rsid w:val="00B46E41"/>
    <w:rsid w:val="00B477BD"/>
    <w:rsid w:val="00B50280"/>
    <w:rsid w:val="00B510B5"/>
    <w:rsid w:val="00B52391"/>
    <w:rsid w:val="00B543F4"/>
    <w:rsid w:val="00B551ED"/>
    <w:rsid w:val="00B56610"/>
    <w:rsid w:val="00B56BCB"/>
    <w:rsid w:val="00B6030F"/>
    <w:rsid w:val="00B62ABC"/>
    <w:rsid w:val="00B63091"/>
    <w:rsid w:val="00B63755"/>
    <w:rsid w:val="00B63FC4"/>
    <w:rsid w:val="00B644FA"/>
    <w:rsid w:val="00B65DF6"/>
    <w:rsid w:val="00B67920"/>
    <w:rsid w:val="00B70D21"/>
    <w:rsid w:val="00B70FFA"/>
    <w:rsid w:val="00B72C3D"/>
    <w:rsid w:val="00B74FEF"/>
    <w:rsid w:val="00B7545A"/>
    <w:rsid w:val="00B75A37"/>
    <w:rsid w:val="00B75B08"/>
    <w:rsid w:val="00B771EB"/>
    <w:rsid w:val="00B77CE6"/>
    <w:rsid w:val="00B84383"/>
    <w:rsid w:val="00B85A4F"/>
    <w:rsid w:val="00B87074"/>
    <w:rsid w:val="00B875AF"/>
    <w:rsid w:val="00B87F20"/>
    <w:rsid w:val="00B901F2"/>
    <w:rsid w:val="00B90894"/>
    <w:rsid w:val="00B91367"/>
    <w:rsid w:val="00B919C3"/>
    <w:rsid w:val="00B91BF8"/>
    <w:rsid w:val="00B9316E"/>
    <w:rsid w:val="00B94EC2"/>
    <w:rsid w:val="00B9571A"/>
    <w:rsid w:val="00B959B0"/>
    <w:rsid w:val="00B95F5A"/>
    <w:rsid w:val="00B970BB"/>
    <w:rsid w:val="00BA3F43"/>
    <w:rsid w:val="00BA5841"/>
    <w:rsid w:val="00BA6465"/>
    <w:rsid w:val="00BB2F88"/>
    <w:rsid w:val="00BB32AD"/>
    <w:rsid w:val="00BB56AD"/>
    <w:rsid w:val="00BB5955"/>
    <w:rsid w:val="00BB724B"/>
    <w:rsid w:val="00BC41AF"/>
    <w:rsid w:val="00BC619E"/>
    <w:rsid w:val="00BD0056"/>
    <w:rsid w:val="00BD0CF5"/>
    <w:rsid w:val="00BD1580"/>
    <w:rsid w:val="00BD17DF"/>
    <w:rsid w:val="00BD1DC0"/>
    <w:rsid w:val="00BD3193"/>
    <w:rsid w:val="00BD3588"/>
    <w:rsid w:val="00BD486B"/>
    <w:rsid w:val="00BD5072"/>
    <w:rsid w:val="00BD6C2A"/>
    <w:rsid w:val="00BE1007"/>
    <w:rsid w:val="00BE19CB"/>
    <w:rsid w:val="00BE1D86"/>
    <w:rsid w:val="00BE23F0"/>
    <w:rsid w:val="00BE2800"/>
    <w:rsid w:val="00BE4381"/>
    <w:rsid w:val="00BE51D0"/>
    <w:rsid w:val="00BE6241"/>
    <w:rsid w:val="00BE6AC9"/>
    <w:rsid w:val="00BF2B68"/>
    <w:rsid w:val="00BF4B11"/>
    <w:rsid w:val="00BF7BA9"/>
    <w:rsid w:val="00C02546"/>
    <w:rsid w:val="00C0285E"/>
    <w:rsid w:val="00C03B3B"/>
    <w:rsid w:val="00C03B60"/>
    <w:rsid w:val="00C03D51"/>
    <w:rsid w:val="00C05C7A"/>
    <w:rsid w:val="00C06F84"/>
    <w:rsid w:val="00C1121B"/>
    <w:rsid w:val="00C1193E"/>
    <w:rsid w:val="00C11967"/>
    <w:rsid w:val="00C11E57"/>
    <w:rsid w:val="00C1259F"/>
    <w:rsid w:val="00C13BBB"/>
    <w:rsid w:val="00C13D39"/>
    <w:rsid w:val="00C163DF"/>
    <w:rsid w:val="00C16AEF"/>
    <w:rsid w:val="00C17451"/>
    <w:rsid w:val="00C24F39"/>
    <w:rsid w:val="00C252AA"/>
    <w:rsid w:val="00C2671D"/>
    <w:rsid w:val="00C271E6"/>
    <w:rsid w:val="00C34673"/>
    <w:rsid w:val="00C351AD"/>
    <w:rsid w:val="00C3548A"/>
    <w:rsid w:val="00C35D06"/>
    <w:rsid w:val="00C366B1"/>
    <w:rsid w:val="00C374AA"/>
    <w:rsid w:val="00C40CC0"/>
    <w:rsid w:val="00C40E60"/>
    <w:rsid w:val="00C427A3"/>
    <w:rsid w:val="00C460F0"/>
    <w:rsid w:val="00C46290"/>
    <w:rsid w:val="00C46C6F"/>
    <w:rsid w:val="00C4799D"/>
    <w:rsid w:val="00C503AA"/>
    <w:rsid w:val="00C50577"/>
    <w:rsid w:val="00C51005"/>
    <w:rsid w:val="00C54489"/>
    <w:rsid w:val="00C5757F"/>
    <w:rsid w:val="00C60610"/>
    <w:rsid w:val="00C60A1F"/>
    <w:rsid w:val="00C6467B"/>
    <w:rsid w:val="00C66808"/>
    <w:rsid w:val="00C674D5"/>
    <w:rsid w:val="00C67F83"/>
    <w:rsid w:val="00C7296A"/>
    <w:rsid w:val="00C736C1"/>
    <w:rsid w:val="00C73C2A"/>
    <w:rsid w:val="00C73F84"/>
    <w:rsid w:val="00C743FC"/>
    <w:rsid w:val="00C74ED5"/>
    <w:rsid w:val="00C76469"/>
    <w:rsid w:val="00C76A2D"/>
    <w:rsid w:val="00C804F1"/>
    <w:rsid w:val="00C827EE"/>
    <w:rsid w:val="00C83FF3"/>
    <w:rsid w:val="00C853E1"/>
    <w:rsid w:val="00C859B4"/>
    <w:rsid w:val="00C86D8F"/>
    <w:rsid w:val="00C92EB2"/>
    <w:rsid w:val="00C9389F"/>
    <w:rsid w:val="00C9423F"/>
    <w:rsid w:val="00C94510"/>
    <w:rsid w:val="00C946EC"/>
    <w:rsid w:val="00C97EE7"/>
    <w:rsid w:val="00CA1FE8"/>
    <w:rsid w:val="00CA2D8B"/>
    <w:rsid w:val="00CA5B09"/>
    <w:rsid w:val="00CA5C10"/>
    <w:rsid w:val="00CA6E9F"/>
    <w:rsid w:val="00CA7849"/>
    <w:rsid w:val="00CA78F5"/>
    <w:rsid w:val="00CA7CD9"/>
    <w:rsid w:val="00CB44B3"/>
    <w:rsid w:val="00CB7931"/>
    <w:rsid w:val="00CB795A"/>
    <w:rsid w:val="00CC3CF1"/>
    <w:rsid w:val="00CC58E9"/>
    <w:rsid w:val="00CD0ACA"/>
    <w:rsid w:val="00CD167C"/>
    <w:rsid w:val="00CD2034"/>
    <w:rsid w:val="00CD3D8A"/>
    <w:rsid w:val="00CD3DFA"/>
    <w:rsid w:val="00CD5104"/>
    <w:rsid w:val="00CD5115"/>
    <w:rsid w:val="00CD76B8"/>
    <w:rsid w:val="00CD7FC3"/>
    <w:rsid w:val="00CE08FB"/>
    <w:rsid w:val="00CE37D0"/>
    <w:rsid w:val="00CE383E"/>
    <w:rsid w:val="00CE525C"/>
    <w:rsid w:val="00CE6A1D"/>
    <w:rsid w:val="00CE72D2"/>
    <w:rsid w:val="00CE7FD9"/>
    <w:rsid w:val="00CF21DD"/>
    <w:rsid w:val="00CF52D1"/>
    <w:rsid w:val="00CF5BBA"/>
    <w:rsid w:val="00CF77DC"/>
    <w:rsid w:val="00D005E4"/>
    <w:rsid w:val="00D05A2B"/>
    <w:rsid w:val="00D061DE"/>
    <w:rsid w:val="00D06C0B"/>
    <w:rsid w:val="00D106EB"/>
    <w:rsid w:val="00D132B2"/>
    <w:rsid w:val="00D14016"/>
    <w:rsid w:val="00D14447"/>
    <w:rsid w:val="00D14829"/>
    <w:rsid w:val="00D1583A"/>
    <w:rsid w:val="00D15C28"/>
    <w:rsid w:val="00D178B5"/>
    <w:rsid w:val="00D17B1C"/>
    <w:rsid w:val="00D17E05"/>
    <w:rsid w:val="00D208F2"/>
    <w:rsid w:val="00D22193"/>
    <w:rsid w:val="00D252AE"/>
    <w:rsid w:val="00D272CA"/>
    <w:rsid w:val="00D30575"/>
    <w:rsid w:val="00D36FB2"/>
    <w:rsid w:val="00D37AC7"/>
    <w:rsid w:val="00D40E40"/>
    <w:rsid w:val="00D414F5"/>
    <w:rsid w:val="00D41887"/>
    <w:rsid w:val="00D42BE2"/>
    <w:rsid w:val="00D456CA"/>
    <w:rsid w:val="00D468AF"/>
    <w:rsid w:val="00D47990"/>
    <w:rsid w:val="00D47C1E"/>
    <w:rsid w:val="00D50106"/>
    <w:rsid w:val="00D510BE"/>
    <w:rsid w:val="00D518B6"/>
    <w:rsid w:val="00D52D88"/>
    <w:rsid w:val="00D530F4"/>
    <w:rsid w:val="00D542AC"/>
    <w:rsid w:val="00D54D1C"/>
    <w:rsid w:val="00D550C0"/>
    <w:rsid w:val="00D5510A"/>
    <w:rsid w:val="00D55CB0"/>
    <w:rsid w:val="00D56DFA"/>
    <w:rsid w:val="00D57624"/>
    <w:rsid w:val="00D62CB0"/>
    <w:rsid w:val="00D63662"/>
    <w:rsid w:val="00D6419C"/>
    <w:rsid w:val="00D6467F"/>
    <w:rsid w:val="00D649AC"/>
    <w:rsid w:val="00D65CA2"/>
    <w:rsid w:val="00D664F7"/>
    <w:rsid w:val="00D66F80"/>
    <w:rsid w:val="00D670BA"/>
    <w:rsid w:val="00D676EF"/>
    <w:rsid w:val="00D710BB"/>
    <w:rsid w:val="00D72BF3"/>
    <w:rsid w:val="00D76B34"/>
    <w:rsid w:val="00D80E5E"/>
    <w:rsid w:val="00D82624"/>
    <w:rsid w:val="00D83522"/>
    <w:rsid w:val="00D844A2"/>
    <w:rsid w:val="00D86F9D"/>
    <w:rsid w:val="00D87668"/>
    <w:rsid w:val="00D92C30"/>
    <w:rsid w:val="00D93527"/>
    <w:rsid w:val="00D93C1E"/>
    <w:rsid w:val="00D97663"/>
    <w:rsid w:val="00DA1611"/>
    <w:rsid w:val="00DA43B6"/>
    <w:rsid w:val="00DB0565"/>
    <w:rsid w:val="00DB2815"/>
    <w:rsid w:val="00DB5859"/>
    <w:rsid w:val="00DB6664"/>
    <w:rsid w:val="00DC07F2"/>
    <w:rsid w:val="00DC0E17"/>
    <w:rsid w:val="00DC22A6"/>
    <w:rsid w:val="00DC24C3"/>
    <w:rsid w:val="00DC334B"/>
    <w:rsid w:val="00DC3DDB"/>
    <w:rsid w:val="00DC5CCF"/>
    <w:rsid w:val="00DC7EBB"/>
    <w:rsid w:val="00DD0AF5"/>
    <w:rsid w:val="00DD3E0B"/>
    <w:rsid w:val="00DD56DE"/>
    <w:rsid w:val="00DD620D"/>
    <w:rsid w:val="00DE1A58"/>
    <w:rsid w:val="00DE261C"/>
    <w:rsid w:val="00DE5737"/>
    <w:rsid w:val="00DE59E0"/>
    <w:rsid w:val="00DE7C9A"/>
    <w:rsid w:val="00DF0E26"/>
    <w:rsid w:val="00E05A7D"/>
    <w:rsid w:val="00E072E9"/>
    <w:rsid w:val="00E11689"/>
    <w:rsid w:val="00E12AE1"/>
    <w:rsid w:val="00E13DC3"/>
    <w:rsid w:val="00E16AFF"/>
    <w:rsid w:val="00E16BEC"/>
    <w:rsid w:val="00E177EF"/>
    <w:rsid w:val="00E21783"/>
    <w:rsid w:val="00E2562E"/>
    <w:rsid w:val="00E25699"/>
    <w:rsid w:val="00E25DC5"/>
    <w:rsid w:val="00E25EA9"/>
    <w:rsid w:val="00E25FDF"/>
    <w:rsid w:val="00E274E2"/>
    <w:rsid w:val="00E27722"/>
    <w:rsid w:val="00E30054"/>
    <w:rsid w:val="00E308D1"/>
    <w:rsid w:val="00E31387"/>
    <w:rsid w:val="00E31606"/>
    <w:rsid w:val="00E32457"/>
    <w:rsid w:val="00E3288E"/>
    <w:rsid w:val="00E32FBF"/>
    <w:rsid w:val="00E33F67"/>
    <w:rsid w:val="00E33F6F"/>
    <w:rsid w:val="00E34B6C"/>
    <w:rsid w:val="00E36FA7"/>
    <w:rsid w:val="00E3718F"/>
    <w:rsid w:val="00E42C8F"/>
    <w:rsid w:val="00E43B76"/>
    <w:rsid w:val="00E43BEC"/>
    <w:rsid w:val="00E44E99"/>
    <w:rsid w:val="00E50BA4"/>
    <w:rsid w:val="00E50E52"/>
    <w:rsid w:val="00E516F5"/>
    <w:rsid w:val="00E51D32"/>
    <w:rsid w:val="00E556E2"/>
    <w:rsid w:val="00E56350"/>
    <w:rsid w:val="00E60582"/>
    <w:rsid w:val="00E633F1"/>
    <w:rsid w:val="00E63702"/>
    <w:rsid w:val="00E64A6C"/>
    <w:rsid w:val="00E64C22"/>
    <w:rsid w:val="00E72065"/>
    <w:rsid w:val="00E727E0"/>
    <w:rsid w:val="00E7297F"/>
    <w:rsid w:val="00E75B28"/>
    <w:rsid w:val="00E763FF"/>
    <w:rsid w:val="00E767BA"/>
    <w:rsid w:val="00E77D5D"/>
    <w:rsid w:val="00E849E8"/>
    <w:rsid w:val="00E860F3"/>
    <w:rsid w:val="00E86A30"/>
    <w:rsid w:val="00E906AF"/>
    <w:rsid w:val="00E9125B"/>
    <w:rsid w:val="00E921E7"/>
    <w:rsid w:val="00E92E87"/>
    <w:rsid w:val="00E9541E"/>
    <w:rsid w:val="00EA12A7"/>
    <w:rsid w:val="00EA1374"/>
    <w:rsid w:val="00EA314B"/>
    <w:rsid w:val="00EA3298"/>
    <w:rsid w:val="00EA4943"/>
    <w:rsid w:val="00EA4C99"/>
    <w:rsid w:val="00EA5DCC"/>
    <w:rsid w:val="00EA606A"/>
    <w:rsid w:val="00EA7A40"/>
    <w:rsid w:val="00EB13A5"/>
    <w:rsid w:val="00EB1D54"/>
    <w:rsid w:val="00EB2770"/>
    <w:rsid w:val="00EB3CBC"/>
    <w:rsid w:val="00EB6E3D"/>
    <w:rsid w:val="00EB7581"/>
    <w:rsid w:val="00EC29B7"/>
    <w:rsid w:val="00EC3388"/>
    <w:rsid w:val="00EC46F6"/>
    <w:rsid w:val="00ED09DE"/>
    <w:rsid w:val="00ED4FCC"/>
    <w:rsid w:val="00ED5672"/>
    <w:rsid w:val="00ED687C"/>
    <w:rsid w:val="00EE080E"/>
    <w:rsid w:val="00EE2C56"/>
    <w:rsid w:val="00EE48B2"/>
    <w:rsid w:val="00EE4E16"/>
    <w:rsid w:val="00EE54EA"/>
    <w:rsid w:val="00EE5B2A"/>
    <w:rsid w:val="00EE668B"/>
    <w:rsid w:val="00EE68A6"/>
    <w:rsid w:val="00EF07D6"/>
    <w:rsid w:val="00EF1E1F"/>
    <w:rsid w:val="00EF246F"/>
    <w:rsid w:val="00EF347B"/>
    <w:rsid w:val="00EF356F"/>
    <w:rsid w:val="00EF4168"/>
    <w:rsid w:val="00EF4EB8"/>
    <w:rsid w:val="00EF532F"/>
    <w:rsid w:val="00EF5377"/>
    <w:rsid w:val="00F03646"/>
    <w:rsid w:val="00F05454"/>
    <w:rsid w:val="00F05D79"/>
    <w:rsid w:val="00F06482"/>
    <w:rsid w:val="00F06D2C"/>
    <w:rsid w:val="00F1150B"/>
    <w:rsid w:val="00F11924"/>
    <w:rsid w:val="00F12ADC"/>
    <w:rsid w:val="00F12E4B"/>
    <w:rsid w:val="00F13466"/>
    <w:rsid w:val="00F13730"/>
    <w:rsid w:val="00F1421E"/>
    <w:rsid w:val="00F14AF1"/>
    <w:rsid w:val="00F17A27"/>
    <w:rsid w:val="00F17F9E"/>
    <w:rsid w:val="00F214B0"/>
    <w:rsid w:val="00F24E1D"/>
    <w:rsid w:val="00F30F0F"/>
    <w:rsid w:val="00F33DBB"/>
    <w:rsid w:val="00F34F4F"/>
    <w:rsid w:val="00F37DDB"/>
    <w:rsid w:val="00F4117A"/>
    <w:rsid w:val="00F4140D"/>
    <w:rsid w:val="00F4315B"/>
    <w:rsid w:val="00F4441A"/>
    <w:rsid w:val="00F4478E"/>
    <w:rsid w:val="00F451E0"/>
    <w:rsid w:val="00F46BE9"/>
    <w:rsid w:val="00F5006B"/>
    <w:rsid w:val="00F521E0"/>
    <w:rsid w:val="00F53B04"/>
    <w:rsid w:val="00F60CEA"/>
    <w:rsid w:val="00F62206"/>
    <w:rsid w:val="00F62DE9"/>
    <w:rsid w:val="00F64035"/>
    <w:rsid w:val="00F65897"/>
    <w:rsid w:val="00F661BE"/>
    <w:rsid w:val="00F66656"/>
    <w:rsid w:val="00F67257"/>
    <w:rsid w:val="00F67996"/>
    <w:rsid w:val="00F67AE8"/>
    <w:rsid w:val="00F701FC"/>
    <w:rsid w:val="00F7116C"/>
    <w:rsid w:val="00F71E86"/>
    <w:rsid w:val="00F72E82"/>
    <w:rsid w:val="00F73BFB"/>
    <w:rsid w:val="00F80C93"/>
    <w:rsid w:val="00F838AB"/>
    <w:rsid w:val="00F838CD"/>
    <w:rsid w:val="00F8643A"/>
    <w:rsid w:val="00F871D5"/>
    <w:rsid w:val="00F90173"/>
    <w:rsid w:val="00F916A7"/>
    <w:rsid w:val="00F9232A"/>
    <w:rsid w:val="00F93A45"/>
    <w:rsid w:val="00F9748D"/>
    <w:rsid w:val="00F97F6F"/>
    <w:rsid w:val="00FA06B5"/>
    <w:rsid w:val="00FA107E"/>
    <w:rsid w:val="00FA25B5"/>
    <w:rsid w:val="00FA4077"/>
    <w:rsid w:val="00FA7519"/>
    <w:rsid w:val="00FB0634"/>
    <w:rsid w:val="00FB08C5"/>
    <w:rsid w:val="00FB0A8E"/>
    <w:rsid w:val="00FB2B1C"/>
    <w:rsid w:val="00FB3BBF"/>
    <w:rsid w:val="00FB3DBA"/>
    <w:rsid w:val="00FB62E9"/>
    <w:rsid w:val="00FB7D6B"/>
    <w:rsid w:val="00FC023F"/>
    <w:rsid w:val="00FC170E"/>
    <w:rsid w:val="00FC7420"/>
    <w:rsid w:val="00FD1C54"/>
    <w:rsid w:val="00FD2346"/>
    <w:rsid w:val="00FD32DB"/>
    <w:rsid w:val="00FD4CE5"/>
    <w:rsid w:val="00FD7EC2"/>
    <w:rsid w:val="00FE1259"/>
    <w:rsid w:val="00FE1885"/>
    <w:rsid w:val="00FE330F"/>
    <w:rsid w:val="00FE3520"/>
    <w:rsid w:val="00FE581F"/>
    <w:rsid w:val="00FE6296"/>
    <w:rsid w:val="00FE6BB7"/>
    <w:rsid w:val="00FF344C"/>
    <w:rsid w:val="00FF3807"/>
    <w:rsid w:val="00FF3DBE"/>
    <w:rsid w:val="00FF420D"/>
    <w:rsid w:val="00FF47A6"/>
    <w:rsid w:val="00FF49C8"/>
    <w:rsid w:val="00FF738C"/>
    <w:rsid w:val="00FF7D02"/>
    <w:rsid w:val="010D427B"/>
    <w:rsid w:val="01DF79C5"/>
    <w:rsid w:val="02533F0F"/>
    <w:rsid w:val="03956284"/>
    <w:rsid w:val="047C3304"/>
    <w:rsid w:val="04A171B4"/>
    <w:rsid w:val="05CF5FA2"/>
    <w:rsid w:val="05E95FB5"/>
    <w:rsid w:val="063C69EF"/>
    <w:rsid w:val="071D0390"/>
    <w:rsid w:val="07824729"/>
    <w:rsid w:val="07D63618"/>
    <w:rsid w:val="086F75C9"/>
    <w:rsid w:val="08DA0EE6"/>
    <w:rsid w:val="0AC0410C"/>
    <w:rsid w:val="0B2E72C7"/>
    <w:rsid w:val="0B354AFA"/>
    <w:rsid w:val="0B642CE9"/>
    <w:rsid w:val="0BEC5F87"/>
    <w:rsid w:val="0C6D2071"/>
    <w:rsid w:val="0CDF4D1D"/>
    <w:rsid w:val="0D311AA1"/>
    <w:rsid w:val="0E656DD2"/>
    <w:rsid w:val="0E71409B"/>
    <w:rsid w:val="0F1A64E0"/>
    <w:rsid w:val="0F3F5F79"/>
    <w:rsid w:val="0FA24268"/>
    <w:rsid w:val="10A32505"/>
    <w:rsid w:val="119476D4"/>
    <w:rsid w:val="11B83D8F"/>
    <w:rsid w:val="11E65A2D"/>
    <w:rsid w:val="12016CDB"/>
    <w:rsid w:val="1261065C"/>
    <w:rsid w:val="137464E8"/>
    <w:rsid w:val="137A57A0"/>
    <w:rsid w:val="13DD64E1"/>
    <w:rsid w:val="153951E6"/>
    <w:rsid w:val="166E3321"/>
    <w:rsid w:val="175C5D77"/>
    <w:rsid w:val="183323C1"/>
    <w:rsid w:val="18A07E2C"/>
    <w:rsid w:val="18F02060"/>
    <w:rsid w:val="19410B0E"/>
    <w:rsid w:val="19836A30"/>
    <w:rsid w:val="19FD4787"/>
    <w:rsid w:val="1A1F0E4F"/>
    <w:rsid w:val="1B0030CF"/>
    <w:rsid w:val="1B6805D3"/>
    <w:rsid w:val="1B9211AC"/>
    <w:rsid w:val="1BC05D1A"/>
    <w:rsid w:val="1CA7512B"/>
    <w:rsid w:val="1D43546B"/>
    <w:rsid w:val="1DFE6FCD"/>
    <w:rsid w:val="1E045BB0"/>
    <w:rsid w:val="1E2E78B2"/>
    <w:rsid w:val="1E426EBA"/>
    <w:rsid w:val="1E8E3369"/>
    <w:rsid w:val="1EC040E0"/>
    <w:rsid w:val="1F280373"/>
    <w:rsid w:val="1F7E03C6"/>
    <w:rsid w:val="1FD20E4C"/>
    <w:rsid w:val="1FDA6F34"/>
    <w:rsid w:val="20F722D6"/>
    <w:rsid w:val="21BB1648"/>
    <w:rsid w:val="2214526A"/>
    <w:rsid w:val="22244B28"/>
    <w:rsid w:val="23294AEC"/>
    <w:rsid w:val="242204F2"/>
    <w:rsid w:val="25186BC6"/>
    <w:rsid w:val="25197619"/>
    <w:rsid w:val="25A155AC"/>
    <w:rsid w:val="25D845A8"/>
    <w:rsid w:val="26177200"/>
    <w:rsid w:val="261E0951"/>
    <w:rsid w:val="2628435C"/>
    <w:rsid w:val="262E29D2"/>
    <w:rsid w:val="27626048"/>
    <w:rsid w:val="289D1414"/>
    <w:rsid w:val="2A127CEE"/>
    <w:rsid w:val="2B620B9B"/>
    <w:rsid w:val="2B9C3CC9"/>
    <w:rsid w:val="2BF867B1"/>
    <w:rsid w:val="2E764BAD"/>
    <w:rsid w:val="2EE339AF"/>
    <w:rsid w:val="2FAF1ED5"/>
    <w:rsid w:val="2FB75D14"/>
    <w:rsid w:val="314E571E"/>
    <w:rsid w:val="31B71515"/>
    <w:rsid w:val="31D9592F"/>
    <w:rsid w:val="32290665"/>
    <w:rsid w:val="32394EA4"/>
    <w:rsid w:val="32957AA8"/>
    <w:rsid w:val="32B70AF4"/>
    <w:rsid w:val="336517B3"/>
    <w:rsid w:val="34A00986"/>
    <w:rsid w:val="34A0793F"/>
    <w:rsid w:val="361C228F"/>
    <w:rsid w:val="36457239"/>
    <w:rsid w:val="36E70D89"/>
    <w:rsid w:val="36E83F1F"/>
    <w:rsid w:val="37BA78B7"/>
    <w:rsid w:val="37C30C14"/>
    <w:rsid w:val="38CD6649"/>
    <w:rsid w:val="3950297B"/>
    <w:rsid w:val="3A2E433E"/>
    <w:rsid w:val="3B102D3A"/>
    <w:rsid w:val="3B2C6AD0"/>
    <w:rsid w:val="3B7E2844"/>
    <w:rsid w:val="3C353577"/>
    <w:rsid w:val="3D255ECD"/>
    <w:rsid w:val="3D8E7E90"/>
    <w:rsid w:val="3DC62BED"/>
    <w:rsid w:val="3E974BA8"/>
    <w:rsid w:val="3EDA6843"/>
    <w:rsid w:val="3EFC0DC7"/>
    <w:rsid w:val="3FED47E1"/>
    <w:rsid w:val="40002DC6"/>
    <w:rsid w:val="40C906B6"/>
    <w:rsid w:val="40DC4931"/>
    <w:rsid w:val="41A41AB6"/>
    <w:rsid w:val="41BB1286"/>
    <w:rsid w:val="43546C80"/>
    <w:rsid w:val="43B104BA"/>
    <w:rsid w:val="443D75FE"/>
    <w:rsid w:val="453D34D2"/>
    <w:rsid w:val="45AB3BB0"/>
    <w:rsid w:val="4629616A"/>
    <w:rsid w:val="479D2F11"/>
    <w:rsid w:val="484E4529"/>
    <w:rsid w:val="48FF3A76"/>
    <w:rsid w:val="49685178"/>
    <w:rsid w:val="49F36273"/>
    <w:rsid w:val="4A4C10F7"/>
    <w:rsid w:val="4A594E02"/>
    <w:rsid w:val="4B866972"/>
    <w:rsid w:val="4B9F32EE"/>
    <w:rsid w:val="4BD016F9"/>
    <w:rsid w:val="4C0B401E"/>
    <w:rsid w:val="4C373527"/>
    <w:rsid w:val="4D3006A2"/>
    <w:rsid w:val="4E810761"/>
    <w:rsid w:val="4F194DE6"/>
    <w:rsid w:val="4FF10E31"/>
    <w:rsid w:val="50544478"/>
    <w:rsid w:val="50D43A3A"/>
    <w:rsid w:val="50E30DEA"/>
    <w:rsid w:val="52102850"/>
    <w:rsid w:val="52E15F9A"/>
    <w:rsid w:val="543C792C"/>
    <w:rsid w:val="553E1E95"/>
    <w:rsid w:val="56384123"/>
    <w:rsid w:val="56FA162E"/>
    <w:rsid w:val="57B2196D"/>
    <w:rsid w:val="588E1C6E"/>
    <w:rsid w:val="588F75E4"/>
    <w:rsid w:val="589917F1"/>
    <w:rsid w:val="59021F27"/>
    <w:rsid w:val="597E09E7"/>
    <w:rsid w:val="5A2636CF"/>
    <w:rsid w:val="5A963B0E"/>
    <w:rsid w:val="5AEB3E5A"/>
    <w:rsid w:val="5C5F714F"/>
    <w:rsid w:val="5C9E1A51"/>
    <w:rsid w:val="5CC130C4"/>
    <w:rsid w:val="5D6F00CB"/>
    <w:rsid w:val="5DAD189A"/>
    <w:rsid w:val="5F700DD2"/>
    <w:rsid w:val="5FEB66AA"/>
    <w:rsid w:val="61F335F4"/>
    <w:rsid w:val="623600B0"/>
    <w:rsid w:val="64C51710"/>
    <w:rsid w:val="64F16511"/>
    <w:rsid w:val="652437FE"/>
    <w:rsid w:val="660B1854"/>
    <w:rsid w:val="668F7D8F"/>
    <w:rsid w:val="66DD4F9F"/>
    <w:rsid w:val="67B101D9"/>
    <w:rsid w:val="68D51CA5"/>
    <w:rsid w:val="69DA57C5"/>
    <w:rsid w:val="6A331379"/>
    <w:rsid w:val="6AE34B4E"/>
    <w:rsid w:val="6AE93D85"/>
    <w:rsid w:val="6AF428B7"/>
    <w:rsid w:val="6B80239C"/>
    <w:rsid w:val="6B8B5E1E"/>
    <w:rsid w:val="6BC70F76"/>
    <w:rsid w:val="6BEF61D5"/>
    <w:rsid w:val="6C1B6077"/>
    <w:rsid w:val="6CB26F15"/>
    <w:rsid w:val="6D394EF9"/>
    <w:rsid w:val="6E0077C5"/>
    <w:rsid w:val="6F071693"/>
    <w:rsid w:val="6F5B0DCC"/>
    <w:rsid w:val="6F845140"/>
    <w:rsid w:val="70161521"/>
    <w:rsid w:val="707232B8"/>
    <w:rsid w:val="71597917"/>
    <w:rsid w:val="71C72AD3"/>
    <w:rsid w:val="71F65166"/>
    <w:rsid w:val="727A5D97"/>
    <w:rsid w:val="732C6966"/>
    <w:rsid w:val="738D133B"/>
    <w:rsid w:val="73C57043"/>
    <w:rsid w:val="73D72454"/>
    <w:rsid w:val="748A428C"/>
    <w:rsid w:val="756D3991"/>
    <w:rsid w:val="759D30F1"/>
    <w:rsid w:val="766B4167"/>
    <w:rsid w:val="77961E4C"/>
    <w:rsid w:val="77C14662"/>
    <w:rsid w:val="77CB499F"/>
    <w:rsid w:val="78540E39"/>
    <w:rsid w:val="78E23EC0"/>
    <w:rsid w:val="797D43BF"/>
    <w:rsid w:val="79D97847"/>
    <w:rsid w:val="7A8F19D7"/>
    <w:rsid w:val="7C39281F"/>
    <w:rsid w:val="7C4627E9"/>
    <w:rsid w:val="7C662EE9"/>
    <w:rsid w:val="7C8410A5"/>
    <w:rsid w:val="7CAD1C88"/>
    <w:rsid w:val="7CCA791B"/>
    <w:rsid w:val="7CEC1CD1"/>
    <w:rsid w:val="7D1D5FA8"/>
    <w:rsid w:val="7D7D2BE0"/>
    <w:rsid w:val="7DE447DD"/>
    <w:rsid w:val="7F414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1"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link w:val="66"/>
    <w:qFormat/>
    <w:uiPriority w:val="0"/>
    <w:pPr>
      <w:spacing w:before="38"/>
      <w:ind w:left="20"/>
      <w:outlineLvl w:val="0"/>
    </w:pPr>
    <w:rPr>
      <w:b/>
      <w:bCs/>
      <w:sz w:val="44"/>
      <w:szCs w:val="44"/>
    </w:rPr>
  </w:style>
  <w:style w:type="paragraph" w:styleId="4">
    <w:name w:val="heading 2"/>
    <w:basedOn w:val="1"/>
    <w:next w:val="1"/>
    <w:link w:val="67"/>
    <w:qFormat/>
    <w:uiPriority w:val="0"/>
    <w:pPr>
      <w:ind w:left="2266"/>
      <w:outlineLvl w:val="1"/>
    </w:pPr>
    <w:rPr>
      <w:b/>
      <w:bCs/>
      <w:sz w:val="32"/>
      <w:szCs w:val="32"/>
    </w:rPr>
  </w:style>
  <w:style w:type="paragraph" w:styleId="5">
    <w:name w:val="heading 3"/>
    <w:basedOn w:val="1"/>
    <w:next w:val="1"/>
    <w:link w:val="53"/>
    <w:qFormat/>
    <w:uiPriority w:val="0"/>
    <w:pPr>
      <w:spacing w:before="61"/>
      <w:jc w:val="center"/>
      <w:outlineLvl w:val="2"/>
    </w:pPr>
    <w:rPr>
      <w:b/>
      <w:bCs/>
      <w:sz w:val="28"/>
      <w:szCs w:val="28"/>
    </w:rPr>
  </w:style>
  <w:style w:type="paragraph" w:styleId="6">
    <w:name w:val="heading 4"/>
    <w:basedOn w:val="1"/>
    <w:next w:val="1"/>
    <w:link w:val="83"/>
    <w:qFormat/>
    <w:uiPriority w:val="1"/>
    <w:pPr>
      <w:spacing w:before="62"/>
      <w:ind w:left="542"/>
      <w:outlineLvl w:val="3"/>
    </w:pPr>
    <w:rPr>
      <w:sz w:val="28"/>
      <w:szCs w:val="28"/>
    </w:rPr>
  </w:style>
  <w:style w:type="paragraph" w:styleId="7">
    <w:name w:val="heading 5"/>
    <w:basedOn w:val="1"/>
    <w:next w:val="1"/>
    <w:link w:val="84"/>
    <w:qFormat/>
    <w:uiPriority w:val="1"/>
    <w:pPr>
      <w:outlineLvl w:val="4"/>
    </w:pPr>
    <w:rPr>
      <w:b/>
      <w:bCs/>
      <w:sz w:val="24"/>
      <w:szCs w:val="24"/>
    </w:rPr>
  </w:style>
  <w:style w:type="paragraph" w:styleId="8">
    <w:name w:val="heading 6"/>
    <w:basedOn w:val="1"/>
    <w:next w:val="1"/>
    <w:link w:val="85"/>
    <w:unhideWhenUsed/>
    <w:qFormat/>
    <w:uiPriority w:val="0"/>
    <w:pPr>
      <w:keepNext/>
      <w:keepLines/>
      <w:spacing w:before="240" w:after="64" w:line="317" w:lineRule="auto"/>
      <w:outlineLvl w:val="5"/>
    </w:pPr>
    <w:rPr>
      <w:rFonts w:ascii="Arial" w:hAnsi="Arial" w:eastAsia="黑体"/>
      <w:b/>
      <w:sz w:val="24"/>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1"/>
    <w:autoRedefine/>
    <w:qFormat/>
    <w:uiPriority w:val="0"/>
    <w:pPr>
      <w:adjustRightInd w:val="0"/>
      <w:snapToGrid w:val="0"/>
      <w:spacing w:line="400" w:lineRule="atLeast"/>
      <w:ind w:firstLine="482"/>
      <w:textAlignment w:val="baseline"/>
    </w:pPr>
    <w:rPr>
      <w:sz w:val="24"/>
    </w:rPr>
  </w:style>
  <w:style w:type="paragraph" w:styleId="9">
    <w:name w:val="caption"/>
    <w:basedOn w:val="1"/>
    <w:next w:val="1"/>
    <w:unhideWhenUsed/>
    <w:qFormat/>
    <w:uiPriority w:val="0"/>
    <w:pPr>
      <w:tabs>
        <w:tab w:val="left" w:pos="1050"/>
      </w:tabs>
      <w:suppressAutoHyphens/>
      <w:autoSpaceDE/>
      <w:autoSpaceDN/>
      <w:spacing w:line="400" w:lineRule="exact"/>
      <w:ind w:firstLine="100"/>
      <w:jc w:val="both"/>
    </w:pPr>
    <w:rPr>
      <w:rFonts w:ascii="Times New Roman" w:hAnsi="Times New Roman" w:cs="Times New Roman"/>
      <w:kern w:val="1"/>
      <w:sz w:val="28"/>
      <w:szCs w:val="24"/>
      <w:lang w:val="en-US" w:bidi="ar-SA"/>
    </w:rPr>
  </w:style>
  <w:style w:type="paragraph" w:styleId="10">
    <w:name w:val="Document Map"/>
    <w:basedOn w:val="1"/>
    <w:link w:val="74"/>
    <w:qFormat/>
    <w:uiPriority w:val="0"/>
    <w:pPr>
      <w:shd w:val="clear" w:color="auto" w:fill="000080"/>
      <w:autoSpaceDE/>
      <w:autoSpaceDN/>
      <w:jc w:val="both"/>
    </w:pPr>
    <w:rPr>
      <w:rFonts w:ascii="Times New Roman" w:hAnsi="Times New Roman" w:cs="Times New Roman"/>
      <w:szCs w:val="20"/>
      <w:lang w:val="en-US" w:bidi="ar-SA"/>
    </w:rPr>
  </w:style>
  <w:style w:type="paragraph" w:styleId="11">
    <w:name w:val="annotation text"/>
    <w:basedOn w:val="1"/>
    <w:link w:val="78"/>
    <w:qFormat/>
    <w:uiPriority w:val="0"/>
    <w:pPr>
      <w:autoSpaceDE/>
      <w:autoSpaceDN/>
    </w:pPr>
    <w:rPr>
      <w:rFonts w:ascii="Times New Roman" w:hAnsi="Times New Roman" w:cs="Times New Roman"/>
      <w:szCs w:val="20"/>
      <w:lang w:val="en-US" w:bidi="ar-SA"/>
    </w:rPr>
  </w:style>
  <w:style w:type="paragraph" w:styleId="12">
    <w:name w:val="Body Text"/>
    <w:basedOn w:val="1"/>
    <w:next w:val="1"/>
    <w:link w:val="63"/>
    <w:qFormat/>
    <w:uiPriority w:val="0"/>
    <w:pPr>
      <w:wordWrap w:val="0"/>
      <w:spacing w:before="78" w:line="360" w:lineRule="auto"/>
      <w:ind w:firstLine="3323" w:firstLineChars="900"/>
      <w:jc w:val="both"/>
      <w:outlineLvl w:val="2"/>
    </w:pPr>
    <w:rPr>
      <w:rFonts w:asciiTheme="minorEastAsia" w:hAnsiTheme="minorEastAsia" w:eastAsiaTheme="minorEastAsia" w:cstheme="minorEastAsia"/>
      <w:b/>
      <w:spacing w:val="24"/>
      <w:sz w:val="32"/>
      <w:szCs w:val="32"/>
    </w:rPr>
  </w:style>
  <w:style w:type="paragraph" w:styleId="13">
    <w:name w:val="Body Text Indent"/>
    <w:basedOn w:val="1"/>
    <w:next w:val="1"/>
    <w:link w:val="75"/>
    <w:unhideWhenUsed/>
    <w:qFormat/>
    <w:uiPriority w:val="0"/>
    <w:pPr>
      <w:autoSpaceDE/>
      <w:autoSpaceDN/>
      <w:spacing w:after="120"/>
      <w:ind w:left="420" w:leftChars="200"/>
      <w:jc w:val="both"/>
    </w:pPr>
    <w:rPr>
      <w:rFonts w:ascii="Times New Roman" w:hAnsi="Times New Roman" w:cs="Times New Roman"/>
      <w:szCs w:val="20"/>
      <w:lang w:val="en-US" w:bidi="ar-SA"/>
    </w:rPr>
  </w:style>
  <w:style w:type="paragraph" w:styleId="14">
    <w:name w:val="Plain Text"/>
    <w:basedOn w:val="1"/>
    <w:link w:val="81"/>
    <w:unhideWhenUsed/>
    <w:qFormat/>
    <w:uiPriority w:val="99"/>
    <w:pPr>
      <w:widowControl/>
      <w:autoSpaceDE/>
      <w:autoSpaceDN/>
    </w:pPr>
    <w:rPr>
      <w:rFonts w:ascii="Courier New" w:hAnsi="Courier New" w:cs="Times New Roman"/>
      <w:szCs w:val="21"/>
      <w:lang w:val="en-US" w:bidi="ar-SA"/>
    </w:rPr>
  </w:style>
  <w:style w:type="paragraph" w:styleId="15">
    <w:name w:val="Date"/>
    <w:basedOn w:val="1"/>
    <w:next w:val="1"/>
    <w:link w:val="59"/>
    <w:qFormat/>
    <w:uiPriority w:val="0"/>
    <w:pPr>
      <w:autoSpaceDE/>
      <w:autoSpaceDN/>
      <w:jc w:val="both"/>
    </w:pPr>
    <w:rPr>
      <w:rFonts w:ascii="Times New Roman" w:hAnsi="Times New Roman" w:cs="Times New Roman"/>
      <w:kern w:val="2"/>
      <w:sz w:val="28"/>
      <w:szCs w:val="20"/>
      <w:lang w:val="en-US" w:bidi="ar-SA"/>
    </w:rPr>
  </w:style>
  <w:style w:type="paragraph" w:styleId="16">
    <w:name w:val="Body Text Indent 2"/>
    <w:basedOn w:val="1"/>
    <w:link w:val="79"/>
    <w:qFormat/>
    <w:uiPriority w:val="0"/>
    <w:pPr>
      <w:autoSpaceDE/>
      <w:autoSpaceDN/>
      <w:spacing w:after="120" w:line="480" w:lineRule="auto"/>
      <w:ind w:left="420" w:leftChars="200"/>
      <w:jc w:val="both"/>
    </w:pPr>
    <w:rPr>
      <w:rFonts w:ascii="Times New Roman" w:hAnsi="Times New Roman" w:cs="Times New Roman"/>
      <w:sz w:val="20"/>
      <w:szCs w:val="20"/>
      <w:lang w:val="en-US" w:bidi="ar-SA"/>
    </w:rPr>
  </w:style>
  <w:style w:type="paragraph" w:styleId="17">
    <w:name w:val="Balloon Text"/>
    <w:basedOn w:val="1"/>
    <w:link w:val="77"/>
    <w:qFormat/>
    <w:uiPriority w:val="0"/>
    <w:pPr>
      <w:autoSpaceDE/>
      <w:autoSpaceDN/>
      <w:jc w:val="both"/>
    </w:pPr>
    <w:rPr>
      <w:rFonts w:ascii="Times New Roman" w:hAnsi="Times New Roman" w:cs="Times New Roman"/>
      <w:sz w:val="18"/>
      <w:szCs w:val="18"/>
      <w:lang w:val="en-US" w:bidi="ar-SA"/>
    </w:rPr>
  </w:style>
  <w:style w:type="paragraph" w:styleId="18">
    <w:name w:val="footer"/>
    <w:basedOn w:val="1"/>
    <w:link w:val="62"/>
    <w:qFormat/>
    <w:uiPriority w:val="0"/>
    <w:pPr>
      <w:tabs>
        <w:tab w:val="center" w:pos="4153"/>
        <w:tab w:val="right" w:pos="8306"/>
      </w:tabs>
      <w:snapToGrid w:val="0"/>
    </w:pPr>
    <w:rPr>
      <w:sz w:val="18"/>
    </w:rPr>
  </w:style>
  <w:style w:type="paragraph" w:styleId="19">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9629"/>
      </w:tabs>
      <w:autoSpaceDE/>
      <w:autoSpaceDN/>
      <w:jc w:val="both"/>
    </w:pPr>
    <w:rPr>
      <w:rFonts w:cs="Times New Roman"/>
      <w:bCs/>
      <w:kern w:val="2"/>
      <w:sz w:val="28"/>
      <w:szCs w:val="20"/>
      <w:lang w:val="en-US" w:bidi="ar-SA"/>
    </w:rPr>
  </w:style>
  <w:style w:type="paragraph" w:styleId="21">
    <w:name w:val="Body Text 2"/>
    <w:basedOn w:val="1"/>
    <w:link w:val="50"/>
    <w:qFormat/>
    <w:uiPriority w:val="0"/>
    <w:pPr>
      <w:spacing w:after="120" w:line="480" w:lineRule="auto"/>
    </w:pPr>
  </w:style>
  <w:style w:type="paragraph" w:styleId="22">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cs="Times New Roman"/>
      <w:szCs w:val="24"/>
    </w:rPr>
  </w:style>
  <w:style w:type="paragraph" w:styleId="23">
    <w:name w:val="Normal (Web)"/>
    <w:basedOn w:val="1"/>
    <w:qFormat/>
    <w:uiPriority w:val="0"/>
    <w:rPr>
      <w:sz w:val="24"/>
    </w:rPr>
  </w:style>
  <w:style w:type="paragraph" w:styleId="24">
    <w:name w:val="Body Text First Indent"/>
    <w:basedOn w:val="12"/>
    <w:link w:val="73"/>
    <w:qFormat/>
    <w:uiPriority w:val="0"/>
    <w:pPr>
      <w:autoSpaceDE/>
      <w:autoSpaceDN/>
      <w:spacing w:line="480" w:lineRule="exact"/>
      <w:ind w:firstLine="440" w:firstLineChars="200"/>
    </w:pPr>
    <w:rPr>
      <w:rFonts w:ascii="Times New Roman" w:hAnsi="Times New Roman" w:cs="Times New Roman"/>
      <w:sz w:val="22"/>
      <w:szCs w:val="20"/>
      <w:lang w:val="en-US" w:bidi="ar-SA"/>
    </w:rPr>
  </w:style>
  <w:style w:type="paragraph" w:styleId="25">
    <w:name w:val="Body Text First Indent 2"/>
    <w:basedOn w:val="13"/>
    <w:next w:val="1"/>
    <w:link w:val="76"/>
    <w:qFormat/>
    <w:uiPriority w:val="0"/>
    <w:pPr>
      <w:ind w:firstLine="420" w:firstLineChars="200"/>
    </w:p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page number"/>
    <w:qFormat/>
    <w:uiPriority w:val="0"/>
    <w:rPr>
      <w:rFonts w:ascii="Arial" w:hAnsi="Arial" w:eastAsia="黑体"/>
      <w:kern w:val="2"/>
      <w:sz w:val="21"/>
      <w:szCs w:val="21"/>
      <w:lang w:val="en-US" w:eastAsia="zh-CN" w:bidi="ar-SA"/>
    </w:rPr>
  </w:style>
  <w:style w:type="character" w:styleId="31">
    <w:name w:val="FollowedHyperlink"/>
    <w:basedOn w:val="28"/>
    <w:qFormat/>
    <w:uiPriority w:val="99"/>
    <w:rPr>
      <w:color w:val="C81207"/>
      <w:u w:val="single"/>
    </w:rPr>
  </w:style>
  <w:style w:type="character" w:styleId="32">
    <w:name w:val="HTML Definition"/>
    <w:basedOn w:val="28"/>
    <w:qFormat/>
    <w:uiPriority w:val="0"/>
  </w:style>
  <w:style w:type="character" w:styleId="33">
    <w:name w:val="HTML Typewriter"/>
    <w:basedOn w:val="28"/>
    <w:qFormat/>
    <w:uiPriority w:val="0"/>
    <w:rPr>
      <w:rFonts w:hint="default" w:ascii="monospace" w:hAnsi="monospace" w:eastAsia="monospace" w:cs="monospace"/>
      <w:sz w:val="20"/>
    </w:rPr>
  </w:style>
  <w:style w:type="character" w:styleId="34">
    <w:name w:val="HTML Acronym"/>
    <w:basedOn w:val="28"/>
    <w:qFormat/>
    <w:uiPriority w:val="0"/>
  </w:style>
  <w:style w:type="character" w:styleId="35">
    <w:name w:val="HTML Variable"/>
    <w:basedOn w:val="28"/>
    <w:qFormat/>
    <w:uiPriority w:val="0"/>
  </w:style>
  <w:style w:type="character" w:styleId="36">
    <w:name w:val="Hyperlink"/>
    <w:basedOn w:val="28"/>
    <w:qFormat/>
    <w:uiPriority w:val="99"/>
    <w:rPr>
      <w:color w:val="000000"/>
      <w:u w:val="none"/>
    </w:rPr>
  </w:style>
  <w:style w:type="character" w:styleId="37">
    <w:name w:val="HTML Code"/>
    <w:basedOn w:val="28"/>
    <w:qFormat/>
    <w:uiPriority w:val="0"/>
    <w:rPr>
      <w:rFonts w:hint="default" w:ascii="monospace" w:hAnsi="monospace" w:eastAsia="monospace" w:cs="monospace"/>
      <w:sz w:val="20"/>
    </w:rPr>
  </w:style>
  <w:style w:type="character" w:styleId="38">
    <w:name w:val="HTML Cite"/>
    <w:basedOn w:val="28"/>
    <w:qFormat/>
    <w:uiPriority w:val="0"/>
  </w:style>
  <w:style w:type="character" w:styleId="39">
    <w:name w:val="HTML Keyboard"/>
    <w:basedOn w:val="28"/>
    <w:qFormat/>
    <w:uiPriority w:val="0"/>
    <w:rPr>
      <w:rFonts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paragraph" w:customStyle="1" w:styleId="41">
    <w:name w:val="Default"/>
    <w:next w:val="1"/>
    <w:link w:val="86"/>
    <w:qFormat/>
    <w:uiPriority w:val="0"/>
    <w:pPr>
      <w:widowControl w:val="0"/>
      <w:autoSpaceDE w:val="0"/>
      <w:autoSpaceDN w:val="0"/>
      <w:adjustRightInd w:val="0"/>
      <w:spacing w:after="200" w:line="276" w:lineRule="auto"/>
    </w:pPr>
    <w:rPr>
      <w:rFonts w:ascii="宋体" w:hAnsi="Times New Roman" w:eastAsia="宋体" w:cs="宋体"/>
      <w:color w:val="000000"/>
      <w:sz w:val="24"/>
      <w:szCs w:val="24"/>
      <w:lang w:val="en-US" w:eastAsia="zh-CN" w:bidi="ar-SA"/>
    </w:rPr>
  </w:style>
  <w:style w:type="table" w:customStyle="1" w:styleId="42">
    <w:name w:val="Table Normal"/>
    <w:unhideWhenUsed/>
    <w:qFormat/>
    <w:uiPriority w:val="0"/>
    <w:tblPr>
      <w:tblCellMar>
        <w:top w:w="0" w:type="dxa"/>
        <w:left w:w="0" w:type="dxa"/>
        <w:bottom w:w="0" w:type="dxa"/>
        <w:right w:w="0" w:type="dxa"/>
      </w:tblCellMar>
    </w:tblPr>
  </w:style>
  <w:style w:type="paragraph" w:styleId="43">
    <w:name w:val="List Paragraph"/>
    <w:basedOn w:val="1"/>
    <w:qFormat/>
    <w:uiPriority w:val="34"/>
    <w:pPr>
      <w:spacing w:before="5"/>
      <w:ind w:left="562" w:hanging="601"/>
    </w:pPr>
  </w:style>
  <w:style w:type="paragraph" w:customStyle="1" w:styleId="44">
    <w:name w:val="Table Paragraph"/>
    <w:basedOn w:val="1"/>
    <w:qFormat/>
    <w:uiPriority w:val="1"/>
  </w:style>
  <w:style w:type="paragraph" w:customStyle="1" w:styleId="45">
    <w:name w:val="_Style 1"/>
    <w:basedOn w:val="1"/>
    <w:qFormat/>
    <w:uiPriority w:val="34"/>
    <w:pPr>
      <w:ind w:firstLine="420" w:firstLineChars="200"/>
    </w:pPr>
  </w:style>
  <w:style w:type="character" w:customStyle="1" w:styleId="46">
    <w:name w:val="down"/>
    <w:basedOn w:val="28"/>
    <w:qFormat/>
    <w:uiPriority w:val="0"/>
  </w:style>
  <w:style w:type="character" w:customStyle="1" w:styleId="47">
    <w:name w:val="down1"/>
    <w:basedOn w:val="28"/>
    <w:qFormat/>
    <w:uiPriority w:val="0"/>
  </w:style>
  <w:style w:type="character" w:customStyle="1" w:styleId="48">
    <w:name w:val="gb-jt"/>
    <w:basedOn w:val="28"/>
    <w:qFormat/>
    <w:uiPriority w:val="0"/>
  </w:style>
  <w:style w:type="character" w:customStyle="1" w:styleId="49">
    <w:name w:val="页眉 字符"/>
    <w:basedOn w:val="28"/>
    <w:link w:val="19"/>
    <w:qFormat/>
    <w:uiPriority w:val="99"/>
    <w:rPr>
      <w:rFonts w:ascii="宋体" w:hAnsi="宋体" w:cs="宋体"/>
      <w:sz w:val="18"/>
      <w:szCs w:val="18"/>
      <w:lang w:val="zh-CN" w:bidi="zh-CN"/>
    </w:rPr>
  </w:style>
  <w:style w:type="character" w:customStyle="1" w:styleId="50">
    <w:name w:val="正文文本 2 字符"/>
    <w:basedOn w:val="28"/>
    <w:link w:val="21"/>
    <w:qFormat/>
    <w:uiPriority w:val="0"/>
    <w:rPr>
      <w:rFonts w:ascii="宋体" w:hAnsi="宋体" w:cs="宋体"/>
      <w:sz w:val="22"/>
      <w:szCs w:val="22"/>
      <w:lang w:val="zh-CN" w:bidi="zh-CN"/>
    </w:rPr>
  </w:style>
  <w:style w:type="character" w:customStyle="1" w:styleId="51">
    <w:name w:val="标题 1 Char"/>
    <w:qFormat/>
    <w:uiPriority w:val="9"/>
    <w:rPr>
      <w:rFonts w:ascii="Tahoma" w:hAnsi="Tahoma" w:eastAsia="微软雅黑"/>
      <w:b/>
      <w:bCs/>
      <w:kern w:val="44"/>
      <w:sz w:val="44"/>
      <w:szCs w:val="44"/>
    </w:rPr>
  </w:style>
  <w:style w:type="character" w:customStyle="1" w:styleId="52">
    <w:name w:val="标题 2 Char"/>
    <w:semiHidden/>
    <w:qFormat/>
    <w:uiPriority w:val="9"/>
    <w:rPr>
      <w:rFonts w:ascii="Cambria" w:hAnsi="Cambria" w:eastAsia="宋体" w:cs="Times New Roman"/>
      <w:b/>
      <w:bCs/>
      <w:kern w:val="0"/>
      <w:sz w:val="32"/>
      <w:szCs w:val="32"/>
    </w:rPr>
  </w:style>
  <w:style w:type="character" w:customStyle="1" w:styleId="53">
    <w:name w:val="标题 3 字符"/>
    <w:link w:val="5"/>
    <w:qFormat/>
    <w:uiPriority w:val="0"/>
    <w:rPr>
      <w:rFonts w:ascii="宋体" w:hAnsi="宋体" w:cs="宋体"/>
      <w:b/>
      <w:bCs/>
      <w:sz w:val="28"/>
      <w:szCs w:val="28"/>
      <w:lang w:val="zh-CN" w:bidi="zh-CN"/>
    </w:rPr>
  </w:style>
  <w:style w:type="character" w:customStyle="1" w:styleId="54">
    <w:name w:val="正文文本 Char"/>
    <w:qFormat/>
    <w:uiPriority w:val="0"/>
    <w:rPr>
      <w:rFonts w:ascii="Tahoma" w:hAnsi="Tahoma" w:eastAsia="微软雅黑"/>
      <w:kern w:val="0"/>
      <w:sz w:val="22"/>
    </w:rPr>
  </w:style>
  <w:style w:type="character" w:customStyle="1" w:styleId="55">
    <w:name w:val="文档结构图 Char"/>
    <w:basedOn w:val="28"/>
    <w:qFormat/>
    <w:uiPriority w:val="0"/>
    <w:rPr>
      <w:rFonts w:ascii="宋体" w:hAnsi="宋体" w:cs="宋体"/>
      <w:sz w:val="18"/>
      <w:szCs w:val="18"/>
      <w:lang w:val="zh-CN" w:bidi="zh-CN"/>
    </w:rPr>
  </w:style>
  <w:style w:type="character" w:customStyle="1" w:styleId="56">
    <w:name w:val="批注文字 Char"/>
    <w:basedOn w:val="28"/>
    <w:qFormat/>
    <w:uiPriority w:val="0"/>
    <w:rPr>
      <w:rFonts w:ascii="宋体" w:hAnsi="宋体" w:cs="宋体"/>
      <w:sz w:val="22"/>
      <w:szCs w:val="22"/>
      <w:lang w:val="zh-CN" w:bidi="zh-CN"/>
    </w:rPr>
  </w:style>
  <w:style w:type="character" w:customStyle="1" w:styleId="57">
    <w:name w:val="正文文本缩进 Char"/>
    <w:basedOn w:val="28"/>
    <w:qFormat/>
    <w:uiPriority w:val="0"/>
    <w:rPr>
      <w:rFonts w:ascii="宋体" w:hAnsi="宋体" w:cs="宋体"/>
      <w:sz w:val="22"/>
      <w:szCs w:val="22"/>
      <w:lang w:val="zh-CN" w:bidi="zh-CN"/>
    </w:rPr>
  </w:style>
  <w:style w:type="character" w:customStyle="1" w:styleId="58">
    <w:name w:val="纯文本 Char"/>
    <w:basedOn w:val="28"/>
    <w:qFormat/>
    <w:uiPriority w:val="99"/>
    <w:rPr>
      <w:rFonts w:ascii="宋体" w:hAnsi="Courier New" w:cs="Courier New"/>
      <w:sz w:val="21"/>
      <w:szCs w:val="21"/>
      <w:lang w:val="zh-CN" w:bidi="zh-CN"/>
    </w:rPr>
  </w:style>
  <w:style w:type="character" w:customStyle="1" w:styleId="59">
    <w:name w:val="日期 字符"/>
    <w:basedOn w:val="28"/>
    <w:link w:val="15"/>
    <w:qFormat/>
    <w:uiPriority w:val="0"/>
    <w:rPr>
      <w:kern w:val="2"/>
      <w:sz w:val="28"/>
    </w:rPr>
  </w:style>
  <w:style w:type="character" w:customStyle="1" w:styleId="60">
    <w:name w:val="正文文本缩进 2 Char"/>
    <w:basedOn w:val="28"/>
    <w:qFormat/>
    <w:uiPriority w:val="99"/>
    <w:rPr>
      <w:rFonts w:ascii="宋体" w:hAnsi="宋体" w:cs="宋体"/>
      <w:sz w:val="22"/>
      <w:szCs w:val="22"/>
      <w:lang w:val="zh-CN" w:bidi="zh-CN"/>
    </w:rPr>
  </w:style>
  <w:style w:type="character" w:customStyle="1" w:styleId="61">
    <w:name w:val="批注框文本 Char"/>
    <w:basedOn w:val="28"/>
    <w:qFormat/>
    <w:uiPriority w:val="0"/>
    <w:rPr>
      <w:rFonts w:ascii="宋体" w:hAnsi="宋体" w:cs="宋体"/>
      <w:sz w:val="18"/>
      <w:szCs w:val="18"/>
      <w:lang w:val="zh-CN" w:bidi="zh-CN"/>
    </w:rPr>
  </w:style>
  <w:style w:type="character" w:customStyle="1" w:styleId="62">
    <w:name w:val="页脚 字符"/>
    <w:link w:val="18"/>
    <w:qFormat/>
    <w:uiPriority w:val="0"/>
    <w:rPr>
      <w:rFonts w:ascii="宋体" w:hAnsi="宋体" w:cs="宋体"/>
      <w:sz w:val="18"/>
      <w:szCs w:val="22"/>
      <w:lang w:val="zh-CN" w:bidi="zh-CN"/>
    </w:rPr>
  </w:style>
  <w:style w:type="character" w:customStyle="1" w:styleId="63">
    <w:name w:val="正文文本 字符"/>
    <w:basedOn w:val="28"/>
    <w:link w:val="12"/>
    <w:qFormat/>
    <w:uiPriority w:val="0"/>
    <w:rPr>
      <w:rFonts w:asciiTheme="minorEastAsia" w:hAnsiTheme="minorEastAsia" w:eastAsiaTheme="minorEastAsia" w:cstheme="minorEastAsia"/>
      <w:b/>
      <w:spacing w:val="24"/>
      <w:sz w:val="32"/>
      <w:szCs w:val="32"/>
      <w:lang w:val="zh-CN" w:bidi="zh-CN"/>
    </w:rPr>
  </w:style>
  <w:style w:type="character" w:customStyle="1" w:styleId="64">
    <w:name w:val="正文首行缩进 Char"/>
    <w:basedOn w:val="63"/>
    <w:qFormat/>
    <w:uiPriority w:val="0"/>
    <w:rPr>
      <w:rFonts w:ascii="宋体" w:hAnsi="宋体" w:cs="宋体" w:eastAsiaTheme="minorEastAsia"/>
      <w:spacing w:val="-1"/>
      <w:sz w:val="22"/>
      <w:szCs w:val="22"/>
      <w:lang w:val="zh-CN" w:bidi="zh-CN"/>
    </w:rPr>
  </w:style>
  <w:style w:type="character" w:customStyle="1" w:styleId="65">
    <w:name w:val="正文首行缩进 2 Char"/>
    <w:basedOn w:val="57"/>
    <w:qFormat/>
    <w:uiPriority w:val="0"/>
    <w:rPr>
      <w:rFonts w:ascii="宋体" w:hAnsi="宋体" w:cs="宋体"/>
      <w:sz w:val="22"/>
      <w:szCs w:val="22"/>
      <w:lang w:val="zh-CN" w:bidi="zh-CN"/>
    </w:rPr>
  </w:style>
  <w:style w:type="character" w:customStyle="1" w:styleId="66">
    <w:name w:val="标题 1 字符"/>
    <w:link w:val="3"/>
    <w:qFormat/>
    <w:uiPriority w:val="0"/>
    <w:rPr>
      <w:rFonts w:ascii="宋体" w:hAnsi="宋体" w:cs="宋体"/>
      <w:b/>
      <w:bCs/>
      <w:sz w:val="44"/>
      <w:szCs w:val="44"/>
      <w:lang w:val="zh-CN" w:bidi="zh-CN"/>
    </w:rPr>
  </w:style>
  <w:style w:type="character" w:customStyle="1" w:styleId="67">
    <w:name w:val="标题 2 字符"/>
    <w:link w:val="4"/>
    <w:qFormat/>
    <w:uiPriority w:val="0"/>
    <w:rPr>
      <w:rFonts w:ascii="宋体" w:hAnsi="宋体" w:cs="宋体"/>
      <w:b/>
      <w:bCs/>
      <w:sz w:val="32"/>
      <w:szCs w:val="32"/>
      <w:lang w:val="zh-CN" w:bidi="zh-CN"/>
    </w:rPr>
  </w:style>
  <w:style w:type="character" w:customStyle="1" w:styleId="68">
    <w:name w:val="正文文本 2 Char1"/>
    <w:qFormat/>
    <w:uiPriority w:val="0"/>
    <w:rPr>
      <w:rFonts w:ascii="楷体_GB2312" w:hAnsi="Times New Roman" w:eastAsia="楷体_GB2312" w:cs="Times New Roman"/>
      <w:b/>
      <w:kern w:val="0"/>
      <w:sz w:val="36"/>
      <w:szCs w:val="20"/>
    </w:rPr>
  </w:style>
  <w:style w:type="character" w:customStyle="1" w:styleId="69">
    <w:name w:val="font41"/>
    <w:qFormat/>
    <w:uiPriority w:val="0"/>
    <w:rPr>
      <w:rFonts w:hint="eastAsia" w:ascii="宋体" w:hAnsi="宋体" w:eastAsia="宋体" w:cs="宋体"/>
      <w:color w:val="000000"/>
      <w:sz w:val="20"/>
      <w:szCs w:val="20"/>
      <w:u w:val="none"/>
    </w:rPr>
  </w:style>
  <w:style w:type="character" w:customStyle="1" w:styleId="70">
    <w:name w:val="font61"/>
    <w:qFormat/>
    <w:uiPriority w:val="0"/>
    <w:rPr>
      <w:rFonts w:hint="eastAsia" w:ascii="宋体" w:hAnsi="宋体" w:eastAsia="宋体" w:cs="宋体"/>
      <w:color w:val="000000"/>
      <w:sz w:val="20"/>
      <w:szCs w:val="20"/>
      <w:u w:val="none"/>
    </w:rPr>
  </w:style>
  <w:style w:type="character" w:customStyle="1" w:styleId="71">
    <w:name w:val="apple-converted-space"/>
    <w:qFormat/>
    <w:uiPriority w:val="0"/>
    <w:rPr>
      <w:szCs w:val="24"/>
    </w:rPr>
  </w:style>
  <w:style w:type="character" w:customStyle="1" w:styleId="72">
    <w:name w:val="font01"/>
    <w:qFormat/>
    <w:uiPriority w:val="0"/>
    <w:rPr>
      <w:rFonts w:ascii="Tahoma" w:hAnsi="Tahoma" w:eastAsia="Tahoma" w:cs="Tahoma"/>
      <w:color w:val="000000"/>
      <w:sz w:val="20"/>
      <w:szCs w:val="20"/>
      <w:u w:val="none"/>
    </w:rPr>
  </w:style>
  <w:style w:type="character" w:customStyle="1" w:styleId="73">
    <w:name w:val="正文首行缩进 字符"/>
    <w:link w:val="24"/>
    <w:qFormat/>
    <w:uiPriority w:val="0"/>
    <w:rPr>
      <w:sz w:val="22"/>
    </w:rPr>
  </w:style>
  <w:style w:type="character" w:customStyle="1" w:styleId="74">
    <w:name w:val="文档结构图 字符"/>
    <w:link w:val="10"/>
    <w:qFormat/>
    <w:uiPriority w:val="0"/>
    <w:rPr>
      <w:sz w:val="22"/>
      <w:shd w:val="clear" w:color="auto" w:fill="000080"/>
    </w:rPr>
  </w:style>
  <w:style w:type="character" w:customStyle="1" w:styleId="75">
    <w:name w:val="正文文本缩进 字符"/>
    <w:link w:val="13"/>
    <w:qFormat/>
    <w:uiPriority w:val="0"/>
    <w:rPr>
      <w:sz w:val="22"/>
    </w:rPr>
  </w:style>
  <w:style w:type="character" w:customStyle="1" w:styleId="76">
    <w:name w:val="正文首行缩进 2 字符"/>
    <w:link w:val="25"/>
    <w:qFormat/>
    <w:uiPriority w:val="0"/>
    <w:rPr>
      <w:sz w:val="22"/>
    </w:rPr>
  </w:style>
  <w:style w:type="character" w:customStyle="1" w:styleId="77">
    <w:name w:val="批注框文本 字符"/>
    <w:link w:val="17"/>
    <w:qFormat/>
    <w:uiPriority w:val="0"/>
    <w:rPr>
      <w:sz w:val="18"/>
      <w:szCs w:val="18"/>
    </w:rPr>
  </w:style>
  <w:style w:type="character" w:customStyle="1" w:styleId="78">
    <w:name w:val="批注文字 字符"/>
    <w:link w:val="11"/>
    <w:qFormat/>
    <w:uiPriority w:val="0"/>
    <w:rPr>
      <w:sz w:val="22"/>
    </w:rPr>
  </w:style>
  <w:style w:type="character" w:customStyle="1" w:styleId="79">
    <w:name w:val="正文文本缩进 2 字符"/>
    <w:link w:val="16"/>
    <w:qFormat/>
    <w:uiPriority w:val="0"/>
  </w:style>
  <w:style w:type="character" w:customStyle="1" w:styleId="80">
    <w:name w:val="未处理的提及"/>
    <w:semiHidden/>
    <w:unhideWhenUsed/>
    <w:qFormat/>
    <w:uiPriority w:val="99"/>
    <w:rPr>
      <w:color w:val="605E5C"/>
      <w:szCs w:val="24"/>
      <w:shd w:val="clear" w:color="auto" w:fill="E1DFDD"/>
    </w:rPr>
  </w:style>
  <w:style w:type="character" w:customStyle="1" w:styleId="81">
    <w:name w:val="纯文本 字符"/>
    <w:link w:val="14"/>
    <w:qFormat/>
    <w:uiPriority w:val="99"/>
    <w:rPr>
      <w:rFonts w:ascii="Courier New" w:hAnsi="Courier New"/>
      <w:sz w:val="22"/>
      <w:szCs w:val="21"/>
    </w:rPr>
  </w:style>
  <w:style w:type="paragraph" w:customStyle="1" w:styleId="82">
    <w:name w:val="_Style 59"/>
    <w:unhideWhenUsed/>
    <w:qFormat/>
    <w:uiPriority w:val="99"/>
    <w:pPr>
      <w:adjustRightInd w:val="0"/>
      <w:snapToGrid w:val="0"/>
      <w:spacing w:after="200"/>
    </w:pPr>
    <w:rPr>
      <w:rFonts w:ascii="Tahoma" w:hAnsi="Tahoma" w:eastAsia="微软雅黑" w:cs="Times New Roman"/>
      <w:sz w:val="22"/>
      <w:szCs w:val="22"/>
      <w:lang w:val="en-US" w:eastAsia="zh-CN" w:bidi="ar-SA"/>
    </w:rPr>
  </w:style>
  <w:style w:type="character" w:customStyle="1" w:styleId="83">
    <w:name w:val="标题 4 字符"/>
    <w:link w:val="6"/>
    <w:qFormat/>
    <w:uiPriority w:val="1"/>
    <w:rPr>
      <w:rFonts w:ascii="宋体" w:hAnsi="宋体" w:cs="宋体"/>
      <w:sz w:val="28"/>
      <w:szCs w:val="28"/>
      <w:lang w:val="zh-CN" w:bidi="zh-CN"/>
    </w:rPr>
  </w:style>
  <w:style w:type="character" w:customStyle="1" w:styleId="84">
    <w:name w:val="标题 5 字符"/>
    <w:link w:val="7"/>
    <w:qFormat/>
    <w:uiPriority w:val="1"/>
    <w:rPr>
      <w:rFonts w:ascii="宋体" w:hAnsi="宋体" w:cs="宋体"/>
      <w:b/>
      <w:bCs/>
      <w:sz w:val="24"/>
      <w:szCs w:val="24"/>
      <w:lang w:val="zh-CN" w:bidi="zh-CN"/>
    </w:rPr>
  </w:style>
  <w:style w:type="character" w:customStyle="1" w:styleId="85">
    <w:name w:val="标题 6 字符"/>
    <w:link w:val="8"/>
    <w:qFormat/>
    <w:uiPriority w:val="0"/>
    <w:rPr>
      <w:rFonts w:ascii="Arial" w:hAnsi="Arial" w:eastAsia="黑体" w:cs="宋体"/>
      <w:b/>
      <w:sz w:val="24"/>
      <w:szCs w:val="22"/>
      <w:lang w:val="zh-CN" w:bidi="zh-CN"/>
    </w:rPr>
  </w:style>
  <w:style w:type="character" w:customStyle="1" w:styleId="86">
    <w:name w:val="Default Char Char"/>
    <w:link w:val="41"/>
    <w:qFormat/>
    <w:uiPriority w:val="0"/>
    <w:rPr>
      <w:rFonts w:ascii="宋体" w:cs="宋体"/>
      <w:color w:val="000000"/>
      <w:sz w:val="24"/>
      <w:szCs w:val="24"/>
    </w:rPr>
  </w:style>
  <w:style w:type="paragraph" w:customStyle="1" w:styleId="87">
    <w:name w:val="文档正文"/>
    <w:basedOn w:val="1"/>
    <w:qFormat/>
    <w:uiPriority w:val="0"/>
    <w:pPr>
      <w:autoSpaceDE/>
      <w:autoSpaceDN/>
      <w:adjustRightInd w:val="0"/>
      <w:spacing w:line="480" w:lineRule="atLeast"/>
      <w:ind w:firstLine="567"/>
      <w:jc w:val="both"/>
      <w:textAlignment w:val="baseline"/>
    </w:pPr>
    <w:rPr>
      <w:rFonts w:hAnsi="Times New Roman" w:cs="Times New Roman"/>
      <w:sz w:val="28"/>
      <w:szCs w:val="20"/>
      <w:lang w:val="en-US" w:bidi="ar-SA"/>
    </w:rPr>
  </w:style>
  <w:style w:type="paragraph" w:customStyle="1" w:styleId="88">
    <w:name w:val="Table Text"/>
    <w:basedOn w:val="1"/>
    <w:semiHidden/>
    <w:qFormat/>
    <w:uiPriority w:val="0"/>
    <w:pPr>
      <w:autoSpaceDE/>
      <w:autoSpaceDN/>
      <w:spacing w:before="49" w:line="199" w:lineRule="auto"/>
      <w:ind w:left="440" w:firstLine="512"/>
    </w:pPr>
    <w:rPr>
      <w:kern w:val="2"/>
      <w:sz w:val="24"/>
      <w:szCs w:val="24"/>
      <w:lang w:val="en-US" w:eastAsia="en-US" w:bidi="ar-SA"/>
    </w:rPr>
  </w:style>
  <w:style w:type="paragraph" w:customStyle="1" w:styleId="89">
    <w:name w:val="正文11"/>
    <w:basedOn w:val="1"/>
    <w:qFormat/>
    <w:uiPriority w:val="0"/>
    <w:pPr>
      <w:suppressAutoHyphens/>
      <w:autoSpaceDE/>
      <w:autoSpaceDN/>
      <w:spacing w:line="360" w:lineRule="auto"/>
      <w:ind w:firstLine="200"/>
      <w:jc w:val="both"/>
    </w:pPr>
    <w:rPr>
      <w:kern w:val="1"/>
      <w:sz w:val="24"/>
      <w:szCs w:val="24"/>
      <w:lang w:val="en-US" w:bidi="ar-SA"/>
    </w:rPr>
  </w:style>
  <w:style w:type="paragraph" w:customStyle="1" w:styleId="90">
    <w:name w:val="无间隔2"/>
    <w:basedOn w:val="1"/>
    <w:qFormat/>
    <w:uiPriority w:val="0"/>
    <w:pPr>
      <w:autoSpaceDE/>
      <w:autoSpaceDN/>
      <w:spacing w:line="400" w:lineRule="exact"/>
      <w:jc w:val="both"/>
    </w:pPr>
    <w:rPr>
      <w:rFonts w:ascii="Times New Roman" w:hAnsi="Times New Roman" w:cs="Times New Roman"/>
      <w:kern w:val="2"/>
      <w:sz w:val="24"/>
      <w:szCs w:val="24"/>
      <w:lang w:val="en-US" w:bidi="ar-SA"/>
    </w:rPr>
  </w:style>
  <w:style w:type="paragraph" w:customStyle="1" w:styleId="91">
    <w:name w:val="Heading #3|1"/>
    <w:basedOn w:val="1"/>
    <w:qFormat/>
    <w:uiPriority w:val="99"/>
    <w:pPr>
      <w:autoSpaceDE/>
      <w:autoSpaceDN/>
      <w:spacing w:line="619" w:lineRule="exact"/>
      <w:ind w:firstLine="660"/>
      <w:jc w:val="both"/>
      <w:outlineLvl w:val="2"/>
    </w:pPr>
    <w:rPr>
      <w:b/>
      <w:bCs/>
      <w:kern w:val="2"/>
      <w:sz w:val="32"/>
      <w:szCs w:val="32"/>
      <w:lang w:val="zh-TW" w:eastAsia="zh-TW" w:bidi="ar-SA"/>
    </w:rPr>
  </w:style>
  <w:style w:type="paragraph" w:customStyle="1" w:styleId="92">
    <w:name w:val="Heading #4|1"/>
    <w:basedOn w:val="1"/>
    <w:qFormat/>
    <w:uiPriority w:val="99"/>
    <w:pPr>
      <w:autoSpaceDE/>
      <w:autoSpaceDN/>
      <w:spacing w:after="380"/>
      <w:jc w:val="center"/>
      <w:outlineLvl w:val="3"/>
    </w:pPr>
    <w:rPr>
      <w:b/>
      <w:bCs/>
      <w:kern w:val="2"/>
      <w:sz w:val="32"/>
      <w:szCs w:val="32"/>
      <w:lang w:val="zh-TW" w:eastAsia="zh-TW" w:bidi="ar-SA"/>
    </w:rPr>
  </w:style>
  <w:style w:type="paragraph" w:customStyle="1" w:styleId="93">
    <w:name w:val="Body text|1"/>
    <w:basedOn w:val="1"/>
    <w:qFormat/>
    <w:uiPriority w:val="99"/>
    <w:pPr>
      <w:autoSpaceDE/>
      <w:autoSpaceDN/>
      <w:spacing w:line="466" w:lineRule="exact"/>
      <w:ind w:firstLine="480"/>
      <w:jc w:val="both"/>
    </w:pPr>
    <w:rPr>
      <w:kern w:val="2"/>
      <w:sz w:val="26"/>
      <w:szCs w:val="26"/>
      <w:lang w:val="zh-TW" w:eastAsia="zh-TW" w:bidi="ar-SA"/>
    </w:rPr>
  </w:style>
  <w:style w:type="paragraph" w:customStyle="1" w:styleId="94">
    <w:name w:val="自动更正"/>
    <w:qFormat/>
    <w:uiPriority w:val="99"/>
    <w:pPr>
      <w:widowControl w:val="0"/>
    </w:pPr>
    <w:rPr>
      <w:rFonts w:ascii="Times New Roman" w:hAnsi="Times New Roman" w:eastAsia="宋体" w:cs="Times New Roman"/>
      <w:kern w:val="2"/>
      <w:sz w:val="24"/>
      <w:szCs w:val="24"/>
      <w:lang w:val="en-US" w:eastAsia="zh-CN" w:bidi="ar-SA"/>
    </w:rPr>
  </w:style>
  <w:style w:type="paragraph" w:customStyle="1" w:styleId="95">
    <w:name w:val="无间隔1"/>
    <w:basedOn w:val="1"/>
    <w:qFormat/>
    <w:uiPriority w:val="1"/>
    <w:pPr>
      <w:adjustRightInd w:val="0"/>
      <w:snapToGrid w:val="0"/>
      <w:spacing w:line="360" w:lineRule="auto"/>
    </w:pPr>
    <w:rPr>
      <w:b/>
      <w:bCs/>
      <w:sz w:val="36"/>
      <w:szCs w:val="36"/>
    </w:rPr>
  </w:style>
  <w:style w:type="character" w:customStyle="1" w:styleId="96">
    <w:name w:val="fontstyle01"/>
    <w:basedOn w:val="28"/>
    <w:qFormat/>
    <w:uiPriority w:val="0"/>
    <w:rPr>
      <w:rFonts w:ascii="宋体" w:hAnsi="宋体" w:eastAsia="宋体" w:cs="宋体"/>
      <w:color w:val="000000"/>
      <w:sz w:val="22"/>
      <w:szCs w:val="22"/>
    </w:rPr>
  </w:style>
  <w:style w:type="paragraph" w:customStyle="1" w:styleId="97">
    <w:name w:val="_Style 2"/>
    <w:basedOn w:val="1"/>
    <w:next w:val="1"/>
    <w:autoRedefine/>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wimxt.com</Company>
  <Pages>51</Pages>
  <Words>22201</Words>
  <Characters>23494</Characters>
  <Lines>196</Lines>
  <Paragraphs>55</Paragraphs>
  <TotalTime>494</TotalTime>
  <ScaleCrop>false</ScaleCrop>
  <LinksUpToDate>false</LinksUpToDate>
  <CharactersWithSpaces>24341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2024-04-30T08:35:00Z</dcterms:created>
  <dc:creator>丰汇国际项目管理有限公司:01a18ff0_丰汇国际项目管理有限公司</dc:creator>
  <cp:lastModifiedBy>麦田里的守望者</cp:lastModifiedBy>
  <cp:lastPrinted>2024-11-18T08:21:00Z</cp:lastPrinted>
  <dcterms:modified xsi:type="dcterms:W3CDTF">2024-11-19T08:54:39Z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2021-02-25T00:00:00Z</vt:filetime>
  </property>
  <property fmtid="{D5CDD505-2E9C-101B-9397-08002B2CF9AE}" pid="3" name="Creator">
    <vt:lpwstr>Microsoft® Office Word 2007</vt:lpwstr>
  </property>
  <property fmtid="{D5CDD505-2E9C-101B-9397-08002B2CF9AE}" pid="4" name="LastSaved">
    <vt:filetime>2021-05-25T00:00:00Z</vt:filetime>
  </property>
  <property fmtid="{D5CDD505-2E9C-101B-9397-08002B2CF9AE}" pid="5" name="KSOProductBuildVer">
    <vt:lpwstr>2052-12.1.0.18912</vt:lpwstr>
  </property>
  <property fmtid="{D5CDD505-2E9C-101B-9397-08002B2CF9AE}" pid="6" name="ICV">
    <vt:lpwstr>D18D8C9A8F8B47E7A0BEEDFB933A63F9_13</vt:lpwstr>
  </property>
</Properties>
</file>