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563D8C">
      <w:pPr>
        <w:spacing w:line="240" w:lineRule="auto"/>
        <w:jc w:val="center"/>
        <w:rPr>
          <w:rFonts w:hint="eastAsia" w:ascii="宋体" w:hAnsi="宋体" w:cs="宋体"/>
          <w:b/>
          <w:sz w:val="52"/>
          <w:szCs w:val="52"/>
          <w:lang w:eastAsia="zh-CN"/>
        </w:rPr>
      </w:pPr>
      <w:bookmarkStart w:id="0" w:name="_Toc23850"/>
      <w:bookmarkStart w:id="1" w:name="_Toc330911140"/>
      <w:bookmarkStart w:id="2" w:name="_Toc325322128"/>
      <w:bookmarkStart w:id="3" w:name="_Toc14831"/>
      <w:bookmarkStart w:id="4" w:name="_Toc27426"/>
      <w:bookmarkStart w:id="5" w:name="_Toc358359598"/>
      <w:r>
        <w:rPr>
          <w:rFonts w:hint="eastAsia" w:ascii="宋体" w:hAnsi="宋体" w:cs="宋体"/>
          <w:b/>
          <w:sz w:val="52"/>
          <w:szCs w:val="52"/>
          <w:lang w:eastAsia="zh-CN"/>
        </w:rPr>
        <w:drawing>
          <wp:inline distT="0" distB="0" distL="114300" distR="114300">
            <wp:extent cx="7759700" cy="5455920"/>
            <wp:effectExtent l="0" t="0" r="0" b="12700"/>
            <wp:docPr id="3" name="图片 3" descr="f8f0fa4bc8580a81ff5aef546f4d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f0fa4bc8580a81ff5aef546f4d058"/>
                    <pic:cNvPicPr>
                      <a:picLocks noChangeAspect="1"/>
                    </pic:cNvPicPr>
                  </pic:nvPicPr>
                  <pic:blipFill>
                    <a:blip r:embed="rId44"/>
                    <a:stretch>
                      <a:fillRect/>
                    </a:stretch>
                  </pic:blipFill>
                  <pic:spPr>
                    <a:xfrm rot="16200000">
                      <a:off x="0" y="0"/>
                      <a:ext cx="7759700" cy="5455920"/>
                    </a:xfrm>
                    <a:prstGeom prst="rect">
                      <a:avLst/>
                    </a:prstGeom>
                  </pic:spPr>
                </pic:pic>
              </a:graphicData>
            </a:graphic>
          </wp:inline>
        </w:drawing>
      </w:r>
    </w:p>
    <w:p w14:paraId="198B949C">
      <w:pPr>
        <w:spacing w:line="240" w:lineRule="auto"/>
        <w:jc w:val="center"/>
        <w:rPr>
          <w:rFonts w:hint="eastAsia" w:ascii="宋体" w:hAnsi="宋体" w:cs="宋体"/>
          <w:b/>
          <w:sz w:val="52"/>
          <w:szCs w:val="52"/>
          <w:lang w:eastAsia="zh-CN"/>
        </w:rPr>
      </w:pPr>
    </w:p>
    <w:p w14:paraId="25DFB90E">
      <w:pPr>
        <w:spacing w:line="240" w:lineRule="auto"/>
        <w:jc w:val="center"/>
        <w:rPr>
          <w:rFonts w:hint="eastAsia" w:ascii="宋体" w:hAnsi="宋体" w:cs="宋体"/>
          <w:b/>
          <w:sz w:val="52"/>
          <w:szCs w:val="52"/>
          <w:lang w:eastAsia="zh-CN"/>
        </w:rPr>
      </w:pPr>
    </w:p>
    <w:p w14:paraId="022B08DC">
      <w:pPr>
        <w:spacing w:line="240" w:lineRule="auto"/>
        <w:jc w:val="center"/>
        <w:rPr>
          <w:rFonts w:hint="eastAsia" w:ascii="宋体" w:hAnsi="宋体" w:cs="宋体"/>
          <w:b/>
          <w:sz w:val="52"/>
          <w:szCs w:val="52"/>
          <w:lang w:eastAsia="zh-CN"/>
        </w:rPr>
      </w:pPr>
    </w:p>
    <w:p w14:paraId="791FD9A8">
      <w:pPr>
        <w:spacing w:line="240" w:lineRule="auto"/>
        <w:jc w:val="center"/>
        <w:rPr>
          <w:rFonts w:hint="eastAsia" w:ascii="宋体" w:hAnsi="宋体" w:eastAsia="宋体" w:cs="宋体"/>
          <w:b/>
          <w:sz w:val="36"/>
          <w:szCs w:val="36"/>
          <w:lang w:eastAsia="zh-CN"/>
        </w:rPr>
      </w:pPr>
      <w:r>
        <w:rPr>
          <w:rFonts w:hint="eastAsia" w:ascii="宋体" w:hAnsi="宋体" w:cs="宋体"/>
          <w:b/>
          <w:sz w:val="52"/>
          <w:szCs w:val="52"/>
          <w:lang w:eastAsia="zh-CN"/>
        </w:rPr>
        <w:t>社旗县下洼镇人民政府中药饮片标准化生产车间项目</w:t>
      </w:r>
    </w:p>
    <w:p w14:paraId="3972239D">
      <w:pPr>
        <w:jc w:val="center"/>
        <w:rPr>
          <w:rFonts w:hint="eastAsia" w:ascii="宋体" w:hAnsi="宋体" w:cs="宋体"/>
          <w:b/>
          <w:sz w:val="56"/>
          <w:szCs w:val="56"/>
        </w:rPr>
      </w:pPr>
    </w:p>
    <w:p w14:paraId="0AE4D623">
      <w:pPr>
        <w:jc w:val="center"/>
        <w:rPr>
          <w:rFonts w:hint="eastAsia" w:ascii="宋体" w:hAnsi="宋体" w:cs="宋体"/>
          <w:b/>
          <w:sz w:val="56"/>
          <w:szCs w:val="56"/>
        </w:rPr>
      </w:pPr>
    </w:p>
    <w:p w14:paraId="1837EC2B">
      <w:pPr>
        <w:jc w:val="center"/>
        <w:rPr>
          <w:rFonts w:hint="eastAsia" w:ascii="宋体" w:hAnsi="宋体" w:cs="宋体"/>
          <w:b/>
          <w:sz w:val="96"/>
          <w:szCs w:val="96"/>
        </w:rPr>
      </w:pPr>
      <w:r>
        <w:rPr>
          <w:rFonts w:hint="eastAsia" w:ascii="宋体" w:hAnsi="宋体" w:cs="宋体"/>
          <w:b/>
          <w:sz w:val="96"/>
          <w:szCs w:val="96"/>
          <w:lang w:val="en-US" w:eastAsia="zh-CN"/>
        </w:rPr>
        <w:t>澄清</w:t>
      </w:r>
      <w:r>
        <w:rPr>
          <w:rFonts w:hint="eastAsia" w:ascii="宋体" w:hAnsi="宋体" w:cs="宋体"/>
          <w:b/>
          <w:sz w:val="96"/>
          <w:szCs w:val="96"/>
        </w:rPr>
        <w:t>招标文件</w:t>
      </w:r>
    </w:p>
    <w:p w14:paraId="220FC705">
      <w:pPr>
        <w:spacing w:line="40" w:lineRule="exact"/>
        <w:rPr>
          <w:rFonts w:hint="eastAsia" w:ascii="宋体" w:hAnsi="宋体" w:cs="宋体"/>
          <w:b/>
          <w:bCs/>
          <w:sz w:val="48"/>
          <w:szCs w:val="22"/>
        </w:rPr>
      </w:pPr>
    </w:p>
    <w:p w14:paraId="0AB05611">
      <w:pPr>
        <w:spacing w:line="360" w:lineRule="auto"/>
        <w:rPr>
          <w:rFonts w:hint="eastAsia" w:ascii="宋体" w:hAnsi="宋体" w:cs="宋体"/>
          <w:b/>
          <w:sz w:val="30"/>
          <w:szCs w:val="30"/>
        </w:rPr>
      </w:pPr>
    </w:p>
    <w:p w14:paraId="025EBB02">
      <w:pPr>
        <w:pStyle w:val="46"/>
        <w:ind w:firstLine="301"/>
        <w:rPr>
          <w:rFonts w:hint="eastAsia" w:ascii="宋体" w:hAnsi="宋体" w:cs="宋体"/>
          <w:b/>
          <w:sz w:val="30"/>
          <w:szCs w:val="30"/>
        </w:rPr>
      </w:pPr>
    </w:p>
    <w:p w14:paraId="6D8DC5E6">
      <w:pPr>
        <w:pStyle w:val="47"/>
        <w:ind w:firstLine="560"/>
        <w:rPr>
          <w:rFonts w:hint="eastAsia" w:ascii="宋体" w:hAnsi="宋体" w:cs="宋体"/>
        </w:rPr>
      </w:pPr>
    </w:p>
    <w:p w14:paraId="0B78E8BC">
      <w:pPr>
        <w:spacing w:line="600" w:lineRule="exact"/>
        <w:ind w:left="2100" w:leftChars="1000"/>
        <w:rPr>
          <w:rFonts w:hint="eastAsia" w:ascii="宋体" w:hAnsi="宋体" w:cs="宋体"/>
          <w:b/>
          <w:sz w:val="28"/>
          <w:szCs w:val="28"/>
        </w:rPr>
      </w:pPr>
    </w:p>
    <w:p w14:paraId="2CC61377">
      <w:pPr>
        <w:spacing w:line="600" w:lineRule="exact"/>
        <w:ind w:left="2100" w:leftChars="1000"/>
        <w:rPr>
          <w:rFonts w:hint="eastAsia" w:ascii="宋体" w:hAnsi="宋体" w:cs="宋体"/>
          <w:b/>
          <w:sz w:val="28"/>
          <w:szCs w:val="28"/>
        </w:rPr>
      </w:pPr>
    </w:p>
    <w:p w14:paraId="15748B24">
      <w:pPr>
        <w:spacing w:line="600" w:lineRule="exact"/>
        <w:ind w:firstLine="2249" w:firstLineChars="800"/>
        <w:rPr>
          <w:rFonts w:hint="eastAsia" w:ascii="宋体" w:hAnsi="宋体" w:cs="宋体"/>
          <w:b/>
          <w:sz w:val="28"/>
          <w:szCs w:val="28"/>
        </w:rPr>
      </w:pPr>
    </w:p>
    <w:p w14:paraId="5272433D">
      <w:pPr>
        <w:spacing w:line="700" w:lineRule="exact"/>
        <w:ind w:firstLine="1506" w:firstLineChars="500"/>
        <w:rPr>
          <w:rFonts w:hint="eastAsia" w:ascii="宋体" w:hAnsi="宋体" w:cs="宋体"/>
          <w:b/>
          <w:sz w:val="30"/>
          <w:szCs w:val="30"/>
        </w:rPr>
      </w:pPr>
    </w:p>
    <w:p w14:paraId="5558B7DE">
      <w:pPr>
        <w:spacing w:line="700" w:lineRule="exact"/>
        <w:ind w:firstLine="1506" w:firstLineChars="500"/>
        <w:rPr>
          <w:rFonts w:hint="eastAsia" w:ascii="宋体" w:hAnsi="宋体" w:cs="宋体"/>
          <w:b/>
          <w:sz w:val="30"/>
          <w:szCs w:val="30"/>
        </w:rPr>
      </w:pPr>
    </w:p>
    <w:p w14:paraId="544A2754">
      <w:pPr>
        <w:spacing w:line="700" w:lineRule="exact"/>
        <w:ind w:firstLine="1506" w:firstLineChars="500"/>
        <w:rPr>
          <w:rFonts w:hint="eastAsia" w:ascii="宋体" w:hAnsi="宋体" w:cs="宋体"/>
          <w:b/>
          <w:sz w:val="30"/>
          <w:szCs w:val="30"/>
        </w:rPr>
      </w:pPr>
    </w:p>
    <w:p w14:paraId="28D7CA70">
      <w:pPr>
        <w:spacing w:line="700" w:lineRule="exact"/>
        <w:ind w:firstLine="1506" w:firstLineChars="500"/>
        <w:rPr>
          <w:rFonts w:hint="eastAsia" w:ascii="宋体" w:hAnsi="宋体" w:cs="宋体"/>
          <w:b/>
          <w:sz w:val="30"/>
          <w:szCs w:val="30"/>
        </w:rPr>
      </w:pPr>
    </w:p>
    <w:p w14:paraId="02DA2DDD">
      <w:pPr>
        <w:spacing w:line="700" w:lineRule="exact"/>
        <w:ind w:firstLine="1506" w:firstLineChars="500"/>
        <w:rPr>
          <w:rFonts w:hint="eastAsia" w:ascii="宋体" w:hAnsi="宋体" w:cs="宋体"/>
          <w:b/>
          <w:sz w:val="30"/>
          <w:szCs w:val="30"/>
        </w:rPr>
      </w:pPr>
      <w:r>
        <w:rPr>
          <w:rFonts w:hint="eastAsia" w:ascii="宋体" w:hAnsi="宋体" w:cs="宋体"/>
          <w:b/>
          <w:sz w:val="30"/>
          <w:szCs w:val="30"/>
        </w:rPr>
        <w:t>招标单位：</w:t>
      </w:r>
      <w:r>
        <w:rPr>
          <w:rFonts w:hint="eastAsia" w:ascii="宋体" w:hAnsi="宋体" w:cs="宋体"/>
          <w:b/>
          <w:sz w:val="30"/>
          <w:szCs w:val="30"/>
          <w:u w:val="single"/>
          <w:lang w:eastAsia="zh-CN"/>
        </w:rPr>
        <w:t>社旗县下洼镇人民政府</w:t>
      </w:r>
      <w:r>
        <w:rPr>
          <w:rFonts w:hint="eastAsia" w:ascii="宋体" w:hAnsi="宋体" w:cs="宋体"/>
          <w:b/>
          <w:sz w:val="30"/>
          <w:szCs w:val="30"/>
          <w:u w:val="single"/>
          <w:lang w:val="en-US" w:eastAsia="zh-CN"/>
        </w:rPr>
        <w:t xml:space="preserve">        </w:t>
      </w:r>
      <w:r>
        <w:rPr>
          <w:rFonts w:hint="eastAsia" w:ascii="宋体" w:hAnsi="宋体" w:cs="宋体"/>
          <w:b/>
          <w:sz w:val="30"/>
          <w:szCs w:val="30"/>
        </w:rPr>
        <w:t>（盖章）</w:t>
      </w:r>
    </w:p>
    <w:p w14:paraId="41012132">
      <w:pPr>
        <w:spacing w:line="700" w:lineRule="exact"/>
        <w:ind w:firstLine="1506" w:firstLineChars="500"/>
        <w:rPr>
          <w:rFonts w:hint="eastAsia" w:ascii="宋体" w:hAnsi="宋体" w:cs="宋体"/>
          <w:b/>
          <w:sz w:val="30"/>
          <w:szCs w:val="30"/>
        </w:rPr>
      </w:pPr>
      <w:r>
        <w:rPr>
          <w:rFonts w:hint="eastAsia" w:ascii="宋体" w:hAnsi="宋体" w:cs="宋体"/>
          <w:b/>
          <w:sz w:val="30"/>
          <w:szCs w:val="30"/>
        </w:rPr>
        <w:t>招标代理：</w:t>
      </w:r>
      <w:r>
        <w:rPr>
          <w:rFonts w:hint="eastAsia" w:ascii="宋体" w:hAnsi="宋体" w:cs="宋体"/>
          <w:b/>
          <w:sz w:val="30"/>
          <w:szCs w:val="30"/>
          <w:u w:val="single"/>
          <w:lang w:eastAsia="zh-CN"/>
        </w:rPr>
        <w:t>一嘉工程咨询（河南）有限公司</w:t>
      </w:r>
      <w:r>
        <w:rPr>
          <w:rFonts w:hint="eastAsia" w:ascii="宋体" w:hAnsi="宋体" w:cs="宋体"/>
          <w:b/>
          <w:sz w:val="30"/>
          <w:szCs w:val="30"/>
        </w:rPr>
        <w:t>（盖章）</w:t>
      </w:r>
    </w:p>
    <w:p w14:paraId="597359A9">
      <w:pPr>
        <w:spacing w:line="700" w:lineRule="exact"/>
        <w:ind w:firstLine="1506" w:firstLineChars="500"/>
        <w:rPr>
          <w:rFonts w:hint="eastAsia" w:ascii="宋体" w:hAnsi="宋体" w:cs="宋体"/>
          <w:b/>
          <w:color w:val="auto"/>
          <w:sz w:val="32"/>
          <w:szCs w:val="32"/>
          <w:highlight w:val="none"/>
        </w:rPr>
      </w:pPr>
      <w:r>
        <w:rPr>
          <w:rFonts w:hint="eastAsia" w:ascii="宋体" w:hAnsi="宋体" w:cs="宋体"/>
          <w:b/>
          <w:sz w:val="30"/>
          <w:szCs w:val="30"/>
        </w:rPr>
        <w:t>日    期：二〇二五年</w:t>
      </w:r>
      <w:r>
        <w:rPr>
          <w:rFonts w:hint="eastAsia" w:ascii="宋体" w:hAnsi="宋体" w:cs="宋体"/>
          <w:b/>
          <w:sz w:val="30"/>
          <w:szCs w:val="30"/>
          <w:lang w:val="en-US" w:eastAsia="zh-CN"/>
        </w:rPr>
        <w:t>四</w:t>
      </w:r>
      <w:r>
        <w:rPr>
          <w:rFonts w:hint="eastAsia" w:ascii="宋体" w:hAnsi="宋体" w:cs="宋体"/>
          <w:b/>
          <w:sz w:val="30"/>
          <w:szCs w:val="30"/>
        </w:rPr>
        <w:t>月</w:t>
      </w:r>
    </w:p>
    <w:p w14:paraId="0B90C1D4">
      <w:pPr>
        <w:pStyle w:val="2"/>
        <w:rPr>
          <w:rFonts w:hint="eastAsia" w:eastAsia="宋体"/>
          <w:b/>
          <w:bCs/>
          <w:spacing w:val="-12"/>
          <w:sz w:val="52"/>
          <w:szCs w:val="52"/>
          <w:lang w:eastAsia="zh-CN"/>
        </w:rPr>
      </w:pPr>
    </w:p>
    <w:p w14:paraId="422B5243">
      <w:pPr>
        <w:rPr>
          <w:rFonts w:hint="eastAsia"/>
          <w:lang w:eastAsia="zh-CN"/>
        </w:rPr>
      </w:pPr>
    </w:p>
    <w:bookmarkEnd w:id="0"/>
    <w:bookmarkEnd w:id="1"/>
    <w:bookmarkEnd w:id="2"/>
    <w:bookmarkEnd w:id="3"/>
    <w:bookmarkEnd w:id="4"/>
    <w:bookmarkEnd w:id="5"/>
    <w:p w14:paraId="42AA2A16">
      <w:pPr>
        <w:rPr>
          <w:rFonts w:hint="eastAsia" w:ascii="宋体" w:hAnsi="宋体" w:cs="宋体"/>
          <w:b/>
          <w:color w:val="auto"/>
          <w:sz w:val="32"/>
          <w:szCs w:val="32"/>
          <w:highlight w:val="none"/>
        </w:rPr>
      </w:pPr>
      <w:bookmarkStart w:id="6" w:name="_Toc330911142"/>
      <w:bookmarkStart w:id="7" w:name="_Toc325322130"/>
      <w:bookmarkStart w:id="8" w:name="_Toc330911146"/>
      <w:r>
        <w:rPr>
          <w:rFonts w:hint="eastAsia" w:ascii="宋体" w:hAnsi="宋体" w:cs="宋体"/>
          <w:b/>
          <w:color w:val="auto"/>
          <w:sz w:val="32"/>
          <w:szCs w:val="32"/>
          <w:highlight w:val="none"/>
        </w:rPr>
        <w:br w:type="page"/>
      </w:r>
    </w:p>
    <w:p w14:paraId="2D70D322">
      <w:pPr>
        <w:pStyle w:val="30"/>
        <w:tabs>
          <w:tab w:val="right" w:leader="dot" w:pos="9355"/>
        </w:tabs>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109F1185">
      <w:pPr>
        <w:pStyle w:val="30"/>
        <w:tabs>
          <w:tab w:val="right" w:leader="dot" w:pos="8601"/>
        </w:tabs>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TOC \o "1-3" \h \u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_Toc32127 </w:instrText>
      </w:r>
      <w:r>
        <w:rPr>
          <w:rFonts w:hint="eastAsia" w:ascii="宋体" w:hAnsi="宋体" w:eastAsia="宋体" w:cs="宋体"/>
          <w:szCs w:val="22"/>
          <w:highlight w:val="none"/>
        </w:rPr>
        <w:fldChar w:fldCharType="separate"/>
      </w:r>
      <w:r>
        <w:rPr>
          <w:rFonts w:hint="default" w:ascii="宋体" w:hAnsi="宋体" w:cs="宋体"/>
          <w:bCs/>
          <w:kern w:val="44"/>
          <w:szCs w:val="44"/>
        </w:rPr>
        <w:t xml:space="preserve">第一章 </w:t>
      </w:r>
      <w:r>
        <w:rPr>
          <w:rFonts w:hint="eastAsia" w:ascii="宋体" w:hAnsi="宋体" w:cs="宋体"/>
          <w:bCs/>
          <w:kern w:val="44"/>
          <w:szCs w:val="36"/>
          <w:highlight w:val="none"/>
        </w:rPr>
        <w:t>招标公告</w:t>
      </w:r>
      <w:r>
        <w:tab/>
      </w:r>
      <w:r>
        <w:fldChar w:fldCharType="begin"/>
      </w:r>
      <w:r>
        <w:instrText xml:space="preserve"> PAGEREF _Toc32127 \h </w:instrText>
      </w:r>
      <w:r>
        <w:fldChar w:fldCharType="separate"/>
      </w:r>
      <w:r>
        <w:t>4</w:t>
      </w:r>
      <w:r>
        <w:fldChar w:fldCharType="end"/>
      </w:r>
      <w:r>
        <w:rPr>
          <w:rFonts w:hint="eastAsia" w:ascii="宋体" w:hAnsi="宋体" w:eastAsia="宋体" w:cs="宋体"/>
          <w:color w:val="auto"/>
          <w:szCs w:val="22"/>
          <w:highlight w:val="none"/>
        </w:rPr>
        <w:fldChar w:fldCharType="end"/>
      </w:r>
    </w:p>
    <w:p w14:paraId="658A2E78">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_Toc17026 </w:instrText>
      </w:r>
      <w:r>
        <w:rPr>
          <w:rFonts w:hint="eastAsia" w:ascii="宋体" w:hAnsi="宋体" w:eastAsia="宋体" w:cs="宋体"/>
          <w:szCs w:val="22"/>
          <w:highlight w:val="none"/>
        </w:rPr>
        <w:fldChar w:fldCharType="separate"/>
      </w:r>
      <w:r>
        <w:rPr>
          <w:rFonts w:hint="default" w:ascii="宋体" w:hAnsi="宋体" w:cs="宋体"/>
          <w:szCs w:val="44"/>
        </w:rPr>
        <w:t xml:space="preserve">第二章 </w:t>
      </w:r>
      <w:r>
        <w:rPr>
          <w:rFonts w:hint="eastAsia" w:ascii="宋体" w:hAnsi="宋体" w:cs="宋体"/>
          <w:bCs/>
          <w:kern w:val="44"/>
          <w:szCs w:val="36"/>
          <w:highlight w:val="none"/>
        </w:rPr>
        <w:t>投标人须知</w:t>
      </w:r>
      <w:r>
        <w:tab/>
      </w:r>
      <w:r>
        <w:fldChar w:fldCharType="begin"/>
      </w:r>
      <w:r>
        <w:instrText xml:space="preserve"> PAGEREF _Toc17026 \h </w:instrText>
      </w:r>
      <w:r>
        <w:fldChar w:fldCharType="separate"/>
      </w:r>
      <w:r>
        <w:t>8</w:t>
      </w:r>
      <w:r>
        <w:fldChar w:fldCharType="end"/>
      </w:r>
      <w:r>
        <w:rPr>
          <w:rFonts w:hint="eastAsia" w:ascii="宋体" w:hAnsi="宋体" w:eastAsia="宋体" w:cs="宋体"/>
          <w:color w:val="auto"/>
          <w:szCs w:val="22"/>
          <w:highlight w:val="none"/>
        </w:rPr>
        <w:fldChar w:fldCharType="end"/>
      </w:r>
    </w:p>
    <w:p w14:paraId="2391A62E">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_Toc9077 </w:instrText>
      </w:r>
      <w:r>
        <w:rPr>
          <w:rFonts w:hint="eastAsia" w:ascii="宋体" w:hAnsi="宋体" w:eastAsia="宋体" w:cs="宋体"/>
          <w:szCs w:val="22"/>
          <w:highlight w:val="none"/>
        </w:rPr>
        <w:fldChar w:fldCharType="separate"/>
      </w:r>
      <w:r>
        <w:rPr>
          <w:rFonts w:hint="eastAsia" w:ascii="宋体" w:hAnsi="宋体" w:cs="宋体"/>
          <w:szCs w:val="24"/>
          <w:highlight w:val="none"/>
        </w:rPr>
        <w:t>1. 总则</w:t>
      </w:r>
      <w:r>
        <w:tab/>
      </w:r>
      <w:r>
        <w:fldChar w:fldCharType="begin"/>
      </w:r>
      <w:r>
        <w:instrText xml:space="preserve"> PAGEREF _Toc9077 \h </w:instrText>
      </w:r>
      <w:r>
        <w:fldChar w:fldCharType="separate"/>
      </w:r>
      <w:r>
        <w:t>13</w:t>
      </w:r>
      <w:r>
        <w:fldChar w:fldCharType="end"/>
      </w:r>
      <w:r>
        <w:rPr>
          <w:rFonts w:hint="eastAsia" w:ascii="宋体" w:hAnsi="宋体" w:eastAsia="宋体" w:cs="宋体"/>
          <w:color w:val="auto"/>
          <w:szCs w:val="22"/>
          <w:highlight w:val="none"/>
        </w:rPr>
        <w:fldChar w:fldCharType="end"/>
      </w:r>
    </w:p>
    <w:p w14:paraId="0A3CA6AF">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_Toc10011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1.1 项目概况</w:t>
      </w:r>
      <w:r>
        <w:tab/>
      </w:r>
      <w:r>
        <w:fldChar w:fldCharType="begin"/>
      </w:r>
      <w:r>
        <w:instrText xml:space="preserve"> PAGEREF _Toc10011 \h </w:instrText>
      </w:r>
      <w:r>
        <w:fldChar w:fldCharType="separate"/>
      </w:r>
      <w:r>
        <w:t>13</w:t>
      </w:r>
      <w:r>
        <w:fldChar w:fldCharType="end"/>
      </w:r>
      <w:r>
        <w:rPr>
          <w:rFonts w:hint="eastAsia" w:ascii="宋体" w:hAnsi="宋体" w:eastAsia="宋体" w:cs="宋体"/>
          <w:color w:val="auto"/>
          <w:szCs w:val="22"/>
          <w:highlight w:val="none"/>
        </w:rPr>
        <w:fldChar w:fldCharType="end"/>
      </w:r>
    </w:p>
    <w:p w14:paraId="6C27142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_Toc17753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1.2 资金来源和落实情况</w:t>
      </w:r>
      <w:r>
        <w:tab/>
      </w:r>
      <w:r>
        <w:fldChar w:fldCharType="begin"/>
      </w:r>
      <w:r>
        <w:instrText xml:space="preserve"> PAGEREF _Toc17753 \h </w:instrText>
      </w:r>
      <w:r>
        <w:fldChar w:fldCharType="separate"/>
      </w:r>
      <w:r>
        <w:t>13</w:t>
      </w:r>
      <w:r>
        <w:fldChar w:fldCharType="end"/>
      </w:r>
      <w:r>
        <w:rPr>
          <w:rFonts w:hint="eastAsia" w:ascii="宋体" w:hAnsi="宋体" w:eastAsia="宋体" w:cs="宋体"/>
          <w:color w:val="auto"/>
          <w:szCs w:val="22"/>
          <w:highlight w:val="none"/>
        </w:rPr>
        <w:fldChar w:fldCharType="end"/>
      </w:r>
    </w:p>
    <w:p w14:paraId="7525EEFA">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_Toc22779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1.3 招标范围、工期和质量要求</w:t>
      </w:r>
      <w:r>
        <w:tab/>
      </w:r>
      <w:r>
        <w:fldChar w:fldCharType="begin"/>
      </w:r>
      <w:r>
        <w:instrText xml:space="preserve"> PAGEREF _Toc22779 \h </w:instrText>
      </w:r>
      <w:r>
        <w:fldChar w:fldCharType="separate"/>
      </w:r>
      <w:r>
        <w:t>13</w:t>
      </w:r>
      <w:r>
        <w:fldChar w:fldCharType="end"/>
      </w:r>
      <w:r>
        <w:rPr>
          <w:rFonts w:hint="eastAsia" w:ascii="宋体" w:hAnsi="宋体" w:eastAsia="宋体" w:cs="宋体"/>
          <w:color w:val="auto"/>
          <w:szCs w:val="22"/>
          <w:highlight w:val="none"/>
        </w:rPr>
        <w:fldChar w:fldCharType="end"/>
      </w:r>
    </w:p>
    <w:p w14:paraId="067D4D16">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_Toc21811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1.4 投标人资格要求</w:t>
      </w:r>
      <w:r>
        <w:tab/>
      </w:r>
      <w:r>
        <w:fldChar w:fldCharType="begin"/>
      </w:r>
      <w:r>
        <w:instrText xml:space="preserve"> PAGEREF _Toc21811 \h </w:instrText>
      </w:r>
      <w:r>
        <w:fldChar w:fldCharType="separate"/>
      </w:r>
      <w:r>
        <w:t>13</w:t>
      </w:r>
      <w:r>
        <w:fldChar w:fldCharType="end"/>
      </w:r>
      <w:r>
        <w:rPr>
          <w:rFonts w:hint="eastAsia" w:ascii="宋体" w:hAnsi="宋体" w:eastAsia="宋体" w:cs="宋体"/>
          <w:color w:val="auto"/>
          <w:szCs w:val="22"/>
          <w:highlight w:val="none"/>
        </w:rPr>
        <w:fldChar w:fldCharType="end"/>
      </w:r>
    </w:p>
    <w:p w14:paraId="671AE79F">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_Toc29853 </w:instrText>
      </w:r>
      <w:r>
        <w:rPr>
          <w:rFonts w:hint="eastAsia" w:ascii="宋体" w:hAnsi="宋体" w:eastAsia="宋体" w:cs="宋体"/>
          <w:szCs w:val="22"/>
          <w:highlight w:val="none"/>
        </w:rPr>
        <w:fldChar w:fldCharType="separate"/>
      </w:r>
      <w:r>
        <w:rPr>
          <w:rFonts w:hint="eastAsia" w:ascii="宋体" w:hAnsi="宋体" w:eastAsia="宋体"/>
          <w:highlight w:val="none"/>
        </w:rPr>
        <w:t>1.5 费用承担</w:t>
      </w:r>
      <w:r>
        <w:tab/>
      </w:r>
      <w:r>
        <w:fldChar w:fldCharType="begin"/>
      </w:r>
      <w:r>
        <w:instrText xml:space="preserve"> PAGEREF _Toc29853 \h </w:instrText>
      </w:r>
      <w:r>
        <w:fldChar w:fldCharType="separate"/>
      </w:r>
      <w:r>
        <w:t>14</w:t>
      </w:r>
      <w:r>
        <w:fldChar w:fldCharType="end"/>
      </w:r>
      <w:r>
        <w:rPr>
          <w:rFonts w:hint="eastAsia" w:ascii="宋体" w:hAnsi="宋体" w:eastAsia="宋体" w:cs="宋体"/>
          <w:color w:val="auto"/>
          <w:szCs w:val="22"/>
          <w:highlight w:val="none"/>
        </w:rPr>
        <w:fldChar w:fldCharType="end"/>
      </w:r>
    </w:p>
    <w:p w14:paraId="60E53880">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_Toc28123 </w:instrText>
      </w:r>
      <w:r>
        <w:rPr>
          <w:rFonts w:hint="eastAsia" w:ascii="宋体" w:hAnsi="宋体" w:eastAsia="宋体" w:cs="宋体"/>
          <w:szCs w:val="22"/>
          <w:highlight w:val="none"/>
        </w:rPr>
        <w:fldChar w:fldCharType="separate"/>
      </w:r>
      <w:r>
        <w:rPr>
          <w:rFonts w:hint="eastAsia" w:ascii="宋体" w:hAnsi="宋体" w:eastAsia="宋体"/>
          <w:highlight w:val="none"/>
        </w:rPr>
        <w:t>1.6 保密</w:t>
      </w:r>
      <w:r>
        <w:tab/>
      </w:r>
      <w:r>
        <w:fldChar w:fldCharType="begin"/>
      </w:r>
      <w:r>
        <w:instrText xml:space="preserve"> PAGEREF _Toc28123 \h </w:instrText>
      </w:r>
      <w:r>
        <w:fldChar w:fldCharType="separate"/>
      </w:r>
      <w:r>
        <w:t>14</w:t>
      </w:r>
      <w:r>
        <w:fldChar w:fldCharType="end"/>
      </w:r>
      <w:r>
        <w:rPr>
          <w:rFonts w:hint="eastAsia" w:ascii="宋体" w:hAnsi="宋体" w:eastAsia="宋体" w:cs="宋体"/>
          <w:color w:val="auto"/>
          <w:szCs w:val="22"/>
          <w:highlight w:val="none"/>
        </w:rPr>
        <w:fldChar w:fldCharType="end"/>
      </w:r>
    </w:p>
    <w:p w14:paraId="69849A1F">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_Toc157 </w:instrText>
      </w:r>
      <w:r>
        <w:rPr>
          <w:rFonts w:hint="eastAsia" w:ascii="宋体" w:hAnsi="宋体" w:eastAsia="宋体" w:cs="宋体"/>
          <w:szCs w:val="22"/>
          <w:highlight w:val="none"/>
        </w:rPr>
        <w:fldChar w:fldCharType="separate"/>
      </w:r>
      <w:r>
        <w:rPr>
          <w:rFonts w:hint="eastAsia" w:ascii="宋体" w:hAnsi="宋体" w:eastAsia="宋体"/>
          <w:highlight w:val="none"/>
        </w:rPr>
        <w:t>1.7 语言文字</w:t>
      </w:r>
      <w:r>
        <w:tab/>
      </w:r>
      <w:r>
        <w:fldChar w:fldCharType="begin"/>
      </w:r>
      <w:r>
        <w:instrText xml:space="preserve"> PAGEREF _Toc157 \h </w:instrText>
      </w:r>
      <w:r>
        <w:fldChar w:fldCharType="separate"/>
      </w:r>
      <w:r>
        <w:t>14</w:t>
      </w:r>
      <w:r>
        <w:fldChar w:fldCharType="end"/>
      </w:r>
      <w:r>
        <w:rPr>
          <w:rFonts w:hint="eastAsia" w:ascii="宋体" w:hAnsi="宋体" w:eastAsia="宋体" w:cs="宋体"/>
          <w:color w:val="auto"/>
          <w:szCs w:val="22"/>
          <w:highlight w:val="none"/>
        </w:rPr>
        <w:fldChar w:fldCharType="end"/>
      </w:r>
    </w:p>
    <w:p w14:paraId="640AE80D">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_Toc32278 </w:instrText>
      </w:r>
      <w:r>
        <w:rPr>
          <w:rFonts w:hint="eastAsia" w:ascii="宋体" w:hAnsi="宋体" w:eastAsia="宋体" w:cs="宋体"/>
          <w:szCs w:val="22"/>
          <w:highlight w:val="none"/>
        </w:rPr>
        <w:fldChar w:fldCharType="separate"/>
      </w:r>
      <w:r>
        <w:rPr>
          <w:rFonts w:hint="eastAsia" w:ascii="宋体" w:hAnsi="宋体" w:eastAsia="宋体"/>
          <w:highlight w:val="none"/>
        </w:rPr>
        <w:t>1.8 计量单位</w:t>
      </w:r>
      <w:r>
        <w:tab/>
      </w:r>
      <w:r>
        <w:fldChar w:fldCharType="begin"/>
      </w:r>
      <w:r>
        <w:instrText xml:space="preserve"> PAGEREF _Toc32278 \h </w:instrText>
      </w:r>
      <w:r>
        <w:fldChar w:fldCharType="separate"/>
      </w:r>
      <w:r>
        <w:t>14</w:t>
      </w:r>
      <w:r>
        <w:fldChar w:fldCharType="end"/>
      </w:r>
      <w:r>
        <w:rPr>
          <w:rFonts w:hint="eastAsia" w:ascii="宋体" w:hAnsi="宋体" w:eastAsia="宋体" w:cs="宋体"/>
          <w:color w:val="auto"/>
          <w:szCs w:val="22"/>
          <w:highlight w:val="none"/>
        </w:rPr>
        <w:fldChar w:fldCharType="end"/>
      </w:r>
    </w:p>
    <w:p w14:paraId="7DE266FD">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_Toc4314 </w:instrText>
      </w:r>
      <w:r>
        <w:rPr>
          <w:rFonts w:hint="eastAsia" w:ascii="宋体" w:hAnsi="宋体" w:eastAsia="宋体" w:cs="宋体"/>
          <w:szCs w:val="22"/>
          <w:highlight w:val="none"/>
        </w:rPr>
        <w:fldChar w:fldCharType="separate"/>
      </w:r>
      <w:r>
        <w:rPr>
          <w:rFonts w:hint="eastAsia" w:ascii="宋体" w:hAnsi="宋体" w:eastAsia="宋体"/>
          <w:highlight w:val="none"/>
        </w:rPr>
        <w:t>1.9 踏勘现场</w:t>
      </w:r>
      <w:r>
        <w:tab/>
      </w:r>
      <w:r>
        <w:fldChar w:fldCharType="begin"/>
      </w:r>
      <w:r>
        <w:instrText xml:space="preserve"> PAGEREF _Toc4314 \h </w:instrText>
      </w:r>
      <w:r>
        <w:fldChar w:fldCharType="separate"/>
      </w:r>
      <w:r>
        <w:t>14</w:t>
      </w:r>
      <w:r>
        <w:fldChar w:fldCharType="end"/>
      </w:r>
      <w:r>
        <w:rPr>
          <w:rFonts w:hint="eastAsia" w:ascii="宋体" w:hAnsi="宋体" w:eastAsia="宋体" w:cs="宋体"/>
          <w:color w:val="auto"/>
          <w:szCs w:val="22"/>
          <w:highlight w:val="none"/>
        </w:rPr>
        <w:fldChar w:fldCharType="end"/>
      </w:r>
    </w:p>
    <w:p w14:paraId="7B1166A9">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_Toc29108 </w:instrText>
      </w:r>
      <w:r>
        <w:rPr>
          <w:rFonts w:hint="eastAsia" w:ascii="宋体" w:hAnsi="宋体" w:eastAsia="宋体" w:cs="宋体"/>
          <w:szCs w:val="22"/>
          <w:highlight w:val="none"/>
        </w:rPr>
        <w:fldChar w:fldCharType="separate"/>
      </w:r>
      <w:r>
        <w:rPr>
          <w:rFonts w:hint="eastAsia" w:ascii="宋体" w:hAnsi="宋体" w:eastAsia="宋体"/>
          <w:highlight w:val="none"/>
        </w:rPr>
        <w:t>1.10 投标预备会</w:t>
      </w:r>
      <w:r>
        <w:tab/>
      </w:r>
      <w:r>
        <w:fldChar w:fldCharType="begin"/>
      </w:r>
      <w:r>
        <w:instrText xml:space="preserve"> PAGEREF _Toc29108 \h </w:instrText>
      </w:r>
      <w:r>
        <w:fldChar w:fldCharType="separate"/>
      </w:r>
      <w:r>
        <w:t>14</w:t>
      </w:r>
      <w:r>
        <w:fldChar w:fldCharType="end"/>
      </w:r>
      <w:r>
        <w:rPr>
          <w:rFonts w:hint="eastAsia" w:ascii="宋体" w:hAnsi="宋体" w:eastAsia="宋体" w:cs="宋体"/>
          <w:color w:val="auto"/>
          <w:szCs w:val="22"/>
          <w:highlight w:val="none"/>
        </w:rPr>
        <w:fldChar w:fldCharType="end"/>
      </w:r>
    </w:p>
    <w:p w14:paraId="72FD6D65">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_Toc5036 </w:instrText>
      </w:r>
      <w:r>
        <w:rPr>
          <w:rFonts w:hint="eastAsia" w:ascii="宋体" w:hAnsi="宋体" w:eastAsia="宋体" w:cs="宋体"/>
          <w:szCs w:val="22"/>
          <w:highlight w:val="none"/>
        </w:rPr>
        <w:fldChar w:fldCharType="separate"/>
      </w:r>
      <w:r>
        <w:rPr>
          <w:rFonts w:hint="eastAsia" w:ascii="宋体" w:hAnsi="宋体" w:eastAsia="宋体"/>
          <w:highlight w:val="none"/>
        </w:rPr>
        <w:t>1.11 分包</w:t>
      </w:r>
      <w:r>
        <w:tab/>
      </w:r>
      <w:r>
        <w:fldChar w:fldCharType="begin"/>
      </w:r>
      <w:r>
        <w:instrText xml:space="preserve"> PAGEREF _Toc5036 \h </w:instrText>
      </w:r>
      <w:r>
        <w:fldChar w:fldCharType="separate"/>
      </w:r>
      <w:r>
        <w:t>14</w:t>
      </w:r>
      <w:r>
        <w:fldChar w:fldCharType="end"/>
      </w:r>
      <w:r>
        <w:rPr>
          <w:rFonts w:hint="eastAsia" w:ascii="宋体" w:hAnsi="宋体" w:eastAsia="宋体" w:cs="宋体"/>
          <w:color w:val="auto"/>
          <w:szCs w:val="22"/>
          <w:highlight w:val="none"/>
        </w:rPr>
        <w:fldChar w:fldCharType="end"/>
      </w:r>
    </w:p>
    <w:p w14:paraId="5641F7C5">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_Toc28768 </w:instrText>
      </w:r>
      <w:r>
        <w:rPr>
          <w:rFonts w:hint="eastAsia" w:ascii="宋体" w:hAnsi="宋体" w:eastAsia="宋体" w:cs="宋体"/>
          <w:szCs w:val="22"/>
          <w:highlight w:val="none"/>
        </w:rPr>
        <w:fldChar w:fldCharType="separate"/>
      </w:r>
      <w:r>
        <w:rPr>
          <w:rFonts w:hint="eastAsia" w:ascii="宋体" w:hAnsi="宋体" w:eastAsia="宋体"/>
          <w:highlight w:val="none"/>
        </w:rPr>
        <w:t>1.12 偏离</w:t>
      </w:r>
      <w:r>
        <w:tab/>
      </w:r>
      <w:r>
        <w:fldChar w:fldCharType="begin"/>
      </w:r>
      <w:r>
        <w:instrText xml:space="preserve"> PAGEREF _Toc28768 \h </w:instrText>
      </w:r>
      <w:r>
        <w:fldChar w:fldCharType="separate"/>
      </w:r>
      <w:r>
        <w:t>14</w:t>
      </w:r>
      <w:r>
        <w:fldChar w:fldCharType="end"/>
      </w:r>
      <w:r>
        <w:rPr>
          <w:rFonts w:hint="eastAsia" w:ascii="宋体" w:hAnsi="宋体" w:eastAsia="宋体" w:cs="宋体"/>
          <w:color w:val="auto"/>
          <w:szCs w:val="22"/>
          <w:highlight w:val="none"/>
        </w:rPr>
        <w:fldChar w:fldCharType="end"/>
      </w:r>
    </w:p>
    <w:p w14:paraId="7BE579DB">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_Toc8669 </w:instrText>
      </w:r>
      <w:r>
        <w:rPr>
          <w:rFonts w:hint="eastAsia" w:ascii="宋体" w:hAnsi="宋体" w:eastAsia="宋体" w:cs="宋体"/>
          <w:szCs w:val="22"/>
          <w:highlight w:val="none"/>
        </w:rPr>
        <w:fldChar w:fldCharType="separate"/>
      </w:r>
      <w:r>
        <w:rPr>
          <w:rFonts w:hint="eastAsia" w:ascii="宋体" w:hAnsi="宋体" w:cs="宋体"/>
          <w:szCs w:val="28"/>
          <w:highlight w:val="none"/>
        </w:rPr>
        <w:t>2. 招标文件</w:t>
      </w:r>
      <w:r>
        <w:tab/>
      </w:r>
      <w:r>
        <w:fldChar w:fldCharType="begin"/>
      </w:r>
      <w:r>
        <w:instrText xml:space="preserve"> PAGEREF _Toc8669 \h </w:instrText>
      </w:r>
      <w:r>
        <w:fldChar w:fldCharType="separate"/>
      </w:r>
      <w:r>
        <w:t>15</w:t>
      </w:r>
      <w:r>
        <w:fldChar w:fldCharType="end"/>
      </w:r>
      <w:r>
        <w:rPr>
          <w:rFonts w:hint="eastAsia" w:ascii="宋体" w:hAnsi="宋体" w:eastAsia="宋体" w:cs="宋体"/>
          <w:color w:val="auto"/>
          <w:szCs w:val="22"/>
          <w:highlight w:val="none"/>
        </w:rPr>
        <w:fldChar w:fldCharType="end"/>
      </w:r>
    </w:p>
    <w:p w14:paraId="4A068745">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_Toc18507 </w:instrText>
      </w:r>
      <w:r>
        <w:rPr>
          <w:rFonts w:hint="eastAsia" w:ascii="宋体" w:hAnsi="宋体" w:eastAsia="宋体" w:cs="宋体"/>
          <w:szCs w:val="22"/>
          <w:highlight w:val="none"/>
        </w:rPr>
        <w:fldChar w:fldCharType="separate"/>
      </w:r>
      <w:r>
        <w:rPr>
          <w:rFonts w:hint="eastAsia" w:ascii="宋体" w:hAnsi="宋体" w:eastAsia="宋体"/>
          <w:highlight w:val="none"/>
        </w:rPr>
        <w:t>2.1 招标文件的组成</w:t>
      </w:r>
      <w:r>
        <w:tab/>
      </w:r>
      <w:r>
        <w:fldChar w:fldCharType="begin"/>
      </w:r>
      <w:r>
        <w:instrText xml:space="preserve"> PAGEREF _Toc18507 \h </w:instrText>
      </w:r>
      <w:r>
        <w:fldChar w:fldCharType="separate"/>
      </w:r>
      <w:r>
        <w:t>15</w:t>
      </w:r>
      <w:r>
        <w:fldChar w:fldCharType="end"/>
      </w:r>
      <w:r>
        <w:rPr>
          <w:rFonts w:hint="eastAsia" w:ascii="宋体" w:hAnsi="宋体" w:eastAsia="宋体" w:cs="宋体"/>
          <w:color w:val="auto"/>
          <w:szCs w:val="22"/>
          <w:highlight w:val="none"/>
        </w:rPr>
        <w:fldChar w:fldCharType="end"/>
      </w:r>
    </w:p>
    <w:p w14:paraId="7E164699">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_Toc12094 </w:instrText>
      </w:r>
      <w:r>
        <w:rPr>
          <w:rFonts w:hint="eastAsia" w:ascii="宋体" w:hAnsi="宋体" w:eastAsia="宋体" w:cs="宋体"/>
          <w:szCs w:val="22"/>
          <w:highlight w:val="none"/>
        </w:rPr>
        <w:fldChar w:fldCharType="separate"/>
      </w:r>
      <w:r>
        <w:rPr>
          <w:rFonts w:hint="eastAsia" w:ascii="宋体" w:hAnsi="宋体" w:eastAsia="宋体"/>
        </w:rPr>
        <w:t>2.2 招标文件的澄清</w:t>
      </w:r>
      <w:r>
        <w:tab/>
      </w:r>
      <w:r>
        <w:fldChar w:fldCharType="begin"/>
      </w:r>
      <w:r>
        <w:instrText xml:space="preserve"> PAGEREF _Toc12094 \h </w:instrText>
      </w:r>
      <w:r>
        <w:fldChar w:fldCharType="separate"/>
      </w:r>
      <w:r>
        <w:t>15</w:t>
      </w:r>
      <w:r>
        <w:fldChar w:fldCharType="end"/>
      </w:r>
      <w:r>
        <w:rPr>
          <w:rFonts w:hint="eastAsia" w:ascii="宋体" w:hAnsi="宋体" w:eastAsia="宋体" w:cs="宋体"/>
          <w:color w:val="auto"/>
          <w:szCs w:val="22"/>
          <w:highlight w:val="none"/>
        </w:rPr>
        <w:fldChar w:fldCharType="end"/>
      </w:r>
    </w:p>
    <w:p w14:paraId="17921431">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_Toc2780 </w:instrText>
      </w:r>
      <w:r>
        <w:rPr>
          <w:rFonts w:hint="eastAsia" w:ascii="宋体" w:hAnsi="宋体" w:eastAsia="宋体" w:cs="宋体"/>
          <w:szCs w:val="22"/>
          <w:highlight w:val="none"/>
        </w:rPr>
        <w:fldChar w:fldCharType="separate"/>
      </w:r>
      <w:r>
        <w:rPr>
          <w:rFonts w:hint="eastAsia" w:ascii="宋体" w:hAnsi="宋体" w:eastAsia="宋体"/>
        </w:rPr>
        <w:t>2.3 招标文件的修改</w:t>
      </w:r>
      <w:r>
        <w:tab/>
      </w:r>
      <w:r>
        <w:fldChar w:fldCharType="begin"/>
      </w:r>
      <w:r>
        <w:instrText xml:space="preserve"> PAGEREF _Toc2780 \h </w:instrText>
      </w:r>
      <w:r>
        <w:fldChar w:fldCharType="separate"/>
      </w:r>
      <w:r>
        <w:t>15</w:t>
      </w:r>
      <w:r>
        <w:fldChar w:fldCharType="end"/>
      </w:r>
      <w:r>
        <w:rPr>
          <w:rFonts w:hint="eastAsia" w:ascii="宋体" w:hAnsi="宋体" w:eastAsia="宋体" w:cs="宋体"/>
          <w:color w:val="auto"/>
          <w:szCs w:val="22"/>
          <w:highlight w:val="none"/>
        </w:rPr>
        <w:fldChar w:fldCharType="end"/>
      </w:r>
    </w:p>
    <w:p w14:paraId="0F47A1DF">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_Toc10512 </w:instrText>
      </w:r>
      <w:r>
        <w:rPr>
          <w:rFonts w:hint="eastAsia" w:ascii="宋体" w:hAnsi="宋体" w:eastAsia="宋体" w:cs="宋体"/>
          <w:szCs w:val="22"/>
          <w:highlight w:val="none"/>
        </w:rPr>
        <w:fldChar w:fldCharType="separate"/>
      </w:r>
      <w:r>
        <w:rPr>
          <w:rFonts w:hint="eastAsia" w:ascii="宋体" w:hAnsi="宋体" w:cs="宋体"/>
          <w:szCs w:val="28"/>
          <w:highlight w:val="none"/>
        </w:rPr>
        <w:t>3. 投标文件</w:t>
      </w:r>
      <w:r>
        <w:tab/>
      </w:r>
      <w:r>
        <w:fldChar w:fldCharType="begin"/>
      </w:r>
      <w:r>
        <w:instrText xml:space="preserve"> PAGEREF _Toc10512 \h </w:instrText>
      </w:r>
      <w:r>
        <w:fldChar w:fldCharType="separate"/>
      </w:r>
      <w:r>
        <w:t>15</w:t>
      </w:r>
      <w:r>
        <w:fldChar w:fldCharType="end"/>
      </w:r>
      <w:r>
        <w:rPr>
          <w:rFonts w:hint="eastAsia" w:ascii="宋体" w:hAnsi="宋体" w:eastAsia="宋体" w:cs="宋体"/>
          <w:color w:val="auto"/>
          <w:szCs w:val="22"/>
          <w:highlight w:val="none"/>
        </w:rPr>
        <w:fldChar w:fldCharType="end"/>
      </w:r>
    </w:p>
    <w:p w14:paraId="7A60FC8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_Toc21497 </w:instrText>
      </w:r>
      <w:r>
        <w:rPr>
          <w:rFonts w:hint="eastAsia" w:ascii="宋体" w:hAnsi="宋体" w:eastAsia="宋体" w:cs="宋体"/>
          <w:szCs w:val="22"/>
          <w:highlight w:val="none"/>
        </w:rPr>
        <w:fldChar w:fldCharType="separate"/>
      </w:r>
      <w:r>
        <w:rPr>
          <w:rFonts w:hint="eastAsia" w:ascii="宋体" w:hAnsi="宋体" w:eastAsia="宋体"/>
          <w:highlight w:val="none"/>
        </w:rPr>
        <w:t>3.1 投标文件的组成</w:t>
      </w:r>
      <w:r>
        <w:tab/>
      </w:r>
      <w:r>
        <w:fldChar w:fldCharType="begin"/>
      </w:r>
      <w:r>
        <w:instrText xml:space="preserve"> PAGEREF _Toc21497 \h </w:instrText>
      </w:r>
      <w:r>
        <w:fldChar w:fldCharType="separate"/>
      </w:r>
      <w:r>
        <w:t>16</w:t>
      </w:r>
      <w:r>
        <w:fldChar w:fldCharType="end"/>
      </w:r>
      <w:r>
        <w:rPr>
          <w:rFonts w:hint="eastAsia" w:ascii="宋体" w:hAnsi="宋体" w:eastAsia="宋体" w:cs="宋体"/>
          <w:color w:val="auto"/>
          <w:szCs w:val="22"/>
          <w:highlight w:val="none"/>
        </w:rPr>
        <w:fldChar w:fldCharType="end"/>
      </w:r>
    </w:p>
    <w:p w14:paraId="34915733">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_Toc14495 </w:instrText>
      </w:r>
      <w:r>
        <w:rPr>
          <w:rFonts w:hint="eastAsia" w:ascii="宋体" w:hAnsi="宋体" w:eastAsia="宋体" w:cs="宋体"/>
          <w:szCs w:val="22"/>
          <w:highlight w:val="none"/>
        </w:rPr>
        <w:fldChar w:fldCharType="separate"/>
      </w:r>
      <w:r>
        <w:rPr>
          <w:rFonts w:hint="eastAsia" w:ascii="宋体" w:hAnsi="宋体" w:eastAsia="宋体"/>
          <w:highlight w:val="none"/>
        </w:rPr>
        <w:t>3.2 投标报价</w:t>
      </w:r>
      <w:r>
        <w:tab/>
      </w:r>
      <w:r>
        <w:fldChar w:fldCharType="begin"/>
      </w:r>
      <w:r>
        <w:instrText xml:space="preserve"> PAGEREF _Toc14495 \h </w:instrText>
      </w:r>
      <w:r>
        <w:fldChar w:fldCharType="separate"/>
      </w:r>
      <w:r>
        <w:t>16</w:t>
      </w:r>
      <w:r>
        <w:fldChar w:fldCharType="end"/>
      </w:r>
      <w:r>
        <w:rPr>
          <w:rFonts w:hint="eastAsia" w:ascii="宋体" w:hAnsi="宋体" w:eastAsia="宋体" w:cs="宋体"/>
          <w:color w:val="auto"/>
          <w:szCs w:val="22"/>
          <w:highlight w:val="none"/>
        </w:rPr>
        <w:fldChar w:fldCharType="end"/>
      </w:r>
    </w:p>
    <w:p w14:paraId="7E20CBC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_Toc14521 </w:instrText>
      </w:r>
      <w:r>
        <w:rPr>
          <w:rFonts w:hint="eastAsia" w:ascii="宋体" w:hAnsi="宋体" w:eastAsia="宋体" w:cs="宋体"/>
          <w:szCs w:val="22"/>
          <w:highlight w:val="none"/>
        </w:rPr>
        <w:fldChar w:fldCharType="separate"/>
      </w:r>
      <w:r>
        <w:rPr>
          <w:rFonts w:hint="eastAsia" w:ascii="宋体" w:hAnsi="宋体" w:eastAsia="宋体"/>
          <w:highlight w:val="none"/>
        </w:rPr>
        <w:t>3.3 投标有效期</w:t>
      </w:r>
      <w:r>
        <w:tab/>
      </w:r>
      <w:r>
        <w:fldChar w:fldCharType="begin"/>
      </w:r>
      <w:r>
        <w:instrText xml:space="preserve"> PAGEREF _Toc14521 \h </w:instrText>
      </w:r>
      <w:r>
        <w:fldChar w:fldCharType="separate"/>
      </w:r>
      <w:r>
        <w:t>16</w:t>
      </w:r>
      <w:r>
        <w:fldChar w:fldCharType="end"/>
      </w:r>
      <w:r>
        <w:rPr>
          <w:rFonts w:hint="eastAsia" w:ascii="宋体" w:hAnsi="宋体" w:eastAsia="宋体" w:cs="宋体"/>
          <w:color w:val="auto"/>
          <w:szCs w:val="22"/>
          <w:highlight w:val="none"/>
        </w:rPr>
        <w:fldChar w:fldCharType="end"/>
      </w:r>
    </w:p>
    <w:p w14:paraId="4E49947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_Toc21434 </w:instrText>
      </w:r>
      <w:r>
        <w:rPr>
          <w:rFonts w:hint="eastAsia" w:ascii="宋体" w:hAnsi="宋体" w:eastAsia="宋体" w:cs="宋体"/>
          <w:szCs w:val="22"/>
          <w:highlight w:val="none"/>
        </w:rPr>
        <w:fldChar w:fldCharType="separate"/>
      </w:r>
      <w:r>
        <w:rPr>
          <w:rFonts w:hint="eastAsia" w:ascii="宋体" w:hAnsi="宋体" w:eastAsia="宋体"/>
          <w:highlight w:val="none"/>
        </w:rPr>
        <w:t>3.4 投标保证金</w:t>
      </w:r>
      <w:r>
        <w:tab/>
      </w:r>
      <w:r>
        <w:fldChar w:fldCharType="begin"/>
      </w:r>
      <w:r>
        <w:instrText xml:space="preserve"> PAGEREF _Toc21434 \h </w:instrText>
      </w:r>
      <w:r>
        <w:fldChar w:fldCharType="separate"/>
      </w:r>
      <w:r>
        <w:t>16</w:t>
      </w:r>
      <w:r>
        <w:fldChar w:fldCharType="end"/>
      </w:r>
      <w:r>
        <w:rPr>
          <w:rFonts w:hint="eastAsia" w:ascii="宋体" w:hAnsi="宋体" w:eastAsia="宋体" w:cs="宋体"/>
          <w:color w:val="auto"/>
          <w:szCs w:val="22"/>
          <w:highlight w:val="none"/>
        </w:rPr>
        <w:fldChar w:fldCharType="end"/>
      </w:r>
    </w:p>
    <w:p w14:paraId="33054AA8">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_Toc119 </w:instrText>
      </w:r>
      <w:r>
        <w:rPr>
          <w:rFonts w:hint="eastAsia" w:ascii="宋体" w:hAnsi="宋体" w:eastAsia="宋体" w:cs="宋体"/>
          <w:szCs w:val="22"/>
          <w:highlight w:val="none"/>
        </w:rPr>
        <w:fldChar w:fldCharType="separate"/>
      </w:r>
      <w:r>
        <w:rPr>
          <w:rFonts w:hint="eastAsia" w:ascii="宋体" w:hAnsi="宋体" w:eastAsia="宋体"/>
          <w:highlight w:val="none"/>
        </w:rPr>
        <w:t>3.5 资格审查资料</w:t>
      </w:r>
      <w:r>
        <w:tab/>
      </w:r>
      <w:r>
        <w:fldChar w:fldCharType="begin"/>
      </w:r>
      <w:r>
        <w:instrText xml:space="preserve"> PAGEREF _Toc119 \h </w:instrText>
      </w:r>
      <w:r>
        <w:fldChar w:fldCharType="separate"/>
      </w:r>
      <w:r>
        <w:t>17</w:t>
      </w:r>
      <w:r>
        <w:fldChar w:fldCharType="end"/>
      </w:r>
      <w:r>
        <w:rPr>
          <w:rFonts w:hint="eastAsia" w:ascii="宋体" w:hAnsi="宋体" w:eastAsia="宋体" w:cs="宋体"/>
          <w:color w:val="auto"/>
          <w:szCs w:val="22"/>
          <w:highlight w:val="none"/>
        </w:rPr>
        <w:fldChar w:fldCharType="end"/>
      </w:r>
    </w:p>
    <w:p w14:paraId="69856A7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_Toc20979 </w:instrText>
      </w:r>
      <w:r>
        <w:rPr>
          <w:rFonts w:hint="eastAsia" w:ascii="宋体" w:hAnsi="宋体" w:eastAsia="宋体" w:cs="宋体"/>
          <w:szCs w:val="22"/>
          <w:highlight w:val="none"/>
        </w:rPr>
        <w:fldChar w:fldCharType="separate"/>
      </w:r>
      <w:r>
        <w:rPr>
          <w:rFonts w:hint="eastAsia" w:ascii="宋体" w:hAnsi="宋体" w:eastAsia="宋体"/>
          <w:highlight w:val="none"/>
        </w:rPr>
        <w:t>3.6 备选投标方案</w:t>
      </w:r>
      <w:r>
        <w:tab/>
      </w:r>
      <w:r>
        <w:fldChar w:fldCharType="begin"/>
      </w:r>
      <w:r>
        <w:instrText xml:space="preserve"> PAGEREF _Toc20979 \h </w:instrText>
      </w:r>
      <w:r>
        <w:fldChar w:fldCharType="separate"/>
      </w:r>
      <w:r>
        <w:t>17</w:t>
      </w:r>
      <w:r>
        <w:fldChar w:fldCharType="end"/>
      </w:r>
      <w:r>
        <w:rPr>
          <w:rFonts w:hint="eastAsia" w:ascii="宋体" w:hAnsi="宋体" w:eastAsia="宋体" w:cs="宋体"/>
          <w:color w:val="auto"/>
          <w:szCs w:val="22"/>
          <w:highlight w:val="none"/>
        </w:rPr>
        <w:fldChar w:fldCharType="end"/>
      </w:r>
    </w:p>
    <w:p w14:paraId="7763F354">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_Toc9112 </w:instrText>
      </w:r>
      <w:r>
        <w:rPr>
          <w:rFonts w:hint="eastAsia" w:ascii="宋体" w:hAnsi="宋体" w:eastAsia="宋体" w:cs="宋体"/>
          <w:szCs w:val="22"/>
          <w:highlight w:val="none"/>
        </w:rPr>
        <w:fldChar w:fldCharType="separate"/>
      </w:r>
      <w:r>
        <w:rPr>
          <w:rFonts w:hint="eastAsia" w:ascii="宋体" w:hAnsi="宋体" w:eastAsia="宋体"/>
          <w:highlight w:val="none"/>
        </w:rPr>
        <w:t>3.7 投标文件的编制</w:t>
      </w:r>
      <w:r>
        <w:tab/>
      </w:r>
      <w:r>
        <w:fldChar w:fldCharType="begin"/>
      </w:r>
      <w:r>
        <w:instrText xml:space="preserve"> PAGEREF _Toc9112 \h </w:instrText>
      </w:r>
      <w:r>
        <w:fldChar w:fldCharType="separate"/>
      </w:r>
      <w:r>
        <w:t>17</w:t>
      </w:r>
      <w:r>
        <w:fldChar w:fldCharType="end"/>
      </w:r>
      <w:r>
        <w:rPr>
          <w:rFonts w:hint="eastAsia" w:ascii="宋体" w:hAnsi="宋体" w:eastAsia="宋体" w:cs="宋体"/>
          <w:color w:val="auto"/>
          <w:szCs w:val="22"/>
          <w:highlight w:val="none"/>
        </w:rPr>
        <w:fldChar w:fldCharType="end"/>
      </w:r>
    </w:p>
    <w:p w14:paraId="45FE1573">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_Toc13511 </w:instrText>
      </w:r>
      <w:r>
        <w:rPr>
          <w:rFonts w:hint="eastAsia" w:ascii="宋体" w:hAnsi="宋体" w:eastAsia="宋体" w:cs="宋体"/>
          <w:szCs w:val="22"/>
          <w:highlight w:val="none"/>
        </w:rPr>
        <w:fldChar w:fldCharType="separate"/>
      </w:r>
      <w:r>
        <w:rPr>
          <w:rFonts w:hint="eastAsia" w:ascii="宋体" w:hAnsi="宋体" w:cs="宋体"/>
          <w:szCs w:val="28"/>
          <w:highlight w:val="none"/>
        </w:rPr>
        <w:t>4. 投标</w:t>
      </w:r>
      <w:r>
        <w:tab/>
      </w:r>
      <w:r>
        <w:fldChar w:fldCharType="begin"/>
      </w:r>
      <w:r>
        <w:instrText xml:space="preserve"> PAGEREF _Toc13511 \h </w:instrText>
      </w:r>
      <w:r>
        <w:fldChar w:fldCharType="separate"/>
      </w:r>
      <w:r>
        <w:t>17</w:t>
      </w:r>
      <w:r>
        <w:fldChar w:fldCharType="end"/>
      </w:r>
      <w:r>
        <w:rPr>
          <w:rFonts w:hint="eastAsia" w:ascii="宋体" w:hAnsi="宋体" w:eastAsia="宋体" w:cs="宋体"/>
          <w:color w:val="auto"/>
          <w:szCs w:val="22"/>
          <w:highlight w:val="none"/>
        </w:rPr>
        <w:fldChar w:fldCharType="end"/>
      </w:r>
    </w:p>
    <w:p w14:paraId="1BF0A1B9">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_Toc9618 </w:instrText>
      </w:r>
      <w:r>
        <w:rPr>
          <w:rFonts w:hint="eastAsia" w:ascii="宋体" w:hAnsi="宋体" w:eastAsia="宋体" w:cs="宋体"/>
          <w:szCs w:val="22"/>
          <w:highlight w:val="none"/>
        </w:rPr>
        <w:fldChar w:fldCharType="separate"/>
      </w:r>
      <w:r>
        <w:rPr>
          <w:rFonts w:hint="eastAsia" w:ascii="宋体" w:hAnsi="宋体" w:eastAsia="宋体"/>
          <w:highlight w:val="none"/>
        </w:rPr>
        <w:t>4.1 投标文件的递交</w:t>
      </w:r>
      <w:r>
        <w:tab/>
      </w:r>
      <w:r>
        <w:fldChar w:fldCharType="begin"/>
      </w:r>
      <w:r>
        <w:instrText xml:space="preserve"> PAGEREF _Toc9618 \h </w:instrText>
      </w:r>
      <w:r>
        <w:fldChar w:fldCharType="separate"/>
      </w:r>
      <w:r>
        <w:t>17</w:t>
      </w:r>
      <w:r>
        <w:fldChar w:fldCharType="end"/>
      </w:r>
      <w:r>
        <w:rPr>
          <w:rFonts w:hint="eastAsia" w:ascii="宋体" w:hAnsi="宋体" w:eastAsia="宋体" w:cs="宋体"/>
          <w:color w:val="auto"/>
          <w:szCs w:val="22"/>
          <w:highlight w:val="none"/>
        </w:rPr>
        <w:fldChar w:fldCharType="end"/>
      </w:r>
    </w:p>
    <w:p w14:paraId="7A8D7805">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_Toc541 </w:instrText>
      </w:r>
      <w:r>
        <w:rPr>
          <w:rFonts w:hint="eastAsia" w:ascii="宋体" w:hAnsi="宋体" w:eastAsia="宋体" w:cs="宋体"/>
          <w:szCs w:val="22"/>
          <w:highlight w:val="none"/>
        </w:rPr>
        <w:fldChar w:fldCharType="separate"/>
      </w:r>
      <w:r>
        <w:rPr>
          <w:rFonts w:hint="eastAsia" w:ascii="宋体" w:hAnsi="宋体" w:eastAsia="宋体"/>
          <w:highlight w:val="none"/>
        </w:rPr>
        <w:t>4.2 投标文件的修改与撤回</w:t>
      </w:r>
      <w:r>
        <w:tab/>
      </w:r>
      <w:r>
        <w:fldChar w:fldCharType="begin"/>
      </w:r>
      <w:r>
        <w:instrText xml:space="preserve"> PAGEREF _Toc541 \h </w:instrText>
      </w:r>
      <w:r>
        <w:fldChar w:fldCharType="separate"/>
      </w:r>
      <w:r>
        <w:t>17</w:t>
      </w:r>
      <w:r>
        <w:fldChar w:fldCharType="end"/>
      </w:r>
      <w:r>
        <w:rPr>
          <w:rFonts w:hint="eastAsia" w:ascii="宋体" w:hAnsi="宋体" w:eastAsia="宋体" w:cs="宋体"/>
          <w:color w:val="auto"/>
          <w:szCs w:val="22"/>
          <w:highlight w:val="none"/>
        </w:rPr>
        <w:fldChar w:fldCharType="end"/>
      </w:r>
    </w:p>
    <w:p w14:paraId="25C51810">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_Toc19428 </w:instrText>
      </w:r>
      <w:r>
        <w:rPr>
          <w:rFonts w:hint="eastAsia" w:ascii="宋体" w:hAnsi="宋体" w:eastAsia="宋体" w:cs="宋体"/>
          <w:szCs w:val="22"/>
          <w:highlight w:val="none"/>
        </w:rPr>
        <w:fldChar w:fldCharType="separate"/>
      </w:r>
      <w:r>
        <w:rPr>
          <w:rFonts w:hint="eastAsia" w:ascii="宋体" w:hAnsi="宋体" w:cs="宋体"/>
          <w:szCs w:val="28"/>
          <w:highlight w:val="none"/>
        </w:rPr>
        <w:t>5. 开标</w:t>
      </w:r>
      <w:r>
        <w:tab/>
      </w:r>
      <w:r>
        <w:fldChar w:fldCharType="begin"/>
      </w:r>
      <w:r>
        <w:instrText xml:space="preserve"> PAGEREF _Toc19428 \h </w:instrText>
      </w:r>
      <w:r>
        <w:fldChar w:fldCharType="separate"/>
      </w:r>
      <w:r>
        <w:t>18</w:t>
      </w:r>
      <w:r>
        <w:fldChar w:fldCharType="end"/>
      </w:r>
      <w:r>
        <w:rPr>
          <w:rFonts w:hint="eastAsia" w:ascii="宋体" w:hAnsi="宋体" w:eastAsia="宋体" w:cs="宋体"/>
          <w:color w:val="auto"/>
          <w:szCs w:val="22"/>
          <w:highlight w:val="none"/>
        </w:rPr>
        <w:fldChar w:fldCharType="end"/>
      </w:r>
    </w:p>
    <w:p w14:paraId="173DE4AE">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_Toc19400 </w:instrText>
      </w:r>
      <w:r>
        <w:rPr>
          <w:rFonts w:hint="eastAsia" w:ascii="宋体" w:hAnsi="宋体" w:eastAsia="宋体" w:cs="宋体"/>
          <w:szCs w:val="22"/>
          <w:highlight w:val="none"/>
        </w:rPr>
        <w:fldChar w:fldCharType="separate"/>
      </w:r>
      <w:r>
        <w:rPr>
          <w:rFonts w:hint="eastAsia" w:ascii="宋体" w:hAnsi="宋体" w:cs="宋体"/>
          <w:szCs w:val="24"/>
          <w:highlight w:val="none"/>
        </w:rPr>
        <w:t>5.1 开标时间和地点</w:t>
      </w:r>
      <w:r>
        <w:tab/>
      </w:r>
      <w:r>
        <w:fldChar w:fldCharType="begin"/>
      </w:r>
      <w:r>
        <w:instrText xml:space="preserve"> PAGEREF _Toc19400 \h </w:instrText>
      </w:r>
      <w:r>
        <w:fldChar w:fldCharType="separate"/>
      </w:r>
      <w:r>
        <w:t>18</w:t>
      </w:r>
      <w:r>
        <w:fldChar w:fldCharType="end"/>
      </w:r>
      <w:r>
        <w:rPr>
          <w:rFonts w:hint="eastAsia" w:ascii="宋体" w:hAnsi="宋体" w:eastAsia="宋体" w:cs="宋体"/>
          <w:color w:val="auto"/>
          <w:szCs w:val="22"/>
          <w:highlight w:val="none"/>
        </w:rPr>
        <w:fldChar w:fldCharType="end"/>
      </w:r>
    </w:p>
    <w:p w14:paraId="5788141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_Toc550 </w:instrText>
      </w:r>
      <w:r>
        <w:rPr>
          <w:rFonts w:hint="eastAsia" w:ascii="宋体" w:hAnsi="宋体" w:eastAsia="宋体" w:cs="宋体"/>
          <w:szCs w:val="22"/>
          <w:highlight w:val="none"/>
        </w:rPr>
        <w:fldChar w:fldCharType="separate"/>
      </w:r>
      <w:r>
        <w:rPr>
          <w:rFonts w:hint="eastAsia" w:ascii="宋体" w:hAnsi="宋体" w:cs="宋体"/>
          <w:szCs w:val="24"/>
          <w:highlight w:val="none"/>
        </w:rPr>
        <w:t>5.2 开标程序</w:t>
      </w:r>
      <w:r>
        <w:tab/>
      </w:r>
      <w:r>
        <w:fldChar w:fldCharType="begin"/>
      </w:r>
      <w:r>
        <w:instrText xml:space="preserve"> PAGEREF _Toc550 \h </w:instrText>
      </w:r>
      <w:r>
        <w:fldChar w:fldCharType="separate"/>
      </w:r>
      <w:r>
        <w:t>18</w:t>
      </w:r>
      <w:r>
        <w:fldChar w:fldCharType="end"/>
      </w:r>
      <w:r>
        <w:rPr>
          <w:rFonts w:hint="eastAsia" w:ascii="宋体" w:hAnsi="宋体" w:eastAsia="宋体" w:cs="宋体"/>
          <w:color w:val="auto"/>
          <w:szCs w:val="22"/>
          <w:highlight w:val="none"/>
        </w:rPr>
        <w:fldChar w:fldCharType="end"/>
      </w:r>
    </w:p>
    <w:p w14:paraId="6F876682">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_Toc5088 </w:instrText>
      </w:r>
      <w:r>
        <w:rPr>
          <w:rFonts w:hint="eastAsia" w:ascii="宋体" w:hAnsi="宋体" w:eastAsia="宋体" w:cs="宋体"/>
          <w:szCs w:val="22"/>
          <w:highlight w:val="none"/>
        </w:rPr>
        <w:fldChar w:fldCharType="separate"/>
      </w:r>
      <w:r>
        <w:rPr>
          <w:rFonts w:hint="eastAsia" w:ascii="宋体" w:hAnsi="宋体" w:cs="宋体"/>
          <w:bCs w:val="0"/>
          <w:szCs w:val="22"/>
          <w:highlight w:val="none"/>
          <w:lang w:eastAsia="zh-CN"/>
        </w:rPr>
        <w:t>详见投标人须知前附表</w:t>
      </w:r>
      <w:r>
        <w:tab/>
      </w:r>
      <w:r>
        <w:fldChar w:fldCharType="begin"/>
      </w:r>
      <w:r>
        <w:instrText xml:space="preserve"> PAGEREF _Toc5088 \h </w:instrText>
      </w:r>
      <w:r>
        <w:fldChar w:fldCharType="separate"/>
      </w:r>
      <w:r>
        <w:t>18</w:t>
      </w:r>
      <w:r>
        <w:fldChar w:fldCharType="end"/>
      </w:r>
      <w:r>
        <w:rPr>
          <w:rFonts w:hint="eastAsia" w:ascii="宋体" w:hAnsi="宋体" w:eastAsia="宋体" w:cs="宋体"/>
          <w:color w:val="auto"/>
          <w:szCs w:val="22"/>
          <w:highlight w:val="none"/>
        </w:rPr>
        <w:fldChar w:fldCharType="end"/>
      </w:r>
    </w:p>
    <w:p w14:paraId="3A874D11">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_Toc31586 </w:instrText>
      </w:r>
      <w:r>
        <w:rPr>
          <w:rFonts w:hint="eastAsia" w:ascii="宋体" w:hAnsi="宋体" w:eastAsia="宋体" w:cs="宋体"/>
          <w:szCs w:val="22"/>
          <w:highlight w:val="none"/>
        </w:rPr>
        <w:fldChar w:fldCharType="separate"/>
      </w:r>
      <w:r>
        <w:rPr>
          <w:rFonts w:hint="eastAsia" w:ascii="宋体" w:hAnsi="宋体" w:cs="宋体"/>
          <w:szCs w:val="28"/>
          <w:highlight w:val="none"/>
        </w:rPr>
        <w:t>6. 评标</w:t>
      </w:r>
      <w:r>
        <w:tab/>
      </w:r>
      <w:r>
        <w:fldChar w:fldCharType="begin"/>
      </w:r>
      <w:r>
        <w:instrText xml:space="preserve"> PAGEREF _Toc31586 \h </w:instrText>
      </w:r>
      <w:r>
        <w:fldChar w:fldCharType="separate"/>
      </w:r>
      <w:r>
        <w:t>18</w:t>
      </w:r>
      <w:r>
        <w:fldChar w:fldCharType="end"/>
      </w:r>
      <w:r>
        <w:rPr>
          <w:rFonts w:hint="eastAsia" w:ascii="宋体" w:hAnsi="宋体" w:eastAsia="宋体" w:cs="宋体"/>
          <w:color w:val="auto"/>
          <w:szCs w:val="22"/>
          <w:highlight w:val="none"/>
        </w:rPr>
        <w:fldChar w:fldCharType="end"/>
      </w:r>
    </w:p>
    <w:p w14:paraId="337BC60F">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_Toc32058 </w:instrText>
      </w:r>
      <w:r>
        <w:rPr>
          <w:rFonts w:hint="eastAsia" w:ascii="宋体" w:hAnsi="宋体" w:eastAsia="宋体" w:cs="宋体"/>
          <w:szCs w:val="22"/>
          <w:highlight w:val="none"/>
        </w:rPr>
        <w:fldChar w:fldCharType="separate"/>
      </w:r>
      <w:r>
        <w:rPr>
          <w:rFonts w:hint="eastAsia" w:ascii="宋体" w:hAnsi="宋体" w:eastAsia="宋体"/>
          <w:highlight w:val="none"/>
        </w:rPr>
        <w:t>6.1 评标委员会</w:t>
      </w:r>
      <w:r>
        <w:tab/>
      </w:r>
      <w:r>
        <w:fldChar w:fldCharType="begin"/>
      </w:r>
      <w:r>
        <w:instrText xml:space="preserve"> PAGEREF _Toc32058 \h </w:instrText>
      </w:r>
      <w:r>
        <w:fldChar w:fldCharType="separate"/>
      </w:r>
      <w:r>
        <w:t>18</w:t>
      </w:r>
      <w:r>
        <w:fldChar w:fldCharType="end"/>
      </w:r>
      <w:r>
        <w:rPr>
          <w:rFonts w:hint="eastAsia" w:ascii="宋体" w:hAnsi="宋体" w:eastAsia="宋体" w:cs="宋体"/>
          <w:color w:val="auto"/>
          <w:szCs w:val="22"/>
          <w:highlight w:val="none"/>
        </w:rPr>
        <w:fldChar w:fldCharType="end"/>
      </w:r>
    </w:p>
    <w:p w14:paraId="6B6197DD">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_Toc25417 </w:instrText>
      </w:r>
      <w:r>
        <w:rPr>
          <w:rFonts w:hint="eastAsia" w:ascii="宋体" w:hAnsi="宋体" w:eastAsia="宋体" w:cs="宋体"/>
          <w:szCs w:val="22"/>
          <w:highlight w:val="none"/>
        </w:rPr>
        <w:fldChar w:fldCharType="separate"/>
      </w:r>
      <w:r>
        <w:rPr>
          <w:rFonts w:hint="eastAsia" w:ascii="宋体" w:hAnsi="宋体" w:eastAsia="宋体"/>
          <w:highlight w:val="none"/>
        </w:rPr>
        <w:t>6.2 评标原则</w:t>
      </w:r>
      <w:r>
        <w:tab/>
      </w:r>
      <w:r>
        <w:fldChar w:fldCharType="begin"/>
      </w:r>
      <w:r>
        <w:instrText xml:space="preserve"> PAGEREF _Toc25417 \h </w:instrText>
      </w:r>
      <w:r>
        <w:fldChar w:fldCharType="separate"/>
      </w:r>
      <w:r>
        <w:t>18</w:t>
      </w:r>
      <w:r>
        <w:fldChar w:fldCharType="end"/>
      </w:r>
      <w:r>
        <w:rPr>
          <w:rFonts w:hint="eastAsia" w:ascii="宋体" w:hAnsi="宋体" w:eastAsia="宋体" w:cs="宋体"/>
          <w:color w:val="auto"/>
          <w:szCs w:val="22"/>
          <w:highlight w:val="none"/>
        </w:rPr>
        <w:fldChar w:fldCharType="end"/>
      </w:r>
    </w:p>
    <w:p w14:paraId="53ACC7F4">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_Toc28740 </w:instrText>
      </w:r>
      <w:r>
        <w:rPr>
          <w:rFonts w:hint="eastAsia" w:ascii="宋体" w:hAnsi="宋体" w:eastAsia="宋体" w:cs="宋体"/>
          <w:szCs w:val="22"/>
          <w:highlight w:val="none"/>
        </w:rPr>
        <w:fldChar w:fldCharType="separate"/>
      </w:r>
      <w:r>
        <w:rPr>
          <w:rFonts w:hint="eastAsia" w:ascii="宋体" w:hAnsi="宋体" w:eastAsia="宋体"/>
          <w:highlight w:val="none"/>
        </w:rPr>
        <w:t>6.3 评标</w:t>
      </w:r>
      <w:r>
        <w:tab/>
      </w:r>
      <w:r>
        <w:fldChar w:fldCharType="begin"/>
      </w:r>
      <w:r>
        <w:instrText xml:space="preserve"> PAGEREF _Toc28740 \h </w:instrText>
      </w:r>
      <w:r>
        <w:fldChar w:fldCharType="separate"/>
      </w:r>
      <w:r>
        <w:t>18</w:t>
      </w:r>
      <w:r>
        <w:fldChar w:fldCharType="end"/>
      </w:r>
      <w:r>
        <w:rPr>
          <w:rFonts w:hint="eastAsia" w:ascii="宋体" w:hAnsi="宋体" w:eastAsia="宋体" w:cs="宋体"/>
          <w:color w:val="auto"/>
          <w:szCs w:val="22"/>
          <w:highlight w:val="none"/>
        </w:rPr>
        <w:fldChar w:fldCharType="end"/>
      </w:r>
    </w:p>
    <w:p w14:paraId="3F0EF232">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_Toc17929 </w:instrText>
      </w:r>
      <w:r>
        <w:rPr>
          <w:rFonts w:hint="eastAsia" w:ascii="宋体" w:hAnsi="宋体" w:eastAsia="宋体" w:cs="宋体"/>
          <w:szCs w:val="22"/>
          <w:highlight w:val="none"/>
        </w:rPr>
        <w:fldChar w:fldCharType="separate"/>
      </w:r>
      <w:r>
        <w:rPr>
          <w:rFonts w:hint="eastAsia" w:ascii="宋体" w:hAnsi="宋体" w:cs="宋体"/>
          <w:szCs w:val="28"/>
          <w:highlight w:val="none"/>
        </w:rPr>
        <w:t>7.合同授予</w:t>
      </w:r>
      <w:r>
        <w:tab/>
      </w:r>
      <w:r>
        <w:fldChar w:fldCharType="begin"/>
      </w:r>
      <w:r>
        <w:instrText xml:space="preserve"> PAGEREF _Toc17929 \h </w:instrText>
      </w:r>
      <w:r>
        <w:fldChar w:fldCharType="separate"/>
      </w:r>
      <w:r>
        <w:t>19</w:t>
      </w:r>
      <w:r>
        <w:fldChar w:fldCharType="end"/>
      </w:r>
      <w:r>
        <w:rPr>
          <w:rFonts w:hint="eastAsia" w:ascii="宋体" w:hAnsi="宋体" w:eastAsia="宋体" w:cs="宋体"/>
          <w:color w:val="auto"/>
          <w:szCs w:val="22"/>
          <w:highlight w:val="none"/>
        </w:rPr>
        <w:fldChar w:fldCharType="end"/>
      </w:r>
    </w:p>
    <w:p w14:paraId="4138F7D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_Toc24587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7.1 定标方式</w:t>
      </w:r>
      <w:r>
        <w:tab/>
      </w:r>
      <w:r>
        <w:fldChar w:fldCharType="begin"/>
      </w:r>
      <w:r>
        <w:instrText xml:space="preserve"> PAGEREF _Toc24587 \h </w:instrText>
      </w:r>
      <w:r>
        <w:fldChar w:fldCharType="separate"/>
      </w:r>
      <w:r>
        <w:t>19</w:t>
      </w:r>
      <w:r>
        <w:fldChar w:fldCharType="end"/>
      </w:r>
      <w:r>
        <w:rPr>
          <w:rFonts w:hint="eastAsia" w:ascii="宋体" w:hAnsi="宋体" w:eastAsia="宋体" w:cs="宋体"/>
          <w:color w:val="auto"/>
          <w:szCs w:val="22"/>
          <w:highlight w:val="none"/>
        </w:rPr>
        <w:fldChar w:fldCharType="end"/>
      </w:r>
    </w:p>
    <w:p w14:paraId="02C5C520">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_Toc19399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7.2 中标候选人公示</w:t>
      </w:r>
      <w:r>
        <w:tab/>
      </w:r>
      <w:r>
        <w:fldChar w:fldCharType="begin"/>
      </w:r>
      <w:r>
        <w:instrText xml:space="preserve"> PAGEREF _Toc19399 \h </w:instrText>
      </w:r>
      <w:r>
        <w:fldChar w:fldCharType="separate"/>
      </w:r>
      <w:r>
        <w:t>19</w:t>
      </w:r>
      <w:r>
        <w:fldChar w:fldCharType="end"/>
      </w:r>
      <w:r>
        <w:rPr>
          <w:rFonts w:hint="eastAsia" w:ascii="宋体" w:hAnsi="宋体" w:eastAsia="宋体" w:cs="宋体"/>
          <w:color w:val="auto"/>
          <w:szCs w:val="22"/>
          <w:highlight w:val="none"/>
        </w:rPr>
        <w:fldChar w:fldCharType="end"/>
      </w:r>
    </w:p>
    <w:p w14:paraId="6D07EC2A">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_Toc30780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7.3 中标通知</w:t>
      </w:r>
      <w:r>
        <w:tab/>
      </w:r>
      <w:r>
        <w:fldChar w:fldCharType="begin"/>
      </w:r>
      <w:r>
        <w:instrText xml:space="preserve"> PAGEREF _Toc30780 \h </w:instrText>
      </w:r>
      <w:r>
        <w:fldChar w:fldCharType="separate"/>
      </w:r>
      <w:r>
        <w:t>19</w:t>
      </w:r>
      <w:r>
        <w:fldChar w:fldCharType="end"/>
      </w:r>
      <w:r>
        <w:rPr>
          <w:rFonts w:hint="eastAsia" w:ascii="宋体" w:hAnsi="宋体" w:eastAsia="宋体" w:cs="宋体"/>
          <w:color w:val="auto"/>
          <w:szCs w:val="22"/>
          <w:highlight w:val="none"/>
        </w:rPr>
        <w:fldChar w:fldCharType="end"/>
      </w:r>
    </w:p>
    <w:p w14:paraId="1951AE5E">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_Toc3347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7.4 履约担保</w:t>
      </w:r>
      <w:r>
        <w:tab/>
      </w:r>
      <w:r>
        <w:fldChar w:fldCharType="begin"/>
      </w:r>
      <w:r>
        <w:instrText xml:space="preserve"> PAGEREF _Toc3347 \h </w:instrText>
      </w:r>
      <w:r>
        <w:fldChar w:fldCharType="separate"/>
      </w:r>
      <w:r>
        <w:t>19</w:t>
      </w:r>
      <w:r>
        <w:fldChar w:fldCharType="end"/>
      </w:r>
      <w:r>
        <w:rPr>
          <w:rFonts w:hint="eastAsia" w:ascii="宋体" w:hAnsi="宋体" w:eastAsia="宋体" w:cs="宋体"/>
          <w:color w:val="auto"/>
          <w:szCs w:val="22"/>
          <w:highlight w:val="none"/>
        </w:rPr>
        <w:fldChar w:fldCharType="end"/>
      </w:r>
    </w:p>
    <w:p w14:paraId="4140B43E">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_Toc1114 </w:instrText>
      </w:r>
      <w:r>
        <w:rPr>
          <w:rFonts w:hint="eastAsia" w:ascii="宋体" w:hAnsi="宋体" w:eastAsia="宋体" w:cs="宋体"/>
          <w:szCs w:val="22"/>
          <w:highlight w:val="none"/>
        </w:rPr>
        <w:fldChar w:fldCharType="separate"/>
      </w:r>
      <w:r>
        <w:rPr>
          <w:rFonts w:hint="eastAsia" w:ascii="宋体" w:hAnsi="宋体" w:eastAsia="宋体" w:cs="宋体"/>
          <w:bCs w:val="0"/>
          <w:highlight w:val="none"/>
        </w:rPr>
        <w:t>7.5 签订合同</w:t>
      </w:r>
      <w:r>
        <w:tab/>
      </w:r>
      <w:r>
        <w:fldChar w:fldCharType="begin"/>
      </w:r>
      <w:r>
        <w:instrText xml:space="preserve"> PAGEREF _Toc1114 \h </w:instrText>
      </w:r>
      <w:r>
        <w:fldChar w:fldCharType="separate"/>
      </w:r>
      <w:r>
        <w:t>19</w:t>
      </w:r>
      <w:r>
        <w:fldChar w:fldCharType="end"/>
      </w:r>
      <w:r>
        <w:rPr>
          <w:rFonts w:hint="eastAsia" w:ascii="宋体" w:hAnsi="宋体" w:eastAsia="宋体" w:cs="宋体"/>
          <w:color w:val="auto"/>
          <w:szCs w:val="22"/>
          <w:highlight w:val="none"/>
        </w:rPr>
        <w:fldChar w:fldCharType="end"/>
      </w:r>
    </w:p>
    <w:p w14:paraId="7313894F">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_Toc12239 </w:instrText>
      </w:r>
      <w:r>
        <w:rPr>
          <w:rFonts w:hint="eastAsia" w:ascii="宋体" w:hAnsi="宋体" w:eastAsia="宋体" w:cs="宋体"/>
          <w:szCs w:val="22"/>
          <w:highlight w:val="none"/>
        </w:rPr>
        <w:fldChar w:fldCharType="separate"/>
      </w:r>
      <w:r>
        <w:rPr>
          <w:rFonts w:hint="eastAsia" w:ascii="宋体" w:hAnsi="宋体" w:cs="宋体"/>
          <w:szCs w:val="28"/>
          <w:highlight w:val="none"/>
        </w:rPr>
        <w:t>8. 重新招标和不再招标</w:t>
      </w:r>
      <w:r>
        <w:tab/>
      </w:r>
      <w:r>
        <w:fldChar w:fldCharType="begin"/>
      </w:r>
      <w:r>
        <w:instrText xml:space="preserve"> PAGEREF _Toc12239 \h </w:instrText>
      </w:r>
      <w:r>
        <w:fldChar w:fldCharType="separate"/>
      </w:r>
      <w:r>
        <w:t>20</w:t>
      </w:r>
      <w:r>
        <w:fldChar w:fldCharType="end"/>
      </w:r>
      <w:r>
        <w:rPr>
          <w:rFonts w:hint="eastAsia" w:ascii="宋体" w:hAnsi="宋体" w:eastAsia="宋体" w:cs="宋体"/>
          <w:color w:val="auto"/>
          <w:szCs w:val="22"/>
          <w:highlight w:val="none"/>
        </w:rPr>
        <w:fldChar w:fldCharType="end"/>
      </w:r>
    </w:p>
    <w:p w14:paraId="06756DCA">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_Toc8581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8.1 重新招标</w:t>
      </w:r>
      <w:r>
        <w:tab/>
      </w:r>
      <w:r>
        <w:fldChar w:fldCharType="begin"/>
      </w:r>
      <w:r>
        <w:instrText xml:space="preserve"> PAGEREF _Toc8581 \h </w:instrText>
      </w:r>
      <w:r>
        <w:fldChar w:fldCharType="separate"/>
      </w:r>
      <w:r>
        <w:t>20</w:t>
      </w:r>
      <w:r>
        <w:fldChar w:fldCharType="end"/>
      </w:r>
      <w:r>
        <w:rPr>
          <w:rFonts w:hint="eastAsia" w:ascii="宋体" w:hAnsi="宋体" w:eastAsia="宋体" w:cs="宋体"/>
          <w:color w:val="auto"/>
          <w:szCs w:val="22"/>
          <w:highlight w:val="none"/>
        </w:rPr>
        <w:fldChar w:fldCharType="end"/>
      </w:r>
    </w:p>
    <w:p w14:paraId="5C4D8228">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_Toc14420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8.2 不再招标</w:t>
      </w:r>
      <w:r>
        <w:tab/>
      </w:r>
      <w:r>
        <w:fldChar w:fldCharType="begin"/>
      </w:r>
      <w:r>
        <w:instrText xml:space="preserve"> PAGEREF _Toc14420 \h </w:instrText>
      </w:r>
      <w:r>
        <w:fldChar w:fldCharType="separate"/>
      </w:r>
      <w:r>
        <w:t>20</w:t>
      </w:r>
      <w:r>
        <w:fldChar w:fldCharType="end"/>
      </w:r>
      <w:r>
        <w:rPr>
          <w:rFonts w:hint="eastAsia" w:ascii="宋体" w:hAnsi="宋体" w:eastAsia="宋体" w:cs="宋体"/>
          <w:color w:val="auto"/>
          <w:szCs w:val="22"/>
          <w:highlight w:val="none"/>
        </w:rPr>
        <w:fldChar w:fldCharType="end"/>
      </w:r>
    </w:p>
    <w:p w14:paraId="2C2F5992">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_Toc6015 </w:instrText>
      </w:r>
      <w:r>
        <w:rPr>
          <w:rFonts w:hint="eastAsia" w:ascii="宋体" w:hAnsi="宋体" w:eastAsia="宋体" w:cs="宋体"/>
          <w:szCs w:val="22"/>
          <w:highlight w:val="none"/>
        </w:rPr>
        <w:fldChar w:fldCharType="separate"/>
      </w:r>
      <w:r>
        <w:rPr>
          <w:rFonts w:hint="eastAsia" w:ascii="宋体" w:hAnsi="宋体" w:cs="宋体"/>
          <w:szCs w:val="28"/>
          <w:highlight w:val="none"/>
        </w:rPr>
        <w:t>9．纪律和监督</w:t>
      </w:r>
      <w:r>
        <w:tab/>
      </w:r>
      <w:r>
        <w:fldChar w:fldCharType="begin"/>
      </w:r>
      <w:r>
        <w:instrText xml:space="preserve"> PAGEREF _Toc6015 \h </w:instrText>
      </w:r>
      <w:r>
        <w:fldChar w:fldCharType="separate"/>
      </w:r>
      <w:r>
        <w:t>20</w:t>
      </w:r>
      <w:r>
        <w:fldChar w:fldCharType="end"/>
      </w:r>
      <w:r>
        <w:rPr>
          <w:rFonts w:hint="eastAsia" w:ascii="宋体" w:hAnsi="宋体" w:eastAsia="宋体" w:cs="宋体"/>
          <w:color w:val="auto"/>
          <w:szCs w:val="22"/>
          <w:highlight w:val="none"/>
        </w:rPr>
        <w:fldChar w:fldCharType="end"/>
      </w:r>
    </w:p>
    <w:p w14:paraId="6418FA6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_Toc6379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9.1 对招标人的纪律要求</w:t>
      </w:r>
      <w:r>
        <w:tab/>
      </w:r>
      <w:r>
        <w:fldChar w:fldCharType="begin"/>
      </w:r>
      <w:r>
        <w:instrText xml:space="preserve"> PAGEREF _Toc6379 \h </w:instrText>
      </w:r>
      <w:r>
        <w:fldChar w:fldCharType="separate"/>
      </w:r>
      <w:r>
        <w:t>20</w:t>
      </w:r>
      <w:r>
        <w:fldChar w:fldCharType="end"/>
      </w:r>
      <w:r>
        <w:rPr>
          <w:rFonts w:hint="eastAsia" w:ascii="宋体" w:hAnsi="宋体" w:eastAsia="宋体" w:cs="宋体"/>
          <w:color w:val="auto"/>
          <w:szCs w:val="22"/>
          <w:highlight w:val="none"/>
        </w:rPr>
        <w:fldChar w:fldCharType="end"/>
      </w:r>
    </w:p>
    <w:p w14:paraId="17DAA014">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_Toc23249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9.2 对投标人的纪律要求</w:t>
      </w:r>
      <w:r>
        <w:tab/>
      </w:r>
      <w:r>
        <w:fldChar w:fldCharType="begin"/>
      </w:r>
      <w:r>
        <w:instrText xml:space="preserve"> PAGEREF _Toc23249 \h </w:instrText>
      </w:r>
      <w:r>
        <w:fldChar w:fldCharType="separate"/>
      </w:r>
      <w:r>
        <w:t>20</w:t>
      </w:r>
      <w:r>
        <w:fldChar w:fldCharType="end"/>
      </w:r>
      <w:r>
        <w:rPr>
          <w:rFonts w:hint="eastAsia" w:ascii="宋体" w:hAnsi="宋体" w:eastAsia="宋体" w:cs="宋体"/>
          <w:color w:val="auto"/>
          <w:szCs w:val="22"/>
          <w:highlight w:val="none"/>
        </w:rPr>
        <w:fldChar w:fldCharType="end"/>
      </w:r>
    </w:p>
    <w:p w14:paraId="52309EA6">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_Toc6603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9.3 对评标委员会成员的纪律要求</w:t>
      </w:r>
      <w:r>
        <w:tab/>
      </w:r>
      <w:r>
        <w:fldChar w:fldCharType="begin"/>
      </w:r>
      <w:r>
        <w:instrText xml:space="preserve"> PAGEREF _Toc6603 \h </w:instrText>
      </w:r>
      <w:r>
        <w:fldChar w:fldCharType="separate"/>
      </w:r>
      <w:r>
        <w:t>20</w:t>
      </w:r>
      <w:r>
        <w:fldChar w:fldCharType="end"/>
      </w:r>
      <w:r>
        <w:rPr>
          <w:rFonts w:hint="eastAsia" w:ascii="宋体" w:hAnsi="宋体" w:eastAsia="宋体" w:cs="宋体"/>
          <w:color w:val="auto"/>
          <w:szCs w:val="22"/>
          <w:highlight w:val="none"/>
        </w:rPr>
        <w:fldChar w:fldCharType="end"/>
      </w:r>
    </w:p>
    <w:p w14:paraId="3526276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_Toc2379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9.4 对与评标活动有关的工作人员的纪律要求</w:t>
      </w:r>
      <w:r>
        <w:tab/>
      </w:r>
      <w:r>
        <w:fldChar w:fldCharType="begin"/>
      </w:r>
      <w:r>
        <w:instrText xml:space="preserve"> PAGEREF _Toc2379 \h </w:instrText>
      </w:r>
      <w:r>
        <w:fldChar w:fldCharType="separate"/>
      </w:r>
      <w:r>
        <w:t>20</w:t>
      </w:r>
      <w:r>
        <w:fldChar w:fldCharType="end"/>
      </w:r>
      <w:r>
        <w:rPr>
          <w:rFonts w:hint="eastAsia" w:ascii="宋体" w:hAnsi="宋体" w:eastAsia="宋体" w:cs="宋体"/>
          <w:color w:val="auto"/>
          <w:szCs w:val="22"/>
          <w:highlight w:val="none"/>
        </w:rPr>
        <w:fldChar w:fldCharType="end"/>
      </w:r>
    </w:p>
    <w:p w14:paraId="279F0B2B">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_Toc17973 </w:instrText>
      </w:r>
      <w:r>
        <w:rPr>
          <w:rFonts w:hint="eastAsia" w:ascii="宋体" w:hAnsi="宋体" w:eastAsia="宋体" w:cs="宋体"/>
          <w:szCs w:val="22"/>
          <w:highlight w:val="none"/>
        </w:rPr>
        <w:fldChar w:fldCharType="separate"/>
      </w:r>
      <w:r>
        <w:rPr>
          <w:rFonts w:hint="eastAsia" w:ascii="宋体" w:hAnsi="宋体" w:eastAsia="宋体"/>
          <w:szCs w:val="24"/>
          <w:highlight w:val="none"/>
        </w:rPr>
        <w:t>9.5 投诉</w:t>
      </w:r>
      <w:r>
        <w:tab/>
      </w:r>
      <w:r>
        <w:fldChar w:fldCharType="begin"/>
      </w:r>
      <w:r>
        <w:instrText xml:space="preserve"> PAGEREF _Toc17973 \h </w:instrText>
      </w:r>
      <w:r>
        <w:fldChar w:fldCharType="separate"/>
      </w:r>
      <w:r>
        <w:t>21</w:t>
      </w:r>
      <w:r>
        <w:fldChar w:fldCharType="end"/>
      </w:r>
      <w:r>
        <w:rPr>
          <w:rFonts w:hint="eastAsia" w:ascii="宋体" w:hAnsi="宋体" w:eastAsia="宋体" w:cs="宋体"/>
          <w:color w:val="auto"/>
          <w:szCs w:val="22"/>
          <w:highlight w:val="none"/>
        </w:rPr>
        <w:fldChar w:fldCharType="end"/>
      </w:r>
    </w:p>
    <w:p w14:paraId="106F9F39">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_Toc31525 </w:instrText>
      </w:r>
      <w:r>
        <w:rPr>
          <w:rFonts w:hint="eastAsia" w:ascii="宋体" w:hAnsi="宋体" w:eastAsia="宋体" w:cs="宋体"/>
          <w:szCs w:val="22"/>
          <w:highlight w:val="none"/>
        </w:rPr>
        <w:fldChar w:fldCharType="separate"/>
      </w:r>
      <w:r>
        <w:rPr>
          <w:rFonts w:hint="eastAsia" w:ascii="宋体" w:hAnsi="宋体" w:cs="宋体"/>
          <w:szCs w:val="28"/>
          <w:highlight w:val="none"/>
        </w:rPr>
        <w:t>10. 需要补充的其他内容</w:t>
      </w:r>
      <w:r>
        <w:tab/>
      </w:r>
      <w:r>
        <w:fldChar w:fldCharType="begin"/>
      </w:r>
      <w:r>
        <w:instrText xml:space="preserve"> PAGEREF _Toc31525 \h </w:instrText>
      </w:r>
      <w:r>
        <w:fldChar w:fldCharType="separate"/>
      </w:r>
      <w:r>
        <w:t>21</w:t>
      </w:r>
      <w:r>
        <w:fldChar w:fldCharType="end"/>
      </w:r>
      <w:r>
        <w:rPr>
          <w:rFonts w:hint="eastAsia" w:ascii="宋体" w:hAnsi="宋体" w:eastAsia="宋体" w:cs="宋体"/>
          <w:color w:val="auto"/>
          <w:szCs w:val="22"/>
          <w:highlight w:val="none"/>
        </w:rPr>
        <w:fldChar w:fldCharType="end"/>
      </w:r>
    </w:p>
    <w:p w14:paraId="6AE5B248">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_Toc12151 </w:instrText>
      </w:r>
      <w:r>
        <w:rPr>
          <w:rFonts w:hint="eastAsia" w:ascii="宋体" w:hAnsi="宋体" w:eastAsia="宋体" w:cs="宋体"/>
          <w:szCs w:val="22"/>
          <w:highlight w:val="none"/>
        </w:rPr>
        <w:fldChar w:fldCharType="separate"/>
      </w:r>
      <w:r>
        <w:rPr>
          <w:rFonts w:hint="eastAsia" w:ascii="宋体" w:hAnsi="宋体" w:cs="宋体"/>
          <w:szCs w:val="28"/>
          <w:highlight w:val="none"/>
        </w:rPr>
        <w:t>附件一：开标记录表</w:t>
      </w:r>
      <w:r>
        <w:tab/>
      </w:r>
      <w:r>
        <w:fldChar w:fldCharType="begin"/>
      </w:r>
      <w:r>
        <w:instrText xml:space="preserve"> PAGEREF _Toc12151 \h </w:instrText>
      </w:r>
      <w:r>
        <w:fldChar w:fldCharType="separate"/>
      </w:r>
      <w:r>
        <w:t>22</w:t>
      </w:r>
      <w:r>
        <w:fldChar w:fldCharType="end"/>
      </w:r>
      <w:r>
        <w:rPr>
          <w:rFonts w:hint="eastAsia" w:ascii="宋体" w:hAnsi="宋体" w:eastAsia="宋体" w:cs="宋体"/>
          <w:color w:val="auto"/>
          <w:szCs w:val="22"/>
          <w:highlight w:val="none"/>
        </w:rPr>
        <w:fldChar w:fldCharType="end"/>
      </w:r>
    </w:p>
    <w:p w14:paraId="62E06179">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_Toc5776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附件二：问题澄清通知</w:t>
      </w:r>
      <w:r>
        <w:tab/>
      </w:r>
      <w:r>
        <w:fldChar w:fldCharType="begin"/>
      </w:r>
      <w:r>
        <w:instrText xml:space="preserve"> PAGEREF _Toc5776 \h </w:instrText>
      </w:r>
      <w:r>
        <w:fldChar w:fldCharType="separate"/>
      </w:r>
      <w:r>
        <w:t>23</w:t>
      </w:r>
      <w:r>
        <w:fldChar w:fldCharType="end"/>
      </w:r>
      <w:r>
        <w:rPr>
          <w:rFonts w:hint="eastAsia" w:ascii="宋体" w:hAnsi="宋体" w:eastAsia="宋体" w:cs="宋体"/>
          <w:color w:val="auto"/>
          <w:szCs w:val="22"/>
          <w:highlight w:val="none"/>
        </w:rPr>
        <w:fldChar w:fldCharType="end"/>
      </w:r>
    </w:p>
    <w:p w14:paraId="7175ED6E">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_Toc7369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附件三：问题的澄清</w:t>
      </w:r>
      <w:r>
        <w:tab/>
      </w:r>
      <w:r>
        <w:fldChar w:fldCharType="begin"/>
      </w:r>
      <w:r>
        <w:instrText xml:space="preserve"> PAGEREF _Toc7369 \h </w:instrText>
      </w:r>
      <w:r>
        <w:fldChar w:fldCharType="separate"/>
      </w:r>
      <w:r>
        <w:t>24</w:t>
      </w:r>
      <w:r>
        <w:fldChar w:fldCharType="end"/>
      </w:r>
      <w:r>
        <w:rPr>
          <w:rFonts w:hint="eastAsia" w:ascii="宋体" w:hAnsi="宋体" w:eastAsia="宋体" w:cs="宋体"/>
          <w:color w:val="auto"/>
          <w:szCs w:val="22"/>
          <w:highlight w:val="none"/>
        </w:rPr>
        <w:fldChar w:fldCharType="end"/>
      </w:r>
    </w:p>
    <w:p w14:paraId="7F674AF1">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_Toc16512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附件四：中标通知书</w:t>
      </w:r>
      <w:r>
        <w:tab/>
      </w:r>
      <w:r>
        <w:fldChar w:fldCharType="begin"/>
      </w:r>
      <w:r>
        <w:instrText xml:space="preserve"> PAGEREF _Toc16512 \h </w:instrText>
      </w:r>
      <w:r>
        <w:fldChar w:fldCharType="separate"/>
      </w:r>
      <w:r>
        <w:t>25</w:t>
      </w:r>
      <w:r>
        <w:fldChar w:fldCharType="end"/>
      </w:r>
      <w:r>
        <w:rPr>
          <w:rFonts w:hint="eastAsia" w:ascii="宋体" w:hAnsi="宋体" w:eastAsia="宋体" w:cs="宋体"/>
          <w:color w:val="auto"/>
          <w:szCs w:val="22"/>
          <w:highlight w:val="none"/>
        </w:rPr>
        <w:fldChar w:fldCharType="end"/>
      </w:r>
    </w:p>
    <w:p w14:paraId="6C27CF1D">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_Toc14187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附件五：中标结果通知书</w:t>
      </w:r>
      <w:r>
        <w:tab/>
      </w:r>
      <w:r>
        <w:fldChar w:fldCharType="begin"/>
      </w:r>
      <w:r>
        <w:instrText xml:space="preserve"> PAGEREF _Toc14187 \h </w:instrText>
      </w:r>
      <w:r>
        <w:fldChar w:fldCharType="separate"/>
      </w:r>
      <w:r>
        <w:t>26</w:t>
      </w:r>
      <w:r>
        <w:fldChar w:fldCharType="end"/>
      </w:r>
      <w:r>
        <w:rPr>
          <w:rFonts w:hint="eastAsia" w:ascii="宋体" w:hAnsi="宋体" w:eastAsia="宋体" w:cs="宋体"/>
          <w:color w:val="auto"/>
          <w:szCs w:val="22"/>
          <w:highlight w:val="none"/>
        </w:rPr>
        <w:fldChar w:fldCharType="end"/>
      </w:r>
    </w:p>
    <w:p w14:paraId="7E016582">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_Toc23780 </w:instrText>
      </w:r>
      <w:r>
        <w:rPr>
          <w:rFonts w:hint="eastAsia" w:ascii="宋体" w:hAnsi="宋体" w:eastAsia="宋体" w:cs="宋体"/>
          <w:szCs w:val="22"/>
          <w:highlight w:val="none"/>
        </w:rPr>
        <w:fldChar w:fldCharType="separate"/>
      </w:r>
      <w:r>
        <w:rPr>
          <w:rFonts w:hint="eastAsia" w:ascii="宋体" w:hAnsi="宋体" w:eastAsia="宋体" w:cs="宋体"/>
          <w:bCs w:val="0"/>
          <w:szCs w:val="28"/>
          <w:highlight w:val="none"/>
        </w:rPr>
        <w:t>附件六：确认通知</w:t>
      </w:r>
      <w:r>
        <w:tab/>
      </w:r>
      <w:r>
        <w:fldChar w:fldCharType="begin"/>
      </w:r>
      <w:r>
        <w:instrText xml:space="preserve"> PAGEREF _Toc23780 \h </w:instrText>
      </w:r>
      <w:r>
        <w:fldChar w:fldCharType="separate"/>
      </w:r>
      <w:r>
        <w:t>27</w:t>
      </w:r>
      <w:r>
        <w:fldChar w:fldCharType="end"/>
      </w:r>
      <w:r>
        <w:rPr>
          <w:rFonts w:hint="eastAsia" w:ascii="宋体" w:hAnsi="宋体" w:eastAsia="宋体" w:cs="宋体"/>
          <w:color w:val="auto"/>
          <w:szCs w:val="22"/>
          <w:highlight w:val="none"/>
        </w:rPr>
        <w:fldChar w:fldCharType="end"/>
      </w:r>
    </w:p>
    <w:p w14:paraId="76C3F88E">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_Toc31862 </w:instrText>
      </w:r>
      <w:r>
        <w:rPr>
          <w:rFonts w:hint="eastAsia" w:ascii="宋体" w:hAnsi="宋体" w:eastAsia="宋体" w:cs="宋体"/>
          <w:szCs w:val="22"/>
          <w:highlight w:val="none"/>
        </w:rPr>
        <w:fldChar w:fldCharType="separate"/>
      </w:r>
      <w:r>
        <w:rPr>
          <w:rFonts w:hint="default" w:ascii="宋体" w:hAnsi="宋体" w:cs="宋体"/>
          <w:szCs w:val="44"/>
        </w:rPr>
        <w:t xml:space="preserve">第三章 </w:t>
      </w:r>
      <w:r>
        <w:rPr>
          <w:rFonts w:hint="eastAsia" w:ascii="宋体" w:hAnsi="宋体" w:cs="宋体"/>
          <w:bCs/>
          <w:kern w:val="44"/>
          <w:szCs w:val="36"/>
          <w:highlight w:val="none"/>
        </w:rPr>
        <w:t>评标办法（</w:t>
      </w:r>
      <w:r>
        <w:rPr>
          <w:rFonts w:hint="eastAsia" w:ascii="宋体" w:hAnsi="宋体" w:cs="宋体"/>
          <w:bCs/>
          <w:kern w:val="44"/>
          <w:szCs w:val="36"/>
          <w:highlight w:val="none"/>
          <w:lang w:eastAsia="zh-CN"/>
        </w:rPr>
        <w:t>综合评标法</w:t>
      </w:r>
      <w:r>
        <w:rPr>
          <w:rFonts w:hint="eastAsia" w:ascii="宋体" w:hAnsi="宋体" w:cs="宋体"/>
          <w:bCs/>
          <w:kern w:val="44"/>
          <w:szCs w:val="36"/>
          <w:highlight w:val="none"/>
        </w:rPr>
        <w:t>）</w:t>
      </w:r>
      <w:r>
        <w:tab/>
      </w:r>
      <w:r>
        <w:fldChar w:fldCharType="begin"/>
      </w:r>
      <w:r>
        <w:instrText xml:space="preserve"> PAGEREF _Toc31862 \h </w:instrText>
      </w:r>
      <w:r>
        <w:fldChar w:fldCharType="separate"/>
      </w:r>
      <w:r>
        <w:t>28</w:t>
      </w:r>
      <w:r>
        <w:fldChar w:fldCharType="end"/>
      </w:r>
      <w:r>
        <w:rPr>
          <w:rFonts w:hint="eastAsia" w:ascii="宋体" w:hAnsi="宋体" w:eastAsia="宋体" w:cs="宋体"/>
          <w:color w:val="auto"/>
          <w:szCs w:val="22"/>
          <w:highlight w:val="none"/>
        </w:rPr>
        <w:fldChar w:fldCharType="end"/>
      </w:r>
    </w:p>
    <w:p w14:paraId="6D4F43A5">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_Toc8637 </w:instrText>
      </w:r>
      <w:r>
        <w:rPr>
          <w:rFonts w:hint="eastAsia" w:ascii="宋体" w:hAnsi="宋体" w:eastAsia="宋体" w:cs="宋体"/>
          <w:szCs w:val="22"/>
          <w:highlight w:val="none"/>
        </w:rPr>
        <w:fldChar w:fldCharType="separate"/>
      </w:r>
      <w:r>
        <w:rPr>
          <w:rFonts w:hint="eastAsia" w:ascii="宋体" w:hAnsi="宋体" w:cs="宋体"/>
          <w:bCs/>
          <w:szCs w:val="32"/>
          <w:highlight w:val="none"/>
        </w:rPr>
        <w:t>评标办法前附表</w:t>
      </w:r>
      <w:r>
        <w:tab/>
      </w:r>
      <w:r>
        <w:fldChar w:fldCharType="begin"/>
      </w:r>
      <w:r>
        <w:instrText xml:space="preserve"> PAGEREF _Toc8637 \h </w:instrText>
      </w:r>
      <w:r>
        <w:fldChar w:fldCharType="separate"/>
      </w:r>
      <w:r>
        <w:t>28</w:t>
      </w:r>
      <w:r>
        <w:fldChar w:fldCharType="end"/>
      </w:r>
      <w:r>
        <w:rPr>
          <w:rFonts w:hint="eastAsia" w:ascii="宋体" w:hAnsi="宋体" w:eastAsia="宋体" w:cs="宋体"/>
          <w:color w:val="auto"/>
          <w:szCs w:val="22"/>
          <w:highlight w:val="none"/>
        </w:rPr>
        <w:fldChar w:fldCharType="end"/>
      </w:r>
    </w:p>
    <w:p w14:paraId="1EE92670">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_Toc18981 </w:instrText>
      </w:r>
      <w:r>
        <w:rPr>
          <w:rFonts w:hint="eastAsia" w:ascii="宋体" w:hAnsi="宋体" w:eastAsia="宋体" w:cs="宋体"/>
          <w:szCs w:val="22"/>
          <w:highlight w:val="none"/>
        </w:rPr>
        <w:fldChar w:fldCharType="separate"/>
      </w:r>
      <w:r>
        <w:rPr>
          <w:rFonts w:hint="eastAsia" w:ascii="宋体" w:hAnsi="宋体" w:eastAsia="宋体" w:cs="宋体"/>
          <w:bCs/>
          <w:spacing w:val="0"/>
          <w:w w:val="100"/>
          <w:kern w:val="0"/>
          <w:position w:val="0"/>
          <w:szCs w:val="21"/>
          <w:highlight w:val="none"/>
        </w:rPr>
        <w:t>1. 评标方法</w:t>
      </w:r>
      <w:r>
        <w:tab/>
      </w:r>
      <w:r>
        <w:fldChar w:fldCharType="begin"/>
      </w:r>
      <w:r>
        <w:instrText xml:space="preserve"> PAGEREF _Toc18981 \h </w:instrText>
      </w:r>
      <w:r>
        <w:fldChar w:fldCharType="separate"/>
      </w:r>
      <w:r>
        <w:t>39</w:t>
      </w:r>
      <w:r>
        <w:fldChar w:fldCharType="end"/>
      </w:r>
      <w:r>
        <w:rPr>
          <w:rFonts w:hint="eastAsia" w:ascii="宋体" w:hAnsi="宋体" w:eastAsia="宋体" w:cs="宋体"/>
          <w:color w:val="auto"/>
          <w:szCs w:val="22"/>
          <w:highlight w:val="none"/>
        </w:rPr>
        <w:fldChar w:fldCharType="end"/>
      </w:r>
    </w:p>
    <w:p w14:paraId="7F7F38A5">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_Toc23459 </w:instrText>
      </w:r>
      <w:r>
        <w:rPr>
          <w:rFonts w:hint="eastAsia" w:ascii="宋体" w:hAnsi="宋体" w:eastAsia="宋体" w:cs="宋体"/>
          <w:szCs w:val="22"/>
          <w:highlight w:val="none"/>
        </w:rPr>
        <w:fldChar w:fldCharType="separate"/>
      </w:r>
      <w:r>
        <w:rPr>
          <w:rFonts w:hint="eastAsia" w:ascii="宋体" w:hAnsi="宋体" w:cs="宋体"/>
          <w:szCs w:val="36"/>
          <w:highlight w:val="none"/>
        </w:rPr>
        <w:t>第四章 合同条款及格式</w:t>
      </w:r>
      <w:r>
        <w:tab/>
      </w:r>
      <w:r>
        <w:fldChar w:fldCharType="begin"/>
      </w:r>
      <w:r>
        <w:instrText xml:space="preserve"> PAGEREF _Toc23459 \h </w:instrText>
      </w:r>
      <w:r>
        <w:fldChar w:fldCharType="separate"/>
      </w:r>
      <w:r>
        <w:t>51</w:t>
      </w:r>
      <w:r>
        <w:fldChar w:fldCharType="end"/>
      </w:r>
      <w:r>
        <w:rPr>
          <w:rFonts w:hint="eastAsia" w:ascii="宋体" w:hAnsi="宋体" w:eastAsia="宋体" w:cs="宋体"/>
          <w:color w:val="auto"/>
          <w:szCs w:val="22"/>
          <w:highlight w:val="none"/>
        </w:rPr>
        <w:fldChar w:fldCharType="end"/>
      </w:r>
    </w:p>
    <w:p w14:paraId="39CD87EB">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_Toc19641 </w:instrText>
      </w:r>
      <w:r>
        <w:rPr>
          <w:rFonts w:hint="eastAsia" w:ascii="宋体" w:hAnsi="宋体" w:eastAsia="宋体" w:cs="宋体"/>
          <w:szCs w:val="22"/>
          <w:highlight w:val="none"/>
        </w:rPr>
        <w:fldChar w:fldCharType="separate"/>
      </w:r>
      <w:r>
        <w:rPr>
          <w:bCs/>
          <w:spacing w:val="20"/>
        </w:rPr>
        <w:t>第一部分合同协议书</w:t>
      </w:r>
      <w:r>
        <w:tab/>
      </w:r>
      <w:r>
        <w:fldChar w:fldCharType="begin"/>
      </w:r>
      <w:r>
        <w:instrText xml:space="preserve"> PAGEREF _Toc19641 \h </w:instrText>
      </w:r>
      <w:r>
        <w:fldChar w:fldCharType="separate"/>
      </w:r>
      <w:r>
        <w:t>54</w:t>
      </w:r>
      <w:r>
        <w:fldChar w:fldCharType="end"/>
      </w:r>
      <w:r>
        <w:rPr>
          <w:rFonts w:hint="eastAsia" w:ascii="宋体" w:hAnsi="宋体" w:eastAsia="宋体" w:cs="宋体"/>
          <w:color w:val="auto"/>
          <w:szCs w:val="22"/>
          <w:highlight w:val="none"/>
        </w:rPr>
        <w:fldChar w:fldCharType="end"/>
      </w:r>
    </w:p>
    <w:p w14:paraId="3C52F6F8">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_Toc30650 </w:instrText>
      </w:r>
      <w:r>
        <w:rPr>
          <w:rFonts w:hint="eastAsia" w:ascii="宋体" w:hAnsi="宋体" w:eastAsia="宋体" w:cs="宋体"/>
          <w:szCs w:val="22"/>
          <w:highlight w:val="none"/>
        </w:rPr>
        <w:fldChar w:fldCharType="separate"/>
      </w:r>
      <w:r>
        <w:rPr>
          <w:bCs/>
          <w:spacing w:val="21"/>
        </w:rPr>
        <w:t>第二部分通用合同条款</w:t>
      </w:r>
      <w:r>
        <w:tab/>
      </w:r>
      <w:r>
        <w:fldChar w:fldCharType="begin"/>
      </w:r>
      <w:r>
        <w:instrText xml:space="preserve"> PAGEREF _Toc30650 \h </w:instrText>
      </w:r>
      <w:r>
        <w:fldChar w:fldCharType="separate"/>
      </w:r>
      <w:r>
        <w:t>57</w:t>
      </w:r>
      <w:r>
        <w:fldChar w:fldCharType="end"/>
      </w:r>
      <w:r>
        <w:rPr>
          <w:rFonts w:hint="eastAsia" w:ascii="宋体" w:hAnsi="宋体" w:eastAsia="宋体" w:cs="宋体"/>
          <w:color w:val="auto"/>
          <w:szCs w:val="22"/>
          <w:highlight w:val="none"/>
        </w:rPr>
        <w:fldChar w:fldCharType="end"/>
      </w:r>
    </w:p>
    <w:p w14:paraId="54E8D9D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_Toc28444 </w:instrText>
      </w:r>
      <w:r>
        <w:rPr>
          <w:rFonts w:hint="eastAsia" w:ascii="宋体" w:hAnsi="宋体" w:eastAsia="宋体" w:cs="宋体"/>
          <w:szCs w:val="22"/>
          <w:highlight w:val="none"/>
        </w:rPr>
        <w:fldChar w:fldCharType="separate"/>
      </w:r>
      <w:r>
        <w:rPr>
          <w:bCs/>
          <w:spacing w:val="12"/>
        </w:rPr>
        <w:t>第三部分专用合同条款</w:t>
      </w:r>
      <w:r>
        <w:tab/>
      </w:r>
      <w:r>
        <w:fldChar w:fldCharType="begin"/>
      </w:r>
      <w:r>
        <w:instrText xml:space="preserve"> PAGEREF _Toc28444 \h </w:instrText>
      </w:r>
      <w:r>
        <w:fldChar w:fldCharType="separate"/>
      </w:r>
      <w:r>
        <w:t>57</w:t>
      </w:r>
      <w:r>
        <w:fldChar w:fldCharType="end"/>
      </w:r>
      <w:r>
        <w:rPr>
          <w:rFonts w:hint="eastAsia" w:ascii="宋体" w:hAnsi="宋体" w:eastAsia="宋体" w:cs="宋体"/>
          <w:color w:val="auto"/>
          <w:szCs w:val="22"/>
          <w:highlight w:val="none"/>
        </w:rPr>
        <w:fldChar w:fldCharType="end"/>
      </w:r>
    </w:p>
    <w:p w14:paraId="73827710">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_Toc1587 </w:instrText>
      </w:r>
      <w:r>
        <w:rPr>
          <w:rFonts w:hint="eastAsia" w:ascii="宋体" w:hAnsi="宋体" w:eastAsia="宋体" w:cs="宋体"/>
          <w:szCs w:val="22"/>
          <w:highlight w:val="none"/>
        </w:rPr>
        <w:fldChar w:fldCharType="separate"/>
      </w:r>
      <w:r>
        <w:rPr>
          <w:rFonts w:hint="eastAsia"/>
          <w:szCs w:val="36"/>
          <w:highlight w:val="none"/>
        </w:rPr>
        <w:t>第五章工程量清单</w:t>
      </w:r>
      <w:r>
        <w:tab/>
      </w:r>
      <w:r>
        <w:fldChar w:fldCharType="begin"/>
      </w:r>
      <w:r>
        <w:instrText xml:space="preserve"> PAGEREF _Toc1587 \h </w:instrText>
      </w:r>
      <w:r>
        <w:fldChar w:fldCharType="separate"/>
      </w:r>
      <w:r>
        <w:t>89</w:t>
      </w:r>
      <w:r>
        <w:fldChar w:fldCharType="end"/>
      </w:r>
      <w:r>
        <w:rPr>
          <w:rFonts w:hint="eastAsia" w:ascii="宋体" w:hAnsi="宋体" w:eastAsia="宋体" w:cs="宋体"/>
          <w:color w:val="auto"/>
          <w:szCs w:val="22"/>
          <w:highlight w:val="none"/>
        </w:rPr>
        <w:fldChar w:fldCharType="end"/>
      </w:r>
    </w:p>
    <w:p w14:paraId="288B15FC">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_Toc21995 </w:instrText>
      </w:r>
      <w:r>
        <w:rPr>
          <w:rFonts w:hint="eastAsia" w:ascii="宋体" w:hAnsi="宋体" w:eastAsia="宋体" w:cs="宋体"/>
          <w:szCs w:val="22"/>
          <w:highlight w:val="none"/>
        </w:rPr>
        <w:fldChar w:fldCharType="separate"/>
      </w:r>
      <w:r>
        <w:rPr>
          <w:rFonts w:hint="eastAsia"/>
          <w:szCs w:val="36"/>
          <w:highlight w:val="none"/>
        </w:rPr>
        <w:t>第六章图  纸</w:t>
      </w:r>
      <w:r>
        <w:tab/>
      </w:r>
      <w:r>
        <w:fldChar w:fldCharType="begin"/>
      </w:r>
      <w:r>
        <w:instrText xml:space="preserve"> PAGEREF _Toc21995 \h </w:instrText>
      </w:r>
      <w:r>
        <w:fldChar w:fldCharType="separate"/>
      </w:r>
      <w:r>
        <w:t>90</w:t>
      </w:r>
      <w:r>
        <w:fldChar w:fldCharType="end"/>
      </w:r>
      <w:r>
        <w:rPr>
          <w:rFonts w:hint="eastAsia" w:ascii="宋体" w:hAnsi="宋体" w:eastAsia="宋体" w:cs="宋体"/>
          <w:color w:val="auto"/>
          <w:szCs w:val="22"/>
          <w:highlight w:val="none"/>
        </w:rPr>
        <w:fldChar w:fldCharType="end"/>
      </w:r>
    </w:p>
    <w:p w14:paraId="75EED8B9">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_Toc16826 </w:instrText>
      </w:r>
      <w:r>
        <w:rPr>
          <w:rFonts w:hint="eastAsia" w:ascii="宋体" w:hAnsi="宋体" w:eastAsia="宋体" w:cs="宋体"/>
          <w:szCs w:val="22"/>
          <w:highlight w:val="none"/>
        </w:rPr>
        <w:fldChar w:fldCharType="separate"/>
      </w:r>
      <w:r>
        <w:rPr>
          <w:rFonts w:hint="eastAsia"/>
          <w:szCs w:val="36"/>
          <w:highlight w:val="none"/>
        </w:rPr>
        <w:t>第七章技术标准和要求</w:t>
      </w:r>
      <w:r>
        <w:tab/>
      </w:r>
      <w:r>
        <w:fldChar w:fldCharType="begin"/>
      </w:r>
      <w:r>
        <w:instrText xml:space="preserve"> PAGEREF _Toc16826 \h </w:instrText>
      </w:r>
      <w:r>
        <w:fldChar w:fldCharType="separate"/>
      </w:r>
      <w:r>
        <w:t>91</w:t>
      </w:r>
      <w:r>
        <w:fldChar w:fldCharType="end"/>
      </w:r>
      <w:r>
        <w:rPr>
          <w:rFonts w:hint="eastAsia" w:ascii="宋体" w:hAnsi="宋体" w:eastAsia="宋体" w:cs="宋体"/>
          <w:color w:val="auto"/>
          <w:szCs w:val="22"/>
          <w:highlight w:val="none"/>
        </w:rPr>
        <w:fldChar w:fldCharType="end"/>
      </w:r>
    </w:p>
    <w:p w14:paraId="5C7EA89F">
      <w:pPr>
        <w:pStyle w:val="30"/>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_Toc24472 </w:instrText>
      </w:r>
      <w:r>
        <w:rPr>
          <w:rFonts w:hint="eastAsia" w:ascii="宋体" w:hAnsi="宋体" w:eastAsia="宋体" w:cs="宋体"/>
          <w:szCs w:val="22"/>
          <w:highlight w:val="none"/>
        </w:rPr>
        <w:fldChar w:fldCharType="separate"/>
      </w:r>
      <w:r>
        <w:rPr>
          <w:rFonts w:hint="eastAsia" w:ascii="宋体" w:hAnsi="宋体" w:cs="宋体"/>
          <w:bCs/>
          <w:kern w:val="44"/>
          <w:szCs w:val="36"/>
          <w:highlight w:val="none"/>
        </w:rPr>
        <w:t>第八章投标文件格式</w:t>
      </w:r>
      <w:r>
        <w:tab/>
      </w:r>
      <w:r>
        <w:fldChar w:fldCharType="begin"/>
      </w:r>
      <w:r>
        <w:instrText xml:space="preserve"> PAGEREF _Toc24472 \h </w:instrText>
      </w:r>
      <w:r>
        <w:fldChar w:fldCharType="separate"/>
      </w:r>
      <w:r>
        <w:t>92</w:t>
      </w:r>
      <w:r>
        <w:fldChar w:fldCharType="end"/>
      </w:r>
      <w:r>
        <w:rPr>
          <w:rFonts w:hint="eastAsia" w:ascii="宋体" w:hAnsi="宋体" w:eastAsia="宋体" w:cs="宋体"/>
          <w:color w:val="auto"/>
          <w:szCs w:val="22"/>
          <w:highlight w:val="none"/>
        </w:rPr>
        <w:fldChar w:fldCharType="end"/>
      </w:r>
    </w:p>
    <w:p w14:paraId="66BB4CEE">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_Toc19340 </w:instrText>
      </w:r>
      <w:r>
        <w:rPr>
          <w:rFonts w:hint="eastAsia" w:ascii="宋体" w:hAnsi="宋体" w:eastAsia="宋体" w:cs="宋体"/>
          <w:szCs w:val="22"/>
          <w:highlight w:val="none"/>
        </w:rPr>
        <w:fldChar w:fldCharType="separate"/>
      </w:r>
      <w:r>
        <w:rPr>
          <w:rFonts w:hint="eastAsia" w:ascii="宋体" w:hAnsi="宋体" w:cs="宋体"/>
          <w:bCs/>
          <w:szCs w:val="28"/>
          <w:highlight w:val="none"/>
        </w:rPr>
        <w:t>一、投标函及投标函附录</w:t>
      </w:r>
      <w:r>
        <w:tab/>
      </w:r>
      <w:r>
        <w:fldChar w:fldCharType="begin"/>
      </w:r>
      <w:r>
        <w:instrText xml:space="preserve"> PAGEREF _Toc19340 \h </w:instrText>
      </w:r>
      <w:r>
        <w:fldChar w:fldCharType="separate"/>
      </w:r>
      <w:r>
        <w:t>94</w:t>
      </w:r>
      <w:r>
        <w:fldChar w:fldCharType="end"/>
      </w:r>
      <w:r>
        <w:rPr>
          <w:rFonts w:hint="eastAsia" w:ascii="宋体" w:hAnsi="宋体" w:eastAsia="宋体" w:cs="宋体"/>
          <w:color w:val="auto"/>
          <w:szCs w:val="22"/>
          <w:highlight w:val="none"/>
        </w:rPr>
        <w:fldChar w:fldCharType="end"/>
      </w:r>
    </w:p>
    <w:p w14:paraId="6DF5C74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_Toc15033 </w:instrText>
      </w:r>
      <w:r>
        <w:rPr>
          <w:rFonts w:hint="eastAsia" w:ascii="宋体" w:hAnsi="宋体" w:eastAsia="宋体" w:cs="宋体"/>
          <w:szCs w:val="22"/>
          <w:highlight w:val="none"/>
        </w:rPr>
        <w:fldChar w:fldCharType="separate"/>
      </w:r>
      <w:r>
        <w:rPr>
          <w:rFonts w:hint="eastAsia" w:ascii="宋体" w:hAnsi="宋体" w:cs="宋体"/>
          <w:szCs w:val="28"/>
          <w:highlight w:val="none"/>
        </w:rPr>
        <w:t>（一）投标函</w:t>
      </w:r>
      <w:r>
        <w:tab/>
      </w:r>
      <w:r>
        <w:fldChar w:fldCharType="begin"/>
      </w:r>
      <w:r>
        <w:instrText xml:space="preserve"> PAGEREF _Toc15033 \h </w:instrText>
      </w:r>
      <w:r>
        <w:fldChar w:fldCharType="separate"/>
      </w:r>
      <w:r>
        <w:t>94</w:t>
      </w:r>
      <w:r>
        <w:fldChar w:fldCharType="end"/>
      </w:r>
      <w:r>
        <w:rPr>
          <w:rFonts w:hint="eastAsia" w:ascii="宋体" w:hAnsi="宋体" w:eastAsia="宋体" w:cs="宋体"/>
          <w:color w:val="auto"/>
          <w:szCs w:val="22"/>
          <w:highlight w:val="none"/>
        </w:rPr>
        <w:fldChar w:fldCharType="end"/>
      </w:r>
    </w:p>
    <w:p w14:paraId="42A66471">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_Toc2312 </w:instrText>
      </w:r>
      <w:r>
        <w:rPr>
          <w:rFonts w:hint="eastAsia" w:ascii="宋体" w:hAnsi="宋体" w:eastAsia="宋体" w:cs="宋体"/>
          <w:szCs w:val="22"/>
          <w:highlight w:val="none"/>
        </w:rPr>
        <w:fldChar w:fldCharType="separate"/>
      </w:r>
      <w:r>
        <w:rPr>
          <w:rFonts w:hint="eastAsia" w:ascii="宋体" w:hAnsi="宋体" w:cs="宋体"/>
          <w:szCs w:val="28"/>
          <w:highlight w:val="none"/>
        </w:rPr>
        <w:t>（二）投标函附录</w:t>
      </w:r>
      <w:r>
        <w:tab/>
      </w:r>
      <w:r>
        <w:fldChar w:fldCharType="begin"/>
      </w:r>
      <w:r>
        <w:instrText xml:space="preserve"> PAGEREF _Toc2312 \h </w:instrText>
      </w:r>
      <w:r>
        <w:fldChar w:fldCharType="separate"/>
      </w:r>
      <w:r>
        <w:t>94</w:t>
      </w:r>
      <w:r>
        <w:fldChar w:fldCharType="end"/>
      </w:r>
      <w:r>
        <w:rPr>
          <w:rFonts w:hint="eastAsia" w:ascii="宋体" w:hAnsi="宋体" w:eastAsia="宋体" w:cs="宋体"/>
          <w:color w:val="auto"/>
          <w:szCs w:val="22"/>
          <w:highlight w:val="none"/>
        </w:rPr>
        <w:fldChar w:fldCharType="end"/>
      </w:r>
    </w:p>
    <w:p w14:paraId="04D22AEF">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_Toc27590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rPr>
        <w:t>二、法定代表人身份证明</w:t>
      </w:r>
      <w:r>
        <w:tab/>
      </w:r>
      <w:r>
        <w:fldChar w:fldCharType="begin"/>
      </w:r>
      <w:r>
        <w:instrText xml:space="preserve"> PAGEREF _Toc27590 \h </w:instrText>
      </w:r>
      <w:r>
        <w:fldChar w:fldCharType="separate"/>
      </w:r>
      <w:r>
        <w:t>96</w:t>
      </w:r>
      <w:r>
        <w:fldChar w:fldCharType="end"/>
      </w:r>
      <w:r>
        <w:rPr>
          <w:rFonts w:hint="eastAsia" w:ascii="宋体" w:hAnsi="宋体" w:eastAsia="宋体" w:cs="宋体"/>
          <w:color w:val="auto"/>
          <w:szCs w:val="22"/>
          <w:highlight w:val="none"/>
        </w:rPr>
        <w:fldChar w:fldCharType="end"/>
      </w:r>
    </w:p>
    <w:p w14:paraId="024B1CFE">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_Toc14071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rPr>
        <w:t>三、授权委托书</w:t>
      </w:r>
      <w:r>
        <w:tab/>
      </w:r>
      <w:r>
        <w:fldChar w:fldCharType="begin"/>
      </w:r>
      <w:r>
        <w:instrText xml:space="preserve"> PAGEREF _Toc14071 \h </w:instrText>
      </w:r>
      <w:r>
        <w:fldChar w:fldCharType="separate"/>
      </w:r>
      <w:r>
        <w:t>97</w:t>
      </w:r>
      <w:r>
        <w:fldChar w:fldCharType="end"/>
      </w:r>
      <w:r>
        <w:rPr>
          <w:rFonts w:hint="eastAsia" w:ascii="宋体" w:hAnsi="宋体" w:eastAsia="宋体" w:cs="宋体"/>
          <w:color w:val="auto"/>
          <w:szCs w:val="22"/>
          <w:highlight w:val="none"/>
        </w:rPr>
        <w:fldChar w:fldCharType="end"/>
      </w:r>
    </w:p>
    <w:p w14:paraId="33BA1227">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_Toc9685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rPr>
        <w:t>四、投标保证金</w:t>
      </w:r>
      <w:r>
        <w:tab/>
      </w:r>
      <w:r>
        <w:fldChar w:fldCharType="begin"/>
      </w:r>
      <w:r>
        <w:instrText xml:space="preserve"> PAGEREF _Toc9685 \h </w:instrText>
      </w:r>
      <w:r>
        <w:fldChar w:fldCharType="separate"/>
      </w:r>
      <w:r>
        <w:t>98</w:t>
      </w:r>
      <w:r>
        <w:fldChar w:fldCharType="end"/>
      </w:r>
      <w:r>
        <w:rPr>
          <w:rFonts w:hint="eastAsia" w:ascii="宋体" w:hAnsi="宋体" w:eastAsia="宋体" w:cs="宋体"/>
          <w:color w:val="auto"/>
          <w:szCs w:val="22"/>
          <w:highlight w:val="none"/>
        </w:rPr>
        <w:fldChar w:fldCharType="end"/>
      </w:r>
    </w:p>
    <w:p w14:paraId="23CFA2B6">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_Toc10206 </w:instrText>
      </w:r>
      <w:r>
        <w:rPr>
          <w:rFonts w:hint="eastAsia" w:ascii="宋体" w:hAnsi="宋体" w:eastAsia="宋体" w:cs="宋体"/>
          <w:szCs w:val="22"/>
          <w:highlight w:val="none"/>
        </w:rPr>
        <w:fldChar w:fldCharType="separate"/>
      </w:r>
      <w:r>
        <w:rPr>
          <w:rFonts w:hint="eastAsia" w:ascii="宋体" w:hAnsi="宋体" w:cs="宋体"/>
          <w:bCs/>
          <w:szCs w:val="28"/>
          <w:highlight w:val="none"/>
        </w:rPr>
        <w:t>五、已标价工程量清单</w:t>
      </w:r>
      <w:r>
        <w:tab/>
      </w:r>
      <w:r>
        <w:fldChar w:fldCharType="begin"/>
      </w:r>
      <w:r>
        <w:instrText xml:space="preserve"> PAGEREF _Toc10206 \h </w:instrText>
      </w:r>
      <w:r>
        <w:fldChar w:fldCharType="separate"/>
      </w:r>
      <w:r>
        <w:t>99</w:t>
      </w:r>
      <w:r>
        <w:fldChar w:fldCharType="end"/>
      </w:r>
      <w:r>
        <w:rPr>
          <w:rFonts w:hint="eastAsia" w:ascii="宋体" w:hAnsi="宋体" w:eastAsia="宋体" w:cs="宋体"/>
          <w:color w:val="auto"/>
          <w:szCs w:val="22"/>
          <w:highlight w:val="none"/>
        </w:rPr>
        <w:fldChar w:fldCharType="end"/>
      </w:r>
    </w:p>
    <w:p w14:paraId="4E0BB576">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_Toc13836 </w:instrText>
      </w:r>
      <w:r>
        <w:rPr>
          <w:rFonts w:hint="eastAsia" w:ascii="宋体" w:hAnsi="宋体" w:eastAsia="宋体" w:cs="宋体"/>
          <w:szCs w:val="22"/>
          <w:highlight w:val="none"/>
        </w:rPr>
        <w:fldChar w:fldCharType="separate"/>
      </w:r>
      <w:r>
        <w:rPr>
          <w:rFonts w:hint="eastAsia" w:ascii="宋体" w:hAnsi="宋体" w:cs="宋体"/>
          <w:bCs/>
          <w:szCs w:val="28"/>
          <w:highlight w:val="none"/>
          <w:lang w:eastAsia="zh-CN"/>
        </w:rPr>
        <w:t>六</w:t>
      </w:r>
      <w:r>
        <w:rPr>
          <w:rFonts w:hint="eastAsia" w:ascii="宋体" w:hAnsi="宋体" w:cs="宋体"/>
          <w:bCs/>
          <w:szCs w:val="28"/>
          <w:highlight w:val="none"/>
        </w:rPr>
        <w:t>、 施工组织设计</w:t>
      </w:r>
      <w:r>
        <w:tab/>
      </w:r>
      <w:r>
        <w:fldChar w:fldCharType="begin"/>
      </w:r>
      <w:r>
        <w:instrText xml:space="preserve"> PAGEREF _Toc13836 \h </w:instrText>
      </w:r>
      <w:r>
        <w:fldChar w:fldCharType="separate"/>
      </w:r>
      <w:r>
        <w:t>100</w:t>
      </w:r>
      <w:r>
        <w:fldChar w:fldCharType="end"/>
      </w:r>
      <w:r>
        <w:rPr>
          <w:rFonts w:hint="eastAsia" w:ascii="宋体" w:hAnsi="宋体" w:eastAsia="宋体" w:cs="宋体"/>
          <w:color w:val="auto"/>
          <w:szCs w:val="22"/>
          <w:highlight w:val="none"/>
        </w:rPr>
        <w:fldChar w:fldCharType="end"/>
      </w:r>
    </w:p>
    <w:p w14:paraId="73937E65">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_Toc3605 </w:instrText>
      </w:r>
      <w:r>
        <w:rPr>
          <w:rFonts w:hint="eastAsia" w:ascii="宋体" w:hAnsi="宋体" w:eastAsia="宋体" w:cs="宋体"/>
          <w:szCs w:val="22"/>
          <w:highlight w:val="none"/>
        </w:rPr>
        <w:fldChar w:fldCharType="separate"/>
      </w:r>
      <w:r>
        <w:rPr>
          <w:rFonts w:hint="eastAsia" w:ascii="宋体" w:hAnsi="宋体" w:cs="宋体"/>
          <w:bCs/>
          <w:szCs w:val="28"/>
          <w:highlight w:val="none"/>
          <w:lang w:eastAsia="zh-CN"/>
        </w:rPr>
        <w:t>七</w:t>
      </w:r>
      <w:r>
        <w:rPr>
          <w:rFonts w:hint="eastAsia" w:ascii="宋体" w:hAnsi="宋体" w:cs="宋体"/>
          <w:bCs/>
          <w:szCs w:val="28"/>
          <w:highlight w:val="none"/>
        </w:rPr>
        <w:t>、项目管理机构</w:t>
      </w:r>
      <w:r>
        <w:tab/>
      </w:r>
      <w:r>
        <w:fldChar w:fldCharType="begin"/>
      </w:r>
      <w:r>
        <w:instrText xml:space="preserve"> PAGEREF _Toc3605 \h </w:instrText>
      </w:r>
      <w:r>
        <w:fldChar w:fldCharType="separate"/>
      </w:r>
      <w:r>
        <w:t>106</w:t>
      </w:r>
      <w:r>
        <w:fldChar w:fldCharType="end"/>
      </w:r>
      <w:r>
        <w:rPr>
          <w:rFonts w:hint="eastAsia" w:ascii="宋体" w:hAnsi="宋体" w:eastAsia="宋体" w:cs="宋体"/>
          <w:color w:val="auto"/>
          <w:szCs w:val="22"/>
          <w:highlight w:val="none"/>
        </w:rPr>
        <w:fldChar w:fldCharType="end"/>
      </w:r>
    </w:p>
    <w:p w14:paraId="3DAB41C7">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_Toc32747 </w:instrText>
      </w:r>
      <w:r>
        <w:rPr>
          <w:rFonts w:hint="eastAsia" w:ascii="宋体" w:hAnsi="宋体" w:eastAsia="宋体" w:cs="宋体"/>
          <w:szCs w:val="22"/>
          <w:highlight w:val="none"/>
        </w:rPr>
        <w:fldChar w:fldCharType="separate"/>
      </w:r>
      <w:r>
        <w:rPr>
          <w:rFonts w:hint="eastAsia" w:ascii="宋体" w:hAnsi="宋体" w:cs="宋体"/>
          <w:szCs w:val="28"/>
          <w:highlight w:val="none"/>
        </w:rPr>
        <w:t>（一）项目管理机构组成表</w:t>
      </w:r>
      <w:r>
        <w:tab/>
      </w:r>
      <w:r>
        <w:fldChar w:fldCharType="begin"/>
      </w:r>
      <w:r>
        <w:instrText xml:space="preserve"> PAGEREF _Toc32747 \h </w:instrText>
      </w:r>
      <w:r>
        <w:fldChar w:fldCharType="separate"/>
      </w:r>
      <w:r>
        <w:t>106</w:t>
      </w:r>
      <w:r>
        <w:fldChar w:fldCharType="end"/>
      </w:r>
      <w:r>
        <w:rPr>
          <w:rFonts w:hint="eastAsia" w:ascii="宋体" w:hAnsi="宋体" w:eastAsia="宋体" w:cs="宋体"/>
          <w:color w:val="auto"/>
          <w:szCs w:val="22"/>
          <w:highlight w:val="none"/>
        </w:rPr>
        <w:fldChar w:fldCharType="end"/>
      </w:r>
    </w:p>
    <w:p w14:paraId="77A27437">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_Toc30596 </w:instrText>
      </w:r>
      <w:r>
        <w:rPr>
          <w:rFonts w:hint="eastAsia" w:ascii="宋体" w:hAnsi="宋体" w:eastAsia="宋体" w:cs="宋体"/>
          <w:szCs w:val="22"/>
          <w:highlight w:val="none"/>
        </w:rPr>
        <w:fldChar w:fldCharType="separate"/>
      </w:r>
      <w:r>
        <w:rPr>
          <w:rFonts w:hint="eastAsia" w:ascii="宋体" w:hAnsi="宋体" w:cs="宋体"/>
          <w:bCs/>
          <w:szCs w:val="28"/>
          <w:highlight w:val="none"/>
        </w:rPr>
        <w:t>（二）主要人员简历表</w:t>
      </w:r>
      <w:r>
        <w:tab/>
      </w:r>
      <w:r>
        <w:fldChar w:fldCharType="begin"/>
      </w:r>
      <w:r>
        <w:instrText xml:space="preserve"> PAGEREF _Toc30596 \h </w:instrText>
      </w:r>
      <w:r>
        <w:fldChar w:fldCharType="separate"/>
      </w:r>
      <w:r>
        <w:t>107</w:t>
      </w:r>
      <w:r>
        <w:fldChar w:fldCharType="end"/>
      </w:r>
      <w:r>
        <w:rPr>
          <w:rFonts w:hint="eastAsia" w:ascii="宋体" w:hAnsi="宋体" w:eastAsia="宋体" w:cs="宋体"/>
          <w:color w:val="auto"/>
          <w:szCs w:val="22"/>
          <w:highlight w:val="none"/>
        </w:rPr>
        <w:fldChar w:fldCharType="end"/>
      </w:r>
    </w:p>
    <w:p w14:paraId="2D67A481">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_Toc14490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lang w:eastAsia="zh-CN"/>
        </w:rPr>
        <w:t>八</w:t>
      </w:r>
      <w:r>
        <w:rPr>
          <w:rFonts w:hint="eastAsia" w:ascii="宋体" w:hAnsi="宋体" w:eastAsia="宋体" w:cs="宋体"/>
          <w:szCs w:val="28"/>
          <w:highlight w:val="none"/>
        </w:rPr>
        <w:t>、资格审查资料</w:t>
      </w:r>
      <w:r>
        <w:tab/>
      </w:r>
      <w:r>
        <w:fldChar w:fldCharType="begin"/>
      </w:r>
      <w:r>
        <w:instrText xml:space="preserve"> PAGEREF _Toc14490 \h </w:instrText>
      </w:r>
      <w:r>
        <w:fldChar w:fldCharType="separate"/>
      </w:r>
      <w:r>
        <w:t>110</w:t>
      </w:r>
      <w:r>
        <w:fldChar w:fldCharType="end"/>
      </w:r>
      <w:r>
        <w:rPr>
          <w:rFonts w:hint="eastAsia" w:ascii="宋体" w:hAnsi="宋体" w:eastAsia="宋体" w:cs="宋体"/>
          <w:color w:val="auto"/>
          <w:szCs w:val="22"/>
          <w:highlight w:val="none"/>
        </w:rPr>
        <w:fldChar w:fldCharType="end"/>
      </w:r>
    </w:p>
    <w:p w14:paraId="14C46F82">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_Toc4132 </w:instrText>
      </w:r>
      <w:r>
        <w:rPr>
          <w:rFonts w:hint="eastAsia" w:ascii="宋体" w:hAnsi="宋体" w:eastAsia="宋体" w:cs="宋体"/>
          <w:szCs w:val="22"/>
          <w:highlight w:val="none"/>
        </w:rPr>
        <w:fldChar w:fldCharType="separate"/>
      </w:r>
      <w:r>
        <w:rPr>
          <w:rFonts w:hint="eastAsia" w:ascii="宋体" w:hAnsi="宋体" w:cs="宋体"/>
          <w:szCs w:val="28"/>
          <w:highlight w:val="none"/>
        </w:rPr>
        <w:t>（一）投标人基本情况表</w:t>
      </w:r>
      <w:r>
        <w:tab/>
      </w:r>
      <w:r>
        <w:fldChar w:fldCharType="begin"/>
      </w:r>
      <w:r>
        <w:instrText xml:space="preserve"> PAGEREF _Toc4132 \h </w:instrText>
      </w:r>
      <w:r>
        <w:fldChar w:fldCharType="separate"/>
      </w:r>
      <w:r>
        <w:t>110</w:t>
      </w:r>
      <w:r>
        <w:fldChar w:fldCharType="end"/>
      </w:r>
      <w:r>
        <w:rPr>
          <w:rFonts w:hint="eastAsia" w:ascii="宋体" w:hAnsi="宋体" w:eastAsia="宋体" w:cs="宋体"/>
          <w:color w:val="auto"/>
          <w:szCs w:val="22"/>
          <w:highlight w:val="none"/>
        </w:rPr>
        <w:fldChar w:fldCharType="end"/>
      </w:r>
    </w:p>
    <w:p w14:paraId="42C6D7C7">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_Toc16855 </w:instrText>
      </w:r>
      <w:r>
        <w:rPr>
          <w:rFonts w:hint="eastAsia" w:ascii="宋体" w:hAnsi="宋体" w:eastAsia="宋体" w:cs="宋体"/>
          <w:szCs w:val="22"/>
          <w:highlight w:val="none"/>
        </w:rPr>
        <w:fldChar w:fldCharType="separate"/>
      </w:r>
      <w:r>
        <w:rPr>
          <w:rFonts w:hint="eastAsia" w:ascii="宋体" w:hAnsi="宋体" w:cs="宋体"/>
          <w:szCs w:val="28"/>
          <w:highlight w:val="none"/>
        </w:rPr>
        <w:t>（二）近年财务状况表</w:t>
      </w:r>
      <w:r>
        <w:tab/>
      </w:r>
      <w:r>
        <w:fldChar w:fldCharType="begin"/>
      </w:r>
      <w:r>
        <w:instrText xml:space="preserve"> PAGEREF _Toc16855 \h </w:instrText>
      </w:r>
      <w:r>
        <w:fldChar w:fldCharType="separate"/>
      </w:r>
      <w:r>
        <w:t>111</w:t>
      </w:r>
      <w:r>
        <w:fldChar w:fldCharType="end"/>
      </w:r>
      <w:r>
        <w:rPr>
          <w:rFonts w:hint="eastAsia" w:ascii="宋体" w:hAnsi="宋体" w:eastAsia="宋体" w:cs="宋体"/>
          <w:color w:val="auto"/>
          <w:szCs w:val="22"/>
          <w:highlight w:val="none"/>
        </w:rPr>
        <w:fldChar w:fldCharType="end"/>
      </w:r>
    </w:p>
    <w:p w14:paraId="314D4761">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_Toc10684 </w:instrText>
      </w:r>
      <w:r>
        <w:rPr>
          <w:rFonts w:hint="eastAsia" w:ascii="宋体" w:hAnsi="宋体" w:eastAsia="宋体" w:cs="宋体"/>
          <w:szCs w:val="22"/>
          <w:highlight w:val="none"/>
        </w:rPr>
        <w:fldChar w:fldCharType="separate"/>
      </w:r>
      <w:r>
        <w:rPr>
          <w:rFonts w:hint="eastAsia" w:ascii="宋体" w:hAnsi="宋体" w:cs="宋体"/>
          <w:szCs w:val="28"/>
          <w:highlight w:val="none"/>
        </w:rPr>
        <w:t>（三）近年完成的类似项目情况表</w:t>
      </w:r>
      <w:r>
        <w:tab/>
      </w:r>
      <w:r>
        <w:fldChar w:fldCharType="begin"/>
      </w:r>
      <w:r>
        <w:instrText xml:space="preserve"> PAGEREF _Toc10684 \h </w:instrText>
      </w:r>
      <w:r>
        <w:fldChar w:fldCharType="separate"/>
      </w:r>
      <w:r>
        <w:t>112</w:t>
      </w:r>
      <w:r>
        <w:fldChar w:fldCharType="end"/>
      </w:r>
      <w:r>
        <w:rPr>
          <w:rFonts w:hint="eastAsia" w:ascii="宋体" w:hAnsi="宋体" w:eastAsia="宋体" w:cs="宋体"/>
          <w:color w:val="auto"/>
          <w:szCs w:val="22"/>
          <w:highlight w:val="none"/>
        </w:rPr>
        <w:fldChar w:fldCharType="end"/>
      </w:r>
    </w:p>
    <w:p w14:paraId="46B2D737">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_Toc18754 </w:instrText>
      </w:r>
      <w:r>
        <w:rPr>
          <w:rFonts w:hint="eastAsia" w:ascii="宋体" w:hAnsi="宋体" w:eastAsia="宋体" w:cs="宋体"/>
          <w:szCs w:val="22"/>
          <w:highlight w:val="none"/>
        </w:rPr>
        <w:fldChar w:fldCharType="separate"/>
      </w:r>
      <w:r>
        <w:rPr>
          <w:rFonts w:hint="eastAsia" w:ascii="宋体" w:hAnsi="宋体" w:cs="宋体"/>
          <w:szCs w:val="28"/>
          <w:highlight w:val="none"/>
        </w:rPr>
        <w:t>（四）正在实施的和新承接的项目情况表</w:t>
      </w:r>
      <w:r>
        <w:tab/>
      </w:r>
      <w:r>
        <w:fldChar w:fldCharType="begin"/>
      </w:r>
      <w:r>
        <w:instrText xml:space="preserve"> PAGEREF _Toc18754 \h </w:instrText>
      </w:r>
      <w:r>
        <w:fldChar w:fldCharType="separate"/>
      </w:r>
      <w:r>
        <w:t>113</w:t>
      </w:r>
      <w:r>
        <w:fldChar w:fldCharType="end"/>
      </w:r>
      <w:r>
        <w:rPr>
          <w:rFonts w:hint="eastAsia" w:ascii="宋体" w:hAnsi="宋体" w:eastAsia="宋体" w:cs="宋体"/>
          <w:color w:val="auto"/>
          <w:szCs w:val="22"/>
          <w:highlight w:val="none"/>
        </w:rPr>
        <w:fldChar w:fldCharType="end"/>
      </w:r>
    </w:p>
    <w:p w14:paraId="7209B5BC">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_Toc14974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lang w:eastAsia="zh-CN"/>
        </w:rPr>
        <w:t>（五）信用查询</w:t>
      </w:r>
      <w:r>
        <w:tab/>
      </w:r>
      <w:r>
        <w:fldChar w:fldCharType="begin"/>
      </w:r>
      <w:r>
        <w:instrText xml:space="preserve"> PAGEREF _Toc14974 \h </w:instrText>
      </w:r>
      <w:r>
        <w:fldChar w:fldCharType="separate"/>
      </w:r>
      <w:r>
        <w:t>114</w:t>
      </w:r>
      <w:r>
        <w:fldChar w:fldCharType="end"/>
      </w:r>
      <w:r>
        <w:rPr>
          <w:rFonts w:hint="eastAsia" w:ascii="宋体" w:hAnsi="宋体" w:eastAsia="宋体" w:cs="宋体"/>
          <w:color w:val="auto"/>
          <w:szCs w:val="22"/>
          <w:highlight w:val="none"/>
        </w:rPr>
        <w:fldChar w:fldCharType="end"/>
      </w:r>
    </w:p>
    <w:p w14:paraId="5CE7785D">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_Toc14101 </w:instrText>
      </w:r>
      <w:r>
        <w:rPr>
          <w:rFonts w:hint="eastAsia" w:ascii="宋体" w:hAnsi="宋体" w:eastAsia="宋体" w:cs="宋体"/>
          <w:szCs w:val="22"/>
          <w:highlight w:val="none"/>
        </w:rPr>
        <w:fldChar w:fldCharType="separate"/>
      </w:r>
      <w:r>
        <w:rPr>
          <w:rFonts w:hint="eastAsia" w:ascii="宋体" w:hAnsi="宋体" w:eastAsia="宋体" w:cs="宋体"/>
          <w:szCs w:val="28"/>
          <w:highlight w:val="none"/>
          <w:lang w:val="en-US" w:eastAsia="zh-CN"/>
        </w:rPr>
        <w:t>（六）</w:t>
      </w:r>
      <w:r>
        <w:rPr>
          <w:rFonts w:hint="eastAsia" w:ascii="宋体" w:hAnsi="宋体" w:eastAsia="宋体" w:cs="宋体"/>
          <w:szCs w:val="28"/>
          <w:highlight w:val="none"/>
          <w:lang w:eastAsia="zh-CN"/>
        </w:rPr>
        <w:t>信誉承诺</w:t>
      </w:r>
      <w:r>
        <w:tab/>
      </w:r>
      <w:r>
        <w:fldChar w:fldCharType="begin"/>
      </w:r>
      <w:r>
        <w:instrText xml:space="preserve"> PAGEREF _Toc14101 \h </w:instrText>
      </w:r>
      <w:r>
        <w:fldChar w:fldCharType="separate"/>
      </w:r>
      <w:r>
        <w:t>114</w:t>
      </w:r>
      <w:r>
        <w:fldChar w:fldCharType="end"/>
      </w:r>
      <w:r>
        <w:rPr>
          <w:rFonts w:hint="eastAsia" w:ascii="宋体" w:hAnsi="宋体" w:eastAsia="宋体" w:cs="宋体"/>
          <w:color w:val="auto"/>
          <w:szCs w:val="22"/>
          <w:highlight w:val="none"/>
        </w:rPr>
        <w:fldChar w:fldCharType="end"/>
      </w:r>
    </w:p>
    <w:p w14:paraId="14AA2C4A">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_Toc20830 </w:instrText>
      </w:r>
      <w:r>
        <w:rPr>
          <w:rFonts w:hint="eastAsia" w:ascii="宋体" w:hAnsi="宋体" w:eastAsia="宋体" w:cs="宋体"/>
          <w:szCs w:val="22"/>
          <w:highlight w:val="none"/>
        </w:rPr>
        <w:fldChar w:fldCharType="separate"/>
      </w:r>
      <w:r>
        <w:rPr>
          <w:rFonts w:hint="eastAsia" w:ascii="宋体" w:hAnsi="宋体" w:eastAsia="宋体" w:cs="宋体"/>
          <w:bCs/>
          <w:kern w:val="2"/>
          <w:szCs w:val="28"/>
          <w:highlight w:val="none"/>
          <w:lang w:val="en-US" w:eastAsia="zh-CN" w:bidi="ar-SA"/>
        </w:rPr>
        <w:t>（七）无行贿承诺</w:t>
      </w:r>
      <w:r>
        <w:tab/>
      </w:r>
      <w:r>
        <w:fldChar w:fldCharType="begin"/>
      </w:r>
      <w:r>
        <w:instrText xml:space="preserve"> PAGEREF _Toc20830 \h </w:instrText>
      </w:r>
      <w:r>
        <w:fldChar w:fldCharType="separate"/>
      </w:r>
      <w:r>
        <w:t>115</w:t>
      </w:r>
      <w:r>
        <w:fldChar w:fldCharType="end"/>
      </w:r>
      <w:r>
        <w:rPr>
          <w:rFonts w:hint="eastAsia" w:ascii="宋体" w:hAnsi="宋体" w:eastAsia="宋体" w:cs="宋体"/>
          <w:color w:val="auto"/>
          <w:szCs w:val="22"/>
          <w:highlight w:val="none"/>
        </w:rPr>
        <w:fldChar w:fldCharType="end"/>
      </w:r>
    </w:p>
    <w:p w14:paraId="3D2D9E0E">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_Toc3977 </w:instrText>
      </w:r>
      <w:r>
        <w:rPr>
          <w:rFonts w:hint="eastAsia" w:ascii="宋体" w:hAnsi="宋体" w:eastAsia="宋体" w:cs="宋体"/>
          <w:szCs w:val="22"/>
          <w:highlight w:val="none"/>
        </w:rPr>
        <w:fldChar w:fldCharType="separate"/>
      </w:r>
      <w:r>
        <w:rPr>
          <w:rFonts w:hint="eastAsia" w:ascii="宋体" w:hAnsi="宋体" w:eastAsia="宋体" w:cs="宋体"/>
          <w:bCs/>
          <w:kern w:val="2"/>
          <w:szCs w:val="28"/>
          <w:highlight w:val="none"/>
          <w:lang w:val="en-US" w:eastAsia="zh-CN" w:bidi="ar-SA"/>
        </w:rPr>
        <w:t>（八）未被列入环保失信黑名单承诺</w:t>
      </w:r>
      <w:r>
        <w:tab/>
      </w:r>
      <w:r>
        <w:fldChar w:fldCharType="begin"/>
      </w:r>
      <w:r>
        <w:instrText xml:space="preserve"> PAGEREF _Toc3977 \h </w:instrText>
      </w:r>
      <w:r>
        <w:fldChar w:fldCharType="separate"/>
      </w:r>
      <w:r>
        <w:t>116</w:t>
      </w:r>
      <w:r>
        <w:fldChar w:fldCharType="end"/>
      </w:r>
      <w:r>
        <w:rPr>
          <w:rFonts w:hint="eastAsia" w:ascii="宋体" w:hAnsi="宋体" w:eastAsia="宋体" w:cs="宋体"/>
          <w:color w:val="auto"/>
          <w:szCs w:val="22"/>
          <w:highlight w:val="none"/>
        </w:rPr>
        <w:fldChar w:fldCharType="end"/>
      </w:r>
    </w:p>
    <w:p w14:paraId="20CD1BA8">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_Toc13922 </w:instrText>
      </w:r>
      <w:r>
        <w:rPr>
          <w:rFonts w:hint="eastAsia" w:ascii="宋体" w:hAnsi="宋体" w:eastAsia="宋体" w:cs="宋体"/>
          <w:szCs w:val="22"/>
          <w:highlight w:val="none"/>
        </w:rPr>
        <w:fldChar w:fldCharType="separate"/>
      </w:r>
      <w:r>
        <w:rPr>
          <w:rFonts w:hint="eastAsia" w:ascii="宋体" w:hAnsi="宋体" w:eastAsia="宋体" w:cs="宋体"/>
          <w:bCs/>
          <w:kern w:val="2"/>
          <w:szCs w:val="32"/>
          <w:highlight w:val="none"/>
          <w:lang w:val="en-US" w:eastAsia="zh-CN" w:bidi="ar-SA"/>
        </w:rPr>
        <w:t>（九）关于农民工工资的承诺书</w:t>
      </w:r>
      <w:r>
        <w:tab/>
      </w:r>
      <w:r>
        <w:fldChar w:fldCharType="begin"/>
      </w:r>
      <w:r>
        <w:instrText xml:space="preserve"> PAGEREF _Toc13922 \h </w:instrText>
      </w:r>
      <w:r>
        <w:fldChar w:fldCharType="separate"/>
      </w:r>
      <w:r>
        <w:t>117</w:t>
      </w:r>
      <w:r>
        <w:fldChar w:fldCharType="end"/>
      </w:r>
      <w:r>
        <w:rPr>
          <w:rFonts w:hint="eastAsia" w:ascii="宋体" w:hAnsi="宋体" w:eastAsia="宋体" w:cs="宋体"/>
          <w:color w:val="auto"/>
          <w:szCs w:val="22"/>
          <w:highlight w:val="none"/>
        </w:rPr>
        <w:fldChar w:fldCharType="end"/>
      </w:r>
    </w:p>
    <w:p w14:paraId="4FB5486B">
      <w:pPr>
        <w:pStyle w:val="21"/>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_Toc17528 </w:instrText>
      </w:r>
      <w:r>
        <w:rPr>
          <w:rFonts w:hint="eastAsia" w:ascii="宋体" w:hAnsi="宋体" w:eastAsia="宋体" w:cs="宋体"/>
          <w:szCs w:val="22"/>
          <w:highlight w:val="none"/>
        </w:rPr>
        <w:fldChar w:fldCharType="separate"/>
      </w:r>
      <w:r>
        <w:rPr>
          <w:bCs/>
          <w:spacing w:val="-4"/>
          <w:szCs w:val="28"/>
        </w:rPr>
        <w:t>（十）中标服务费承诺书</w:t>
      </w:r>
      <w:r>
        <w:tab/>
      </w:r>
      <w:r>
        <w:fldChar w:fldCharType="begin"/>
      </w:r>
      <w:r>
        <w:instrText xml:space="preserve"> PAGEREF _Toc17528 \h </w:instrText>
      </w:r>
      <w:r>
        <w:fldChar w:fldCharType="separate"/>
      </w:r>
      <w:r>
        <w:t>118</w:t>
      </w:r>
      <w:r>
        <w:fldChar w:fldCharType="end"/>
      </w:r>
      <w:r>
        <w:rPr>
          <w:rFonts w:hint="eastAsia" w:ascii="宋体" w:hAnsi="宋体" w:eastAsia="宋体" w:cs="宋体"/>
          <w:color w:val="auto"/>
          <w:szCs w:val="22"/>
          <w:highlight w:val="none"/>
        </w:rPr>
        <w:fldChar w:fldCharType="end"/>
      </w:r>
    </w:p>
    <w:p w14:paraId="02E5FE4F">
      <w:pPr>
        <w:pStyle w:val="37"/>
        <w:tabs>
          <w:tab w:val="right" w:leader="dot" w:pos="8601"/>
        </w:tabs>
      </w:pPr>
      <w:r>
        <w:rPr>
          <w:rFonts w:hint="eastAsia" w:ascii="宋体" w:hAnsi="宋体" w:eastAsia="宋体" w:cs="宋体"/>
          <w:color w:val="auto"/>
          <w:szCs w:val="22"/>
          <w:highlight w:val="none"/>
        </w:rPr>
        <w:fldChar w:fldCharType="begin"/>
      </w:r>
      <w:r>
        <w:rPr>
          <w:rFonts w:hint="eastAsia" w:ascii="宋体" w:hAnsi="宋体" w:eastAsia="宋体" w:cs="宋体"/>
          <w:szCs w:val="22"/>
          <w:highlight w:val="none"/>
        </w:rPr>
        <w:instrText xml:space="preserve"> HYPERLINK \l _Toc24128 </w:instrText>
      </w:r>
      <w:r>
        <w:rPr>
          <w:rFonts w:hint="eastAsia" w:ascii="宋体" w:hAnsi="宋体" w:eastAsia="宋体" w:cs="宋体"/>
          <w:szCs w:val="22"/>
          <w:highlight w:val="none"/>
        </w:rPr>
        <w:fldChar w:fldCharType="separate"/>
      </w:r>
      <w:r>
        <w:rPr>
          <w:rFonts w:hint="eastAsia" w:ascii="宋体" w:hAnsi="宋体" w:cs="宋体"/>
          <w:bCs/>
          <w:szCs w:val="28"/>
          <w:highlight w:val="none"/>
          <w:lang w:eastAsia="zh-CN"/>
        </w:rPr>
        <w:t>九</w:t>
      </w:r>
      <w:r>
        <w:rPr>
          <w:rFonts w:hint="eastAsia" w:ascii="宋体" w:hAnsi="宋体" w:cs="宋体"/>
          <w:bCs/>
          <w:szCs w:val="28"/>
          <w:highlight w:val="none"/>
        </w:rPr>
        <w:t>、其他材料</w:t>
      </w:r>
      <w:r>
        <w:tab/>
      </w:r>
      <w:r>
        <w:fldChar w:fldCharType="begin"/>
      </w:r>
      <w:r>
        <w:instrText xml:space="preserve"> PAGEREF _Toc24128 \h </w:instrText>
      </w:r>
      <w:r>
        <w:fldChar w:fldCharType="separate"/>
      </w:r>
      <w:r>
        <w:t>119</w:t>
      </w:r>
      <w:r>
        <w:fldChar w:fldCharType="end"/>
      </w:r>
      <w:r>
        <w:rPr>
          <w:rFonts w:hint="eastAsia" w:ascii="宋体" w:hAnsi="宋体" w:eastAsia="宋体" w:cs="宋体"/>
          <w:color w:val="auto"/>
          <w:szCs w:val="22"/>
          <w:highlight w:val="none"/>
        </w:rPr>
        <w:fldChar w:fldCharType="end"/>
      </w:r>
    </w:p>
    <w:p w14:paraId="01742E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2"/>
          <w:highlight w:val="none"/>
        </w:rPr>
        <w:fldChar w:fldCharType="end"/>
      </w:r>
    </w:p>
    <w:p w14:paraId="594BE0CF">
      <w:pPr>
        <w:spacing w:line="360" w:lineRule="auto"/>
        <w:rPr>
          <w:rFonts w:hint="eastAsia" w:ascii="宋体" w:hAnsi="宋体" w:cs="宋体"/>
          <w:color w:val="auto"/>
          <w:highlight w:val="none"/>
        </w:rPr>
      </w:pPr>
    </w:p>
    <w:p w14:paraId="0913AC25">
      <w:pPr>
        <w:pStyle w:val="46"/>
        <w:ind w:firstLine="240"/>
        <w:rPr>
          <w:rFonts w:hint="eastAsia" w:ascii="宋体" w:hAnsi="宋体" w:cs="宋体"/>
          <w:color w:val="auto"/>
          <w:highlight w:val="none"/>
        </w:rPr>
      </w:pPr>
    </w:p>
    <w:p w14:paraId="655E9096">
      <w:pPr>
        <w:pStyle w:val="46"/>
        <w:ind w:firstLine="240"/>
        <w:rPr>
          <w:rFonts w:hint="eastAsia" w:ascii="宋体" w:hAnsi="宋体" w:cs="宋体"/>
          <w:color w:val="auto"/>
          <w:highlight w:val="none"/>
        </w:rPr>
      </w:pPr>
    </w:p>
    <w:p w14:paraId="58688DD7">
      <w:pPr>
        <w:pStyle w:val="46"/>
        <w:ind w:firstLine="240"/>
        <w:rPr>
          <w:rFonts w:hint="eastAsia" w:ascii="宋体" w:hAnsi="宋体" w:cs="宋体"/>
          <w:color w:val="auto"/>
          <w:highlight w:val="none"/>
        </w:rPr>
      </w:pPr>
    </w:p>
    <w:p w14:paraId="543503AE">
      <w:pPr>
        <w:pStyle w:val="46"/>
        <w:ind w:firstLine="240"/>
        <w:rPr>
          <w:rFonts w:hint="eastAsia" w:ascii="宋体" w:hAnsi="宋体" w:cs="宋体"/>
          <w:color w:val="auto"/>
          <w:highlight w:val="none"/>
        </w:rPr>
      </w:pPr>
    </w:p>
    <w:p w14:paraId="01C85E58">
      <w:pPr>
        <w:numPr>
          <w:ilvl w:val="0"/>
          <w:numId w:val="1"/>
        </w:numPr>
        <w:spacing w:line="360" w:lineRule="auto"/>
        <w:ind w:firstLine="0"/>
        <w:jc w:val="center"/>
        <w:outlineLvl w:val="0"/>
        <w:rPr>
          <w:rFonts w:hint="eastAsia" w:ascii="宋体" w:hAnsi="宋体" w:cs="宋体"/>
          <w:b/>
          <w:bCs/>
          <w:color w:val="auto"/>
          <w:kern w:val="44"/>
          <w:sz w:val="36"/>
          <w:szCs w:val="36"/>
          <w:highlight w:val="none"/>
        </w:rPr>
      </w:pPr>
      <w:bookmarkStart w:id="9" w:name="_Toc16651"/>
      <w:bookmarkStart w:id="10" w:name="_Toc32127"/>
      <w:r>
        <w:rPr>
          <w:rFonts w:hint="eastAsia" w:ascii="宋体" w:hAnsi="宋体" w:cs="宋体"/>
          <w:b/>
          <w:bCs/>
          <w:color w:val="auto"/>
          <w:kern w:val="44"/>
          <w:sz w:val="36"/>
          <w:szCs w:val="36"/>
          <w:highlight w:val="none"/>
        </w:rPr>
        <w:t>招标公告</w:t>
      </w:r>
      <w:bookmarkEnd w:id="9"/>
      <w:bookmarkEnd w:id="10"/>
    </w:p>
    <w:bookmarkEnd w:id="6"/>
    <w:p w14:paraId="73AB278D">
      <w:pPr>
        <w:spacing w:line="360" w:lineRule="auto"/>
        <w:jc w:val="cente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社旗县下洼镇人民政府中药饮片标准化生产车间项目</w:t>
      </w:r>
    </w:p>
    <w:p w14:paraId="7AD80274">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招标公告</w:t>
      </w:r>
    </w:p>
    <w:p w14:paraId="7F37244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eastAsia="zh-CN"/>
        </w:rPr>
        <w:t>1.招标条件</w:t>
      </w:r>
    </w:p>
    <w:p w14:paraId="6839622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eastAsia="zh-CN"/>
        </w:rPr>
        <w:t>本招标项目社旗县下洼镇人民政府中药饮片标准化生产车间项目已由相关部门</w:t>
      </w:r>
      <w:r>
        <w:rPr>
          <w:rFonts w:hint="eastAsia"/>
          <w:color w:val="auto"/>
          <w:kern w:val="2"/>
          <w:sz w:val="22"/>
          <w:szCs w:val="22"/>
          <w:highlight w:val="none"/>
          <w:lang w:val="en-US" w:eastAsia="zh-CN"/>
        </w:rPr>
        <w:t>批准建设</w:t>
      </w:r>
      <w:r>
        <w:rPr>
          <w:rFonts w:hint="eastAsia"/>
          <w:color w:val="auto"/>
          <w:kern w:val="2"/>
          <w:sz w:val="22"/>
          <w:szCs w:val="22"/>
          <w:highlight w:val="none"/>
          <w:lang w:eastAsia="zh-CN"/>
        </w:rPr>
        <w:t>，资金来源为财政资金，招标人为社旗县下洼镇人民政府。项目已具备招标条件，现对该项目</w:t>
      </w:r>
      <w:r>
        <w:rPr>
          <w:rFonts w:hint="eastAsia"/>
          <w:color w:val="auto"/>
          <w:kern w:val="2"/>
          <w:sz w:val="22"/>
          <w:szCs w:val="22"/>
          <w:highlight w:val="none"/>
          <w:lang w:val="en-US" w:eastAsia="zh-CN"/>
        </w:rPr>
        <w:t>施工</w:t>
      </w:r>
      <w:r>
        <w:rPr>
          <w:rFonts w:hint="eastAsia"/>
          <w:color w:val="auto"/>
          <w:kern w:val="2"/>
          <w:sz w:val="22"/>
          <w:szCs w:val="22"/>
          <w:highlight w:val="none"/>
          <w:lang w:eastAsia="zh-CN"/>
        </w:rPr>
        <w:t>进行国内公开招标，本次招标采用全流程电子辅助招投标，远程异地评标。</w:t>
      </w:r>
    </w:p>
    <w:p w14:paraId="2CD1035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eastAsia="zh-CN"/>
        </w:rPr>
        <w:t>2.项目概况与招标范围</w:t>
      </w:r>
    </w:p>
    <w:p w14:paraId="361065C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2.1</w:t>
      </w:r>
      <w:r>
        <w:rPr>
          <w:rFonts w:hint="eastAsia"/>
          <w:color w:val="auto"/>
          <w:kern w:val="2"/>
          <w:sz w:val="22"/>
          <w:szCs w:val="22"/>
          <w:highlight w:val="none"/>
          <w:lang w:val="en-US" w:eastAsia="zh-CN"/>
        </w:rPr>
        <w:t>.</w:t>
      </w:r>
      <w:r>
        <w:rPr>
          <w:rFonts w:hint="eastAsia"/>
          <w:color w:val="auto"/>
          <w:kern w:val="2"/>
          <w:sz w:val="22"/>
          <w:szCs w:val="22"/>
          <w:highlight w:val="none"/>
          <w:lang w:eastAsia="zh-CN"/>
        </w:rPr>
        <w:t>项目名称：社旗县下洼镇人民政府中药饮片标准化生产车间项目</w:t>
      </w:r>
    </w:p>
    <w:p w14:paraId="66D218A6">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2.2</w:t>
      </w:r>
      <w:r>
        <w:rPr>
          <w:rFonts w:hint="eastAsia"/>
          <w:color w:val="auto"/>
          <w:kern w:val="2"/>
          <w:sz w:val="22"/>
          <w:szCs w:val="22"/>
          <w:highlight w:val="none"/>
          <w:lang w:val="en-US" w:eastAsia="zh-CN"/>
        </w:rPr>
        <w:t>.</w:t>
      </w:r>
      <w:r>
        <w:rPr>
          <w:rFonts w:hint="eastAsia"/>
          <w:color w:val="auto"/>
          <w:kern w:val="2"/>
          <w:sz w:val="22"/>
          <w:szCs w:val="22"/>
          <w:highlight w:val="none"/>
          <w:lang w:eastAsia="zh-CN"/>
        </w:rPr>
        <w:t>项目编号：E4113271327001563</w:t>
      </w:r>
    </w:p>
    <w:p w14:paraId="701C49A1">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val="en-US" w:eastAsia="zh-CN"/>
        </w:rPr>
        <w:t>2.3.资金来源：</w:t>
      </w:r>
      <w:r>
        <w:rPr>
          <w:rFonts w:hint="eastAsia"/>
          <w:kern w:val="2"/>
          <w:sz w:val="22"/>
          <w:szCs w:val="22"/>
        </w:rPr>
        <w:t>财政资金</w:t>
      </w:r>
      <w:r>
        <w:rPr>
          <w:rFonts w:hint="eastAsia"/>
          <w:color w:val="auto"/>
          <w:kern w:val="2"/>
          <w:sz w:val="22"/>
          <w:szCs w:val="22"/>
          <w:highlight w:val="none"/>
          <w:lang w:val="en-US" w:eastAsia="zh-CN"/>
        </w:rPr>
        <w:t>。</w:t>
      </w:r>
    </w:p>
    <w:p w14:paraId="588BE78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val="en-US" w:eastAsia="zh-CN"/>
        </w:rPr>
        <w:t>2.4.项目概况：1.新建中药饮片标准化生产车间1600平方米及配套设施;</w:t>
      </w:r>
    </w:p>
    <w:p w14:paraId="1B7E8F06">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980" w:firstLineChars="900"/>
        <w:jc w:val="both"/>
        <w:textAlignment w:val="auto"/>
        <w:rPr>
          <w:rFonts w:hint="default" w:ascii="宋体" w:hAnsi="宋体" w:eastAsia="宋体" w:cs="宋体"/>
          <w:color w:val="auto"/>
          <w:kern w:val="2"/>
          <w:sz w:val="22"/>
          <w:szCs w:val="22"/>
          <w:highlight w:val="none"/>
          <w:lang w:val="en-US" w:eastAsia="zh-CN"/>
        </w:rPr>
      </w:pPr>
      <w:r>
        <w:rPr>
          <w:rFonts w:hint="eastAsia"/>
          <w:color w:val="auto"/>
          <w:kern w:val="2"/>
          <w:sz w:val="22"/>
          <w:szCs w:val="22"/>
          <w:highlight w:val="none"/>
          <w:lang w:val="en-US" w:eastAsia="zh-CN"/>
        </w:rPr>
        <w:t>2.新建原料恒温库、成品库恒温库1500平方米及配套设施等</w:t>
      </w:r>
    </w:p>
    <w:p w14:paraId="448CA55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none"/>
          <w:lang w:val="en-US" w:eastAsia="zh-CN"/>
        </w:rPr>
      </w:pPr>
      <w:r>
        <w:rPr>
          <w:rFonts w:hint="eastAsia"/>
          <w:color w:val="auto"/>
          <w:kern w:val="2"/>
          <w:sz w:val="22"/>
          <w:szCs w:val="22"/>
          <w:highlight w:val="none"/>
          <w:lang w:val="en-US" w:eastAsia="zh-CN"/>
        </w:rPr>
        <w:t>2.5.项目地点：</w:t>
      </w:r>
      <w:r>
        <w:rPr>
          <w:rFonts w:hint="eastAsia"/>
          <w:color w:val="auto"/>
          <w:kern w:val="2"/>
          <w:sz w:val="22"/>
          <w:szCs w:val="22"/>
          <w:highlight w:val="none"/>
          <w:lang w:eastAsia="zh-CN"/>
        </w:rPr>
        <w:t>社旗县下洼镇</w:t>
      </w:r>
      <w:r>
        <w:rPr>
          <w:rFonts w:hint="eastAsia"/>
          <w:color w:val="auto"/>
          <w:kern w:val="2"/>
          <w:sz w:val="22"/>
          <w:szCs w:val="22"/>
          <w:highlight w:val="none"/>
          <w:lang w:val="en-US" w:eastAsia="zh-CN"/>
        </w:rPr>
        <w:t>。</w:t>
      </w:r>
    </w:p>
    <w:p w14:paraId="2DBD3968">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none"/>
          <w:lang w:val="en-US"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6.</w:t>
      </w:r>
      <w:r>
        <w:rPr>
          <w:rFonts w:hint="eastAsia"/>
          <w:color w:val="auto"/>
          <w:kern w:val="2"/>
          <w:sz w:val="22"/>
          <w:szCs w:val="22"/>
          <w:highlight w:val="none"/>
          <w:lang w:eastAsia="zh-CN"/>
        </w:rPr>
        <w:t>招标范围：本项目工程量清单、</w:t>
      </w:r>
      <w:r>
        <w:rPr>
          <w:rFonts w:hint="eastAsia"/>
          <w:color w:val="auto"/>
          <w:kern w:val="2"/>
          <w:sz w:val="22"/>
          <w:szCs w:val="22"/>
          <w:highlight w:val="none"/>
          <w:lang w:val="en-US" w:eastAsia="zh-CN"/>
        </w:rPr>
        <w:t>施工图纸</w:t>
      </w:r>
      <w:r>
        <w:rPr>
          <w:rFonts w:hint="eastAsia"/>
          <w:color w:val="auto"/>
          <w:kern w:val="2"/>
          <w:sz w:val="22"/>
          <w:szCs w:val="22"/>
          <w:highlight w:val="none"/>
          <w:lang w:eastAsia="zh-CN"/>
        </w:rPr>
        <w:t>及招标文件范围内约定的全部内容。</w:t>
      </w:r>
      <w:r>
        <w:rPr>
          <w:rFonts w:hint="eastAsia"/>
          <w:color w:val="auto"/>
          <w:kern w:val="2"/>
          <w:sz w:val="22"/>
          <w:szCs w:val="22"/>
          <w:highlight w:val="none"/>
          <w:lang w:val="en-US" w:eastAsia="zh-CN"/>
        </w:rPr>
        <w:t xml:space="preserve"> </w:t>
      </w:r>
    </w:p>
    <w:p w14:paraId="46C4E364">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7.</w:t>
      </w:r>
      <w:r>
        <w:rPr>
          <w:rFonts w:hint="eastAsia"/>
          <w:color w:val="auto"/>
          <w:kern w:val="2"/>
          <w:sz w:val="22"/>
          <w:szCs w:val="22"/>
          <w:highlight w:val="none"/>
          <w:lang w:eastAsia="zh-CN"/>
        </w:rPr>
        <w:t>工期:</w:t>
      </w:r>
      <w:r>
        <w:rPr>
          <w:rFonts w:hint="eastAsia"/>
          <w:color w:val="auto"/>
          <w:kern w:val="2"/>
          <w:sz w:val="22"/>
          <w:szCs w:val="22"/>
          <w:highlight w:val="none"/>
          <w:lang w:val="en-US" w:eastAsia="zh-CN"/>
        </w:rPr>
        <w:t xml:space="preserve"> 60日历天。</w:t>
      </w:r>
      <w:r>
        <w:rPr>
          <w:rFonts w:hint="eastAsia"/>
          <w:color w:val="auto"/>
          <w:kern w:val="2"/>
          <w:sz w:val="22"/>
          <w:szCs w:val="22"/>
          <w:highlight w:val="none"/>
          <w:lang w:eastAsia="zh-CN"/>
        </w:rPr>
        <w:t xml:space="preserve"> </w:t>
      </w:r>
    </w:p>
    <w:p w14:paraId="16A44D0F">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8.</w:t>
      </w:r>
      <w:r>
        <w:rPr>
          <w:rFonts w:hint="eastAsia"/>
          <w:color w:val="auto"/>
          <w:kern w:val="2"/>
          <w:sz w:val="22"/>
          <w:szCs w:val="22"/>
          <w:highlight w:val="none"/>
          <w:lang w:eastAsia="zh-CN"/>
        </w:rPr>
        <w:t>质量要求：合格，达到国家验收规范合格标准。</w:t>
      </w:r>
    </w:p>
    <w:p w14:paraId="2F9517C9">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none"/>
          <w:lang w:val="en-US"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9.</w:t>
      </w:r>
      <w:r>
        <w:rPr>
          <w:rFonts w:hint="eastAsia"/>
          <w:color w:val="auto"/>
          <w:kern w:val="2"/>
          <w:sz w:val="22"/>
          <w:szCs w:val="22"/>
          <w:highlight w:val="none"/>
          <w:lang w:eastAsia="zh-CN"/>
        </w:rPr>
        <w:t>标段划分：本项目招标共划分为一个标段。</w:t>
      </w:r>
    </w:p>
    <w:p w14:paraId="1C50D95C">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val="en-US" w:eastAsia="zh-CN"/>
        </w:rPr>
        <w:t>3.投标人资格要求</w:t>
      </w:r>
    </w:p>
    <w:p w14:paraId="3D7C573F">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3.1</w:t>
      </w:r>
      <w:r>
        <w:rPr>
          <w:rFonts w:hint="eastAsia"/>
          <w:color w:val="auto"/>
          <w:kern w:val="2"/>
          <w:sz w:val="22"/>
          <w:szCs w:val="22"/>
          <w:highlight w:val="none"/>
          <w:lang w:val="en-US" w:eastAsia="zh-CN"/>
        </w:rPr>
        <w:t>.</w:t>
      </w:r>
      <w:r>
        <w:rPr>
          <w:rFonts w:hint="eastAsia"/>
          <w:color w:val="auto"/>
          <w:kern w:val="2"/>
          <w:sz w:val="22"/>
          <w:szCs w:val="22"/>
          <w:highlight w:val="none"/>
          <w:lang w:eastAsia="zh-CN"/>
        </w:rPr>
        <w:t>投标人须具备独立的法人资格，具有有效的营业执照；</w:t>
      </w:r>
    </w:p>
    <w:p w14:paraId="0A03CCB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3.2.</w:t>
      </w:r>
      <w:r>
        <w:rPr>
          <w:rFonts w:hint="eastAsia"/>
          <w:color w:val="auto"/>
          <w:kern w:val="2"/>
          <w:sz w:val="22"/>
          <w:szCs w:val="22"/>
          <w:highlight w:val="none"/>
          <w:lang w:eastAsia="zh-CN"/>
        </w:rPr>
        <w:t>投标人需具备</w:t>
      </w:r>
      <w:r>
        <w:rPr>
          <w:rFonts w:hint="eastAsia"/>
          <w:color w:val="auto"/>
          <w:kern w:val="2"/>
          <w:sz w:val="22"/>
          <w:szCs w:val="22"/>
          <w:highlight w:val="none"/>
          <w:lang w:val="en-US" w:eastAsia="zh-CN"/>
        </w:rPr>
        <w:t>建筑工程</w:t>
      </w:r>
      <w:r>
        <w:rPr>
          <w:rFonts w:hint="eastAsia"/>
          <w:color w:val="auto"/>
          <w:kern w:val="2"/>
          <w:sz w:val="22"/>
          <w:szCs w:val="22"/>
          <w:highlight w:val="none"/>
          <w:lang w:eastAsia="zh-CN"/>
        </w:rPr>
        <w:t>施工总承包叁级及以上资质，具有有效的安全生产许可证，在人员、设备、资金等方面具备相应的施工能力；</w:t>
      </w:r>
    </w:p>
    <w:p w14:paraId="46C773C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3.投标人</w:t>
      </w:r>
      <w:r>
        <w:rPr>
          <w:rFonts w:hint="eastAsia"/>
          <w:color w:val="auto"/>
          <w:kern w:val="2"/>
          <w:sz w:val="22"/>
          <w:szCs w:val="22"/>
          <w:highlight w:val="none"/>
          <w:lang w:eastAsia="zh-CN"/>
        </w:rPr>
        <w:t>拟任项目经理须具备</w:t>
      </w:r>
      <w:r>
        <w:rPr>
          <w:rFonts w:hint="eastAsia"/>
          <w:color w:val="auto"/>
          <w:kern w:val="2"/>
          <w:sz w:val="22"/>
          <w:szCs w:val="22"/>
          <w:highlight w:val="none"/>
          <w:lang w:val="en-US" w:eastAsia="zh-CN"/>
        </w:rPr>
        <w:t>建筑工程</w:t>
      </w:r>
      <w:r>
        <w:rPr>
          <w:rFonts w:hint="eastAsia"/>
          <w:color w:val="auto"/>
          <w:kern w:val="2"/>
          <w:sz w:val="22"/>
          <w:szCs w:val="22"/>
          <w:highlight w:val="none"/>
          <w:lang w:eastAsia="zh-CN"/>
        </w:rPr>
        <w:t>专业贰级及以上注册建造师执业资格（不含临时），并具备有效的安全生产考核合格证，且未担任其他在建设工程项目的项目经理；并出具无在建项目承诺函；</w:t>
      </w:r>
    </w:p>
    <w:p w14:paraId="35E37348">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4.</w:t>
      </w:r>
      <w:r>
        <w:rPr>
          <w:rFonts w:hint="eastAsia"/>
          <w:color w:val="auto"/>
          <w:kern w:val="2"/>
          <w:sz w:val="22"/>
          <w:szCs w:val="22"/>
          <w:highlight w:val="none"/>
          <w:lang w:eastAsia="zh-CN"/>
        </w:rPr>
        <w:t>投标人近三年财务状况良好，信誉良好（须提供2021年度、2022年度、 2023年度经会计师事务所或审计机构审计的财务报告，成立不足三年企业以实际注 册时间为准）；</w:t>
      </w:r>
    </w:p>
    <w:p w14:paraId="6461487F">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依据财库[2016]125号文件规定，对列入失信被执行人、重大税收违法失信主体、政府采购严重违法失信行为记录名单的投标人，拒绝其参与本项目招投标活动。投标人需提供规范的信用报告， 信用报告应通过“ 信用中国” 网站 (www.creditchina.gov.cn)下载，信用报告的生成日期为本项目递交投标文件截止时间前10日内。中国政府采购网(www.ccgp.gov.cn)查询政府采购严重违法失信行为记录名单（提供招标公告发布之后的网站查询结果截图并加盖公章）。</w:t>
      </w:r>
    </w:p>
    <w:p w14:paraId="5EE7183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6.</w:t>
      </w:r>
      <w:r>
        <w:rPr>
          <w:rFonts w:hint="eastAsia"/>
          <w:color w:val="auto"/>
          <w:kern w:val="2"/>
          <w:sz w:val="22"/>
          <w:szCs w:val="22"/>
          <w:highlight w:val="none"/>
          <w:lang w:eastAsia="zh-CN"/>
        </w:rPr>
        <w:t>投标人需提供无行贿犯罪记录承诺函（承诺对象包括：投标企业、法定代表人、</w:t>
      </w:r>
      <w:r>
        <w:rPr>
          <w:rFonts w:hint="eastAsia"/>
          <w:color w:val="auto"/>
          <w:kern w:val="2"/>
          <w:sz w:val="22"/>
          <w:szCs w:val="22"/>
          <w:highlight w:val="none"/>
          <w:lang w:val="en-US" w:eastAsia="zh-CN"/>
        </w:rPr>
        <w:t>项目经理</w:t>
      </w:r>
      <w:r>
        <w:rPr>
          <w:rFonts w:hint="eastAsia"/>
          <w:color w:val="auto"/>
          <w:kern w:val="2"/>
          <w:sz w:val="22"/>
          <w:szCs w:val="22"/>
          <w:highlight w:val="none"/>
          <w:lang w:eastAsia="zh-CN"/>
        </w:rPr>
        <w:t>、委托代理人）,并对其真实性负责，若承诺不实，造成的后果由投标人自行负责；</w:t>
      </w:r>
    </w:p>
    <w:p w14:paraId="3B87C6D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7.</w:t>
      </w:r>
      <w:r>
        <w:rPr>
          <w:rFonts w:hint="eastAsia"/>
          <w:color w:val="auto"/>
          <w:kern w:val="2"/>
          <w:sz w:val="22"/>
          <w:szCs w:val="22"/>
          <w:highlight w:val="none"/>
          <w:lang w:eastAsia="zh-CN"/>
        </w:rPr>
        <w:t>本</w:t>
      </w:r>
      <w:r>
        <w:rPr>
          <w:rFonts w:hint="eastAsia"/>
          <w:color w:val="auto"/>
          <w:kern w:val="2"/>
          <w:sz w:val="22"/>
          <w:szCs w:val="22"/>
          <w:highlight w:val="none"/>
          <w:lang w:val="en-US" w:eastAsia="zh-CN"/>
        </w:rPr>
        <w:t>次招标</w:t>
      </w:r>
      <w:r>
        <w:rPr>
          <w:rFonts w:hint="eastAsia"/>
          <w:color w:val="auto"/>
          <w:kern w:val="2"/>
          <w:sz w:val="22"/>
          <w:szCs w:val="22"/>
          <w:highlight w:val="none"/>
          <w:lang w:eastAsia="zh-CN"/>
        </w:rPr>
        <w:t>不接受联合体投标，不允许转包和分包。</w:t>
      </w:r>
    </w:p>
    <w:p w14:paraId="2B26BD0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注：本项目实行资格后审，审查内容以投标截止时间前填报上传市场主体库信息为准，过期更改的主体库信息不作为本项目评审依据。开评标现场不接受主体库信息原件。主体库上传信息必须内容齐全，真实有效，原件扫描件清晰可辨。否则，由此造成应得分而未得分或资格审查不合格等情况的，由投标企业承担责任；本项目评标结果公示时，同时公示中标候选人主体库信息，接受社会监督。</w:t>
      </w:r>
    </w:p>
    <w:p w14:paraId="701C593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eastAsia="zh-CN"/>
        </w:rPr>
        <w:t>4</w:t>
      </w:r>
      <w:r>
        <w:rPr>
          <w:rFonts w:hint="eastAsia"/>
          <w:b/>
          <w:bCs/>
          <w:color w:val="auto"/>
          <w:kern w:val="2"/>
          <w:sz w:val="22"/>
          <w:szCs w:val="22"/>
          <w:highlight w:val="none"/>
          <w:lang w:val="en-US" w:eastAsia="zh-CN"/>
        </w:rPr>
        <w:t>.</w:t>
      </w:r>
      <w:r>
        <w:rPr>
          <w:rFonts w:hint="eastAsia"/>
          <w:b/>
          <w:bCs/>
          <w:color w:val="auto"/>
          <w:kern w:val="2"/>
          <w:sz w:val="22"/>
          <w:szCs w:val="22"/>
          <w:highlight w:val="none"/>
          <w:lang w:eastAsia="zh-CN"/>
        </w:rPr>
        <w:t>招标文件的获取</w:t>
      </w:r>
    </w:p>
    <w:p w14:paraId="26F5219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 xml:space="preserve">4.1市场主体库注册  </w:t>
      </w:r>
    </w:p>
    <w:p w14:paraId="09D37A8F">
      <w:pPr>
        <w:pStyle w:val="42"/>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本项目只接受南阳市公共资源电子交易平台中已加入市场主体库的企业投标,未入库的投标人请及时办理入库手续。入库办理请参见南阳市公共资源交易中心网站https://ggzyjy.nanyang.gov.cn/下载专区《主体库申报操作手册》，企业办理主体库不收取任何费用，不需携带原件到南阳市公共资源交易中心进行审核。因未及时办理入库手续导致无法投标的,责任自负。</w:t>
      </w:r>
    </w:p>
    <w:p w14:paraId="0D7748A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4.2办理标证通数字证书/CA锁数字证书</w:t>
      </w:r>
    </w:p>
    <w:p w14:paraId="55F3BFF1">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投标企业须先办理标证通数字证书或CA数字证书实体锁之后，凭其完成市场主体库注册后，方可在网上办理招投标相关业务。标证通数字证书/CA锁数字证书办理请  参见南阳市公共资源交易中心网站交易主体登录页面相关引导内容。</w:t>
      </w:r>
    </w:p>
    <w:p w14:paraId="3F5B6F91">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ascii="宋体" w:hAnsi="宋体" w:eastAsia="宋体" w:cs="宋体"/>
          <w:b/>
          <w:bCs/>
          <w:sz w:val="22"/>
          <w:szCs w:val="22"/>
          <w:highlight w:val="none"/>
          <w:lang w:eastAsia="zh-CN"/>
        </w:rPr>
        <w:t>4.</w:t>
      </w:r>
      <w:r>
        <w:rPr>
          <w:rFonts w:hint="eastAsia" w:ascii="宋体" w:hAnsi="宋体" w:eastAsia="宋体" w:cs="宋体"/>
          <w:b/>
          <w:bCs/>
          <w:sz w:val="22"/>
          <w:szCs w:val="22"/>
          <w:highlight w:val="none"/>
          <w:lang w:val="en-US" w:eastAsia="zh-CN"/>
        </w:rPr>
        <w:t>3</w:t>
      </w:r>
      <w:r>
        <w:rPr>
          <w:rFonts w:hint="eastAsia" w:ascii="宋体" w:hAnsi="宋体" w:eastAsia="宋体" w:cs="宋体"/>
          <w:b/>
          <w:bCs/>
          <w:sz w:val="22"/>
          <w:szCs w:val="22"/>
          <w:highlight w:val="none"/>
          <w:lang w:eastAsia="zh-CN"/>
        </w:rPr>
        <w:t>投标保证金</w:t>
      </w:r>
      <w:r>
        <w:rPr>
          <w:rFonts w:hint="eastAsia" w:cs="宋体"/>
          <w:b/>
          <w:bCs/>
          <w:sz w:val="22"/>
          <w:szCs w:val="22"/>
          <w:highlight w:val="none"/>
          <w:lang w:eastAsia="zh-CN"/>
        </w:rPr>
        <w:t>：不收取</w:t>
      </w:r>
    </w:p>
    <w:p w14:paraId="5A8FC95C">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4.</w:t>
      </w:r>
      <w:r>
        <w:rPr>
          <w:rFonts w:hint="eastAsia"/>
          <w:color w:val="auto"/>
          <w:kern w:val="2"/>
          <w:sz w:val="22"/>
          <w:szCs w:val="22"/>
          <w:highlight w:val="none"/>
          <w:lang w:val="en-US" w:eastAsia="zh-CN"/>
        </w:rPr>
        <w:t>4</w:t>
      </w:r>
      <w:r>
        <w:rPr>
          <w:rFonts w:hint="eastAsia"/>
          <w:color w:val="auto"/>
          <w:kern w:val="2"/>
          <w:sz w:val="22"/>
          <w:szCs w:val="22"/>
          <w:highlight w:val="none"/>
          <w:lang w:eastAsia="zh-CN"/>
        </w:rPr>
        <w:t>招标文件获取时间：202</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年</w:t>
      </w:r>
      <w:r>
        <w:rPr>
          <w:rFonts w:hint="eastAsia"/>
          <w:color w:val="auto"/>
          <w:kern w:val="2"/>
          <w:sz w:val="22"/>
          <w:szCs w:val="22"/>
          <w:highlight w:val="none"/>
          <w:lang w:val="en-US" w:eastAsia="zh-CN"/>
        </w:rPr>
        <w:t>03</w:t>
      </w:r>
      <w:r>
        <w:rPr>
          <w:rFonts w:hint="eastAsia"/>
          <w:color w:val="auto"/>
          <w:kern w:val="2"/>
          <w:sz w:val="22"/>
          <w:szCs w:val="22"/>
          <w:highlight w:val="none"/>
          <w:lang w:eastAsia="zh-CN"/>
        </w:rPr>
        <w:t>月</w:t>
      </w:r>
      <w:r>
        <w:rPr>
          <w:rFonts w:hint="eastAsia"/>
          <w:color w:val="auto"/>
          <w:kern w:val="2"/>
          <w:sz w:val="22"/>
          <w:szCs w:val="22"/>
          <w:highlight w:val="none"/>
          <w:lang w:val="en-US" w:eastAsia="zh-CN"/>
        </w:rPr>
        <w:t>27</w:t>
      </w:r>
      <w:r>
        <w:rPr>
          <w:rFonts w:hint="eastAsia"/>
          <w:color w:val="auto"/>
          <w:kern w:val="2"/>
          <w:sz w:val="22"/>
          <w:szCs w:val="22"/>
          <w:highlight w:val="none"/>
          <w:lang w:eastAsia="zh-CN"/>
        </w:rPr>
        <w:t>日</w:t>
      </w:r>
      <w:r>
        <w:rPr>
          <w:rFonts w:hint="eastAsia"/>
          <w:color w:val="auto"/>
          <w:kern w:val="2"/>
          <w:sz w:val="22"/>
          <w:szCs w:val="22"/>
          <w:highlight w:val="none"/>
          <w:lang w:val="en-US" w:eastAsia="zh-CN"/>
        </w:rPr>
        <w:t>08</w:t>
      </w:r>
      <w:r>
        <w:rPr>
          <w:rFonts w:hint="eastAsia"/>
          <w:color w:val="auto"/>
          <w:kern w:val="2"/>
          <w:sz w:val="22"/>
          <w:szCs w:val="22"/>
          <w:highlight w:val="none"/>
          <w:lang w:eastAsia="zh-CN"/>
        </w:rPr>
        <w:t>时</w:t>
      </w:r>
      <w:r>
        <w:rPr>
          <w:rFonts w:hint="eastAsia"/>
          <w:color w:val="auto"/>
          <w:kern w:val="2"/>
          <w:sz w:val="22"/>
          <w:szCs w:val="22"/>
          <w:highlight w:val="none"/>
          <w:lang w:val="en-US" w:eastAsia="zh-CN"/>
        </w:rPr>
        <w:t>00</w:t>
      </w:r>
      <w:r>
        <w:rPr>
          <w:rFonts w:hint="eastAsia"/>
          <w:color w:val="auto"/>
          <w:kern w:val="2"/>
          <w:sz w:val="22"/>
          <w:szCs w:val="22"/>
          <w:highlight w:val="none"/>
          <w:lang w:eastAsia="zh-CN"/>
        </w:rPr>
        <w:t>分至2025年04月18日09时30分（北京时间）。潜在投标人网上注册成功后，即可在会员系统中直接下载招标文件。</w:t>
      </w:r>
    </w:p>
    <w:p w14:paraId="0604BD2B">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lang w:eastAsia="zh-CN"/>
        </w:rPr>
      </w:pPr>
      <w:r>
        <w:rPr>
          <w:rFonts w:hint="eastAsia"/>
          <w:color w:val="auto"/>
          <w:kern w:val="2"/>
          <w:sz w:val="22"/>
          <w:szCs w:val="22"/>
          <w:highlight w:val="none"/>
          <w:lang w:eastAsia="zh-CN"/>
        </w:rPr>
        <w:t>4.</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招标文件费用：不收取。</w:t>
      </w:r>
    </w:p>
    <w:p w14:paraId="06DE4E12">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val="en-US" w:eastAsia="zh-CN"/>
        </w:rPr>
        <w:t>5</w:t>
      </w:r>
      <w:r>
        <w:rPr>
          <w:rFonts w:hint="eastAsia"/>
          <w:b/>
          <w:bCs/>
          <w:color w:val="auto"/>
          <w:kern w:val="2"/>
          <w:sz w:val="22"/>
          <w:szCs w:val="22"/>
          <w:highlight w:val="none"/>
          <w:lang w:eastAsia="zh-CN"/>
        </w:rPr>
        <w:t>.投标截止时间及地点</w:t>
      </w:r>
    </w:p>
    <w:p w14:paraId="1F35E5D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5</w:t>
      </w:r>
      <w:r>
        <w:rPr>
          <w:rFonts w:hint="eastAsia"/>
          <w:color w:val="auto"/>
          <w:kern w:val="2"/>
          <w:sz w:val="22"/>
          <w:szCs w:val="22"/>
          <w:highlight w:val="none"/>
          <w:lang w:eastAsia="zh-CN"/>
        </w:rPr>
        <w:t>.1时间：2025年04月18日09时30分（北京时间）</w:t>
      </w:r>
    </w:p>
    <w:p w14:paraId="486C621F">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5</w:t>
      </w:r>
      <w:r>
        <w:rPr>
          <w:rFonts w:hint="eastAsia"/>
          <w:color w:val="auto"/>
          <w:kern w:val="2"/>
          <w:sz w:val="22"/>
          <w:szCs w:val="22"/>
          <w:highlight w:val="none"/>
          <w:lang w:eastAsia="zh-CN"/>
        </w:rPr>
        <w:t>.2地点：加密电子投标文件须在投标截止时间前上传至社旗县公共资源交易中心交易系统；加密电子投标文件逾期上传，招标人不予受理。</w:t>
      </w:r>
    </w:p>
    <w:p w14:paraId="7B5753B8">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val="en-US" w:eastAsia="zh-CN"/>
        </w:rPr>
        <w:t>6</w:t>
      </w:r>
      <w:r>
        <w:rPr>
          <w:rFonts w:hint="eastAsia"/>
          <w:b/>
          <w:bCs/>
          <w:color w:val="auto"/>
          <w:kern w:val="2"/>
          <w:sz w:val="22"/>
          <w:szCs w:val="22"/>
          <w:highlight w:val="none"/>
          <w:lang w:eastAsia="zh-CN"/>
        </w:rPr>
        <w:t>．投标文件的递交及相关事宜</w:t>
      </w:r>
    </w:p>
    <w:p w14:paraId="3DD83EA1">
      <w:pPr>
        <w:pStyle w:val="42"/>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1该项目需要使用不见面开标，告知投标人无需前往现场来参与投标。各投标人根据手册要求，提前做好相关准备工作。附件：操作手册地址(下载专区中自行下载)、不见面开标大厅地址https://ggzyjy.nanyang.gov.cn/BidOpening/bidhall/nanyang/login.html；</w:t>
      </w:r>
    </w:p>
    <w:p w14:paraId="0821235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.2 该项目自行上传投标文件，无需寄送和递交非加密投标文件光盘等。</w:t>
      </w:r>
    </w:p>
    <w:p w14:paraId="66BB5CB8">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.3因投标人无需现场参与开标，所有准备工作需要自行到位。开标过程中如遇到紧急事项，可在不见面开标大厅中进行提出异议或文字交流，严重问题可拨打技术支持电话400-998-0000。</w:t>
      </w:r>
    </w:p>
    <w:p w14:paraId="0C9646B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b/>
          <w:bCs/>
          <w:color w:val="auto"/>
          <w:kern w:val="2"/>
          <w:sz w:val="22"/>
          <w:szCs w:val="22"/>
          <w:highlight w:val="none"/>
          <w:lang w:val="en-US"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.4不见面开标过程中，如投标人准备不到位，造成无法及时解密、网络问题等情况造成开标无法继续的，视为该投标人自动放弃投标（30分钟内），将被退回投标文件。</w:t>
      </w:r>
    </w:p>
    <w:p w14:paraId="7B86DD6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eastAsia="zh-CN"/>
        </w:rPr>
      </w:pPr>
      <w:r>
        <w:rPr>
          <w:rFonts w:hint="eastAsia"/>
          <w:b/>
          <w:bCs/>
          <w:color w:val="auto"/>
          <w:kern w:val="2"/>
          <w:sz w:val="22"/>
          <w:szCs w:val="22"/>
          <w:highlight w:val="none"/>
          <w:lang w:val="en-US" w:eastAsia="zh-CN"/>
        </w:rPr>
        <w:t>7</w:t>
      </w:r>
      <w:r>
        <w:rPr>
          <w:rFonts w:hint="eastAsia"/>
          <w:b/>
          <w:bCs/>
          <w:color w:val="auto"/>
          <w:kern w:val="2"/>
          <w:sz w:val="22"/>
          <w:szCs w:val="22"/>
          <w:highlight w:val="none"/>
          <w:lang w:eastAsia="zh-CN"/>
        </w:rPr>
        <w:t>．发布公告的媒介</w:t>
      </w:r>
    </w:p>
    <w:p w14:paraId="5451FF72">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kern w:val="2"/>
          <w:sz w:val="22"/>
          <w:szCs w:val="22"/>
        </w:rPr>
        <w:t>本次招标公告同时在中国招标投标公共服务平台、河南省政府采购网、社旗县公共资源交易中心网上发布</w:t>
      </w:r>
      <w:r>
        <w:rPr>
          <w:rFonts w:hint="eastAsia"/>
          <w:color w:val="auto"/>
          <w:kern w:val="2"/>
          <w:sz w:val="22"/>
          <w:szCs w:val="22"/>
          <w:highlight w:val="none"/>
          <w:lang w:eastAsia="zh-CN"/>
        </w:rPr>
        <w:t>。</w:t>
      </w:r>
    </w:p>
    <w:p w14:paraId="76651EF6">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8.联系方式</w:t>
      </w:r>
    </w:p>
    <w:p w14:paraId="61944DC0">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1.采购人信息</w:t>
      </w:r>
    </w:p>
    <w:p w14:paraId="35D3F4F6">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 xml:space="preserve">名    称：社旗县下洼镇人民政府 </w:t>
      </w:r>
    </w:p>
    <w:p w14:paraId="19D01D37">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地    址：社旗县下洼镇通政街69号</w:t>
      </w:r>
    </w:p>
    <w:p w14:paraId="74A0F362">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联 系 人：王荣义</w:t>
      </w:r>
    </w:p>
    <w:p w14:paraId="2736A01C">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联系方式：18568760716</w:t>
      </w:r>
    </w:p>
    <w:p w14:paraId="6888CC36">
      <w:pPr>
        <w:pStyle w:val="42"/>
        <w:spacing w:before="0" w:beforeAutospacing="0" w:after="0" w:afterAutospacing="0" w:line="360" w:lineRule="auto"/>
        <w:jc w:val="both"/>
        <w:rPr>
          <w:rFonts w:hint="eastAsia"/>
          <w:color w:val="auto"/>
          <w:kern w:val="2"/>
          <w:sz w:val="22"/>
          <w:szCs w:val="22"/>
          <w:highlight w:val="none"/>
        </w:rPr>
      </w:pPr>
      <w:r>
        <w:rPr>
          <w:rFonts w:hint="eastAsia"/>
          <w:color w:val="auto"/>
          <w:kern w:val="2"/>
          <w:sz w:val="22"/>
          <w:szCs w:val="22"/>
          <w:highlight w:val="none"/>
          <w:lang w:val="en-US" w:eastAsia="zh-CN"/>
        </w:rPr>
        <w:t>2.采购代理机构信息</w:t>
      </w:r>
    </w:p>
    <w:p w14:paraId="6349B423">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招标代理机构：一嘉工程咨询（河南）有限公司</w:t>
      </w:r>
    </w:p>
    <w:p w14:paraId="475CF2DC">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地    址：南阳市城乡一体化示范区中达宝城天润园B区20幢1604室</w:t>
      </w:r>
    </w:p>
    <w:p w14:paraId="0ED5055C">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 xml:space="preserve">联系 人：刘璐瑶              </w:t>
      </w:r>
    </w:p>
    <w:p w14:paraId="2560E285">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lang w:val="en-US" w:eastAsia="zh-CN"/>
        </w:rPr>
        <w:t>联系电话：18937765375</w:t>
      </w:r>
    </w:p>
    <w:p w14:paraId="77CD58E9">
      <w:pPr>
        <w:pStyle w:val="42"/>
        <w:spacing w:before="0" w:beforeAutospacing="0" w:after="0" w:afterAutospacing="0" w:line="360" w:lineRule="auto"/>
        <w:jc w:val="both"/>
        <w:rPr>
          <w:rFonts w:hint="eastAsia"/>
          <w:color w:val="auto"/>
          <w:kern w:val="2"/>
          <w:sz w:val="22"/>
          <w:szCs w:val="22"/>
          <w:highlight w:val="none"/>
        </w:rPr>
      </w:pPr>
      <w:r>
        <w:rPr>
          <w:rFonts w:hint="eastAsia"/>
          <w:color w:val="auto"/>
          <w:kern w:val="2"/>
          <w:sz w:val="22"/>
          <w:szCs w:val="22"/>
          <w:highlight w:val="none"/>
          <w:lang w:val="en-US" w:eastAsia="zh-CN"/>
        </w:rPr>
        <w:t>3.项目监督部门</w:t>
      </w:r>
    </w:p>
    <w:p w14:paraId="235E4D2F">
      <w:pPr>
        <w:pStyle w:val="42"/>
        <w:spacing w:before="0" w:beforeAutospacing="0" w:after="0" w:afterAutospacing="0" w:line="360" w:lineRule="auto"/>
        <w:jc w:val="both"/>
        <w:rPr>
          <w:rFonts w:hint="eastAsia"/>
          <w:color w:val="auto"/>
          <w:kern w:val="2"/>
          <w:sz w:val="22"/>
          <w:szCs w:val="22"/>
          <w:highlight w:val="none"/>
        </w:rPr>
      </w:pPr>
      <w:r>
        <w:rPr>
          <w:rFonts w:hint="eastAsia"/>
          <w:color w:val="auto"/>
          <w:kern w:val="2"/>
          <w:sz w:val="22"/>
          <w:szCs w:val="22"/>
          <w:highlight w:val="none"/>
        </w:rPr>
        <w:t>监督单位：社旗县财政局</w:t>
      </w:r>
    </w:p>
    <w:p w14:paraId="012C96A1">
      <w:pPr>
        <w:pStyle w:val="42"/>
        <w:spacing w:before="0" w:beforeAutospacing="0" w:after="0" w:afterAutospacing="0" w:line="360" w:lineRule="auto"/>
        <w:jc w:val="both"/>
        <w:rPr>
          <w:rFonts w:hint="eastAsia"/>
          <w:color w:val="auto"/>
          <w:kern w:val="2"/>
          <w:sz w:val="22"/>
          <w:szCs w:val="22"/>
          <w:highlight w:val="none"/>
          <w:lang w:val="en-US" w:eastAsia="zh-CN"/>
        </w:rPr>
      </w:pPr>
      <w:r>
        <w:rPr>
          <w:rFonts w:hint="eastAsia"/>
          <w:color w:val="auto"/>
          <w:kern w:val="2"/>
          <w:sz w:val="22"/>
          <w:szCs w:val="22"/>
          <w:highlight w:val="none"/>
        </w:rPr>
        <w:t>联系人：</w:t>
      </w:r>
      <w:r>
        <w:rPr>
          <w:rFonts w:hint="eastAsia"/>
          <w:color w:val="auto"/>
          <w:kern w:val="2"/>
          <w:sz w:val="22"/>
          <w:szCs w:val="22"/>
          <w:highlight w:val="none"/>
          <w:lang w:val="en-US" w:eastAsia="zh-CN"/>
        </w:rPr>
        <w:t>唐林</w:t>
      </w:r>
    </w:p>
    <w:p w14:paraId="7718AD6D">
      <w:pPr>
        <w:spacing w:line="360" w:lineRule="auto"/>
        <w:jc w:val="both"/>
        <w:rPr>
          <w:rFonts w:hint="eastAsia"/>
          <w:color w:val="auto"/>
          <w:kern w:val="2"/>
          <w:sz w:val="22"/>
          <w:szCs w:val="22"/>
          <w:highlight w:val="none"/>
          <w:lang w:val="en-US" w:eastAsia="zh-CN"/>
        </w:rPr>
      </w:pPr>
      <w:r>
        <w:rPr>
          <w:rFonts w:hint="eastAsia"/>
          <w:color w:val="auto"/>
          <w:kern w:val="2"/>
          <w:sz w:val="22"/>
          <w:szCs w:val="22"/>
          <w:highlight w:val="none"/>
        </w:rPr>
        <w:t>联系电话：</w:t>
      </w:r>
      <w:r>
        <w:rPr>
          <w:rFonts w:hint="eastAsia"/>
          <w:color w:val="auto"/>
          <w:kern w:val="2"/>
          <w:sz w:val="22"/>
          <w:szCs w:val="22"/>
          <w:highlight w:val="none"/>
          <w:lang w:val="en-US" w:eastAsia="zh-CN"/>
        </w:rPr>
        <w:t>0377-83978059</w:t>
      </w:r>
    </w:p>
    <w:p w14:paraId="31290DD2">
      <w:pPr>
        <w:pStyle w:val="2"/>
        <w:rPr>
          <w:rFonts w:hint="eastAsia"/>
          <w:color w:val="auto"/>
          <w:kern w:val="2"/>
          <w:sz w:val="22"/>
          <w:szCs w:val="22"/>
          <w:highlight w:val="none"/>
          <w:lang w:val="en-US" w:eastAsia="zh-CN"/>
        </w:rPr>
      </w:pPr>
    </w:p>
    <w:p w14:paraId="3A997740">
      <w:pPr>
        <w:rPr>
          <w:rFonts w:hint="eastAsia"/>
          <w:color w:val="auto"/>
          <w:kern w:val="2"/>
          <w:sz w:val="22"/>
          <w:szCs w:val="22"/>
          <w:highlight w:val="none"/>
          <w:lang w:val="en-US" w:eastAsia="zh-CN"/>
        </w:rPr>
      </w:pPr>
    </w:p>
    <w:p w14:paraId="3BE4872A">
      <w:pPr>
        <w:pStyle w:val="2"/>
        <w:rPr>
          <w:rFonts w:hint="eastAsia"/>
          <w:color w:val="auto"/>
          <w:kern w:val="2"/>
          <w:sz w:val="22"/>
          <w:szCs w:val="22"/>
          <w:highlight w:val="none"/>
          <w:lang w:val="en-US" w:eastAsia="zh-CN"/>
        </w:rPr>
      </w:pPr>
    </w:p>
    <w:p w14:paraId="50D46F92">
      <w:pPr>
        <w:rPr>
          <w:rFonts w:hint="eastAsia"/>
          <w:color w:val="auto"/>
          <w:kern w:val="2"/>
          <w:sz w:val="22"/>
          <w:szCs w:val="22"/>
          <w:highlight w:val="none"/>
          <w:lang w:val="en-US" w:eastAsia="zh-CN"/>
        </w:rPr>
      </w:pPr>
    </w:p>
    <w:p w14:paraId="6DF088F5">
      <w:pPr>
        <w:pStyle w:val="2"/>
        <w:rPr>
          <w:rFonts w:hint="eastAsia"/>
          <w:lang w:eastAsia="zh-CN"/>
        </w:rPr>
      </w:pPr>
    </w:p>
    <w:p w14:paraId="438587C8">
      <w:pPr>
        <w:rPr>
          <w:rFonts w:hint="eastAsia"/>
          <w:lang w:eastAsia="zh-CN"/>
        </w:rPr>
      </w:pPr>
    </w:p>
    <w:p w14:paraId="60C64DC6">
      <w:pPr>
        <w:pStyle w:val="4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center"/>
        <w:textAlignment w:val="auto"/>
        <w:rPr>
          <w:rFonts w:hint="eastAsia" w:eastAsia="宋体"/>
          <w:b/>
          <w:bCs/>
          <w:color w:val="auto"/>
          <w:kern w:val="2"/>
          <w:sz w:val="32"/>
          <w:szCs w:val="32"/>
          <w:highlight w:val="none"/>
          <w:lang w:val="en-US" w:eastAsia="zh-CN"/>
        </w:rPr>
      </w:pPr>
      <w:r>
        <w:rPr>
          <w:rFonts w:hint="eastAsia" w:eastAsia="宋体"/>
          <w:b/>
          <w:bCs/>
          <w:color w:val="auto"/>
          <w:kern w:val="2"/>
          <w:sz w:val="32"/>
          <w:szCs w:val="32"/>
          <w:highlight w:val="none"/>
          <w:lang w:val="en-US" w:eastAsia="zh-CN"/>
        </w:rPr>
        <w:t>社旗县下洼镇人民政府中药饮片标准化生产车间项目</w:t>
      </w:r>
    </w:p>
    <w:p w14:paraId="1F328B0F">
      <w:pPr>
        <w:pStyle w:val="4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center"/>
        <w:textAlignment w:val="auto"/>
      </w:pPr>
      <w:r>
        <w:rPr>
          <w:rFonts w:hint="eastAsia" w:eastAsia="宋体"/>
          <w:b/>
          <w:bCs/>
          <w:color w:val="auto"/>
          <w:kern w:val="2"/>
          <w:sz w:val="32"/>
          <w:szCs w:val="32"/>
          <w:highlight w:val="none"/>
          <w:lang w:val="en-US" w:eastAsia="zh-CN"/>
        </w:rPr>
        <w:t>澄清</w:t>
      </w:r>
      <w:r>
        <w:rPr>
          <w:rFonts w:hint="eastAsia" w:eastAsia="宋体"/>
          <w:b/>
          <w:bCs/>
          <w:color w:val="auto"/>
          <w:kern w:val="2"/>
          <w:sz w:val="32"/>
          <w:szCs w:val="32"/>
          <w:highlight w:val="none"/>
          <w:lang w:eastAsia="zh-CN"/>
        </w:rPr>
        <w:t>公告</w:t>
      </w:r>
    </w:p>
    <w:p w14:paraId="510316E7">
      <w:pPr>
        <w:pStyle w:val="4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700" w:lineRule="exact"/>
        <w:ind w:left="0" w:leftChars="0" w:right="0" w:rightChars="0" w:firstLine="482" w:firstLineChars="200"/>
        <w:jc w:val="both"/>
        <w:textAlignment w:val="auto"/>
        <w:rPr>
          <w:rFonts w:hint="eastAsia" w:eastAsia="宋体"/>
          <w:b/>
          <w:bCs/>
          <w:color w:val="auto"/>
          <w:kern w:val="2"/>
          <w:sz w:val="24"/>
          <w:szCs w:val="24"/>
          <w:highlight w:val="none"/>
          <w:lang w:eastAsia="zh-CN"/>
        </w:rPr>
      </w:pPr>
      <w:r>
        <w:rPr>
          <w:rFonts w:hint="eastAsia" w:eastAsia="宋体"/>
          <w:b/>
          <w:bCs/>
          <w:color w:val="auto"/>
          <w:kern w:val="2"/>
          <w:sz w:val="24"/>
          <w:szCs w:val="24"/>
          <w:highlight w:val="none"/>
          <w:lang w:val="en-US" w:eastAsia="zh-CN"/>
        </w:rPr>
        <w:t>一、</w:t>
      </w:r>
      <w:r>
        <w:rPr>
          <w:rFonts w:hint="eastAsia" w:eastAsia="宋体"/>
          <w:b/>
          <w:bCs/>
          <w:color w:val="auto"/>
          <w:kern w:val="2"/>
          <w:sz w:val="24"/>
          <w:szCs w:val="24"/>
          <w:highlight w:val="none"/>
          <w:lang w:eastAsia="zh-CN"/>
        </w:rPr>
        <w:t>项目名称：社旗县下洼镇人民政府中药饮片标准化生产车间项目</w:t>
      </w:r>
    </w:p>
    <w:p w14:paraId="7F86D921">
      <w:pPr>
        <w:pStyle w:val="4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700" w:lineRule="exact"/>
        <w:ind w:left="0" w:leftChars="0" w:right="0" w:rightChars="0" w:firstLine="482" w:firstLineChars="200"/>
        <w:jc w:val="both"/>
        <w:textAlignment w:val="auto"/>
        <w:rPr>
          <w:rFonts w:hint="default" w:eastAsia="宋体"/>
          <w:b/>
          <w:bCs/>
          <w:color w:val="auto"/>
          <w:kern w:val="2"/>
          <w:sz w:val="24"/>
          <w:szCs w:val="24"/>
          <w:highlight w:val="none"/>
          <w:lang w:eastAsia="zh-CN"/>
        </w:rPr>
      </w:pPr>
      <w:r>
        <w:rPr>
          <w:rFonts w:hint="eastAsia" w:eastAsia="宋体"/>
          <w:b/>
          <w:bCs/>
          <w:color w:val="auto"/>
          <w:kern w:val="2"/>
          <w:sz w:val="24"/>
          <w:szCs w:val="24"/>
          <w:highlight w:val="none"/>
          <w:lang w:val="en-US" w:eastAsia="zh-CN"/>
        </w:rPr>
        <w:t>二、</w:t>
      </w:r>
      <w:r>
        <w:rPr>
          <w:rFonts w:hint="eastAsia" w:eastAsia="宋体"/>
          <w:b/>
          <w:bCs/>
          <w:color w:val="auto"/>
          <w:kern w:val="2"/>
          <w:sz w:val="24"/>
          <w:szCs w:val="24"/>
          <w:highlight w:val="none"/>
          <w:lang w:eastAsia="zh-CN"/>
        </w:rPr>
        <w:t>项目编号：</w:t>
      </w:r>
      <w:bookmarkStart w:id="11" w:name="OLE_LINK1"/>
      <w:r>
        <w:rPr>
          <w:rFonts w:hint="eastAsia" w:eastAsia="宋体"/>
          <w:b/>
          <w:bCs/>
          <w:color w:val="auto"/>
          <w:kern w:val="2"/>
          <w:sz w:val="24"/>
          <w:szCs w:val="24"/>
          <w:highlight w:val="none"/>
          <w:lang w:eastAsia="zh-CN"/>
        </w:rPr>
        <w:t>E4113271327001563</w:t>
      </w:r>
      <w:bookmarkEnd w:id="11"/>
    </w:p>
    <w:p w14:paraId="4D4DA6B2">
      <w:pPr>
        <w:pStyle w:val="4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700" w:lineRule="exact"/>
        <w:ind w:left="0" w:leftChars="0" w:right="0" w:rightChars="0" w:firstLine="482" w:firstLineChars="200"/>
        <w:jc w:val="both"/>
        <w:textAlignment w:val="auto"/>
        <w:rPr>
          <w:rFonts w:hint="eastAsia" w:eastAsia="宋体"/>
          <w:b/>
          <w:bCs/>
          <w:color w:val="auto"/>
          <w:kern w:val="2"/>
          <w:sz w:val="24"/>
          <w:szCs w:val="24"/>
          <w:highlight w:val="none"/>
          <w:lang w:eastAsia="zh-CN"/>
        </w:rPr>
      </w:pPr>
      <w:r>
        <w:rPr>
          <w:rFonts w:hint="eastAsia" w:eastAsia="宋体"/>
          <w:b/>
          <w:bCs/>
          <w:color w:val="auto"/>
          <w:kern w:val="2"/>
          <w:sz w:val="24"/>
          <w:szCs w:val="24"/>
          <w:highlight w:val="none"/>
          <w:lang w:eastAsia="zh-CN"/>
        </w:rPr>
        <w:t>三、</w:t>
      </w:r>
      <w:r>
        <w:rPr>
          <w:rFonts w:hint="eastAsia" w:eastAsia="宋体"/>
          <w:b/>
          <w:bCs/>
          <w:color w:val="auto"/>
          <w:kern w:val="2"/>
          <w:sz w:val="24"/>
          <w:szCs w:val="24"/>
          <w:highlight w:val="none"/>
          <w:lang w:val="en-US" w:eastAsia="zh-CN"/>
        </w:rPr>
        <w:t>澄清</w:t>
      </w:r>
      <w:r>
        <w:rPr>
          <w:rFonts w:hint="eastAsia" w:eastAsia="宋体"/>
          <w:b/>
          <w:bCs/>
          <w:color w:val="auto"/>
          <w:kern w:val="2"/>
          <w:sz w:val="24"/>
          <w:szCs w:val="24"/>
          <w:highlight w:val="none"/>
          <w:lang w:eastAsia="zh-CN"/>
        </w:rPr>
        <w:t>内容：</w:t>
      </w:r>
    </w:p>
    <w:p w14:paraId="689BB744">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00" w:lineRule="exact"/>
        <w:ind w:left="0" w:right="45" w:firstLine="482"/>
        <w:textAlignment w:val="auto"/>
        <w:rPr>
          <w:rFonts w:hint="default"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1.原招标文件中所附工程量清单、招标控制价、</w:t>
      </w:r>
      <w:r>
        <w:rPr>
          <w:rFonts w:hint="eastAsia" w:ascii="宋体" w:hAnsi="宋体" w:eastAsia="宋体" w:cs="宋体"/>
          <w:i w:val="0"/>
          <w:caps w:val="0"/>
          <w:color w:val="000000"/>
          <w:spacing w:val="0"/>
          <w:sz w:val="24"/>
          <w:szCs w:val="24"/>
          <w:lang w:val="en-US" w:eastAsia="zh-CN"/>
        </w:rPr>
        <w:t>图纸内容变更</w:t>
      </w:r>
      <w:r>
        <w:rPr>
          <w:rFonts w:hint="eastAsia" w:ascii="宋体" w:hAnsi="宋体" w:eastAsia="宋体" w:cs="宋体"/>
          <w:i w:val="0"/>
          <w:caps w:val="0"/>
          <w:color w:val="000000"/>
          <w:spacing w:val="0"/>
          <w:sz w:val="24"/>
          <w:szCs w:val="24"/>
          <w:lang w:eastAsia="zh-CN"/>
        </w:rPr>
        <w:t>，请以本次上传答疑澄清文件内容为准。</w:t>
      </w:r>
    </w:p>
    <w:p w14:paraId="55BC872C">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00" w:lineRule="exact"/>
        <w:ind w:left="0" w:right="45" w:firstLine="482"/>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2、原文件获取时间：2025年03月27日08时00分至2025年04月18日09时30分(北京时间)</w:t>
      </w:r>
    </w:p>
    <w:p w14:paraId="5FB2E0A1">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00" w:lineRule="exact"/>
        <w:ind w:left="0" w:right="45" w:firstLine="482"/>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文件获取截止时间澄清为：2025年0</w:t>
      </w:r>
      <w:r>
        <w:rPr>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lang w:eastAsia="zh-CN"/>
        </w:rPr>
        <w:t>月</w:t>
      </w:r>
      <w:r>
        <w:rPr>
          <w:rFonts w:hint="eastAsia" w:ascii="宋体" w:hAnsi="宋体" w:cs="宋体"/>
          <w:i w:val="0"/>
          <w:caps w:val="0"/>
          <w:color w:val="000000"/>
          <w:spacing w:val="0"/>
          <w:sz w:val="24"/>
          <w:szCs w:val="24"/>
          <w:lang w:val="en-US" w:eastAsia="zh-CN"/>
        </w:rPr>
        <w:t>21</w:t>
      </w:r>
      <w:r>
        <w:rPr>
          <w:rFonts w:hint="eastAsia" w:ascii="宋体" w:hAnsi="宋体" w:eastAsia="宋体" w:cs="宋体"/>
          <w:i w:val="0"/>
          <w:caps w:val="0"/>
          <w:color w:val="000000"/>
          <w:spacing w:val="0"/>
          <w:sz w:val="24"/>
          <w:szCs w:val="24"/>
          <w:lang w:eastAsia="zh-CN"/>
        </w:rPr>
        <w:t>日</w:t>
      </w:r>
      <w:r>
        <w:rPr>
          <w:rFonts w:hint="eastAsia" w:ascii="宋体" w:hAnsi="宋体" w:eastAsia="宋体" w:cs="宋体"/>
          <w:i w:val="0"/>
          <w:caps w:val="0"/>
          <w:color w:val="000000"/>
          <w:spacing w:val="0"/>
          <w:sz w:val="24"/>
          <w:szCs w:val="24"/>
          <w:lang w:val="en-US" w:eastAsia="zh-CN"/>
        </w:rPr>
        <w:t>09</w:t>
      </w:r>
      <w:r>
        <w:rPr>
          <w:rFonts w:hint="eastAsia" w:ascii="宋体" w:hAnsi="宋体" w:eastAsia="宋体" w:cs="宋体"/>
          <w:i w:val="0"/>
          <w:caps w:val="0"/>
          <w:color w:val="000000"/>
          <w:spacing w:val="0"/>
          <w:sz w:val="24"/>
          <w:szCs w:val="24"/>
          <w:lang w:eastAsia="zh-CN"/>
        </w:rPr>
        <w:t>时</w:t>
      </w:r>
      <w:r>
        <w:rPr>
          <w:rFonts w:hint="eastAsia" w:ascii="宋体" w:hAnsi="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eastAsia="zh-CN"/>
        </w:rPr>
        <w:t>0分(北京时间)</w:t>
      </w:r>
    </w:p>
    <w:p w14:paraId="4330A50B">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00" w:lineRule="exact"/>
        <w:ind w:left="0" w:right="45" w:firstLine="482"/>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3、原开标时间：2025年4月</w:t>
      </w:r>
      <w:r>
        <w:rPr>
          <w:rFonts w:hint="eastAsia" w:ascii="宋体" w:hAnsi="宋体" w:eastAsia="宋体" w:cs="宋体"/>
          <w:i w:val="0"/>
          <w:caps w:val="0"/>
          <w:color w:val="000000"/>
          <w:spacing w:val="0"/>
          <w:sz w:val="24"/>
          <w:szCs w:val="24"/>
          <w:lang w:val="en-US" w:eastAsia="zh-CN"/>
        </w:rPr>
        <w:t>18</w:t>
      </w:r>
      <w:r>
        <w:rPr>
          <w:rFonts w:hint="eastAsia" w:ascii="宋体" w:hAnsi="宋体" w:eastAsia="宋体" w:cs="宋体"/>
          <w:i w:val="0"/>
          <w:caps w:val="0"/>
          <w:color w:val="000000"/>
          <w:spacing w:val="0"/>
          <w:sz w:val="24"/>
          <w:szCs w:val="24"/>
          <w:lang w:eastAsia="zh-CN"/>
        </w:rPr>
        <w:t>日09时</w:t>
      </w: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eastAsia="zh-CN"/>
        </w:rPr>
        <w:t>0分(北京时间)</w:t>
      </w:r>
    </w:p>
    <w:p w14:paraId="0300C3DE">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00" w:lineRule="exact"/>
        <w:ind w:left="0" w:right="45" w:firstLine="482"/>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开标时间澄清为：2025年</w:t>
      </w:r>
      <w:r>
        <w:rPr>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lang w:eastAsia="zh-CN"/>
        </w:rPr>
        <w:t>月</w:t>
      </w:r>
      <w:r>
        <w:rPr>
          <w:rFonts w:hint="eastAsia" w:ascii="宋体" w:hAnsi="宋体" w:cs="宋体"/>
          <w:i w:val="0"/>
          <w:caps w:val="0"/>
          <w:color w:val="000000"/>
          <w:spacing w:val="0"/>
          <w:sz w:val="24"/>
          <w:szCs w:val="24"/>
          <w:lang w:val="en-US" w:eastAsia="zh-CN"/>
        </w:rPr>
        <w:t>21</w:t>
      </w:r>
      <w:r>
        <w:rPr>
          <w:rFonts w:hint="eastAsia" w:ascii="宋体" w:hAnsi="宋体" w:eastAsia="宋体" w:cs="宋体"/>
          <w:i w:val="0"/>
          <w:caps w:val="0"/>
          <w:color w:val="000000"/>
          <w:spacing w:val="0"/>
          <w:sz w:val="24"/>
          <w:szCs w:val="24"/>
          <w:lang w:eastAsia="zh-CN"/>
        </w:rPr>
        <w:t>日09时</w:t>
      </w:r>
      <w:r>
        <w:rPr>
          <w:rFonts w:hint="eastAsia" w:ascii="宋体" w:hAnsi="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eastAsia="zh-CN"/>
        </w:rPr>
        <w:t>0分(北京时间)</w:t>
      </w:r>
    </w:p>
    <w:p w14:paraId="47A137E6">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700" w:lineRule="exact"/>
        <w:ind w:left="0" w:right="45" w:firstLine="482"/>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其他内容不变，由此给各投标人带来的不便敬请谅解。请各潜在投标人在系统内答疑澄清文件中重新下载本答疑澄清文件及工程量清单</w:t>
      </w:r>
      <w:r>
        <w:rPr>
          <w:rFonts w:hint="eastAsia" w:ascii="宋体" w:hAnsi="宋体" w:eastAsia="宋体" w:cs="宋体"/>
          <w:i w:val="0"/>
          <w:caps w:val="0"/>
          <w:color w:val="000000"/>
          <w:spacing w:val="0"/>
          <w:sz w:val="24"/>
          <w:szCs w:val="24"/>
          <w:lang w:eastAsia="zh-CN"/>
        </w:rPr>
        <w:t>、招标控制价、</w:t>
      </w:r>
      <w:r>
        <w:rPr>
          <w:rFonts w:hint="eastAsia" w:ascii="宋体" w:hAnsi="宋体" w:eastAsia="宋体" w:cs="宋体"/>
          <w:i w:val="0"/>
          <w:caps w:val="0"/>
          <w:color w:val="000000"/>
          <w:spacing w:val="0"/>
          <w:sz w:val="24"/>
          <w:szCs w:val="24"/>
          <w:lang w:val="en-US" w:eastAsia="zh-CN"/>
        </w:rPr>
        <w:t>图纸等相关附件</w:t>
      </w:r>
      <w:r>
        <w:rPr>
          <w:rFonts w:hint="eastAsia" w:ascii="宋体" w:hAnsi="宋体" w:eastAsia="宋体" w:cs="宋体"/>
          <w:i w:val="0"/>
          <w:caps w:val="0"/>
          <w:color w:val="000000"/>
          <w:spacing w:val="0"/>
          <w:sz w:val="24"/>
          <w:szCs w:val="24"/>
        </w:rPr>
        <w:t>，并在此基础上制作投标文件。因投标人未及时关注网站更新信息，未下载或未能及时看到网上更新信息而造成的损失，招标人及招标代理机构将不负任何责任。</w:t>
      </w:r>
    </w:p>
    <w:p w14:paraId="67118451">
      <w:pPr>
        <w:rPr>
          <w:rFonts w:hint="eastAsia" w:ascii="宋体" w:hAnsi="宋体" w:eastAsia="宋体" w:cs="宋体"/>
          <w:i w:val="0"/>
          <w:caps w:val="0"/>
          <w:color w:val="000000"/>
          <w:spacing w:val="0"/>
          <w:sz w:val="24"/>
          <w:szCs w:val="24"/>
        </w:rPr>
      </w:pPr>
    </w:p>
    <w:p w14:paraId="2689811E">
      <w:pPr>
        <w:pStyle w:val="4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482" w:firstLineChars="200"/>
        <w:jc w:val="both"/>
        <w:textAlignment w:val="auto"/>
        <w:rPr>
          <w:rFonts w:hint="eastAsia" w:cs="Times New Roman"/>
          <w:b/>
          <w:bCs/>
          <w:color w:val="auto"/>
          <w:kern w:val="2"/>
          <w:sz w:val="24"/>
          <w:szCs w:val="24"/>
          <w:lang w:val="en-US" w:eastAsia="zh-CN" w:bidi="ar"/>
        </w:rPr>
      </w:pPr>
    </w:p>
    <w:p w14:paraId="0BAAFC46">
      <w:pPr>
        <w:pStyle w:val="4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482" w:firstLineChars="200"/>
        <w:jc w:val="both"/>
        <w:textAlignment w:val="auto"/>
        <w:rPr>
          <w:rFonts w:hint="eastAsia" w:cs="Times New Roman"/>
          <w:b/>
          <w:bCs/>
          <w:color w:val="auto"/>
          <w:kern w:val="2"/>
          <w:sz w:val="24"/>
          <w:szCs w:val="24"/>
          <w:lang w:val="en-US" w:eastAsia="zh-CN" w:bidi="ar"/>
        </w:rPr>
      </w:pPr>
    </w:p>
    <w:p w14:paraId="5E011036">
      <w:pPr>
        <w:pStyle w:val="4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482" w:firstLineChars="200"/>
        <w:jc w:val="both"/>
        <w:textAlignment w:val="auto"/>
        <w:rPr>
          <w:rFonts w:hint="default"/>
          <w:lang w:eastAsia="zh-CN"/>
        </w:rPr>
      </w:pPr>
      <w:r>
        <w:rPr>
          <w:rFonts w:hint="eastAsia" w:cs="Times New Roman"/>
          <w:b/>
          <w:bCs/>
          <w:color w:val="auto"/>
          <w:kern w:val="2"/>
          <w:sz w:val="24"/>
          <w:szCs w:val="24"/>
          <w:lang w:val="en-US" w:eastAsia="zh-CN" w:bidi="ar"/>
        </w:rPr>
        <w:t>五</w:t>
      </w:r>
      <w:r>
        <w:rPr>
          <w:rFonts w:hint="eastAsia" w:ascii="Calibri" w:hAnsi="Calibri" w:eastAsia="宋体" w:cs="Times New Roman"/>
          <w:b/>
          <w:bCs/>
          <w:color w:val="auto"/>
          <w:kern w:val="2"/>
          <w:sz w:val="24"/>
          <w:szCs w:val="24"/>
          <w:lang w:val="en-US" w:eastAsia="zh-CN" w:bidi="ar"/>
        </w:rPr>
        <w:t>、</w:t>
      </w:r>
      <w:r>
        <w:rPr>
          <w:rFonts w:hint="eastAsia"/>
          <w:b/>
          <w:bCs/>
          <w:color w:val="auto"/>
          <w:kern w:val="2"/>
          <w:sz w:val="24"/>
          <w:szCs w:val="24"/>
          <w:highlight w:val="none"/>
          <w:lang w:eastAsia="zh-CN"/>
        </w:rPr>
        <w:t>发布公告的媒介:</w:t>
      </w:r>
    </w:p>
    <w:p w14:paraId="6C9E5E25">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b/>
          <w:bCs/>
          <w:color w:val="auto"/>
          <w:kern w:val="2"/>
          <w:sz w:val="24"/>
          <w:szCs w:val="24"/>
          <w:highlight w:val="none"/>
          <w:lang w:eastAsia="zh-CN"/>
        </w:rPr>
      </w:pPr>
      <w:r>
        <w:rPr>
          <w:rFonts w:hint="eastAsia"/>
          <w:color w:val="auto"/>
          <w:kern w:val="2"/>
          <w:sz w:val="24"/>
          <w:szCs w:val="24"/>
          <w:highlight w:val="none"/>
          <w:lang w:eastAsia="zh-CN"/>
        </w:rPr>
        <w:t>本次澄清公告同时在《中国招标投标公共服务平台》《河南省政府采购网》《社旗县公共资源交易中心网》上发布。</w:t>
      </w:r>
    </w:p>
    <w:p w14:paraId="19ADD877">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2" w:firstLineChars="200"/>
        <w:jc w:val="both"/>
        <w:textAlignment w:val="auto"/>
        <w:rPr>
          <w:rFonts w:hint="default"/>
          <w:b/>
          <w:bCs/>
          <w:color w:val="auto"/>
          <w:kern w:val="2"/>
          <w:sz w:val="24"/>
          <w:szCs w:val="24"/>
          <w:highlight w:val="none"/>
          <w:lang w:eastAsia="zh-CN"/>
        </w:rPr>
      </w:pPr>
      <w:r>
        <w:rPr>
          <w:rFonts w:hint="eastAsia"/>
          <w:b/>
          <w:bCs/>
          <w:color w:val="auto"/>
          <w:kern w:val="2"/>
          <w:sz w:val="24"/>
          <w:szCs w:val="24"/>
          <w:highlight w:val="none"/>
          <w:lang w:val="en-US" w:eastAsia="zh-CN"/>
        </w:rPr>
        <w:t>六</w:t>
      </w:r>
      <w:r>
        <w:rPr>
          <w:rFonts w:hint="eastAsia"/>
          <w:b/>
          <w:bCs/>
          <w:color w:val="auto"/>
          <w:kern w:val="2"/>
          <w:sz w:val="24"/>
          <w:szCs w:val="24"/>
          <w:highlight w:val="none"/>
          <w:lang w:eastAsia="zh-CN"/>
        </w:rPr>
        <w:t>、联系方式</w:t>
      </w:r>
    </w:p>
    <w:p w14:paraId="42C4480E">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1.采购人信息</w:t>
      </w:r>
    </w:p>
    <w:p w14:paraId="0C1213C5">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名    称：社旗县下洼镇人民政府 </w:t>
      </w:r>
    </w:p>
    <w:p w14:paraId="115EB3FD">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    址：社旗县下洼镇通政街69号</w:t>
      </w:r>
    </w:p>
    <w:p w14:paraId="34C0963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 系 人：王荣义</w:t>
      </w:r>
    </w:p>
    <w:p w14:paraId="3118EE5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联系方式：18568760716</w:t>
      </w:r>
    </w:p>
    <w:p w14:paraId="63931789">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2.采购代理机构信息</w:t>
      </w:r>
      <w:bookmarkStart w:id="1006" w:name="_GoBack"/>
    </w:p>
    <w:bookmarkEnd w:id="1006"/>
    <w:p w14:paraId="7D4530A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招标代理机构：一嘉工程咨询（河南）有限公司</w:t>
      </w:r>
    </w:p>
    <w:p w14:paraId="66A811C0">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    址：南阳市城乡一体化示范区中达宝城天润园B区20幢1604室</w:t>
      </w:r>
    </w:p>
    <w:p w14:paraId="7C25A452">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联系 人：刘璐瑶              </w:t>
      </w:r>
    </w:p>
    <w:p w14:paraId="591F9299">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联系电话：</w:t>
      </w:r>
      <w:r>
        <w:rPr>
          <w:rFonts w:hint="eastAsia" w:cs="宋体"/>
          <w:color w:val="auto"/>
          <w:kern w:val="2"/>
          <w:sz w:val="24"/>
          <w:szCs w:val="24"/>
          <w:highlight w:val="none"/>
          <w:lang w:val="en-US" w:eastAsia="zh-CN"/>
        </w:rPr>
        <w:t>18937765375</w:t>
      </w:r>
    </w:p>
    <w:p w14:paraId="162EFEC4">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3.项目监督部门</w:t>
      </w:r>
    </w:p>
    <w:p w14:paraId="7994AB72">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监督单位：社旗县财政局</w:t>
      </w:r>
    </w:p>
    <w:p w14:paraId="3C1E8A14">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联系人：唐林</w:t>
      </w:r>
    </w:p>
    <w:p w14:paraId="0898B91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联系电话：0377-83978059</w:t>
      </w:r>
    </w:p>
    <w:p w14:paraId="3195AEB5">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kern w:val="2"/>
          <w:sz w:val="24"/>
          <w:szCs w:val="24"/>
          <w:highlight w:val="none"/>
          <w:lang w:val="en-US" w:eastAsia="zh-CN"/>
        </w:rPr>
      </w:pPr>
    </w:p>
    <w:p w14:paraId="222AC38F">
      <w:pPr>
        <w:keepNext w:val="0"/>
        <w:keepLines w:val="0"/>
        <w:pageBreakBefore w:val="0"/>
        <w:kinsoku/>
        <w:wordWrap/>
        <w:overflowPunct/>
        <w:topLinePunct w:val="0"/>
        <w:autoSpaceDE/>
        <w:autoSpaceDN/>
        <w:bidi w:val="0"/>
        <w:adjustRightInd/>
        <w:snapToGrid/>
        <w:spacing w:line="600" w:lineRule="exact"/>
        <w:jc w:val="right"/>
        <w:textAlignment w:val="auto"/>
        <w:rPr>
          <w:rFonts w:hint="default"/>
          <w:lang w:val="en-US" w:eastAsia="zh-CN"/>
        </w:rPr>
      </w:pPr>
      <w:r>
        <w:rPr>
          <w:rFonts w:hint="eastAsia" w:ascii="宋体" w:hAnsi="宋体" w:eastAsia="宋体" w:cs="宋体"/>
          <w:sz w:val="24"/>
          <w:szCs w:val="24"/>
          <w:lang w:val="en-US" w:eastAsia="zh-CN"/>
        </w:rPr>
        <w:t>2025年04月1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日</w:t>
      </w:r>
    </w:p>
    <w:p w14:paraId="0486DB37">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51"/>
          <w:rFonts w:hint="eastAsia" w:ascii="宋体" w:hAnsi="宋体" w:eastAsia="宋体" w:cs="宋体"/>
          <w:i w:val="0"/>
          <w:caps w:val="0"/>
          <w:color w:val="333333"/>
          <w:spacing w:val="0"/>
          <w:sz w:val="36"/>
          <w:szCs w:val="36"/>
          <w:lang w:eastAsia="zh-CN"/>
        </w:rPr>
      </w:pPr>
    </w:p>
    <w:p w14:paraId="593E3FC8">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51"/>
          <w:rFonts w:hint="eastAsia" w:ascii="宋体" w:hAnsi="宋体" w:eastAsia="宋体" w:cs="宋体"/>
          <w:i w:val="0"/>
          <w:caps w:val="0"/>
          <w:color w:val="333333"/>
          <w:spacing w:val="0"/>
          <w:sz w:val="36"/>
          <w:szCs w:val="36"/>
          <w:lang w:eastAsia="zh-CN"/>
        </w:rPr>
      </w:pPr>
    </w:p>
    <w:p w14:paraId="7E9291C8">
      <w:pPr>
        <w:rPr>
          <w:rStyle w:val="51"/>
          <w:rFonts w:hint="eastAsia" w:ascii="宋体" w:hAnsi="宋体" w:eastAsia="宋体" w:cs="宋体"/>
          <w:i w:val="0"/>
          <w:caps w:val="0"/>
          <w:color w:val="333333"/>
          <w:spacing w:val="0"/>
          <w:sz w:val="36"/>
          <w:szCs w:val="36"/>
          <w:lang w:eastAsia="zh-CN"/>
        </w:rPr>
      </w:pPr>
      <w:r>
        <w:rPr>
          <w:rStyle w:val="51"/>
          <w:rFonts w:hint="eastAsia" w:ascii="宋体" w:hAnsi="宋体" w:eastAsia="宋体" w:cs="宋体"/>
          <w:i w:val="0"/>
          <w:caps w:val="0"/>
          <w:color w:val="333333"/>
          <w:spacing w:val="0"/>
          <w:sz w:val="36"/>
          <w:szCs w:val="36"/>
          <w:lang w:eastAsia="zh-CN"/>
        </w:rPr>
        <w:br w:type="page"/>
      </w:r>
    </w:p>
    <w:p w14:paraId="61AE414A">
      <w:pPr>
        <w:rPr>
          <w:rFonts w:hint="eastAsia"/>
          <w:lang w:eastAsia="zh-CN"/>
        </w:rPr>
      </w:pPr>
    </w:p>
    <w:p w14:paraId="43C85E3B">
      <w:pPr>
        <w:numPr>
          <w:ilvl w:val="0"/>
          <w:numId w:val="1"/>
        </w:numPr>
        <w:spacing w:line="360" w:lineRule="auto"/>
        <w:ind w:firstLine="0"/>
        <w:jc w:val="center"/>
        <w:outlineLvl w:val="0"/>
        <w:rPr>
          <w:rFonts w:hint="eastAsia" w:ascii="宋体" w:hAnsi="宋体" w:cs="宋体"/>
          <w:color w:val="auto"/>
          <w:sz w:val="36"/>
          <w:szCs w:val="36"/>
          <w:highlight w:val="none"/>
        </w:rPr>
      </w:pPr>
      <w:bookmarkStart w:id="12" w:name="_Toc19638"/>
      <w:bookmarkStart w:id="13" w:name="_Toc17026"/>
      <w:r>
        <w:rPr>
          <w:rFonts w:hint="eastAsia" w:ascii="宋体" w:hAnsi="宋体" w:cs="宋体"/>
          <w:b/>
          <w:bCs/>
          <w:color w:val="auto"/>
          <w:kern w:val="44"/>
          <w:sz w:val="36"/>
          <w:szCs w:val="36"/>
          <w:highlight w:val="none"/>
        </w:rPr>
        <w:t>投标人须知</w:t>
      </w:r>
      <w:bookmarkEnd w:id="7"/>
      <w:bookmarkEnd w:id="8"/>
      <w:bookmarkEnd w:id="12"/>
      <w:bookmarkEnd w:id="13"/>
    </w:p>
    <w:p w14:paraId="590A4173">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投标人须知前附表</w:t>
      </w:r>
    </w:p>
    <w:tbl>
      <w:tblPr>
        <w:tblStyle w:val="48"/>
        <w:tblW w:w="94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01"/>
        <w:gridCol w:w="18"/>
        <w:gridCol w:w="1608"/>
        <w:gridCol w:w="1093"/>
        <w:gridCol w:w="5630"/>
      </w:tblGrid>
      <w:tr w14:paraId="648FE2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60568FE4">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1626" w:type="dxa"/>
            <w:gridSpan w:val="2"/>
            <w:noWrap w:val="0"/>
            <w:vAlign w:val="center"/>
          </w:tcPr>
          <w:p w14:paraId="1AFE7188">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 款 名 称</w:t>
            </w:r>
          </w:p>
        </w:tc>
        <w:tc>
          <w:tcPr>
            <w:tcW w:w="6723" w:type="dxa"/>
            <w:gridSpan w:val="2"/>
            <w:noWrap w:val="0"/>
            <w:vAlign w:val="center"/>
          </w:tcPr>
          <w:p w14:paraId="75B9720A">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编 列 内 容</w:t>
            </w:r>
          </w:p>
        </w:tc>
      </w:tr>
      <w:tr w14:paraId="4426B4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95" w:hRule="atLeast"/>
          <w:jc w:val="center"/>
        </w:trPr>
        <w:tc>
          <w:tcPr>
            <w:tcW w:w="1101" w:type="dxa"/>
            <w:noWrap w:val="0"/>
            <w:vAlign w:val="center"/>
          </w:tcPr>
          <w:p w14:paraId="16392229">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1</w:t>
            </w:r>
          </w:p>
        </w:tc>
        <w:tc>
          <w:tcPr>
            <w:tcW w:w="1626" w:type="dxa"/>
            <w:gridSpan w:val="2"/>
            <w:noWrap w:val="0"/>
            <w:vAlign w:val="center"/>
          </w:tcPr>
          <w:p w14:paraId="29E7E28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招标人</w:t>
            </w:r>
          </w:p>
        </w:tc>
        <w:tc>
          <w:tcPr>
            <w:tcW w:w="6723" w:type="dxa"/>
            <w:gridSpan w:val="2"/>
            <w:noWrap w:val="0"/>
            <w:vAlign w:val="center"/>
          </w:tcPr>
          <w:p w14:paraId="2EAA0AE8">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名    称：社旗县下洼镇人民政府 </w:t>
            </w:r>
          </w:p>
          <w:p w14:paraId="1E898123">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地    址：社旗县下洼镇通政街69号</w:t>
            </w:r>
          </w:p>
          <w:p w14:paraId="4E0D1D7A">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 系 人：王荣义</w:t>
            </w:r>
          </w:p>
          <w:p w14:paraId="3326D6C6">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联系方式：18568760716</w:t>
            </w:r>
          </w:p>
        </w:tc>
      </w:tr>
      <w:tr w14:paraId="74E67A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6" w:hRule="atLeast"/>
          <w:jc w:val="center"/>
        </w:trPr>
        <w:tc>
          <w:tcPr>
            <w:tcW w:w="1101" w:type="dxa"/>
            <w:noWrap w:val="0"/>
            <w:vAlign w:val="center"/>
          </w:tcPr>
          <w:p w14:paraId="113A29D5">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2</w:t>
            </w:r>
          </w:p>
        </w:tc>
        <w:tc>
          <w:tcPr>
            <w:tcW w:w="1626" w:type="dxa"/>
            <w:gridSpan w:val="2"/>
            <w:noWrap w:val="0"/>
            <w:vAlign w:val="center"/>
          </w:tcPr>
          <w:p w14:paraId="06D0834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招标代理机构</w:t>
            </w:r>
          </w:p>
        </w:tc>
        <w:tc>
          <w:tcPr>
            <w:tcW w:w="6723" w:type="dxa"/>
            <w:gridSpan w:val="2"/>
            <w:noWrap w:val="0"/>
            <w:vAlign w:val="center"/>
          </w:tcPr>
          <w:p w14:paraId="09801C4E">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招标代理机构：一嘉工程咨询（河南）有限公司</w:t>
            </w:r>
          </w:p>
          <w:p w14:paraId="5A5706E0">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地    址：南阳市城乡一体化示范区中达宝城天润园B区20幢1604室</w:t>
            </w:r>
          </w:p>
          <w:p w14:paraId="27071288">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联系 人：刘璐瑶              </w:t>
            </w:r>
          </w:p>
          <w:p w14:paraId="160F44E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联系电话：18937765375</w:t>
            </w:r>
            <w:r>
              <w:rPr>
                <w:rFonts w:hint="eastAsia" w:ascii="宋体" w:hAnsi="宋体" w:cs="宋体"/>
                <w:color w:val="auto"/>
                <w:sz w:val="22"/>
                <w:szCs w:val="22"/>
                <w:highlight w:val="none"/>
              </w:rPr>
              <w:t xml:space="preserve">     </w:t>
            </w:r>
          </w:p>
        </w:tc>
      </w:tr>
      <w:tr w14:paraId="122410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1101" w:type="dxa"/>
            <w:noWrap w:val="0"/>
            <w:vAlign w:val="center"/>
          </w:tcPr>
          <w:p w14:paraId="65DD700B">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3</w:t>
            </w:r>
          </w:p>
        </w:tc>
        <w:tc>
          <w:tcPr>
            <w:tcW w:w="1626" w:type="dxa"/>
            <w:gridSpan w:val="2"/>
            <w:noWrap w:val="0"/>
            <w:vAlign w:val="center"/>
          </w:tcPr>
          <w:p w14:paraId="67065450">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p>
        </w:tc>
        <w:tc>
          <w:tcPr>
            <w:tcW w:w="6723" w:type="dxa"/>
            <w:gridSpan w:val="2"/>
            <w:noWrap w:val="0"/>
            <w:vAlign w:val="center"/>
          </w:tcPr>
          <w:p w14:paraId="4221E667">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社旗县下洼镇人民政府中药饮片标准化生产车间项目</w:t>
            </w:r>
          </w:p>
        </w:tc>
      </w:tr>
      <w:tr w14:paraId="1C4AE9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exact"/>
          <w:jc w:val="center"/>
        </w:trPr>
        <w:tc>
          <w:tcPr>
            <w:tcW w:w="1101" w:type="dxa"/>
            <w:noWrap w:val="0"/>
            <w:vAlign w:val="center"/>
          </w:tcPr>
          <w:p w14:paraId="64650B62">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4</w:t>
            </w:r>
          </w:p>
        </w:tc>
        <w:tc>
          <w:tcPr>
            <w:tcW w:w="1626" w:type="dxa"/>
            <w:gridSpan w:val="2"/>
            <w:noWrap w:val="0"/>
            <w:vAlign w:val="center"/>
          </w:tcPr>
          <w:p w14:paraId="33AC4369">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建设地点</w:t>
            </w:r>
          </w:p>
        </w:tc>
        <w:tc>
          <w:tcPr>
            <w:tcW w:w="6723" w:type="dxa"/>
            <w:gridSpan w:val="2"/>
            <w:noWrap w:val="0"/>
            <w:vAlign w:val="center"/>
          </w:tcPr>
          <w:p w14:paraId="22272046">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社旗县下洼镇</w:t>
            </w:r>
          </w:p>
        </w:tc>
      </w:tr>
      <w:tr w14:paraId="2EDBB8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8" w:hRule="exact"/>
          <w:jc w:val="center"/>
        </w:trPr>
        <w:tc>
          <w:tcPr>
            <w:tcW w:w="1101" w:type="dxa"/>
            <w:noWrap w:val="0"/>
            <w:vAlign w:val="center"/>
          </w:tcPr>
          <w:p w14:paraId="0BE2E25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1.2.1</w:t>
            </w:r>
          </w:p>
        </w:tc>
        <w:tc>
          <w:tcPr>
            <w:tcW w:w="1626" w:type="dxa"/>
            <w:gridSpan w:val="2"/>
            <w:noWrap w:val="0"/>
            <w:vAlign w:val="center"/>
          </w:tcPr>
          <w:p w14:paraId="058A293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6723" w:type="dxa"/>
            <w:gridSpan w:val="2"/>
            <w:noWrap w:val="0"/>
            <w:vAlign w:val="center"/>
          </w:tcPr>
          <w:p w14:paraId="1AC3740E">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财政资金</w:t>
            </w:r>
          </w:p>
        </w:tc>
      </w:tr>
      <w:tr w14:paraId="5426D5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1" w:hRule="exact"/>
          <w:jc w:val="center"/>
        </w:trPr>
        <w:tc>
          <w:tcPr>
            <w:tcW w:w="1101" w:type="dxa"/>
            <w:noWrap w:val="0"/>
            <w:vAlign w:val="center"/>
          </w:tcPr>
          <w:p w14:paraId="1A2B60B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1.2.2</w:t>
            </w:r>
          </w:p>
        </w:tc>
        <w:tc>
          <w:tcPr>
            <w:tcW w:w="1626" w:type="dxa"/>
            <w:gridSpan w:val="2"/>
            <w:noWrap w:val="0"/>
            <w:vAlign w:val="center"/>
          </w:tcPr>
          <w:p w14:paraId="28AF024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资金落实情况</w:t>
            </w:r>
          </w:p>
        </w:tc>
        <w:tc>
          <w:tcPr>
            <w:tcW w:w="6723" w:type="dxa"/>
            <w:gridSpan w:val="2"/>
            <w:noWrap w:val="0"/>
            <w:vAlign w:val="center"/>
          </w:tcPr>
          <w:p w14:paraId="68172DA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已落实</w:t>
            </w:r>
          </w:p>
        </w:tc>
      </w:tr>
      <w:tr w14:paraId="4E4756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5" w:hRule="exact"/>
          <w:jc w:val="center"/>
        </w:trPr>
        <w:tc>
          <w:tcPr>
            <w:tcW w:w="1101" w:type="dxa"/>
            <w:noWrap w:val="0"/>
            <w:vAlign w:val="center"/>
          </w:tcPr>
          <w:p w14:paraId="585680A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1.3.1</w:t>
            </w:r>
          </w:p>
        </w:tc>
        <w:tc>
          <w:tcPr>
            <w:tcW w:w="1626" w:type="dxa"/>
            <w:gridSpan w:val="2"/>
            <w:noWrap w:val="0"/>
            <w:vAlign w:val="center"/>
          </w:tcPr>
          <w:p w14:paraId="306ADB2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招标范围</w:t>
            </w:r>
          </w:p>
        </w:tc>
        <w:tc>
          <w:tcPr>
            <w:tcW w:w="6723" w:type="dxa"/>
            <w:gridSpan w:val="2"/>
            <w:noWrap w:val="0"/>
            <w:vAlign w:val="center"/>
          </w:tcPr>
          <w:p w14:paraId="4EA6C3A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本项目工程量清单、</w:t>
            </w:r>
            <w:r>
              <w:rPr>
                <w:rFonts w:hint="eastAsia" w:ascii="宋体" w:hAnsi="宋体" w:cs="宋体"/>
                <w:color w:val="auto"/>
                <w:sz w:val="22"/>
                <w:szCs w:val="22"/>
                <w:highlight w:val="none"/>
                <w:lang w:val="en-US" w:eastAsia="zh-CN"/>
              </w:rPr>
              <w:t>施工图纸</w:t>
            </w:r>
            <w:r>
              <w:rPr>
                <w:rFonts w:hint="eastAsia" w:ascii="宋体" w:hAnsi="宋体" w:cs="宋体"/>
                <w:color w:val="auto"/>
                <w:sz w:val="22"/>
                <w:szCs w:val="22"/>
                <w:highlight w:val="none"/>
                <w:lang w:eastAsia="zh-CN"/>
              </w:rPr>
              <w:t>及招标文件范围内约定的全部内容</w:t>
            </w:r>
            <w:r>
              <w:rPr>
                <w:rFonts w:hint="eastAsia" w:ascii="宋体" w:hAnsi="宋体" w:cs="宋体"/>
                <w:color w:val="auto"/>
                <w:sz w:val="22"/>
                <w:szCs w:val="22"/>
                <w:highlight w:val="none"/>
              </w:rPr>
              <w:t>。</w:t>
            </w:r>
          </w:p>
        </w:tc>
      </w:tr>
      <w:tr w14:paraId="3BD126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8" w:hRule="exact"/>
          <w:jc w:val="center"/>
        </w:trPr>
        <w:tc>
          <w:tcPr>
            <w:tcW w:w="1101" w:type="dxa"/>
            <w:noWrap w:val="0"/>
            <w:vAlign w:val="center"/>
          </w:tcPr>
          <w:p w14:paraId="07A5478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1.3.2</w:t>
            </w:r>
          </w:p>
        </w:tc>
        <w:tc>
          <w:tcPr>
            <w:tcW w:w="1626" w:type="dxa"/>
            <w:gridSpan w:val="2"/>
            <w:noWrap w:val="0"/>
            <w:vAlign w:val="center"/>
          </w:tcPr>
          <w:p w14:paraId="25EEC20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工期</w:t>
            </w:r>
          </w:p>
        </w:tc>
        <w:tc>
          <w:tcPr>
            <w:tcW w:w="6723" w:type="dxa"/>
            <w:gridSpan w:val="2"/>
            <w:noWrap w:val="0"/>
            <w:vAlign w:val="center"/>
          </w:tcPr>
          <w:p w14:paraId="361E31B7">
            <w:pPr>
              <w:tabs>
                <w:tab w:val="left" w:pos="502"/>
              </w:tab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0日历天</w:t>
            </w:r>
          </w:p>
        </w:tc>
      </w:tr>
      <w:tr w14:paraId="2F2165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exact"/>
          <w:jc w:val="center"/>
        </w:trPr>
        <w:tc>
          <w:tcPr>
            <w:tcW w:w="1101" w:type="dxa"/>
            <w:noWrap w:val="0"/>
            <w:vAlign w:val="center"/>
          </w:tcPr>
          <w:p w14:paraId="0BC1209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1.3.3</w:t>
            </w:r>
          </w:p>
        </w:tc>
        <w:tc>
          <w:tcPr>
            <w:tcW w:w="1626" w:type="dxa"/>
            <w:gridSpan w:val="2"/>
            <w:noWrap w:val="0"/>
            <w:vAlign w:val="center"/>
          </w:tcPr>
          <w:p w14:paraId="3F1ED0A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质量要求</w:t>
            </w:r>
          </w:p>
        </w:tc>
        <w:tc>
          <w:tcPr>
            <w:tcW w:w="6723" w:type="dxa"/>
            <w:gridSpan w:val="2"/>
            <w:noWrap w:val="0"/>
            <w:vAlign w:val="center"/>
          </w:tcPr>
          <w:p w14:paraId="741303E3">
            <w:pPr>
              <w:spacing w:line="360" w:lineRule="auto"/>
              <w:ind w:right="2066" w:rightChars="984"/>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合格，达到国家验收规范合格标准。</w:t>
            </w:r>
          </w:p>
        </w:tc>
      </w:tr>
      <w:tr w14:paraId="329DAB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1101" w:type="dxa"/>
            <w:noWrap w:val="0"/>
            <w:vAlign w:val="center"/>
          </w:tcPr>
          <w:p w14:paraId="7FE3B237">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1.4.1</w:t>
            </w:r>
          </w:p>
        </w:tc>
        <w:tc>
          <w:tcPr>
            <w:tcW w:w="1626" w:type="dxa"/>
            <w:gridSpan w:val="2"/>
            <w:noWrap w:val="0"/>
            <w:vAlign w:val="center"/>
          </w:tcPr>
          <w:p w14:paraId="59C1B28E">
            <w:pPr>
              <w:spacing w:line="360" w:lineRule="auto"/>
              <w:jc w:val="center"/>
              <w:rPr>
                <w:rFonts w:hint="eastAsia" w:ascii="宋体" w:hAnsi="宋体" w:cs="宋体"/>
                <w:color w:val="auto"/>
                <w:spacing w:val="-8"/>
                <w:sz w:val="22"/>
                <w:szCs w:val="22"/>
                <w:highlight w:val="none"/>
              </w:rPr>
            </w:pPr>
            <w:r>
              <w:rPr>
                <w:rFonts w:hint="eastAsia" w:ascii="宋体" w:hAnsi="宋体" w:cs="宋体"/>
                <w:color w:val="auto"/>
                <w:spacing w:val="-8"/>
                <w:sz w:val="22"/>
                <w:szCs w:val="22"/>
                <w:highlight w:val="none"/>
              </w:rPr>
              <w:t>投标人资质条件、能力和信誉</w:t>
            </w:r>
          </w:p>
        </w:tc>
        <w:tc>
          <w:tcPr>
            <w:tcW w:w="6723" w:type="dxa"/>
            <w:gridSpan w:val="2"/>
            <w:noWrap w:val="0"/>
            <w:vAlign w:val="center"/>
          </w:tcPr>
          <w:p w14:paraId="4FA9CFB1">
            <w:pPr>
              <w:widowControl/>
              <w:spacing w:line="360" w:lineRule="auto"/>
              <w:rPr>
                <w:rFonts w:hint="eastAsia"/>
                <w:lang w:eastAsia="zh-CN"/>
              </w:rPr>
            </w:pPr>
            <w:r>
              <w:rPr>
                <w:rFonts w:hint="eastAsia"/>
                <w:lang w:eastAsia="zh-CN"/>
              </w:rPr>
              <w:t>同第一章招标公告“3.投标人资格要求 ”</w:t>
            </w:r>
          </w:p>
        </w:tc>
      </w:tr>
      <w:tr w14:paraId="057A1E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0" w:hRule="exact"/>
          <w:jc w:val="center"/>
        </w:trPr>
        <w:tc>
          <w:tcPr>
            <w:tcW w:w="1101" w:type="dxa"/>
            <w:noWrap w:val="0"/>
            <w:vAlign w:val="center"/>
          </w:tcPr>
          <w:p w14:paraId="025159F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1.4.2</w:t>
            </w:r>
          </w:p>
        </w:tc>
        <w:tc>
          <w:tcPr>
            <w:tcW w:w="1626" w:type="dxa"/>
            <w:gridSpan w:val="2"/>
            <w:noWrap w:val="0"/>
            <w:vAlign w:val="center"/>
          </w:tcPr>
          <w:p w14:paraId="4A381EA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6723" w:type="dxa"/>
            <w:gridSpan w:val="2"/>
            <w:noWrap w:val="0"/>
            <w:vAlign w:val="center"/>
          </w:tcPr>
          <w:p w14:paraId="6E79D5DA">
            <w:pPr>
              <w:spacing w:line="48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不接受</w:t>
            </w:r>
          </w:p>
        </w:tc>
      </w:tr>
      <w:tr w14:paraId="08B080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6859A7C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1.9</w:t>
            </w:r>
          </w:p>
        </w:tc>
        <w:tc>
          <w:tcPr>
            <w:tcW w:w="1626" w:type="dxa"/>
            <w:gridSpan w:val="2"/>
            <w:noWrap w:val="0"/>
            <w:vAlign w:val="center"/>
          </w:tcPr>
          <w:p w14:paraId="0EF84D9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6723" w:type="dxa"/>
            <w:gridSpan w:val="2"/>
            <w:noWrap w:val="0"/>
            <w:vAlign w:val="center"/>
          </w:tcPr>
          <w:p w14:paraId="467126A7">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不组织</w:t>
            </w:r>
          </w:p>
        </w:tc>
      </w:tr>
      <w:tr w14:paraId="5C6444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7957EEE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1.10</w:t>
            </w:r>
          </w:p>
        </w:tc>
        <w:tc>
          <w:tcPr>
            <w:tcW w:w="1626" w:type="dxa"/>
            <w:gridSpan w:val="2"/>
            <w:noWrap w:val="0"/>
            <w:vAlign w:val="center"/>
          </w:tcPr>
          <w:p w14:paraId="13C5A01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投标预备会</w:t>
            </w:r>
          </w:p>
        </w:tc>
        <w:tc>
          <w:tcPr>
            <w:tcW w:w="6723" w:type="dxa"/>
            <w:gridSpan w:val="2"/>
            <w:noWrap w:val="0"/>
            <w:vAlign w:val="center"/>
          </w:tcPr>
          <w:p w14:paraId="64F6622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不召开</w:t>
            </w:r>
          </w:p>
        </w:tc>
      </w:tr>
      <w:tr w14:paraId="4EB94C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4" w:hRule="exact"/>
          <w:jc w:val="center"/>
        </w:trPr>
        <w:tc>
          <w:tcPr>
            <w:tcW w:w="1101" w:type="dxa"/>
            <w:noWrap w:val="0"/>
            <w:vAlign w:val="center"/>
          </w:tcPr>
          <w:p w14:paraId="09697D3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1.11</w:t>
            </w:r>
          </w:p>
        </w:tc>
        <w:tc>
          <w:tcPr>
            <w:tcW w:w="1626" w:type="dxa"/>
            <w:gridSpan w:val="2"/>
            <w:noWrap w:val="0"/>
            <w:vAlign w:val="center"/>
          </w:tcPr>
          <w:p w14:paraId="74DCA3B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分包</w:t>
            </w:r>
          </w:p>
        </w:tc>
        <w:tc>
          <w:tcPr>
            <w:tcW w:w="6723" w:type="dxa"/>
            <w:gridSpan w:val="2"/>
            <w:noWrap w:val="0"/>
            <w:vAlign w:val="center"/>
          </w:tcPr>
          <w:p w14:paraId="131798B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不允许。中标人必须承担总包责任，不得转包和</w:t>
            </w:r>
            <w:r>
              <w:rPr>
                <w:rFonts w:hint="eastAsia" w:ascii="宋体" w:hAnsi="宋体" w:cs="宋体"/>
                <w:color w:val="auto"/>
                <w:sz w:val="22"/>
                <w:szCs w:val="22"/>
                <w:highlight w:val="none"/>
                <w:lang w:eastAsia="zh-CN"/>
              </w:rPr>
              <w:t>违法</w:t>
            </w:r>
            <w:r>
              <w:rPr>
                <w:rFonts w:hint="eastAsia" w:ascii="宋体" w:hAnsi="宋体" w:cs="宋体"/>
                <w:color w:val="auto"/>
                <w:sz w:val="22"/>
                <w:szCs w:val="22"/>
                <w:highlight w:val="none"/>
              </w:rPr>
              <w:t>分包工程。否则招标人有权终止合同并追究中标人的责任。</w:t>
            </w:r>
          </w:p>
        </w:tc>
      </w:tr>
      <w:tr w14:paraId="396AE0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454977F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1.12</w:t>
            </w:r>
          </w:p>
        </w:tc>
        <w:tc>
          <w:tcPr>
            <w:tcW w:w="1626" w:type="dxa"/>
            <w:gridSpan w:val="2"/>
            <w:noWrap w:val="0"/>
            <w:vAlign w:val="center"/>
          </w:tcPr>
          <w:p w14:paraId="6330C94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6723" w:type="dxa"/>
            <w:gridSpan w:val="2"/>
            <w:noWrap w:val="0"/>
            <w:vAlign w:val="center"/>
          </w:tcPr>
          <w:p w14:paraId="2ED57A2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不允许</w:t>
            </w:r>
          </w:p>
        </w:tc>
      </w:tr>
      <w:tr w14:paraId="588A1F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01" w:type="dxa"/>
            <w:noWrap w:val="0"/>
            <w:vAlign w:val="center"/>
          </w:tcPr>
          <w:p w14:paraId="02843DB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1626" w:type="dxa"/>
            <w:gridSpan w:val="2"/>
            <w:noWrap w:val="0"/>
            <w:vAlign w:val="center"/>
          </w:tcPr>
          <w:p w14:paraId="7706246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构成招标文件</w:t>
            </w:r>
          </w:p>
          <w:p w14:paraId="5512C5C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的其他材料</w:t>
            </w:r>
          </w:p>
        </w:tc>
        <w:tc>
          <w:tcPr>
            <w:tcW w:w="6723" w:type="dxa"/>
            <w:gridSpan w:val="2"/>
            <w:noWrap w:val="0"/>
            <w:vAlign w:val="center"/>
          </w:tcPr>
          <w:p w14:paraId="05F7AD9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有招标人发出的招标控制价、招标文件的修改，澄清，以及招标人在招标期间发出的有编号的补遗书和其它有效正式函件等</w:t>
            </w:r>
          </w:p>
        </w:tc>
      </w:tr>
      <w:tr w14:paraId="3AE119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6" w:hRule="exact"/>
          <w:jc w:val="center"/>
        </w:trPr>
        <w:tc>
          <w:tcPr>
            <w:tcW w:w="1101" w:type="dxa"/>
            <w:noWrap w:val="0"/>
            <w:vAlign w:val="center"/>
          </w:tcPr>
          <w:p w14:paraId="24C1F79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2.2.1</w:t>
            </w:r>
          </w:p>
        </w:tc>
        <w:tc>
          <w:tcPr>
            <w:tcW w:w="1626" w:type="dxa"/>
            <w:gridSpan w:val="2"/>
            <w:noWrap w:val="0"/>
            <w:vAlign w:val="center"/>
          </w:tcPr>
          <w:p w14:paraId="3837C7A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投标人提出问题的截止时间</w:t>
            </w:r>
          </w:p>
        </w:tc>
        <w:tc>
          <w:tcPr>
            <w:tcW w:w="6723" w:type="dxa"/>
            <w:gridSpan w:val="2"/>
            <w:noWrap w:val="0"/>
            <w:vAlign w:val="center"/>
          </w:tcPr>
          <w:p w14:paraId="20BA054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递交投标文件截止之日前10日前</w:t>
            </w:r>
          </w:p>
        </w:tc>
      </w:tr>
      <w:tr w14:paraId="4942E9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14" w:hRule="exact"/>
          <w:jc w:val="center"/>
        </w:trPr>
        <w:tc>
          <w:tcPr>
            <w:tcW w:w="1101" w:type="dxa"/>
            <w:noWrap w:val="0"/>
            <w:vAlign w:val="center"/>
          </w:tcPr>
          <w:p w14:paraId="0CDBCB2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2.2.2</w:t>
            </w:r>
          </w:p>
        </w:tc>
        <w:tc>
          <w:tcPr>
            <w:tcW w:w="1626" w:type="dxa"/>
            <w:gridSpan w:val="2"/>
            <w:noWrap w:val="0"/>
            <w:vAlign w:val="center"/>
          </w:tcPr>
          <w:p w14:paraId="14EB4AE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招标人澄清的时间</w:t>
            </w:r>
          </w:p>
        </w:tc>
        <w:tc>
          <w:tcPr>
            <w:tcW w:w="6723" w:type="dxa"/>
            <w:gridSpan w:val="2"/>
            <w:noWrap w:val="0"/>
            <w:vAlign w:val="center"/>
          </w:tcPr>
          <w:p w14:paraId="3B59DD7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递交投标文件的截止之日15日前</w:t>
            </w:r>
          </w:p>
        </w:tc>
      </w:tr>
      <w:tr w14:paraId="495CA1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01" w:type="dxa"/>
            <w:noWrap w:val="0"/>
            <w:vAlign w:val="center"/>
          </w:tcPr>
          <w:p w14:paraId="710850B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3.1.1</w:t>
            </w:r>
          </w:p>
        </w:tc>
        <w:tc>
          <w:tcPr>
            <w:tcW w:w="1626" w:type="dxa"/>
            <w:gridSpan w:val="2"/>
            <w:noWrap w:val="0"/>
            <w:vAlign w:val="center"/>
          </w:tcPr>
          <w:p w14:paraId="4B3E6D9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构成投标文件的其他材料</w:t>
            </w:r>
          </w:p>
        </w:tc>
        <w:tc>
          <w:tcPr>
            <w:tcW w:w="6723" w:type="dxa"/>
            <w:gridSpan w:val="2"/>
            <w:noWrap w:val="0"/>
            <w:vAlign w:val="center"/>
          </w:tcPr>
          <w:p w14:paraId="2441F3D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r w14:paraId="5EC36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01" w:type="dxa"/>
            <w:noWrap w:val="0"/>
            <w:vAlign w:val="center"/>
          </w:tcPr>
          <w:p w14:paraId="2EB4746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3.3.1</w:t>
            </w:r>
          </w:p>
        </w:tc>
        <w:tc>
          <w:tcPr>
            <w:tcW w:w="1626" w:type="dxa"/>
            <w:gridSpan w:val="2"/>
            <w:noWrap w:val="0"/>
            <w:vAlign w:val="center"/>
          </w:tcPr>
          <w:p w14:paraId="0295924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6723" w:type="dxa"/>
            <w:gridSpan w:val="2"/>
            <w:noWrap w:val="0"/>
            <w:vAlign w:val="center"/>
          </w:tcPr>
          <w:p w14:paraId="115DDDB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自投标截止之日起60日历天</w:t>
            </w:r>
          </w:p>
        </w:tc>
      </w:tr>
      <w:tr w14:paraId="3BECD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1" w:type="dxa"/>
            <w:noWrap w:val="0"/>
            <w:vAlign w:val="center"/>
          </w:tcPr>
          <w:p w14:paraId="20F72BF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3.4.1</w:t>
            </w:r>
          </w:p>
        </w:tc>
        <w:tc>
          <w:tcPr>
            <w:tcW w:w="1626" w:type="dxa"/>
            <w:gridSpan w:val="2"/>
            <w:noWrap w:val="0"/>
            <w:vAlign w:val="center"/>
          </w:tcPr>
          <w:p w14:paraId="44E0BBB0">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投标保证金</w:t>
            </w:r>
          </w:p>
        </w:tc>
        <w:tc>
          <w:tcPr>
            <w:tcW w:w="6723" w:type="dxa"/>
            <w:gridSpan w:val="2"/>
            <w:noWrap w:val="0"/>
            <w:vAlign w:val="center"/>
          </w:tcPr>
          <w:p w14:paraId="6507DB02">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不收取</w:t>
            </w:r>
          </w:p>
        </w:tc>
      </w:tr>
      <w:tr w14:paraId="70A3D1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45A242A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3.5.2</w:t>
            </w:r>
          </w:p>
        </w:tc>
        <w:tc>
          <w:tcPr>
            <w:tcW w:w="1626" w:type="dxa"/>
            <w:gridSpan w:val="2"/>
            <w:noWrap w:val="0"/>
            <w:vAlign w:val="center"/>
          </w:tcPr>
          <w:p w14:paraId="1A6BABB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近年财务状况的年份要求</w:t>
            </w:r>
          </w:p>
        </w:tc>
        <w:tc>
          <w:tcPr>
            <w:tcW w:w="6723" w:type="dxa"/>
            <w:gridSpan w:val="2"/>
            <w:noWrap w:val="0"/>
            <w:vAlign w:val="center"/>
          </w:tcPr>
          <w:p w14:paraId="01937F61">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年度，20</w:t>
            </w:r>
            <w:r>
              <w:rPr>
                <w:rFonts w:hint="eastAsia" w:ascii="宋体" w:hAnsi="宋体" w:cs="宋体"/>
                <w:color w:val="auto"/>
                <w:kern w:val="0"/>
                <w:sz w:val="22"/>
                <w:szCs w:val="22"/>
                <w:highlight w:val="none"/>
                <w:lang w:val="en-US" w:eastAsia="zh-CN"/>
              </w:rPr>
              <w:t>22</w:t>
            </w:r>
            <w:r>
              <w:rPr>
                <w:rFonts w:hint="eastAsia" w:ascii="宋体" w:hAnsi="宋体" w:cs="宋体"/>
                <w:color w:val="auto"/>
                <w:kern w:val="0"/>
                <w:sz w:val="22"/>
                <w:szCs w:val="22"/>
                <w:highlight w:val="none"/>
              </w:rPr>
              <w:t>年度，202</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年度（如果注册时间不足三年，以注册时间为准）</w:t>
            </w:r>
          </w:p>
        </w:tc>
      </w:tr>
      <w:tr w14:paraId="015791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5D537BB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3.6</w:t>
            </w:r>
          </w:p>
        </w:tc>
        <w:tc>
          <w:tcPr>
            <w:tcW w:w="1626" w:type="dxa"/>
            <w:gridSpan w:val="2"/>
            <w:noWrap w:val="0"/>
            <w:vAlign w:val="center"/>
          </w:tcPr>
          <w:p w14:paraId="0AAD470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6723" w:type="dxa"/>
            <w:gridSpan w:val="2"/>
            <w:noWrap w:val="0"/>
            <w:vAlign w:val="center"/>
          </w:tcPr>
          <w:p w14:paraId="1B9D0FD4">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不允许</w:t>
            </w:r>
          </w:p>
        </w:tc>
      </w:tr>
      <w:tr w14:paraId="1DF478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73E8204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3.7.3</w:t>
            </w:r>
          </w:p>
        </w:tc>
        <w:tc>
          <w:tcPr>
            <w:tcW w:w="1626" w:type="dxa"/>
            <w:gridSpan w:val="2"/>
            <w:noWrap w:val="0"/>
            <w:vAlign w:val="center"/>
          </w:tcPr>
          <w:p w14:paraId="21977F9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电子投标文件签字或盖章要求</w:t>
            </w:r>
          </w:p>
        </w:tc>
        <w:tc>
          <w:tcPr>
            <w:tcW w:w="6723" w:type="dxa"/>
            <w:gridSpan w:val="2"/>
            <w:noWrap w:val="0"/>
            <w:vAlign w:val="center"/>
          </w:tcPr>
          <w:p w14:paraId="5206D642">
            <w:pPr>
              <w:widowControl/>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投标人须按照投标文件格式中的规定加盖投标人电子公章或法定代表人电子签名。</w:t>
            </w:r>
          </w:p>
          <w:p w14:paraId="7E307031">
            <w:pPr>
              <w:widowControl/>
              <w:spacing w:line="360" w:lineRule="auto"/>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备注：电子签名是指法定代表人CA证书办理时，信息采集的法定代表人亲笔签名或法定代表人印章。</w:t>
            </w:r>
          </w:p>
        </w:tc>
      </w:tr>
      <w:tr w14:paraId="1ED5CD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1EF3A733">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4.1.1</w:t>
            </w:r>
          </w:p>
        </w:tc>
        <w:tc>
          <w:tcPr>
            <w:tcW w:w="1626" w:type="dxa"/>
            <w:gridSpan w:val="2"/>
            <w:noWrap w:val="0"/>
            <w:vAlign w:val="center"/>
          </w:tcPr>
          <w:p w14:paraId="0119970A">
            <w:pPr>
              <w:spacing w:line="5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电子投标文件递交</w:t>
            </w:r>
          </w:p>
        </w:tc>
        <w:tc>
          <w:tcPr>
            <w:tcW w:w="6723" w:type="dxa"/>
            <w:gridSpan w:val="2"/>
            <w:noWrap w:val="0"/>
            <w:vAlign w:val="center"/>
          </w:tcPr>
          <w:p w14:paraId="39BB6F92">
            <w:pPr>
              <w:widowControl/>
              <w:numPr>
                <w:ilvl w:val="0"/>
                <w:numId w:val="2"/>
              </w:numPr>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人应在南阳市公共资源交易系统下载“电子投标文件制作工具”，并按照招标文件要求编制和上传递交加密的电子投标文件(nyTF格式)。投标人上传时必须得到系统“上传成功”的确认回复，并认真检查电子投标文件是否完整、正确。递交网址： </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"http://ggzyjy.nanyang.gov.cn/SQXWeb/。"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http://ggzy.sheqi.gov.cn/</w:t>
            </w:r>
            <w:r>
              <w:rPr>
                <w:rStyle w:val="59"/>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fldChar w:fldCharType="end"/>
            </w:r>
          </w:p>
          <w:p w14:paraId="10BBE70B">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2、投标人的电子投标文件应在招标文件规定的投标截止时间前到达交易系统。逾期到达交易系统的电子投标文件视为放弃本次投标。</w:t>
            </w:r>
          </w:p>
          <w:p w14:paraId="2764504D">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3、投标人所递交的电子投标文件在投标截止时间之后不予退回。</w:t>
            </w:r>
          </w:p>
        </w:tc>
      </w:tr>
      <w:tr w14:paraId="7BE1BF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101" w:type="dxa"/>
            <w:noWrap w:val="0"/>
            <w:vAlign w:val="center"/>
          </w:tcPr>
          <w:p w14:paraId="0E19826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4.2.1</w:t>
            </w:r>
          </w:p>
        </w:tc>
        <w:tc>
          <w:tcPr>
            <w:tcW w:w="1626" w:type="dxa"/>
            <w:gridSpan w:val="2"/>
            <w:noWrap w:val="0"/>
            <w:vAlign w:val="center"/>
          </w:tcPr>
          <w:p w14:paraId="24FA16E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w:t>
            </w:r>
          </w:p>
        </w:tc>
        <w:tc>
          <w:tcPr>
            <w:tcW w:w="6723" w:type="dxa"/>
            <w:gridSpan w:val="2"/>
            <w:noWrap w:val="0"/>
            <w:vAlign w:val="center"/>
          </w:tcPr>
          <w:p w14:paraId="4B52CD4F">
            <w:pPr>
              <w:widowControl/>
              <w:spacing w:line="360" w:lineRule="auto"/>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lang w:eastAsia="zh-CN"/>
              </w:rPr>
              <w:t>2025年0</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lang w:eastAsia="zh-CN"/>
              </w:rPr>
              <w:t>月</w:t>
            </w:r>
            <w:r>
              <w:rPr>
                <w:rFonts w:hint="eastAsia" w:ascii="宋体" w:hAnsi="宋体" w:cs="宋体"/>
                <w:b/>
                <w:bCs/>
                <w:color w:val="auto"/>
                <w:kern w:val="0"/>
                <w:sz w:val="22"/>
                <w:szCs w:val="22"/>
                <w:highlight w:val="none"/>
                <w:lang w:val="en-US" w:eastAsia="zh-CN"/>
              </w:rPr>
              <w:t>21</w:t>
            </w:r>
            <w:r>
              <w:rPr>
                <w:rFonts w:hint="eastAsia" w:ascii="宋体" w:hAnsi="宋体" w:cs="宋体"/>
                <w:b/>
                <w:bCs/>
                <w:color w:val="auto"/>
                <w:kern w:val="0"/>
                <w:sz w:val="22"/>
                <w:szCs w:val="22"/>
                <w:highlight w:val="none"/>
                <w:lang w:eastAsia="zh-CN"/>
              </w:rPr>
              <w:t>日09时30分</w:t>
            </w:r>
            <w:r>
              <w:rPr>
                <w:rFonts w:hint="eastAsia" w:ascii="宋体" w:hAnsi="宋体" w:cs="宋体"/>
                <w:b/>
                <w:bCs/>
                <w:color w:val="auto"/>
                <w:kern w:val="0"/>
                <w:sz w:val="22"/>
                <w:szCs w:val="22"/>
                <w:highlight w:val="none"/>
              </w:rPr>
              <w:t>（北京时间）</w:t>
            </w:r>
          </w:p>
        </w:tc>
      </w:tr>
      <w:tr w14:paraId="497122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101" w:type="dxa"/>
            <w:noWrap w:val="0"/>
            <w:vAlign w:val="center"/>
          </w:tcPr>
          <w:p w14:paraId="0061E7D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4.2.2</w:t>
            </w:r>
          </w:p>
        </w:tc>
        <w:tc>
          <w:tcPr>
            <w:tcW w:w="1626" w:type="dxa"/>
            <w:gridSpan w:val="2"/>
            <w:noWrap w:val="0"/>
            <w:vAlign w:val="center"/>
          </w:tcPr>
          <w:p w14:paraId="69AAD31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是否退还投标文件</w:t>
            </w:r>
          </w:p>
        </w:tc>
        <w:tc>
          <w:tcPr>
            <w:tcW w:w="6723" w:type="dxa"/>
            <w:gridSpan w:val="2"/>
            <w:noWrap w:val="0"/>
            <w:vAlign w:val="center"/>
          </w:tcPr>
          <w:p w14:paraId="178C8E10">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r w14:paraId="3FB128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101" w:type="dxa"/>
            <w:noWrap w:val="0"/>
            <w:vAlign w:val="center"/>
          </w:tcPr>
          <w:p w14:paraId="284BA05A">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5.1</w:t>
            </w:r>
          </w:p>
        </w:tc>
        <w:tc>
          <w:tcPr>
            <w:tcW w:w="1626" w:type="dxa"/>
            <w:gridSpan w:val="2"/>
            <w:noWrap w:val="0"/>
            <w:vAlign w:val="center"/>
          </w:tcPr>
          <w:p w14:paraId="4162D3F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开标时间和地点</w:t>
            </w:r>
          </w:p>
        </w:tc>
        <w:tc>
          <w:tcPr>
            <w:tcW w:w="6723" w:type="dxa"/>
            <w:gridSpan w:val="2"/>
            <w:noWrap w:val="0"/>
            <w:vAlign w:val="center"/>
          </w:tcPr>
          <w:p w14:paraId="3D6E2AC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开标时间：同投标截止时间</w:t>
            </w:r>
          </w:p>
          <w:p w14:paraId="02EBD68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开标地点：社旗县公共资源交易中心网不见面开标大厅</w:t>
            </w:r>
            <w:r>
              <w:rPr>
                <w:rFonts w:hint="eastAsia" w:ascii="宋体" w:hAnsi="宋体" w:cs="宋体"/>
                <w:color w:val="auto"/>
                <w:sz w:val="22"/>
                <w:szCs w:val="22"/>
                <w:highlight w:val="none"/>
                <w:lang w:eastAsia="zh-CN"/>
              </w:rPr>
              <w:t>。</w:t>
            </w:r>
          </w:p>
        </w:tc>
      </w:tr>
      <w:tr w14:paraId="02430D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1" w:type="dxa"/>
            <w:noWrap w:val="0"/>
            <w:vAlign w:val="center"/>
          </w:tcPr>
          <w:p w14:paraId="5D8241F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5.2</w:t>
            </w:r>
          </w:p>
        </w:tc>
        <w:tc>
          <w:tcPr>
            <w:tcW w:w="1626" w:type="dxa"/>
            <w:gridSpan w:val="2"/>
            <w:noWrap w:val="0"/>
            <w:vAlign w:val="center"/>
          </w:tcPr>
          <w:p w14:paraId="009C39D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开标程序</w:t>
            </w:r>
          </w:p>
        </w:tc>
        <w:tc>
          <w:tcPr>
            <w:tcW w:w="6723" w:type="dxa"/>
            <w:gridSpan w:val="2"/>
            <w:noWrap w:val="0"/>
            <w:vAlign w:val="center"/>
          </w:tcPr>
          <w:p w14:paraId="164EDC2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（1）宣布投标截止；</w:t>
            </w:r>
          </w:p>
          <w:p w14:paraId="3F9A0F1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（2）公布投标人；</w:t>
            </w:r>
          </w:p>
          <w:p w14:paraId="6500924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（3）解密投标文件；</w:t>
            </w:r>
          </w:p>
          <w:p w14:paraId="0211FB5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（4）唱标；</w:t>
            </w:r>
          </w:p>
          <w:p w14:paraId="797B977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（5）在“河南省建筑市场监管公共服务平台 ”提取各投标人的企业信用、项目经理信用、 企业既往项目人员在岗情况；</w:t>
            </w:r>
          </w:p>
          <w:p w14:paraId="65B710D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（6）生成开标记录；</w:t>
            </w:r>
          </w:p>
          <w:p w14:paraId="4D1B1652">
            <w:pPr>
              <w:spacing w:line="360" w:lineRule="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（7）开标结束。</w:t>
            </w:r>
          </w:p>
        </w:tc>
      </w:tr>
      <w:tr w14:paraId="5EA9D5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1101" w:type="dxa"/>
            <w:noWrap w:val="0"/>
            <w:vAlign w:val="center"/>
          </w:tcPr>
          <w:p w14:paraId="5008205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6.1.1</w:t>
            </w:r>
          </w:p>
        </w:tc>
        <w:tc>
          <w:tcPr>
            <w:tcW w:w="1626" w:type="dxa"/>
            <w:gridSpan w:val="2"/>
            <w:noWrap w:val="0"/>
            <w:vAlign w:val="center"/>
          </w:tcPr>
          <w:p w14:paraId="66FD336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评标委员会的组建</w:t>
            </w:r>
          </w:p>
        </w:tc>
        <w:tc>
          <w:tcPr>
            <w:tcW w:w="6723" w:type="dxa"/>
            <w:gridSpan w:val="2"/>
            <w:noWrap w:val="0"/>
            <w:vAlign w:val="center"/>
          </w:tcPr>
          <w:p w14:paraId="5888D9E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评标委员会人数：</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人，招标人代表不超过三分之一（</w:t>
            </w:r>
            <w:r>
              <w:rPr>
                <w:rFonts w:hint="eastAsia" w:ascii="宋体" w:hAnsi="宋体" w:cs="宋体"/>
                <w:color w:val="auto"/>
                <w:sz w:val="22"/>
                <w:szCs w:val="22"/>
                <w:highlight w:val="none"/>
                <w:u w:val="single"/>
              </w:rPr>
              <w:t>1</w:t>
            </w:r>
            <w:r>
              <w:rPr>
                <w:rFonts w:hint="eastAsia" w:ascii="宋体" w:hAnsi="宋体" w:cs="宋体"/>
                <w:color w:val="auto"/>
                <w:sz w:val="22"/>
                <w:szCs w:val="22"/>
                <w:highlight w:val="none"/>
              </w:rPr>
              <w:t>人），</w:t>
            </w:r>
          </w:p>
          <w:p w14:paraId="13B0994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经济、技术类专家不低于三分之二人数（</w:t>
            </w:r>
            <w:r>
              <w:rPr>
                <w:rFonts w:hint="eastAsia" w:ascii="宋体" w:hAnsi="宋体" w:cs="宋体"/>
                <w:color w:val="auto"/>
                <w:sz w:val="22"/>
                <w:szCs w:val="22"/>
                <w:highlight w:val="none"/>
                <w:u w:val="single"/>
              </w:rPr>
              <w:t>4</w:t>
            </w:r>
            <w:r>
              <w:rPr>
                <w:rFonts w:hint="eastAsia" w:ascii="宋体" w:hAnsi="宋体" w:cs="宋体"/>
                <w:color w:val="auto"/>
                <w:sz w:val="22"/>
                <w:szCs w:val="22"/>
                <w:highlight w:val="none"/>
              </w:rPr>
              <w:t>人），其中经济、技术类专家从依法组建的评标专家库中随机抽取。</w:t>
            </w:r>
          </w:p>
        </w:tc>
      </w:tr>
      <w:tr w14:paraId="038A31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1101" w:type="dxa"/>
            <w:noWrap w:val="0"/>
            <w:vAlign w:val="center"/>
          </w:tcPr>
          <w:p w14:paraId="7295E419">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7.1</w:t>
            </w:r>
          </w:p>
        </w:tc>
        <w:tc>
          <w:tcPr>
            <w:tcW w:w="1626" w:type="dxa"/>
            <w:gridSpan w:val="2"/>
            <w:noWrap w:val="0"/>
            <w:vAlign w:val="center"/>
          </w:tcPr>
          <w:p w14:paraId="19237D1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是否授权评权委员会确定中标人</w:t>
            </w:r>
          </w:p>
        </w:tc>
        <w:tc>
          <w:tcPr>
            <w:tcW w:w="6723" w:type="dxa"/>
            <w:gridSpan w:val="2"/>
            <w:noWrap w:val="0"/>
            <w:vAlign w:val="center"/>
          </w:tcPr>
          <w:p w14:paraId="66E76B76">
            <w:pPr>
              <w:spacing w:line="360" w:lineRule="auto"/>
              <w:rPr>
                <w:rFonts w:hint="eastAsia" w:ascii="宋体" w:hAnsi="宋体" w:eastAsia="宋体" w:cs="宋体"/>
                <w:sz w:val="22"/>
                <w:szCs w:val="22"/>
              </w:rPr>
            </w:pPr>
            <w:r>
              <w:rPr>
                <w:rFonts w:hint="eastAsia" w:ascii="宋体" w:hAnsi="宋体" w:eastAsia="宋体" w:cs="宋体"/>
                <w:sz w:val="22"/>
                <w:szCs w:val="22"/>
              </w:rPr>
              <w:t>否 ；推荐的中标候选人数：</w:t>
            </w:r>
            <w:r>
              <w:rPr>
                <w:rFonts w:hint="eastAsia" w:ascii="宋体" w:hAnsi="宋体" w:eastAsia="宋体" w:cs="宋体"/>
                <w:sz w:val="22"/>
                <w:szCs w:val="22"/>
                <w:lang w:val="en-US" w:eastAsia="zh-CN"/>
              </w:rPr>
              <w:t>3</w:t>
            </w:r>
            <w:r>
              <w:rPr>
                <w:rFonts w:hint="eastAsia" w:ascii="宋体" w:hAnsi="宋体" w:eastAsia="宋体" w:cs="宋体"/>
                <w:sz w:val="22"/>
                <w:szCs w:val="22"/>
              </w:rPr>
              <w:t>名；</w:t>
            </w:r>
          </w:p>
          <w:p w14:paraId="4DD2FA6C">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w:t>
            </w:r>
            <w:r>
              <w:rPr>
                <w:rFonts w:hint="eastAsia" w:ascii="宋体" w:hAnsi="宋体" w:eastAsia="宋体" w:cs="宋体"/>
                <w:color w:val="auto"/>
                <w:sz w:val="22"/>
                <w:szCs w:val="22"/>
              </w:rPr>
              <w:t>人为中标人</w:t>
            </w:r>
            <w:r>
              <w:rPr>
                <w:rFonts w:hint="eastAsia" w:ascii="宋体" w:hAnsi="宋体" w:cs="宋体"/>
                <w:color w:val="auto"/>
                <w:sz w:val="22"/>
                <w:szCs w:val="22"/>
                <w:lang w:eastAsia="zh-CN"/>
              </w:rPr>
              <w:t>或重新招标</w:t>
            </w:r>
            <w:r>
              <w:rPr>
                <w:rFonts w:hint="eastAsia" w:ascii="宋体" w:hAnsi="宋体" w:eastAsia="宋体" w:cs="宋体"/>
                <w:color w:val="auto"/>
                <w:sz w:val="22"/>
                <w:szCs w:val="22"/>
              </w:rPr>
              <w:t>。</w:t>
            </w:r>
          </w:p>
        </w:tc>
      </w:tr>
      <w:tr w14:paraId="2933F9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1101" w:type="dxa"/>
            <w:noWrap w:val="0"/>
            <w:vAlign w:val="center"/>
          </w:tcPr>
          <w:p w14:paraId="1642B6B3">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7.2</w:t>
            </w:r>
          </w:p>
        </w:tc>
        <w:tc>
          <w:tcPr>
            <w:tcW w:w="1626" w:type="dxa"/>
            <w:gridSpan w:val="2"/>
            <w:noWrap w:val="0"/>
            <w:vAlign w:val="center"/>
          </w:tcPr>
          <w:p w14:paraId="36722930">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中标候选人公示媒介</w:t>
            </w:r>
          </w:p>
        </w:tc>
        <w:tc>
          <w:tcPr>
            <w:tcW w:w="6723" w:type="dxa"/>
            <w:gridSpan w:val="2"/>
            <w:noWrap w:val="0"/>
            <w:vAlign w:val="center"/>
          </w:tcPr>
          <w:p w14:paraId="08F1989B">
            <w:pPr>
              <w:spacing w:line="360" w:lineRule="auto"/>
              <w:rPr>
                <w:rFonts w:hint="eastAsia" w:ascii="宋体" w:hAnsi="宋体" w:eastAsia="宋体" w:cs="宋体"/>
                <w:sz w:val="22"/>
                <w:szCs w:val="22"/>
              </w:rPr>
            </w:pPr>
            <w:r>
              <w:rPr>
                <w:rFonts w:hint="eastAsia"/>
                <w:kern w:val="2"/>
                <w:sz w:val="22"/>
                <w:szCs w:val="22"/>
              </w:rPr>
              <w:t>中国招标投标公共服务平台、河南省政府采购网、社旗县公共资源交易中心网</w:t>
            </w:r>
          </w:p>
        </w:tc>
      </w:tr>
      <w:tr w14:paraId="773F60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101" w:type="dxa"/>
            <w:noWrap w:val="0"/>
            <w:vAlign w:val="center"/>
          </w:tcPr>
          <w:p w14:paraId="17FEBBB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7.4.1</w:t>
            </w:r>
          </w:p>
        </w:tc>
        <w:tc>
          <w:tcPr>
            <w:tcW w:w="1626" w:type="dxa"/>
            <w:gridSpan w:val="2"/>
            <w:noWrap w:val="0"/>
            <w:vAlign w:val="center"/>
          </w:tcPr>
          <w:p w14:paraId="3CF2CD9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6723" w:type="dxa"/>
            <w:gridSpan w:val="2"/>
            <w:noWrap w:val="0"/>
            <w:vAlign w:val="center"/>
          </w:tcPr>
          <w:p w14:paraId="097AE69D">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履约担保的形式：现金、转账或银行保函等 </w:t>
            </w:r>
          </w:p>
          <w:p w14:paraId="5DE0D838">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履约担保的金额：双方协商 </w:t>
            </w:r>
          </w:p>
          <w:p w14:paraId="45A280B9">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履约担保的提交时间：双方协商</w:t>
            </w:r>
          </w:p>
        </w:tc>
      </w:tr>
      <w:tr w14:paraId="611B89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450" w:type="dxa"/>
            <w:gridSpan w:val="5"/>
            <w:noWrap w:val="0"/>
            <w:vAlign w:val="center"/>
          </w:tcPr>
          <w:p w14:paraId="28B33F8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9纪律和监督</w:t>
            </w:r>
          </w:p>
        </w:tc>
      </w:tr>
      <w:tr w14:paraId="203516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1101" w:type="dxa"/>
            <w:noWrap w:val="0"/>
            <w:vAlign w:val="center"/>
          </w:tcPr>
          <w:p w14:paraId="172BB755">
            <w:pPr>
              <w:spacing w:line="360" w:lineRule="auto"/>
              <w:jc w:val="center"/>
              <w:rPr>
                <w:rFonts w:hint="eastAsia" w:ascii="宋体" w:hAnsi="宋体" w:cs="宋体"/>
                <w:color w:val="auto"/>
                <w:sz w:val="22"/>
                <w:szCs w:val="22"/>
                <w:highlight w:val="none"/>
              </w:rPr>
            </w:pPr>
          </w:p>
        </w:tc>
        <w:tc>
          <w:tcPr>
            <w:tcW w:w="8349" w:type="dxa"/>
            <w:gridSpan w:val="4"/>
            <w:noWrap w:val="0"/>
            <w:vAlign w:val="center"/>
          </w:tcPr>
          <w:p w14:paraId="0ABEBA5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本项目的招投标活动及其相关当事人应当接受有管辖权的建设工程招投标行政监督部门依法实施的监督</w:t>
            </w:r>
          </w:p>
        </w:tc>
      </w:tr>
      <w:tr w14:paraId="53FB9B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1101" w:type="dxa"/>
            <w:noWrap w:val="0"/>
            <w:vAlign w:val="center"/>
          </w:tcPr>
          <w:p w14:paraId="05616CBC">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10</w:t>
            </w:r>
          </w:p>
        </w:tc>
        <w:tc>
          <w:tcPr>
            <w:tcW w:w="8349" w:type="dxa"/>
            <w:gridSpan w:val="4"/>
            <w:noWrap w:val="0"/>
            <w:vAlign w:val="center"/>
          </w:tcPr>
          <w:p w14:paraId="5F7156A4">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需要补充的其他内容</w:t>
            </w:r>
          </w:p>
        </w:tc>
      </w:tr>
      <w:tr w14:paraId="0A4D6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1101" w:type="dxa"/>
            <w:noWrap w:val="0"/>
            <w:vAlign w:val="center"/>
          </w:tcPr>
          <w:p w14:paraId="0FEDCBE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w:t>
            </w:r>
          </w:p>
        </w:tc>
        <w:tc>
          <w:tcPr>
            <w:tcW w:w="8349" w:type="dxa"/>
            <w:gridSpan w:val="4"/>
            <w:noWrap w:val="0"/>
            <w:vAlign w:val="center"/>
          </w:tcPr>
          <w:p w14:paraId="5352395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词语定义</w:t>
            </w:r>
          </w:p>
        </w:tc>
      </w:tr>
      <w:tr w14:paraId="334905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7C15D24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10.1.1</w:t>
            </w:r>
          </w:p>
        </w:tc>
        <w:tc>
          <w:tcPr>
            <w:tcW w:w="8349" w:type="dxa"/>
            <w:gridSpan w:val="4"/>
            <w:noWrap w:val="0"/>
            <w:vAlign w:val="center"/>
          </w:tcPr>
          <w:p w14:paraId="05F17AD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“第三章 评分办法“类似项目业绩”词语定义：</w:t>
            </w:r>
          </w:p>
          <w:p w14:paraId="400C0382">
            <w:pPr>
              <w:spacing w:line="360" w:lineRule="auto"/>
              <w:rPr>
                <w:rFonts w:hint="eastAsia" w:eastAsia="黑体"/>
                <w:lang w:eastAsia="zh-CN"/>
              </w:rPr>
            </w:pPr>
            <w:r>
              <w:rPr>
                <w:rFonts w:hint="eastAsia" w:ascii="宋体" w:hAnsi="宋体" w:cs="宋体"/>
                <w:color w:val="auto"/>
                <w:sz w:val="22"/>
                <w:szCs w:val="22"/>
                <w:highlight w:val="none"/>
              </w:rPr>
              <w:t>指的是指20</w:t>
            </w:r>
            <w:r>
              <w:rPr>
                <w:rFonts w:hint="eastAsia" w:ascii="宋体" w:hAnsi="宋体" w:cs="宋体"/>
                <w:color w:val="auto"/>
                <w:sz w:val="22"/>
                <w:szCs w:val="22"/>
                <w:highlight w:val="none"/>
                <w:lang w:val="en-US" w:eastAsia="zh-CN"/>
              </w:rPr>
              <w:t>21</w:t>
            </w:r>
            <w:r>
              <w:rPr>
                <w:rFonts w:hint="eastAsia" w:ascii="宋体" w:hAnsi="宋体" w:cs="宋体"/>
                <w:color w:val="auto"/>
                <w:sz w:val="22"/>
                <w:szCs w:val="22"/>
                <w:highlight w:val="none"/>
              </w:rPr>
              <w:t>年1月1日以来（以合同签订时间为准）类似工程。</w:t>
            </w:r>
          </w:p>
        </w:tc>
      </w:tr>
      <w:tr w14:paraId="220416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50F3FC4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10.1.2</w:t>
            </w:r>
          </w:p>
        </w:tc>
        <w:tc>
          <w:tcPr>
            <w:tcW w:w="1626" w:type="dxa"/>
            <w:gridSpan w:val="2"/>
            <w:noWrap w:val="0"/>
            <w:vAlign w:val="center"/>
          </w:tcPr>
          <w:p w14:paraId="1604C733">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暗标”评审</w:t>
            </w:r>
            <w:r>
              <w:rPr>
                <w:rFonts w:hint="eastAsia" w:ascii="宋体" w:hAnsi="宋体" w:cs="宋体"/>
                <w:color w:val="auto"/>
                <w:sz w:val="22"/>
                <w:szCs w:val="22"/>
                <w:highlight w:val="none"/>
              </w:rPr>
              <w:t>：</w:t>
            </w:r>
          </w:p>
        </w:tc>
        <w:tc>
          <w:tcPr>
            <w:tcW w:w="6723" w:type="dxa"/>
            <w:gridSpan w:val="2"/>
            <w:noWrap w:val="0"/>
            <w:vAlign w:val="center"/>
          </w:tcPr>
          <w:p w14:paraId="4332E314">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采用</w:t>
            </w:r>
          </w:p>
        </w:tc>
      </w:tr>
      <w:tr w14:paraId="70F070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9450" w:type="dxa"/>
            <w:gridSpan w:val="5"/>
            <w:noWrap w:val="0"/>
            <w:vAlign w:val="center"/>
          </w:tcPr>
          <w:p w14:paraId="7781036C">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10.2  招标控制价</w:t>
            </w:r>
          </w:p>
        </w:tc>
      </w:tr>
      <w:tr w14:paraId="4EC391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79EB009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10.2.1</w:t>
            </w:r>
          </w:p>
        </w:tc>
        <w:tc>
          <w:tcPr>
            <w:tcW w:w="8349" w:type="dxa"/>
            <w:gridSpan w:val="4"/>
            <w:noWrap w:val="0"/>
            <w:vAlign w:val="center"/>
          </w:tcPr>
          <w:p w14:paraId="3319F4F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本项目设招标控制价，招标控制价是招标人控制投标报价的最高限价，投标人的投标报价高于招标控制价的视为无效报价，其投标按废标处理。</w:t>
            </w:r>
          </w:p>
          <w:p w14:paraId="08090B57">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招标控制价为</w:t>
            </w:r>
            <w:r>
              <w:rPr>
                <w:rFonts w:hint="eastAsia" w:ascii="宋体" w:hAnsi="宋体" w:eastAsia="宋体" w:cs="宋体"/>
                <w:b w:val="0"/>
                <w:bCs w:val="0"/>
                <w:color w:val="auto"/>
                <w:sz w:val="22"/>
                <w:szCs w:val="22"/>
                <w:highlight w:val="none"/>
              </w:rPr>
              <w:t>：</w:t>
            </w:r>
            <w:r>
              <w:rPr>
                <w:rFonts w:hint="eastAsia" w:ascii="宋体" w:hAnsi="宋体" w:eastAsia="宋体" w:cs="宋体"/>
                <w:b/>
                <w:bCs/>
                <w:color w:val="auto"/>
                <w:sz w:val="22"/>
                <w:szCs w:val="22"/>
                <w:highlight w:val="none"/>
                <w:lang w:val="en-US" w:eastAsia="zh-CN"/>
              </w:rPr>
              <w:t>5519922.29</w:t>
            </w:r>
            <w:r>
              <w:rPr>
                <w:rFonts w:hint="eastAsia" w:ascii="宋体" w:hAnsi="宋体" w:eastAsia="宋体" w:cs="宋体"/>
                <w:b/>
                <w:bCs/>
                <w:color w:val="auto"/>
                <w:sz w:val="22"/>
                <w:szCs w:val="22"/>
                <w:highlight w:val="none"/>
              </w:rPr>
              <w:t>元（含不可竞争性费用、暂列金额、专业暂估价）</w:t>
            </w:r>
          </w:p>
          <w:p w14:paraId="7970572A">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其中</w:t>
            </w:r>
            <w:r>
              <w:rPr>
                <w:rFonts w:hint="eastAsia" w:ascii="宋体" w:hAnsi="宋体" w:cs="宋体"/>
                <w:b w:val="0"/>
                <w:bCs w:val="0"/>
                <w:color w:val="auto"/>
                <w:sz w:val="22"/>
                <w:szCs w:val="22"/>
                <w:highlight w:val="none"/>
                <w:lang w:val="en-US" w:eastAsia="zh-CN"/>
              </w:rPr>
              <w:t>:</w:t>
            </w:r>
          </w:p>
          <w:p w14:paraId="199DFD47">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措施项目费（不含安全文明施工费）：</w:t>
            </w:r>
            <w:r>
              <w:rPr>
                <w:rFonts w:hint="eastAsia" w:ascii="宋体" w:hAnsi="宋体" w:eastAsia="宋体" w:cs="宋体"/>
                <w:b w:val="0"/>
                <w:bCs w:val="0"/>
                <w:color w:val="auto"/>
                <w:sz w:val="22"/>
                <w:szCs w:val="22"/>
                <w:highlight w:val="none"/>
                <w:lang w:val="en-US" w:eastAsia="zh-CN"/>
              </w:rPr>
              <w:t>367139.35</w:t>
            </w:r>
            <w:r>
              <w:rPr>
                <w:rFonts w:hint="eastAsia" w:ascii="宋体" w:hAnsi="宋体" w:eastAsia="宋体" w:cs="宋体"/>
                <w:b w:val="0"/>
                <w:bCs w:val="0"/>
                <w:color w:val="auto"/>
                <w:sz w:val="22"/>
                <w:szCs w:val="22"/>
                <w:highlight w:val="none"/>
              </w:rPr>
              <w:t>元</w:t>
            </w:r>
          </w:p>
          <w:p w14:paraId="780D9417">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不可竞争费：</w:t>
            </w:r>
          </w:p>
          <w:p w14:paraId="35844CA9">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安全文明施工费：</w:t>
            </w:r>
            <w:r>
              <w:rPr>
                <w:rFonts w:hint="eastAsia" w:ascii="宋体" w:hAnsi="宋体" w:eastAsia="宋体" w:cs="宋体"/>
                <w:b w:val="0"/>
                <w:bCs w:val="0"/>
                <w:color w:val="auto"/>
                <w:sz w:val="22"/>
                <w:szCs w:val="22"/>
                <w:highlight w:val="none"/>
                <w:lang w:val="en-US" w:eastAsia="zh-CN"/>
              </w:rPr>
              <w:t>106654.16</w:t>
            </w:r>
            <w:r>
              <w:rPr>
                <w:rFonts w:hint="eastAsia" w:ascii="宋体" w:hAnsi="宋体" w:eastAsia="宋体" w:cs="宋体"/>
                <w:b w:val="0"/>
                <w:bCs w:val="0"/>
                <w:color w:val="auto"/>
                <w:sz w:val="22"/>
                <w:szCs w:val="22"/>
                <w:highlight w:val="none"/>
              </w:rPr>
              <w:t>元</w:t>
            </w:r>
          </w:p>
          <w:p w14:paraId="04B23EF2">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规费：</w:t>
            </w:r>
            <w:r>
              <w:rPr>
                <w:rFonts w:hint="eastAsia" w:ascii="宋体" w:hAnsi="宋体" w:eastAsia="宋体" w:cs="宋体"/>
                <w:b w:val="0"/>
                <w:bCs w:val="0"/>
                <w:color w:val="auto"/>
                <w:sz w:val="22"/>
                <w:szCs w:val="22"/>
                <w:highlight w:val="none"/>
                <w:lang w:val="en-US" w:eastAsia="zh-CN"/>
              </w:rPr>
              <w:t>133156.05</w:t>
            </w:r>
            <w:r>
              <w:rPr>
                <w:rFonts w:hint="eastAsia" w:ascii="宋体" w:hAnsi="宋体" w:eastAsia="宋体" w:cs="宋体"/>
                <w:b w:val="0"/>
                <w:bCs w:val="0"/>
                <w:color w:val="auto"/>
                <w:sz w:val="22"/>
                <w:szCs w:val="22"/>
                <w:highlight w:val="none"/>
              </w:rPr>
              <w:t>元</w:t>
            </w:r>
          </w:p>
          <w:p w14:paraId="35E77163">
            <w:pPr>
              <w:keepNext w:val="0"/>
              <w:keepLines w:val="0"/>
              <w:pageBreakBefore w:val="0"/>
              <w:widowControl w:val="0"/>
              <w:kinsoku/>
              <w:wordWrap/>
              <w:overflowPunct/>
              <w:topLinePunct w:val="0"/>
              <w:bidi w:val="0"/>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增值税：</w:t>
            </w:r>
            <w:r>
              <w:rPr>
                <w:rFonts w:hint="eastAsia" w:ascii="宋体" w:hAnsi="宋体" w:eastAsia="宋体" w:cs="宋体"/>
                <w:b w:val="0"/>
                <w:bCs w:val="0"/>
                <w:color w:val="auto"/>
                <w:sz w:val="22"/>
                <w:szCs w:val="22"/>
                <w:highlight w:val="none"/>
                <w:lang w:val="en-US" w:eastAsia="zh-CN"/>
              </w:rPr>
              <w:t>455773.4</w:t>
            </w:r>
            <w:r>
              <w:rPr>
                <w:rFonts w:hint="eastAsia" w:ascii="宋体" w:hAnsi="宋体" w:eastAsia="宋体" w:cs="宋体"/>
                <w:b w:val="0"/>
                <w:bCs w:val="0"/>
                <w:color w:val="auto"/>
                <w:sz w:val="22"/>
                <w:szCs w:val="22"/>
                <w:highlight w:val="none"/>
              </w:rPr>
              <w:t>元</w:t>
            </w:r>
          </w:p>
          <w:p w14:paraId="2775E610">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暂列金额：</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元</w:t>
            </w:r>
          </w:p>
          <w:p w14:paraId="03794CDE">
            <w:pPr>
              <w:pStyle w:val="42"/>
              <w:spacing w:before="0" w:beforeAutospacing="0" w:after="0" w:afterAutospacing="0" w:line="360" w:lineRule="auto"/>
              <w:jc w:val="both"/>
              <w:rPr>
                <w:rFonts w:hint="eastAsia" w:ascii="宋体" w:hAnsi="宋体" w:eastAsia="宋体" w:cs="宋体"/>
                <w:b w:val="0"/>
                <w:bCs w:val="0"/>
                <w:color w:val="FF0000"/>
                <w:sz w:val="22"/>
                <w:szCs w:val="22"/>
                <w:highlight w:val="none"/>
              </w:rPr>
            </w:pPr>
            <w:r>
              <w:rPr>
                <w:rFonts w:hint="eastAsia"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专业暂估价：</w:t>
            </w:r>
            <w:r>
              <w:rPr>
                <w:rFonts w:hint="eastAsia" w:ascii="宋体" w:hAnsi="宋体" w:eastAsia="宋体" w:cs="宋体"/>
                <w:b w:val="0"/>
                <w:bCs w:val="0"/>
                <w:color w:val="auto"/>
                <w:sz w:val="22"/>
                <w:szCs w:val="22"/>
                <w:highlight w:val="none"/>
                <w:lang w:val="en-US" w:eastAsia="zh-CN"/>
              </w:rPr>
              <w:t>80000.00</w:t>
            </w:r>
            <w:r>
              <w:rPr>
                <w:rFonts w:hint="eastAsia" w:ascii="宋体" w:hAnsi="宋体" w:eastAsia="宋体" w:cs="宋体"/>
                <w:b w:val="0"/>
                <w:bCs w:val="0"/>
                <w:color w:val="auto"/>
                <w:sz w:val="22"/>
                <w:szCs w:val="22"/>
                <w:highlight w:val="none"/>
              </w:rPr>
              <w:t>元</w:t>
            </w:r>
          </w:p>
        </w:tc>
      </w:tr>
      <w:tr w14:paraId="563642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3ABD2F6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10.3  </w:t>
            </w:r>
          </w:p>
        </w:tc>
        <w:tc>
          <w:tcPr>
            <w:tcW w:w="8349" w:type="dxa"/>
            <w:gridSpan w:val="4"/>
            <w:noWrap w:val="0"/>
            <w:vAlign w:val="center"/>
          </w:tcPr>
          <w:p w14:paraId="6B5D884B">
            <w:pPr>
              <w:pStyle w:val="42"/>
              <w:spacing w:before="0" w:beforeAutospacing="0" w:after="0" w:afterAutospacing="0"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“暗标”评审</w:t>
            </w:r>
          </w:p>
        </w:tc>
      </w:tr>
      <w:tr w14:paraId="733675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0601997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2"/>
                <w:szCs w:val="22"/>
                <w:highlight w:val="none"/>
              </w:rPr>
            </w:pPr>
          </w:p>
        </w:tc>
        <w:tc>
          <w:tcPr>
            <w:tcW w:w="2719" w:type="dxa"/>
            <w:gridSpan w:val="3"/>
            <w:tcBorders>
              <w:right w:val="single" w:color="auto" w:sz="4" w:space="0"/>
            </w:tcBorders>
            <w:noWrap w:val="0"/>
            <w:vAlign w:val="center"/>
          </w:tcPr>
          <w:p w14:paraId="48E6A069">
            <w:pPr>
              <w:pStyle w:val="42"/>
              <w:spacing w:before="0" w:beforeAutospacing="0" w:after="0" w:afterAutospacing="0" w:line="360" w:lineRule="auto"/>
              <w:jc w:val="both"/>
              <w:rPr>
                <w:rFonts w:hint="eastAsia" w:hAnsi="宋体" w:cs="宋体"/>
                <w:b w:val="0"/>
                <w:bCs w:val="0"/>
                <w:color w:val="auto"/>
                <w:sz w:val="22"/>
                <w:szCs w:val="22"/>
                <w:highlight w:val="none"/>
                <w:lang w:val="en-US" w:eastAsia="zh-CN"/>
              </w:rPr>
            </w:pPr>
            <w:r>
              <w:rPr>
                <w:rFonts w:hint="eastAsia"/>
                <w:color w:val="000000"/>
                <w:sz w:val="22"/>
                <w:szCs w:val="22"/>
              </w:rPr>
              <w:t>施工组织设计是否采用“暗标”评审方式</w:t>
            </w:r>
          </w:p>
        </w:tc>
        <w:tc>
          <w:tcPr>
            <w:tcW w:w="5630" w:type="dxa"/>
            <w:tcBorders>
              <w:left w:val="single" w:color="auto" w:sz="4" w:space="0"/>
            </w:tcBorders>
            <w:noWrap w:val="0"/>
            <w:vAlign w:val="center"/>
          </w:tcPr>
          <w:p w14:paraId="4FC57075">
            <w:pPr>
              <w:spacing w:line="360" w:lineRule="auto"/>
              <w:rPr>
                <w:rFonts w:hint="eastAsia"/>
                <w:color w:val="000000"/>
                <w:sz w:val="22"/>
                <w:szCs w:val="22"/>
              </w:rPr>
            </w:pPr>
            <w:r>
              <w:rPr>
                <w:rFonts w:hint="eastAsia"/>
                <w:color w:val="000000"/>
                <w:sz w:val="22"/>
                <w:szCs w:val="22"/>
              </w:rPr>
              <w:t>□不采用</w:t>
            </w:r>
          </w:p>
          <w:p w14:paraId="08C454C7">
            <w:pPr>
              <w:pStyle w:val="42"/>
              <w:spacing w:before="0" w:beforeAutospacing="0" w:after="0" w:afterAutospacing="0" w:line="360" w:lineRule="auto"/>
              <w:jc w:val="both"/>
              <w:rPr>
                <w:rFonts w:hint="eastAsia" w:hAnsi="宋体" w:cs="宋体"/>
                <w:b w:val="0"/>
                <w:bCs w:val="0"/>
                <w:color w:val="auto"/>
                <w:sz w:val="22"/>
                <w:szCs w:val="22"/>
                <w:highlight w:val="none"/>
                <w:lang w:val="en-US" w:eastAsia="zh-CN"/>
              </w:rPr>
            </w:pPr>
            <w:r>
              <w:rPr>
                <w:rFonts w:hint="eastAsia"/>
                <w:color w:val="000000"/>
                <w:sz w:val="22"/>
                <w:szCs w:val="22"/>
                <w:lang w:eastAsia="zh-CN"/>
              </w:rPr>
              <w:t>☑</w:t>
            </w:r>
            <w:r>
              <w:rPr>
                <w:rFonts w:hint="eastAsia"/>
                <w:color w:val="000000"/>
                <w:sz w:val="22"/>
                <w:szCs w:val="22"/>
                <w:lang w:val="en-US" w:eastAsia="zh-CN"/>
              </w:rPr>
              <w:t xml:space="preserve"> </w:t>
            </w:r>
            <w:r>
              <w:rPr>
                <w:rFonts w:hint="eastAsia"/>
                <w:color w:val="000000"/>
                <w:sz w:val="22"/>
                <w:szCs w:val="22"/>
              </w:rPr>
              <w:t>采用，投标人应严格按照第八章“投标文件格式”中“施工组织设计（技术暗标）编制要求”编制</w:t>
            </w:r>
          </w:p>
        </w:tc>
      </w:tr>
      <w:tr w14:paraId="62B110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09A27515">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10.4</w:t>
            </w:r>
          </w:p>
        </w:tc>
        <w:tc>
          <w:tcPr>
            <w:tcW w:w="8349" w:type="dxa"/>
            <w:gridSpan w:val="4"/>
            <w:noWrap w:val="0"/>
            <w:vAlign w:val="center"/>
          </w:tcPr>
          <w:p w14:paraId="3400A963">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中标公示：</w:t>
            </w:r>
          </w:p>
          <w:p w14:paraId="0AA8C07A">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在中标通知书发出前，招标人将中标候选人的情况在本次招标公告发布的同一媒介予以公示，公示期不少于3日。</w:t>
            </w:r>
          </w:p>
        </w:tc>
      </w:tr>
      <w:tr w14:paraId="094FD4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3CE8311D">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10.5</w:t>
            </w:r>
          </w:p>
        </w:tc>
        <w:tc>
          <w:tcPr>
            <w:tcW w:w="8349" w:type="dxa"/>
            <w:gridSpan w:val="4"/>
            <w:noWrap w:val="0"/>
            <w:vAlign w:val="center"/>
          </w:tcPr>
          <w:p w14:paraId="5256AEF2">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知识产权：</w:t>
            </w:r>
          </w:p>
          <w:p w14:paraId="4CA9EC72">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本次招标文件各个组成部分的文件，未经招标人书面同意，投标人不得擅自复印和用于非本招标项目所需的其他目的。招标人全部或者部分使用未中标投标文件中的技术成果或技术方案时，需征得其书面同意，并不得擅自复印或提供给第三人。</w:t>
            </w:r>
          </w:p>
        </w:tc>
      </w:tr>
      <w:tr w14:paraId="77E39C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71572933">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10.6</w:t>
            </w:r>
          </w:p>
        </w:tc>
        <w:tc>
          <w:tcPr>
            <w:tcW w:w="8349" w:type="dxa"/>
            <w:gridSpan w:val="4"/>
            <w:noWrap w:val="0"/>
            <w:vAlign w:val="center"/>
          </w:tcPr>
          <w:p w14:paraId="737B157F">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同义词语：</w:t>
            </w:r>
          </w:p>
          <w:p w14:paraId="693C1099">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构成招标文件组成部分的“通用合同条款”、“专用合同条款”、“技术标准和要求”等章节中出现的措辞“发包人”和“承包人”，在招标投标阶段应当分别按“招标人”和“投标人”进行理解。</w:t>
            </w:r>
          </w:p>
        </w:tc>
      </w:tr>
      <w:tr w14:paraId="4D234B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02EEC98A">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10.7</w:t>
            </w:r>
          </w:p>
        </w:tc>
        <w:tc>
          <w:tcPr>
            <w:tcW w:w="8349" w:type="dxa"/>
            <w:gridSpan w:val="4"/>
            <w:noWrap w:val="0"/>
            <w:vAlign w:val="center"/>
          </w:tcPr>
          <w:p w14:paraId="2F52257D">
            <w:pPr>
              <w:pStyle w:val="22"/>
              <w:spacing w:before="0" w:beforeAutospacing="0" w:after="0" w:afterAutospacing="0" w:line="360" w:lineRule="auto"/>
              <w:ind w:firstLine="0" w:firstLineChars="0"/>
              <w:jc w:val="both"/>
              <w:rPr>
                <w:rFonts w:hint="eastAsia" w:hAnsi="宋体" w:cs="宋体"/>
                <w:color w:val="auto"/>
                <w:sz w:val="22"/>
                <w:szCs w:val="22"/>
                <w:highlight w:val="none"/>
              </w:rPr>
            </w:pPr>
            <w:r>
              <w:rPr>
                <w:rFonts w:hint="eastAsia" w:hAnsi="宋体" w:cs="宋体"/>
                <w:b/>
                <w:bCs/>
                <w:color w:val="auto"/>
                <w:sz w:val="22"/>
                <w:szCs w:val="22"/>
                <w:highlight w:val="none"/>
              </w:rPr>
              <w:t>投标补偿：</w:t>
            </w:r>
            <w:r>
              <w:rPr>
                <w:rFonts w:hint="eastAsia" w:hAnsi="宋体" w:cs="宋体"/>
                <w:color w:val="auto"/>
                <w:sz w:val="22"/>
                <w:szCs w:val="22"/>
                <w:highlight w:val="none"/>
              </w:rPr>
              <w:t>招标人不对本项目的中标人和未中标人支付任何投标补偿费用</w:t>
            </w:r>
          </w:p>
        </w:tc>
      </w:tr>
      <w:tr w14:paraId="338FE6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07A65CC7">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10.8</w:t>
            </w:r>
          </w:p>
        </w:tc>
        <w:tc>
          <w:tcPr>
            <w:tcW w:w="8349" w:type="dxa"/>
            <w:gridSpan w:val="4"/>
            <w:noWrap w:val="0"/>
            <w:vAlign w:val="center"/>
          </w:tcPr>
          <w:p w14:paraId="620F7DD6">
            <w:pPr>
              <w:pStyle w:val="22"/>
              <w:spacing w:before="0" w:beforeAutospacing="0" w:after="0" w:afterAutospacing="0" w:line="360" w:lineRule="auto"/>
              <w:ind w:firstLine="0" w:firstLineChars="0"/>
              <w:rPr>
                <w:rFonts w:hint="eastAsia" w:hAnsi="宋体" w:cs="宋体"/>
                <w:color w:val="auto"/>
                <w:kern w:val="0"/>
                <w:sz w:val="22"/>
                <w:szCs w:val="22"/>
                <w:highlight w:val="none"/>
              </w:rPr>
            </w:pPr>
            <w:r>
              <w:rPr>
                <w:rFonts w:hint="eastAsia" w:hAnsi="宋体" w:cs="宋体"/>
                <w:b/>
                <w:color w:val="auto"/>
                <w:sz w:val="22"/>
                <w:szCs w:val="22"/>
                <w:highlight w:val="none"/>
              </w:rPr>
              <w:t>价款支付方式：</w:t>
            </w:r>
            <w:r>
              <w:rPr>
                <w:rFonts w:hint="eastAsia" w:hAnsi="宋体" w:cs="宋体"/>
                <w:color w:val="auto"/>
                <w:kern w:val="0"/>
                <w:sz w:val="22"/>
                <w:szCs w:val="22"/>
                <w:highlight w:val="none"/>
              </w:rPr>
              <w:t>按合同约定执行</w:t>
            </w:r>
          </w:p>
        </w:tc>
      </w:tr>
      <w:tr w14:paraId="779FF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42964C7B">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10.9</w:t>
            </w:r>
          </w:p>
        </w:tc>
        <w:tc>
          <w:tcPr>
            <w:tcW w:w="8349" w:type="dxa"/>
            <w:gridSpan w:val="4"/>
            <w:noWrap w:val="0"/>
            <w:vAlign w:val="center"/>
          </w:tcPr>
          <w:p w14:paraId="69E2A249">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异议：</w:t>
            </w:r>
          </w:p>
          <w:p w14:paraId="21538E21">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对于评标结果的异议，应当在公示期内提出。异议人对异议事项承担举证责任，异议人对自己提出的异议事项，应当提供事实依据与具体理由，未提供的不予受理。</w:t>
            </w:r>
          </w:p>
        </w:tc>
      </w:tr>
      <w:tr w14:paraId="5C7D98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1E869DC0">
            <w:pPr>
              <w:pStyle w:val="22"/>
              <w:spacing w:before="0" w:beforeAutospacing="0" w:after="0" w:afterAutospacing="0" w:line="360" w:lineRule="auto"/>
              <w:ind w:firstLine="0" w:firstLineChars="0"/>
              <w:jc w:val="center"/>
              <w:rPr>
                <w:rFonts w:hint="eastAsia" w:hAnsi="宋体" w:cs="宋体"/>
                <w:color w:val="auto"/>
                <w:sz w:val="22"/>
                <w:szCs w:val="22"/>
                <w:highlight w:val="none"/>
              </w:rPr>
            </w:pPr>
            <w:r>
              <w:rPr>
                <w:rFonts w:hint="eastAsia" w:hAnsi="宋体" w:cs="宋体"/>
                <w:color w:val="auto"/>
                <w:sz w:val="22"/>
                <w:szCs w:val="22"/>
                <w:highlight w:val="none"/>
              </w:rPr>
              <w:t>10.10</w:t>
            </w:r>
          </w:p>
        </w:tc>
        <w:tc>
          <w:tcPr>
            <w:tcW w:w="8349" w:type="dxa"/>
            <w:gridSpan w:val="4"/>
            <w:noWrap w:val="0"/>
            <w:vAlign w:val="center"/>
          </w:tcPr>
          <w:p w14:paraId="705FC340">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招标代理费：</w:t>
            </w:r>
          </w:p>
          <w:p w14:paraId="633094D4">
            <w:pPr>
              <w:pStyle w:val="22"/>
              <w:spacing w:before="0" w:beforeAutospacing="0" w:after="0" w:afterAutospacing="0" w:line="360" w:lineRule="auto"/>
              <w:ind w:firstLine="0" w:firstLineChars="0"/>
              <w:rPr>
                <w:rFonts w:hint="eastAsia" w:hAnsi="宋体" w:cs="宋体"/>
                <w:color w:val="auto"/>
                <w:sz w:val="22"/>
                <w:szCs w:val="22"/>
              </w:rPr>
            </w:pPr>
            <w:r>
              <w:rPr>
                <w:rFonts w:hint="eastAsia" w:hAnsi="宋体" w:cs="宋体"/>
                <w:color w:val="auto"/>
                <w:sz w:val="22"/>
                <w:szCs w:val="22"/>
                <w:highlight w:val="none"/>
              </w:rPr>
              <w:t>招标代理服务费参照豫招协【</w:t>
            </w:r>
            <w:r>
              <w:rPr>
                <w:rFonts w:hint="eastAsia" w:hAnsi="宋体" w:cs="宋体"/>
                <w:color w:val="auto"/>
                <w:sz w:val="22"/>
                <w:szCs w:val="22"/>
                <w:highlight w:val="none"/>
                <w:lang w:eastAsia="zh-CN"/>
              </w:rPr>
              <w:t>202</w:t>
            </w:r>
            <w:r>
              <w:rPr>
                <w:rFonts w:hint="eastAsia" w:hAnsi="宋体" w:cs="宋体"/>
                <w:color w:val="auto"/>
                <w:sz w:val="22"/>
                <w:szCs w:val="22"/>
                <w:highlight w:val="none"/>
                <w:lang w:val="en-US" w:eastAsia="zh-CN"/>
              </w:rPr>
              <w:t>3</w:t>
            </w:r>
            <w:r>
              <w:rPr>
                <w:rFonts w:hint="eastAsia" w:hAnsi="宋体" w:cs="宋体"/>
                <w:color w:val="auto"/>
                <w:sz w:val="22"/>
                <w:szCs w:val="22"/>
                <w:highlight w:val="none"/>
              </w:rPr>
              <w:t>】002号文规定</w:t>
            </w:r>
            <w:r>
              <w:rPr>
                <w:rFonts w:hint="eastAsia" w:hAnsi="宋体" w:cs="宋体"/>
                <w:color w:val="auto"/>
                <w:sz w:val="22"/>
                <w:szCs w:val="22"/>
                <w:highlight w:val="none"/>
                <w:lang w:val="en-US" w:eastAsia="zh-CN"/>
              </w:rPr>
              <w:t>标准收取</w:t>
            </w:r>
            <w:r>
              <w:rPr>
                <w:rFonts w:hint="eastAsia" w:hAnsi="宋体" w:cs="宋体"/>
                <w:color w:val="auto"/>
                <w:sz w:val="22"/>
                <w:szCs w:val="22"/>
                <w:highlight w:val="none"/>
              </w:rPr>
              <w:t>。由中标人在领取中标通知书前支付招标代理服务费。</w:t>
            </w:r>
          </w:p>
        </w:tc>
      </w:tr>
      <w:tr w14:paraId="2B3903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1" w:hRule="atLeast"/>
          <w:jc w:val="center"/>
        </w:trPr>
        <w:tc>
          <w:tcPr>
            <w:tcW w:w="1119" w:type="dxa"/>
            <w:gridSpan w:val="2"/>
            <w:tcBorders>
              <w:right w:val="single" w:color="auto" w:sz="4" w:space="0"/>
            </w:tcBorders>
            <w:noWrap w:val="0"/>
            <w:vAlign w:val="center"/>
          </w:tcPr>
          <w:p w14:paraId="0B6759F6">
            <w:pPr>
              <w:pStyle w:val="22"/>
              <w:spacing w:before="0" w:beforeAutospacing="0" w:after="0" w:afterAutospacing="0" w:line="360" w:lineRule="auto"/>
              <w:ind w:firstLine="0" w:firstLineChars="0"/>
              <w:jc w:val="center"/>
              <w:rPr>
                <w:rFonts w:hint="eastAsia" w:hAnsi="宋体" w:cs="宋体"/>
                <w:b/>
                <w:bCs/>
                <w:color w:val="auto"/>
                <w:sz w:val="22"/>
                <w:szCs w:val="22"/>
                <w:highlight w:val="none"/>
              </w:rPr>
            </w:pPr>
            <w:r>
              <w:rPr>
                <w:rFonts w:hint="eastAsia" w:hAnsi="宋体" w:cs="宋体"/>
                <w:b/>
                <w:bCs/>
                <w:color w:val="auto"/>
                <w:sz w:val="22"/>
                <w:szCs w:val="22"/>
                <w:highlight w:val="none"/>
              </w:rPr>
              <w:t>10.11</w:t>
            </w:r>
          </w:p>
        </w:tc>
        <w:tc>
          <w:tcPr>
            <w:tcW w:w="8331" w:type="dxa"/>
            <w:gridSpan w:val="3"/>
            <w:tcBorders>
              <w:left w:val="single" w:color="auto" w:sz="4" w:space="0"/>
            </w:tcBorders>
            <w:noWrap w:val="0"/>
            <w:vAlign w:val="center"/>
          </w:tcPr>
          <w:p w14:paraId="5189CE1D">
            <w:pPr>
              <w:pStyle w:val="22"/>
              <w:spacing w:before="0" w:beforeAutospacing="0" w:after="0" w:afterAutospacing="0" w:line="360" w:lineRule="auto"/>
              <w:ind w:firstLine="0" w:firstLineChars="0"/>
              <w:rPr>
                <w:rFonts w:hint="eastAsia" w:hAnsi="宋体" w:cs="宋体"/>
                <w:b/>
                <w:bCs/>
                <w:color w:val="auto"/>
                <w:sz w:val="22"/>
                <w:szCs w:val="22"/>
                <w:highlight w:val="none"/>
              </w:rPr>
            </w:pPr>
            <w:r>
              <w:rPr>
                <w:rFonts w:hint="eastAsia" w:hAnsi="宋体" w:cs="宋体"/>
                <w:b/>
                <w:bCs/>
                <w:color w:val="auto"/>
                <w:sz w:val="22"/>
                <w:szCs w:val="22"/>
                <w:highlight w:val="none"/>
              </w:rPr>
              <w:t>审查内容以投标截止时间前填报上传</w:t>
            </w:r>
            <w:r>
              <w:rPr>
                <w:rFonts w:hint="eastAsia" w:hAnsi="宋体" w:cs="宋体"/>
                <w:b/>
                <w:bCs/>
                <w:color w:val="auto"/>
                <w:sz w:val="22"/>
                <w:szCs w:val="22"/>
                <w:highlight w:val="none"/>
                <w:lang w:eastAsia="zh-CN"/>
              </w:rPr>
              <w:t>市场主体库</w:t>
            </w:r>
            <w:r>
              <w:rPr>
                <w:rFonts w:hint="eastAsia" w:hAnsi="宋体" w:cs="宋体"/>
                <w:b/>
                <w:bCs/>
                <w:color w:val="auto"/>
                <w:sz w:val="22"/>
                <w:szCs w:val="22"/>
                <w:highlight w:val="none"/>
              </w:rPr>
              <w:t>信息为准，过期更改的</w:t>
            </w:r>
            <w:r>
              <w:rPr>
                <w:rFonts w:hint="eastAsia" w:hAnsi="宋体" w:cs="宋体"/>
                <w:b/>
                <w:bCs/>
                <w:color w:val="auto"/>
                <w:sz w:val="22"/>
                <w:szCs w:val="22"/>
                <w:highlight w:val="none"/>
                <w:lang w:eastAsia="zh-CN"/>
              </w:rPr>
              <w:t>主体库</w:t>
            </w:r>
            <w:r>
              <w:rPr>
                <w:rFonts w:hint="eastAsia" w:hAnsi="宋体" w:cs="宋体"/>
                <w:b/>
                <w:bCs/>
                <w:color w:val="auto"/>
                <w:sz w:val="22"/>
                <w:szCs w:val="22"/>
                <w:highlight w:val="none"/>
              </w:rPr>
              <w:t>信息不作为本项目评审依据。开评标现场不接受</w:t>
            </w:r>
            <w:r>
              <w:rPr>
                <w:rFonts w:hint="eastAsia" w:hAnsi="宋体" w:cs="宋体"/>
                <w:b/>
                <w:bCs/>
                <w:color w:val="auto"/>
                <w:sz w:val="22"/>
                <w:szCs w:val="22"/>
                <w:highlight w:val="none"/>
                <w:lang w:eastAsia="zh-CN"/>
              </w:rPr>
              <w:t>主体库</w:t>
            </w:r>
            <w:r>
              <w:rPr>
                <w:rFonts w:hint="eastAsia" w:hAnsi="宋体" w:cs="宋体"/>
                <w:b/>
                <w:bCs/>
                <w:color w:val="auto"/>
                <w:sz w:val="22"/>
                <w:szCs w:val="22"/>
                <w:highlight w:val="none"/>
              </w:rPr>
              <w:t>信息原件。</w:t>
            </w:r>
            <w:r>
              <w:rPr>
                <w:rFonts w:hint="eastAsia" w:hAnsi="宋体" w:cs="宋体"/>
                <w:b/>
                <w:bCs/>
                <w:color w:val="auto"/>
                <w:sz w:val="22"/>
                <w:szCs w:val="22"/>
                <w:highlight w:val="none"/>
                <w:lang w:eastAsia="zh-CN"/>
              </w:rPr>
              <w:t>主体库</w:t>
            </w:r>
            <w:r>
              <w:rPr>
                <w:rFonts w:hint="eastAsia" w:hAnsi="宋体" w:cs="宋体"/>
                <w:b/>
                <w:bCs/>
                <w:color w:val="auto"/>
                <w:sz w:val="22"/>
                <w:szCs w:val="22"/>
                <w:highlight w:val="none"/>
              </w:rPr>
              <w:t>上传信息必须内容齐全，真实有效，原件扫描件清晰可辨。否则，由此造成应得分而未得分或资格审查不合格等情况的，由投标企业承担责任。</w:t>
            </w:r>
          </w:p>
          <w:p w14:paraId="272CADD6">
            <w:pPr>
              <w:pStyle w:val="22"/>
              <w:spacing w:before="0" w:beforeAutospacing="0" w:after="0" w:afterAutospacing="0" w:line="360" w:lineRule="auto"/>
              <w:ind w:firstLine="0" w:firstLineChars="0"/>
              <w:rPr>
                <w:rFonts w:hint="eastAsia" w:hAnsi="宋体" w:cs="宋体"/>
                <w:b/>
                <w:bCs/>
                <w:color w:val="auto"/>
                <w:sz w:val="22"/>
                <w:szCs w:val="22"/>
                <w:highlight w:val="none"/>
              </w:rPr>
            </w:pPr>
            <w:r>
              <w:rPr>
                <w:rFonts w:hint="eastAsia" w:hAnsi="宋体" w:cs="宋体"/>
                <w:b/>
                <w:bCs/>
                <w:color w:val="auto"/>
                <w:sz w:val="22"/>
                <w:szCs w:val="22"/>
                <w:highlight w:val="none"/>
              </w:rPr>
              <w:t>本项目评标结果公示时，同时公示中标候选人</w:t>
            </w:r>
            <w:r>
              <w:rPr>
                <w:rFonts w:hint="eastAsia" w:hAnsi="宋体" w:cs="宋体"/>
                <w:b/>
                <w:bCs/>
                <w:color w:val="auto"/>
                <w:sz w:val="22"/>
                <w:szCs w:val="22"/>
                <w:highlight w:val="none"/>
                <w:lang w:eastAsia="zh-CN"/>
              </w:rPr>
              <w:t>主体库</w:t>
            </w:r>
            <w:r>
              <w:rPr>
                <w:rFonts w:hint="eastAsia" w:hAnsi="宋体" w:cs="宋体"/>
                <w:b/>
                <w:bCs/>
                <w:color w:val="auto"/>
                <w:sz w:val="22"/>
                <w:szCs w:val="22"/>
                <w:highlight w:val="none"/>
              </w:rPr>
              <w:t>信息，接受社会监督。</w:t>
            </w:r>
          </w:p>
        </w:tc>
      </w:tr>
      <w:tr w14:paraId="394436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5" w:hRule="atLeast"/>
          <w:jc w:val="center"/>
        </w:trPr>
        <w:tc>
          <w:tcPr>
            <w:tcW w:w="1119" w:type="dxa"/>
            <w:gridSpan w:val="2"/>
            <w:tcBorders>
              <w:right w:val="single" w:color="auto" w:sz="4" w:space="0"/>
            </w:tcBorders>
            <w:noWrap w:val="0"/>
            <w:vAlign w:val="center"/>
          </w:tcPr>
          <w:p w14:paraId="218B2DFE">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10.12</w:t>
            </w:r>
          </w:p>
        </w:tc>
        <w:tc>
          <w:tcPr>
            <w:tcW w:w="8331" w:type="dxa"/>
            <w:gridSpan w:val="3"/>
            <w:tcBorders>
              <w:left w:val="single" w:color="auto" w:sz="4" w:space="0"/>
            </w:tcBorders>
            <w:noWrap w:val="0"/>
            <w:vAlign w:val="center"/>
          </w:tcPr>
          <w:p w14:paraId="59F8E24E">
            <w:pPr>
              <w:pStyle w:val="22"/>
              <w:spacing w:before="0" w:beforeAutospacing="0" w:after="0" w:afterAutospacing="0" w:line="360" w:lineRule="auto"/>
              <w:ind w:firstLine="0" w:firstLineChars="0"/>
              <w:rPr>
                <w:rFonts w:hint="eastAsia" w:hAnsi="宋体" w:cs="宋体"/>
                <w:b/>
                <w:color w:val="auto"/>
                <w:sz w:val="22"/>
                <w:szCs w:val="22"/>
                <w:highlight w:val="none"/>
                <w:lang w:bidi="ar"/>
              </w:rPr>
            </w:pPr>
            <w:r>
              <w:rPr>
                <w:rFonts w:hint="eastAsia" w:hAnsi="宋体" w:cs="宋体"/>
                <w:b/>
                <w:color w:val="auto"/>
                <w:sz w:val="22"/>
                <w:szCs w:val="22"/>
                <w:highlight w:val="none"/>
                <w:lang w:bidi="ar"/>
              </w:rPr>
              <w:t>投标文件制作机器码相似度：</w:t>
            </w:r>
          </w:p>
          <w:p w14:paraId="2D741CE3">
            <w:pPr>
              <w:pStyle w:val="22"/>
              <w:spacing w:before="0" w:beforeAutospacing="0" w:after="0" w:afterAutospacing="0" w:line="360" w:lineRule="auto"/>
              <w:ind w:firstLine="0" w:firstLineChars="0"/>
              <w:rPr>
                <w:rFonts w:hint="eastAsia" w:hAnsi="宋体" w:cs="宋体"/>
                <w:b/>
                <w:color w:val="auto"/>
                <w:sz w:val="22"/>
                <w:szCs w:val="22"/>
                <w:highlight w:val="none"/>
                <w:lang w:bidi="ar"/>
              </w:rPr>
            </w:pPr>
            <w:r>
              <w:rPr>
                <w:rFonts w:hint="eastAsia" w:hAnsi="宋体" w:cs="宋体"/>
                <w:b/>
                <w:color w:val="auto"/>
                <w:sz w:val="22"/>
                <w:szCs w:val="22"/>
                <w:highlight w:val="none"/>
                <w:lang w:bidi="ar"/>
              </w:rPr>
              <w:t>依据豫发改公管〔2019〕198号文要求，投标人投标文件制作机器码一致视为串通投标行为，做废标处理，需投标人自行承担责任。</w:t>
            </w:r>
          </w:p>
        </w:tc>
      </w:tr>
      <w:tr w14:paraId="0C8690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1119" w:type="dxa"/>
            <w:gridSpan w:val="2"/>
            <w:tcBorders>
              <w:right w:val="single" w:color="auto" w:sz="4" w:space="0"/>
            </w:tcBorders>
            <w:noWrap w:val="0"/>
            <w:vAlign w:val="center"/>
          </w:tcPr>
          <w:p w14:paraId="391D98DB">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10.13</w:t>
            </w:r>
          </w:p>
        </w:tc>
        <w:tc>
          <w:tcPr>
            <w:tcW w:w="8331" w:type="dxa"/>
            <w:gridSpan w:val="3"/>
            <w:tcBorders>
              <w:left w:val="single" w:color="auto" w:sz="4" w:space="0"/>
            </w:tcBorders>
            <w:noWrap w:val="0"/>
            <w:vAlign w:val="center"/>
          </w:tcPr>
          <w:p w14:paraId="213B2425">
            <w:pPr>
              <w:pStyle w:val="22"/>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解释权：</w:t>
            </w:r>
          </w:p>
          <w:p w14:paraId="39FD903B">
            <w:pPr>
              <w:pStyle w:val="22"/>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编排顺序在前者为准解释；同一组成文件中就同一事项的规定或约定不一致的，以编排顺序在前者为准；同一组成文件不同版本之间有不一致的，以形成时间在后者为准。按本款前述规定仍不能形成结论的，由招标人负责解释。在评标过程中，若招标文件中就同一内容，有表达不一致的情形的，且潜在投标人在招标文件规定的提出异议和澄清的时间内未提出异议或其他澄清要求的，则由评标委员会按照有利于招标人的方向理解。</w:t>
            </w:r>
          </w:p>
        </w:tc>
      </w:tr>
      <w:tr w14:paraId="55E95E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1119" w:type="dxa"/>
            <w:gridSpan w:val="2"/>
            <w:tcBorders>
              <w:right w:val="single" w:color="auto" w:sz="4" w:space="0"/>
            </w:tcBorders>
            <w:noWrap w:val="0"/>
            <w:vAlign w:val="center"/>
          </w:tcPr>
          <w:p w14:paraId="0C89D7C0">
            <w:pPr>
              <w:autoSpaceDE w:val="0"/>
              <w:autoSpaceDN w:val="0"/>
              <w:adjustRightInd w:val="0"/>
              <w:spacing w:line="360" w:lineRule="auto"/>
              <w:jc w:val="center"/>
              <w:rPr>
                <w:rFonts w:hint="default" w:ascii="宋体" w:hAnsi="宋体" w:eastAsia="宋体" w:cs="宋体"/>
                <w:color w:val="auto"/>
                <w:sz w:val="22"/>
                <w:szCs w:val="22"/>
                <w:highlight w:val="none"/>
                <w:lang w:val="en-US" w:eastAsia="zh-CN"/>
              </w:rPr>
            </w:pPr>
            <w:bookmarkStart w:id="14" w:name="_Toc29395"/>
            <w:bookmarkStart w:id="15" w:name="_Toc330911147"/>
            <w:bookmarkStart w:id="16" w:name="_Toc179632546"/>
            <w:bookmarkStart w:id="17" w:name="_Toc144974497"/>
            <w:bookmarkStart w:id="18" w:name="_Toc330623985"/>
            <w:bookmarkStart w:id="19" w:name="_Toc152045529"/>
            <w:bookmarkStart w:id="20" w:name="_Toc152042305"/>
            <w:r>
              <w:rPr>
                <w:rFonts w:hint="eastAsia" w:ascii="宋体" w:hAnsi="宋体" w:cs="宋体"/>
                <w:color w:val="auto"/>
                <w:sz w:val="22"/>
                <w:szCs w:val="22"/>
                <w:highlight w:val="none"/>
                <w:lang w:val="en-US" w:eastAsia="zh-CN"/>
              </w:rPr>
              <w:t>10.14</w:t>
            </w:r>
          </w:p>
        </w:tc>
        <w:tc>
          <w:tcPr>
            <w:tcW w:w="8331" w:type="dxa"/>
            <w:gridSpan w:val="3"/>
            <w:tcBorders>
              <w:left w:val="single" w:color="auto" w:sz="4" w:space="0"/>
            </w:tcBorders>
            <w:noWrap w:val="0"/>
            <w:vAlign w:val="center"/>
          </w:tcPr>
          <w:p w14:paraId="03FB9CC2">
            <w:pPr>
              <w:pStyle w:val="22"/>
              <w:spacing w:before="0" w:beforeAutospacing="0" w:after="0" w:afterAutospacing="0" w:line="360" w:lineRule="auto"/>
              <w:ind w:firstLine="0" w:firstLineChars="0"/>
              <w:rPr>
                <w:rFonts w:hint="eastAsia" w:hAnsi="宋体" w:cs="宋体"/>
                <w:color w:val="auto"/>
                <w:sz w:val="22"/>
                <w:szCs w:val="22"/>
                <w:highlight w:val="none"/>
              </w:rPr>
            </w:pPr>
            <w:r>
              <w:rPr>
                <w:spacing w:val="-2"/>
              </w:rPr>
              <w:t>根据南阳市公管办《关于做好工程建设项目中标通知书在线签章发放</w:t>
            </w:r>
            <w:r>
              <w:rPr>
                <w:spacing w:val="-1"/>
              </w:rPr>
              <w:t>、合同在线签订的通知》（宛公管办[2021]1</w:t>
            </w:r>
            <w:r>
              <w:rPr>
                <w:spacing w:val="-2"/>
              </w:rPr>
              <w:t>0号）要求，本项目中标通知书由招标人在公共资源交易平台在线签章发放，招标人、中标人通过公共资源交易平台系统在线签订合同。上述功能的具体</w:t>
            </w:r>
            <w:r>
              <w:rPr>
                <w:spacing w:val="-3"/>
              </w:rPr>
              <w:t>操作步骤详见《</w:t>
            </w:r>
            <w:r>
              <w:t xml:space="preserve">  </w:t>
            </w:r>
            <w:r>
              <w:rPr>
                <w:spacing w:val="-2"/>
              </w:rPr>
              <w:t>南阳市公共资源交易平台中标通知书在线签章发放和合同在线签订操作</w:t>
            </w:r>
            <w:r>
              <w:rPr>
                <w:spacing w:val="-1"/>
              </w:rPr>
              <w:t>指南》（下载地址详见南阳市公共资源交易</w:t>
            </w:r>
            <w:r>
              <w:rPr>
                <w:spacing w:val="-2"/>
              </w:rPr>
              <w:t>中心网站首页）。招标人以书面形式向中标人发出中标通知书。</w:t>
            </w:r>
          </w:p>
        </w:tc>
      </w:tr>
    </w:tbl>
    <w:p w14:paraId="04B4A56A">
      <w:pPr>
        <w:pStyle w:val="44"/>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21" w:name="_Toc9077"/>
      <w:r>
        <w:rPr>
          <w:rFonts w:hint="eastAsia" w:ascii="宋体" w:hAnsi="宋体" w:cs="宋体"/>
          <w:color w:val="auto"/>
          <w:sz w:val="24"/>
          <w:szCs w:val="24"/>
          <w:highlight w:val="none"/>
        </w:rPr>
        <w:t>1. 总则</w:t>
      </w:r>
      <w:bookmarkEnd w:id="14"/>
      <w:bookmarkEnd w:id="15"/>
      <w:bookmarkEnd w:id="16"/>
      <w:bookmarkEnd w:id="17"/>
      <w:bookmarkEnd w:id="18"/>
      <w:bookmarkEnd w:id="19"/>
      <w:bookmarkEnd w:id="20"/>
      <w:bookmarkEnd w:id="21"/>
    </w:p>
    <w:p w14:paraId="397AC539">
      <w:pPr>
        <w:pStyle w:val="247"/>
        <w:spacing w:line="360" w:lineRule="auto"/>
        <w:rPr>
          <w:rFonts w:hint="eastAsia" w:ascii="宋体" w:hAnsi="宋体" w:eastAsia="宋体"/>
          <w:b/>
          <w:color w:val="auto"/>
          <w:szCs w:val="24"/>
          <w:highlight w:val="none"/>
        </w:rPr>
      </w:pPr>
      <w:bookmarkStart w:id="22" w:name="_Toc31341"/>
      <w:bookmarkStart w:id="23" w:name="_Toc330911148"/>
      <w:bookmarkStart w:id="24" w:name="_Toc330623986"/>
      <w:bookmarkStart w:id="25" w:name="_Toc19518"/>
      <w:bookmarkStart w:id="26" w:name="_Toc10011"/>
      <w:bookmarkStart w:id="27" w:name="_Toc25269"/>
      <w:bookmarkStart w:id="28" w:name="_Toc152042306"/>
      <w:bookmarkStart w:id="29" w:name="_Toc144974498"/>
      <w:bookmarkStart w:id="30" w:name="_Toc3570"/>
      <w:bookmarkStart w:id="31" w:name="_Toc152045530"/>
      <w:bookmarkStart w:id="32" w:name="_Toc179632547"/>
      <w:bookmarkStart w:id="33" w:name="_Toc15056"/>
      <w:r>
        <w:rPr>
          <w:rFonts w:hint="eastAsia" w:ascii="宋体" w:hAnsi="宋体" w:eastAsia="宋体"/>
          <w:b/>
          <w:color w:val="auto"/>
          <w:szCs w:val="24"/>
          <w:highlight w:val="none"/>
        </w:rPr>
        <w:t>1.1 项目概况</w:t>
      </w:r>
      <w:bookmarkEnd w:id="22"/>
      <w:bookmarkEnd w:id="23"/>
      <w:bookmarkEnd w:id="24"/>
      <w:bookmarkEnd w:id="25"/>
      <w:bookmarkEnd w:id="26"/>
      <w:bookmarkEnd w:id="27"/>
      <w:bookmarkEnd w:id="28"/>
      <w:bookmarkEnd w:id="29"/>
      <w:bookmarkEnd w:id="30"/>
      <w:bookmarkEnd w:id="31"/>
      <w:bookmarkEnd w:id="32"/>
      <w:bookmarkEnd w:id="33"/>
    </w:p>
    <w:p w14:paraId="34AB943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根据《中华人民共和国招标投标法》等有关法律、法规和规章的规定，本招标项目已具备招标条件，现对本</w:t>
      </w:r>
      <w:r>
        <w:rPr>
          <w:rFonts w:hint="eastAsia" w:ascii="宋体" w:hAnsi="宋体" w:cs="宋体"/>
          <w:color w:val="auto"/>
          <w:sz w:val="22"/>
          <w:szCs w:val="22"/>
          <w:highlight w:val="none"/>
          <w:lang w:eastAsia="zh-CN"/>
        </w:rPr>
        <w:t>项目</w:t>
      </w:r>
      <w:r>
        <w:rPr>
          <w:rFonts w:hint="eastAsia" w:ascii="宋体" w:hAnsi="宋体" w:cs="宋体"/>
          <w:color w:val="auto"/>
          <w:sz w:val="22"/>
          <w:szCs w:val="22"/>
          <w:highlight w:val="none"/>
        </w:rPr>
        <w:t>进行招标。</w:t>
      </w:r>
    </w:p>
    <w:p w14:paraId="3C136C3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 xml:space="preserve"> 本项目招标人：见投标人须知前附表。</w:t>
      </w:r>
    </w:p>
    <w:p w14:paraId="7BD9DC3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 本项目招标代理机构：见投标人须知前附表。</w:t>
      </w:r>
    </w:p>
    <w:p w14:paraId="622BA3E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本项目</w:t>
      </w: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：见投标人须知前附表。</w:t>
      </w:r>
    </w:p>
    <w:p w14:paraId="2F01577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 本项目建设地点：见投标人须知前附表。</w:t>
      </w:r>
    </w:p>
    <w:p w14:paraId="1AF403F1">
      <w:pPr>
        <w:pStyle w:val="247"/>
        <w:spacing w:line="360" w:lineRule="auto"/>
        <w:rPr>
          <w:rFonts w:hint="eastAsia" w:ascii="宋体" w:hAnsi="宋体" w:eastAsia="宋体"/>
          <w:b/>
          <w:color w:val="auto"/>
          <w:szCs w:val="24"/>
          <w:highlight w:val="none"/>
        </w:rPr>
      </w:pPr>
      <w:bookmarkStart w:id="34" w:name="_Toc330911149"/>
      <w:bookmarkStart w:id="35" w:name="_Toc30544"/>
      <w:bookmarkStart w:id="36" w:name="_Toc179632548"/>
      <w:bookmarkStart w:id="37" w:name="_Toc152042307"/>
      <w:bookmarkStart w:id="38" w:name="_Toc17614"/>
      <w:bookmarkStart w:id="39" w:name="_Toc144974499"/>
      <w:bookmarkStart w:id="40" w:name="_Toc17753"/>
      <w:bookmarkStart w:id="41" w:name="_Toc152045531"/>
      <w:bookmarkStart w:id="42" w:name="_Toc330623987"/>
      <w:bookmarkStart w:id="43" w:name="_Toc13664"/>
      <w:bookmarkStart w:id="44" w:name="_Toc21924"/>
      <w:bookmarkStart w:id="45" w:name="_Toc13436"/>
      <w:r>
        <w:rPr>
          <w:rFonts w:hint="eastAsia" w:ascii="宋体" w:hAnsi="宋体" w:eastAsia="宋体"/>
          <w:b/>
          <w:color w:val="auto"/>
          <w:szCs w:val="24"/>
          <w:highlight w:val="none"/>
        </w:rPr>
        <w:t>1.2 资金来源和落实情况</w:t>
      </w:r>
      <w:bookmarkEnd w:id="34"/>
      <w:bookmarkEnd w:id="35"/>
      <w:bookmarkEnd w:id="36"/>
      <w:bookmarkEnd w:id="37"/>
      <w:bookmarkEnd w:id="38"/>
      <w:bookmarkEnd w:id="39"/>
      <w:bookmarkEnd w:id="40"/>
      <w:bookmarkEnd w:id="41"/>
      <w:bookmarkEnd w:id="42"/>
      <w:bookmarkEnd w:id="43"/>
      <w:bookmarkEnd w:id="44"/>
      <w:bookmarkEnd w:id="45"/>
    </w:p>
    <w:p w14:paraId="5534FDE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1.2.1 本项目的资金来源：见投标人须知前附表。</w:t>
      </w:r>
    </w:p>
    <w:p w14:paraId="73BA552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1.2.2 本项目的资金落实情况：见投标人须知前附表。</w:t>
      </w:r>
    </w:p>
    <w:p w14:paraId="3740C52D">
      <w:pPr>
        <w:pStyle w:val="247"/>
        <w:spacing w:line="360" w:lineRule="auto"/>
        <w:rPr>
          <w:rFonts w:hint="eastAsia" w:ascii="宋体" w:hAnsi="宋体" w:eastAsia="宋体"/>
          <w:b/>
          <w:color w:val="auto"/>
          <w:szCs w:val="24"/>
          <w:highlight w:val="none"/>
        </w:rPr>
      </w:pPr>
      <w:bookmarkStart w:id="46" w:name="_Toc26772"/>
      <w:bookmarkStart w:id="47" w:name="_Toc12579"/>
      <w:bookmarkStart w:id="48" w:name="_Toc330911150"/>
      <w:bookmarkStart w:id="49" w:name="_Toc17370"/>
      <w:bookmarkStart w:id="50" w:name="_Toc21774"/>
      <w:bookmarkStart w:id="51" w:name="_Toc152042308"/>
      <w:bookmarkStart w:id="52" w:name="_Toc152045532"/>
      <w:bookmarkStart w:id="53" w:name="_Toc330623988"/>
      <w:bookmarkStart w:id="54" w:name="_Toc22779"/>
      <w:bookmarkStart w:id="55" w:name="_Toc144974500"/>
      <w:bookmarkStart w:id="56" w:name="_Toc179632549"/>
      <w:bookmarkStart w:id="57" w:name="_Toc31629"/>
      <w:r>
        <w:rPr>
          <w:rFonts w:hint="eastAsia" w:ascii="宋体" w:hAnsi="宋体" w:eastAsia="宋体"/>
          <w:b/>
          <w:color w:val="auto"/>
          <w:szCs w:val="24"/>
          <w:highlight w:val="none"/>
        </w:rPr>
        <w:t>1.3 招标范围、工期和质量要求</w:t>
      </w:r>
      <w:bookmarkEnd w:id="46"/>
      <w:bookmarkEnd w:id="47"/>
      <w:bookmarkEnd w:id="48"/>
      <w:bookmarkEnd w:id="49"/>
      <w:bookmarkEnd w:id="50"/>
      <w:bookmarkEnd w:id="51"/>
      <w:bookmarkEnd w:id="52"/>
      <w:bookmarkEnd w:id="53"/>
      <w:bookmarkEnd w:id="54"/>
      <w:bookmarkEnd w:id="55"/>
      <w:bookmarkEnd w:id="56"/>
      <w:bookmarkEnd w:id="57"/>
    </w:p>
    <w:p w14:paraId="3A6B93B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1.3.1 本次招标范围：见投标人须知前附表。</w:t>
      </w:r>
    </w:p>
    <w:p w14:paraId="702317C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1.3.2 工期：见投标人须知前附表。</w:t>
      </w:r>
    </w:p>
    <w:p w14:paraId="69158FCD">
      <w:pPr>
        <w:spacing w:line="360" w:lineRule="auto"/>
        <w:rPr>
          <w:rFonts w:hint="eastAsia" w:ascii="宋体" w:hAnsi="宋体" w:cs="宋体"/>
          <w:color w:val="auto"/>
          <w:szCs w:val="21"/>
          <w:highlight w:val="none"/>
        </w:rPr>
      </w:pPr>
      <w:r>
        <w:rPr>
          <w:rFonts w:hint="eastAsia" w:ascii="宋体" w:hAnsi="宋体" w:cs="宋体"/>
          <w:color w:val="auto"/>
          <w:sz w:val="22"/>
          <w:szCs w:val="22"/>
          <w:highlight w:val="none"/>
        </w:rPr>
        <w:t>1.3.3 质量要求：见投标人须知前附表。</w:t>
      </w:r>
    </w:p>
    <w:p w14:paraId="3DD7BC1B">
      <w:pPr>
        <w:pStyle w:val="247"/>
        <w:spacing w:line="360" w:lineRule="auto"/>
        <w:rPr>
          <w:rFonts w:hint="eastAsia" w:ascii="宋体" w:hAnsi="宋体" w:eastAsia="宋体"/>
          <w:b/>
          <w:color w:val="auto"/>
          <w:szCs w:val="24"/>
          <w:highlight w:val="none"/>
        </w:rPr>
      </w:pPr>
      <w:bookmarkStart w:id="58" w:name="_Toc152042310"/>
      <w:bookmarkStart w:id="59" w:name="_Toc4713"/>
      <w:bookmarkStart w:id="60" w:name="_Toc11883"/>
      <w:bookmarkStart w:id="61" w:name="_Toc330623989"/>
      <w:bookmarkStart w:id="62" w:name="_Toc144974502"/>
      <w:bookmarkStart w:id="63" w:name="_Toc18363"/>
      <w:bookmarkStart w:id="64" w:name="_Toc330911151"/>
      <w:bookmarkStart w:id="65" w:name="_Toc32148"/>
      <w:bookmarkStart w:id="66" w:name="_Toc21811"/>
      <w:bookmarkStart w:id="67" w:name="_Toc1679"/>
      <w:bookmarkStart w:id="68" w:name="_Toc179632551"/>
      <w:bookmarkStart w:id="69" w:name="_Toc152045534"/>
      <w:r>
        <w:rPr>
          <w:rFonts w:hint="eastAsia" w:ascii="宋体" w:hAnsi="宋体" w:eastAsia="宋体"/>
          <w:b/>
          <w:color w:val="auto"/>
          <w:szCs w:val="24"/>
          <w:highlight w:val="none"/>
        </w:rPr>
        <w:t>1.4 投标人资格要求</w:t>
      </w:r>
      <w:bookmarkEnd w:id="58"/>
      <w:bookmarkEnd w:id="59"/>
      <w:bookmarkEnd w:id="60"/>
      <w:bookmarkEnd w:id="61"/>
      <w:bookmarkEnd w:id="62"/>
      <w:bookmarkEnd w:id="63"/>
      <w:bookmarkEnd w:id="64"/>
      <w:bookmarkEnd w:id="65"/>
      <w:bookmarkEnd w:id="66"/>
      <w:bookmarkEnd w:id="67"/>
      <w:bookmarkEnd w:id="68"/>
      <w:bookmarkEnd w:id="69"/>
    </w:p>
    <w:p w14:paraId="2F55A86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1.4.1投标人应具备承担本项目的资质条件、能力和信誉。</w:t>
      </w:r>
    </w:p>
    <w:p w14:paraId="3B0E890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（1）资质条件：见投标人须知前附表；</w:t>
      </w:r>
    </w:p>
    <w:p w14:paraId="363A11B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（2）财务要求：见投标人须知前附表；</w:t>
      </w:r>
    </w:p>
    <w:p w14:paraId="78378C8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（3）信誉要求：见投标人须知前附表；</w:t>
      </w:r>
    </w:p>
    <w:p w14:paraId="4887375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（4）项目经理：见投标人须知前附表；</w:t>
      </w:r>
    </w:p>
    <w:p w14:paraId="39CD4FE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（5）其他要求：见投标人须知前附表。</w:t>
      </w:r>
    </w:p>
    <w:p w14:paraId="05D91A75">
      <w:pPr>
        <w:spacing w:line="360" w:lineRule="auto"/>
        <w:rPr>
          <w:rFonts w:hint="eastAsia" w:ascii="宋体" w:hAnsi="宋体" w:cs="宋体"/>
          <w:color w:val="auto"/>
          <w:sz w:val="22"/>
          <w:szCs w:val="22"/>
          <w:highlight w:val="none"/>
        </w:rPr>
      </w:pPr>
      <w:bookmarkStart w:id="70" w:name="_Toc2781"/>
      <w:bookmarkStart w:id="71" w:name="_Toc16462"/>
      <w:bookmarkStart w:id="72" w:name="_Toc12472"/>
      <w:bookmarkStart w:id="73" w:name="_Toc6104"/>
      <w:bookmarkStart w:id="74" w:name="_Toc21097"/>
      <w:r>
        <w:rPr>
          <w:rFonts w:hint="eastAsia" w:ascii="宋体" w:hAnsi="宋体" w:cs="宋体"/>
          <w:color w:val="auto"/>
          <w:sz w:val="22"/>
          <w:szCs w:val="22"/>
          <w:highlight w:val="none"/>
        </w:rPr>
        <w:t>1.4.2是否接受联合体投标：见投标人须知前附表。</w:t>
      </w:r>
      <w:bookmarkEnd w:id="70"/>
      <w:bookmarkEnd w:id="71"/>
      <w:bookmarkEnd w:id="72"/>
      <w:bookmarkEnd w:id="73"/>
      <w:bookmarkEnd w:id="74"/>
      <w:r>
        <w:rPr>
          <w:rFonts w:hint="eastAsia" w:ascii="宋体" w:hAnsi="宋体" w:cs="宋体"/>
          <w:color w:val="auto"/>
          <w:sz w:val="22"/>
          <w:szCs w:val="22"/>
          <w:highlight w:val="none"/>
        </w:rPr>
        <w:t xml:space="preserve"> </w:t>
      </w:r>
    </w:p>
    <w:p w14:paraId="63E4D49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1.4.3 投标人不得存在下列情形之一：</w:t>
      </w:r>
    </w:p>
    <w:p w14:paraId="58EC36EB">
      <w:pPr>
        <w:spacing w:line="360" w:lineRule="auto"/>
        <w:ind w:firstLine="444" w:firstLineChars="202"/>
        <w:rPr>
          <w:rFonts w:hint="eastAsia" w:ascii="宋体" w:hAnsi="宋体" w:cs="宋体"/>
          <w:color w:val="auto"/>
          <w:sz w:val="22"/>
          <w:szCs w:val="22"/>
          <w:highlight w:val="none"/>
        </w:rPr>
      </w:pPr>
      <w:bookmarkStart w:id="75" w:name="_Toc31285"/>
      <w:bookmarkStart w:id="76" w:name="_Toc4299"/>
      <w:bookmarkStart w:id="77" w:name="_Toc12505"/>
      <w:bookmarkStart w:id="78" w:name="_Toc10047"/>
      <w:bookmarkStart w:id="79" w:name="_Toc152045535"/>
      <w:bookmarkStart w:id="80" w:name="_Toc144974503"/>
      <w:bookmarkStart w:id="81" w:name="_Toc16863"/>
      <w:bookmarkStart w:id="82" w:name="_Toc330623990"/>
      <w:bookmarkStart w:id="83" w:name="_Toc330911152"/>
      <w:bookmarkStart w:id="84" w:name="_Toc179632552"/>
      <w:bookmarkStart w:id="85" w:name="_Toc152042311"/>
      <w:r>
        <w:rPr>
          <w:rFonts w:hint="eastAsia" w:ascii="宋体" w:hAnsi="宋体" w:cs="宋体"/>
          <w:color w:val="auto"/>
          <w:sz w:val="22"/>
          <w:szCs w:val="22"/>
          <w:highlight w:val="none"/>
        </w:rPr>
        <w:t xml:space="preserve">(l）为招标人不具有独立法人资格的附属机构（单位）; </w:t>
      </w:r>
    </w:p>
    <w:p w14:paraId="4DCFD85A">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(2）为本标段前期准备提供设计或</w:t>
      </w:r>
      <w:r>
        <w:rPr>
          <w:rFonts w:hint="eastAsia" w:ascii="宋体" w:hAnsi="宋体" w:cs="宋体"/>
          <w:color w:val="auto"/>
          <w:sz w:val="22"/>
          <w:szCs w:val="22"/>
          <w:highlight w:val="none"/>
          <w:lang w:eastAsia="zh-CN"/>
        </w:rPr>
        <w:t>造价</w:t>
      </w:r>
      <w:r>
        <w:rPr>
          <w:rFonts w:hint="eastAsia" w:ascii="宋体" w:hAnsi="宋体" w:cs="宋体"/>
          <w:color w:val="auto"/>
          <w:sz w:val="22"/>
          <w:szCs w:val="22"/>
          <w:highlight w:val="none"/>
        </w:rPr>
        <w:t>咨询服务的，但设计施工总承包的除外；</w:t>
      </w:r>
    </w:p>
    <w:p w14:paraId="67BA0C3D">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(3）为本标段的监理人；</w:t>
      </w:r>
    </w:p>
    <w:p w14:paraId="3DD60FA4">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(4）为本标段的代建人；</w:t>
      </w:r>
    </w:p>
    <w:p w14:paraId="2DFA7866">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(5）为本标段提供招标代理服务的；</w:t>
      </w:r>
    </w:p>
    <w:p w14:paraId="23463A6B">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(6）与本标段的监理人或代建人或招标代理机构同为一个法定代表人的；</w:t>
      </w:r>
    </w:p>
    <w:p w14:paraId="4EAA8A2C">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(7）与本标段的监理人或代建人或招标代理机构相互控股或参股的；</w:t>
      </w:r>
    </w:p>
    <w:p w14:paraId="189AB33F">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(8）与本标段的监理人或代建人或招标代理机构相互任职或工作的；</w:t>
      </w:r>
    </w:p>
    <w:p w14:paraId="2EF2AFCE">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(9）被责令停业的；</w:t>
      </w:r>
    </w:p>
    <w:p w14:paraId="26CDC862">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(10）被暂停或取消投标资格的；</w:t>
      </w:r>
    </w:p>
    <w:p w14:paraId="067130FD">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(11）财产被接管或冻结的；</w:t>
      </w:r>
    </w:p>
    <w:p w14:paraId="0D10E2E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(12）在最近三年内有骗取中标或严重违约或重大工程质量问题的；</w:t>
      </w:r>
    </w:p>
    <w:p w14:paraId="77178E5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（13）投标文件制作机器码一致。</w:t>
      </w:r>
    </w:p>
    <w:p w14:paraId="1ECABF8D">
      <w:pPr>
        <w:pStyle w:val="247"/>
        <w:spacing w:line="360" w:lineRule="auto"/>
        <w:rPr>
          <w:rFonts w:hint="eastAsia" w:ascii="宋体" w:hAnsi="宋体" w:eastAsia="宋体"/>
          <w:b/>
          <w:color w:val="auto"/>
          <w:highlight w:val="none"/>
        </w:rPr>
      </w:pPr>
      <w:bookmarkStart w:id="86" w:name="_Toc29853"/>
      <w:r>
        <w:rPr>
          <w:rFonts w:hint="eastAsia" w:ascii="宋体" w:hAnsi="宋体" w:eastAsia="宋体"/>
          <w:b/>
          <w:color w:val="auto"/>
          <w:highlight w:val="none"/>
        </w:rPr>
        <w:t>1.5 费用承担</w:t>
      </w:r>
      <w:bookmarkEnd w:id="75"/>
      <w:bookmarkEnd w:id="76"/>
      <w:bookmarkEnd w:id="77"/>
      <w:bookmarkEnd w:id="78"/>
      <w:bookmarkEnd w:id="79"/>
      <w:bookmarkEnd w:id="80"/>
      <w:bookmarkEnd w:id="81"/>
      <w:bookmarkEnd w:id="82"/>
      <w:bookmarkEnd w:id="83"/>
      <w:bookmarkEnd w:id="84"/>
      <w:bookmarkEnd w:id="85"/>
      <w:bookmarkEnd w:id="86"/>
    </w:p>
    <w:p w14:paraId="46AF7DB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投标人准备和参加投标活动发生的费用自理。</w:t>
      </w:r>
    </w:p>
    <w:p w14:paraId="5C8E1CB8">
      <w:pPr>
        <w:pStyle w:val="247"/>
        <w:spacing w:line="360" w:lineRule="auto"/>
        <w:rPr>
          <w:rFonts w:hint="eastAsia" w:ascii="宋体" w:hAnsi="宋体" w:eastAsia="宋体"/>
          <w:b/>
          <w:color w:val="auto"/>
          <w:highlight w:val="none"/>
        </w:rPr>
      </w:pPr>
      <w:bookmarkStart w:id="87" w:name="_Toc330623991"/>
      <w:bookmarkStart w:id="88" w:name="_Toc152045536"/>
      <w:bookmarkStart w:id="89" w:name="_Toc22509"/>
      <w:bookmarkStart w:id="90" w:name="_Toc179632553"/>
      <w:bookmarkStart w:id="91" w:name="_Toc352"/>
      <w:bookmarkStart w:id="92" w:name="_Toc28123"/>
      <w:bookmarkStart w:id="93" w:name="_Toc330911153"/>
      <w:bookmarkStart w:id="94" w:name="_Toc152042312"/>
      <w:bookmarkStart w:id="95" w:name="_Toc144974504"/>
      <w:bookmarkStart w:id="96" w:name="_Toc3827"/>
      <w:bookmarkStart w:id="97" w:name="_Toc7768"/>
      <w:bookmarkStart w:id="98" w:name="_Toc14011"/>
      <w:r>
        <w:rPr>
          <w:rFonts w:hint="eastAsia" w:ascii="宋体" w:hAnsi="宋体" w:eastAsia="宋体"/>
          <w:b/>
          <w:color w:val="auto"/>
          <w:highlight w:val="none"/>
        </w:rPr>
        <w:t>1.6 保密</w:t>
      </w:r>
      <w:bookmarkEnd w:id="87"/>
      <w:bookmarkEnd w:id="88"/>
      <w:bookmarkEnd w:id="89"/>
      <w:bookmarkEnd w:id="90"/>
      <w:bookmarkEnd w:id="91"/>
      <w:bookmarkEnd w:id="92"/>
      <w:bookmarkEnd w:id="93"/>
      <w:bookmarkEnd w:id="94"/>
      <w:bookmarkEnd w:id="95"/>
      <w:bookmarkEnd w:id="96"/>
      <w:bookmarkEnd w:id="97"/>
      <w:bookmarkEnd w:id="98"/>
    </w:p>
    <w:p w14:paraId="2CE9F860">
      <w:pPr>
        <w:spacing w:line="360" w:lineRule="auto"/>
        <w:rPr>
          <w:rFonts w:hint="eastAsia" w:ascii="宋体" w:hAnsi="宋体" w:cs="宋体"/>
          <w:color w:val="auto"/>
          <w:highlight w:val="none"/>
        </w:rPr>
      </w:pPr>
      <w:r>
        <w:rPr>
          <w:rFonts w:hint="eastAsia" w:ascii="宋体" w:hAnsi="宋体" w:cs="宋体"/>
          <w:color w:val="auto"/>
          <w:sz w:val="22"/>
          <w:szCs w:val="22"/>
          <w:highlight w:val="none"/>
        </w:rPr>
        <w:t>参与招标投标活动的各方应对招标文件和投标文件中的商业和技术等秘密保密，违者应对由此造成的后果承担法律责任。</w:t>
      </w:r>
      <w:r>
        <w:rPr>
          <w:rFonts w:hint="eastAsia" w:ascii="宋体" w:hAnsi="宋体" w:cs="宋体"/>
          <w:color w:val="auto"/>
          <w:highlight w:val="none"/>
        </w:rPr>
        <w:t xml:space="preserve"> </w:t>
      </w:r>
    </w:p>
    <w:p w14:paraId="395E1443">
      <w:pPr>
        <w:pStyle w:val="247"/>
        <w:spacing w:line="360" w:lineRule="auto"/>
        <w:rPr>
          <w:rFonts w:hint="eastAsia" w:ascii="宋体" w:hAnsi="宋体" w:eastAsia="宋体"/>
          <w:b/>
          <w:color w:val="auto"/>
          <w:highlight w:val="none"/>
        </w:rPr>
      </w:pPr>
      <w:bookmarkStart w:id="99" w:name="_Toc144974505"/>
      <w:bookmarkStart w:id="100" w:name="_Toc330911154"/>
      <w:bookmarkStart w:id="101" w:name="_Toc152042313"/>
      <w:bookmarkStart w:id="102" w:name="_Toc9225"/>
      <w:bookmarkStart w:id="103" w:name="_Toc330623992"/>
      <w:bookmarkStart w:id="104" w:name="_Toc152045537"/>
      <w:bookmarkStart w:id="105" w:name="_Toc17944"/>
      <w:bookmarkStart w:id="106" w:name="_Toc179632554"/>
      <w:bookmarkStart w:id="107" w:name="_Toc17722"/>
      <w:bookmarkStart w:id="108" w:name="_Toc157"/>
      <w:bookmarkStart w:id="109" w:name="_Toc25468"/>
      <w:bookmarkStart w:id="110" w:name="_Toc2009"/>
      <w:r>
        <w:rPr>
          <w:rFonts w:hint="eastAsia" w:ascii="宋体" w:hAnsi="宋体" w:eastAsia="宋体"/>
          <w:b/>
          <w:color w:val="auto"/>
          <w:highlight w:val="none"/>
        </w:rPr>
        <w:t>1.7 语言</w:t>
      </w:r>
      <w:bookmarkEnd w:id="99"/>
      <w:r>
        <w:rPr>
          <w:rFonts w:hint="eastAsia" w:ascii="宋体" w:hAnsi="宋体" w:eastAsia="宋体"/>
          <w:b/>
          <w:color w:val="auto"/>
          <w:highlight w:val="none"/>
        </w:rPr>
        <w:t>文字</w:t>
      </w:r>
      <w:bookmarkEnd w:id="100"/>
      <w:bookmarkEnd w:id="101"/>
      <w:bookmarkEnd w:id="102"/>
      <w:bookmarkEnd w:id="103"/>
      <w:bookmarkEnd w:id="104"/>
      <w:bookmarkEnd w:id="105"/>
      <w:bookmarkEnd w:id="106"/>
      <w:bookmarkEnd w:id="107"/>
      <w:bookmarkEnd w:id="108"/>
      <w:bookmarkEnd w:id="109"/>
      <w:bookmarkEnd w:id="110"/>
    </w:p>
    <w:p w14:paraId="769A14B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除专用术语外，与招标投标有关的语言均使用中文。必要时专用术语应附有中文注释。</w:t>
      </w:r>
    </w:p>
    <w:p w14:paraId="51E62309">
      <w:pPr>
        <w:pStyle w:val="247"/>
        <w:spacing w:line="360" w:lineRule="auto"/>
        <w:rPr>
          <w:rFonts w:hint="eastAsia" w:ascii="宋体" w:hAnsi="宋体" w:eastAsia="宋体"/>
          <w:b/>
          <w:color w:val="auto"/>
          <w:highlight w:val="none"/>
        </w:rPr>
      </w:pPr>
      <w:bookmarkStart w:id="111" w:name="_Toc15379"/>
      <w:bookmarkStart w:id="112" w:name="_Toc330623993"/>
      <w:bookmarkStart w:id="113" w:name="_Toc179632555"/>
      <w:bookmarkStart w:id="114" w:name="_Toc11914"/>
      <w:bookmarkStart w:id="115" w:name="_Toc144974506"/>
      <w:bookmarkStart w:id="116" w:name="_Toc152042314"/>
      <w:bookmarkStart w:id="117" w:name="_Toc330911155"/>
      <w:bookmarkStart w:id="118" w:name="_Toc23479"/>
      <w:bookmarkStart w:id="119" w:name="_Toc25912"/>
      <w:bookmarkStart w:id="120" w:name="_Toc152045538"/>
      <w:bookmarkStart w:id="121" w:name="_Toc32278"/>
      <w:bookmarkStart w:id="122" w:name="_Toc17892"/>
      <w:r>
        <w:rPr>
          <w:rFonts w:hint="eastAsia" w:ascii="宋体" w:hAnsi="宋体" w:eastAsia="宋体"/>
          <w:b/>
          <w:color w:val="auto"/>
          <w:highlight w:val="none"/>
        </w:rPr>
        <w:t>1.8 计量单位</w:t>
      </w:r>
      <w:bookmarkEnd w:id="111"/>
      <w:bookmarkEnd w:id="112"/>
      <w:bookmarkEnd w:id="113"/>
      <w:bookmarkEnd w:id="114"/>
      <w:bookmarkEnd w:id="115"/>
      <w:bookmarkEnd w:id="116"/>
      <w:bookmarkEnd w:id="117"/>
      <w:bookmarkEnd w:id="118"/>
      <w:bookmarkEnd w:id="119"/>
      <w:bookmarkEnd w:id="120"/>
      <w:bookmarkEnd w:id="121"/>
      <w:bookmarkEnd w:id="122"/>
    </w:p>
    <w:p w14:paraId="06F801A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所有计量均采用中华人民共和国法定计量单位。</w:t>
      </w:r>
    </w:p>
    <w:p w14:paraId="579783E5">
      <w:pPr>
        <w:pStyle w:val="247"/>
        <w:spacing w:line="360" w:lineRule="auto"/>
        <w:rPr>
          <w:rFonts w:hint="eastAsia" w:ascii="宋体" w:hAnsi="宋体" w:eastAsia="宋体"/>
          <w:b/>
          <w:color w:val="auto"/>
          <w:highlight w:val="none"/>
        </w:rPr>
      </w:pPr>
      <w:bookmarkStart w:id="123" w:name="_Toc330911156"/>
      <w:bookmarkStart w:id="124" w:name="_Toc10494"/>
      <w:bookmarkStart w:id="125" w:name="_Toc152042315"/>
      <w:bookmarkStart w:id="126" w:name="_Toc144974507"/>
      <w:bookmarkStart w:id="127" w:name="_Toc18117"/>
      <w:bookmarkStart w:id="128" w:name="_Toc4314"/>
      <w:bookmarkStart w:id="129" w:name="_Toc12246"/>
      <w:bookmarkStart w:id="130" w:name="_Toc330623994"/>
      <w:bookmarkStart w:id="131" w:name="_Toc152045539"/>
      <w:bookmarkStart w:id="132" w:name="_Toc20784"/>
      <w:bookmarkStart w:id="133" w:name="_Toc179632556"/>
      <w:bookmarkStart w:id="134" w:name="_Toc18769"/>
      <w:r>
        <w:rPr>
          <w:rFonts w:hint="eastAsia" w:ascii="宋体" w:hAnsi="宋体" w:eastAsia="宋体"/>
          <w:b/>
          <w:color w:val="auto"/>
          <w:highlight w:val="none"/>
        </w:rPr>
        <w:t>1.9 踏勘现场</w:t>
      </w:r>
      <w:bookmarkEnd w:id="123"/>
      <w:bookmarkEnd w:id="124"/>
      <w:bookmarkEnd w:id="125"/>
      <w:bookmarkEnd w:id="126"/>
      <w:bookmarkEnd w:id="127"/>
      <w:bookmarkEnd w:id="128"/>
      <w:bookmarkEnd w:id="129"/>
      <w:bookmarkEnd w:id="130"/>
      <w:bookmarkEnd w:id="131"/>
      <w:bookmarkEnd w:id="132"/>
      <w:bookmarkEnd w:id="133"/>
      <w:bookmarkEnd w:id="134"/>
    </w:p>
    <w:p w14:paraId="1717FE4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1.9.1 投标人须知前附表规定组织踏勘现场的，招标人按投标人须知前附表规定的时间、地点组织投标人踏勘项目现场。 </w:t>
      </w:r>
    </w:p>
    <w:p w14:paraId="7D21931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1.9.2 投标人踏勘现场发生的费用自理。</w:t>
      </w:r>
    </w:p>
    <w:p w14:paraId="18C67CC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1.9.3 除招标人的原因外，投标人自行负责在踏勘现场中所发生的人员伤亡和财产损失。</w:t>
      </w:r>
    </w:p>
    <w:p w14:paraId="677361F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1.9.4 招标人在踏勘现场中介绍的工程场地和相关的周边环境情况，供投标人在编制投标文件时参考，招标人不对投标人据此作出的判断和决策负责。</w:t>
      </w:r>
    </w:p>
    <w:p w14:paraId="0402F7BF">
      <w:pPr>
        <w:pStyle w:val="247"/>
        <w:spacing w:line="360" w:lineRule="auto"/>
        <w:rPr>
          <w:rFonts w:hint="eastAsia" w:ascii="宋体" w:hAnsi="宋体" w:eastAsia="宋体"/>
          <w:b/>
          <w:color w:val="auto"/>
          <w:highlight w:val="none"/>
        </w:rPr>
      </w:pPr>
      <w:bookmarkStart w:id="135" w:name="_Toc14076"/>
      <w:bookmarkStart w:id="136" w:name="_Toc19188"/>
      <w:bookmarkStart w:id="137" w:name="_Toc144974508"/>
      <w:bookmarkStart w:id="138" w:name="_Toc152042316"/>
      <w:bookmarkStart w:id="139" w:name="_Toc330911157"/>
      <w:bookmarkStart w:id="140" w:name="_Toc330623995"/>
      <w:bookmarkStart w:id="141" w:name="_Toc26048"/>
      <w:bookmarkStart w:id="142" w:name="_Toc152045540"/>
      <w:bookmarkStart w:id="143" w:name="_Toc179632557"/>
      <w:bookmarkStart w:id="144" w:name="_Toc28536"/>
      <w:bookmarkStart w:id="145" w:name="_Toc29108"/>
      <w:bookmarkStart w:id="146" w:name="_Toc5610"/>
      <w:r>
        <w:rPr>
          <w:rFonts w:hint="eastAsia" w:ascii="宋体" w:hAnsi="宋体" w:eastAsia="宋体"/>
          <w:b/>
          <w:color w:val="auto"/>
          <w:highlight w:val="none"/>
        </w:rPr>
        <w:t>1.10 投标预备会</w:t>
      </w:r>
      <w:bookmarkEnd w:id="135"/>
      <w:bookmarkEnd w:id="136"/>
      <w:bookmarkEnd w:id="137"/>
      <w:bookmarkEnd w:id="138"/>
      <w:bookmarkEnd w:id="139"/>
      <w:bookmarkEnd w:id="140"/>
      <w:bookmarkEnd w:id="141"/>
      <w:bookmarkEnd w:id="142"/>
      <w:bookmarkEnd w:id="143"/>
      <w:bookmarkEnd w:id="144"/>
      <w:bookmarkEnd w:id="145"/>
      <w:bookmarkEnd w:id="146"/>
    </w:p>
    <w:p w14:paraId="44C0FEF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1.10.1 投标人须知前附表规定召开投标预备会的，招标人按投标人须知前附表规定的时间和地点召开投标预备会，澄清投标人提出的问题。</w:t>
      </w:r>
    </w:p>
    <w:p w14:paraId="2880ECE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1.10.2 投标人应在投标人须知前附表规定的时间前，以书面形式将提出的问题送达招标人，以便招标人在会议期间澄清。</w:t>
      </w:r>
    </w:p>
    <w:p w14:paraId="09ACB8F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1.10.3 投标预备会后，招标人在投标人须知前附表规定的时间内，将对投标人所提问题的澄清，以书面方式通知所有购买招标文件的投标人。该澄清内容为招标文件的组成部分。</w:t>
      </w:r>
    </w:p>
    <w:p w14:paraId="565F499D">
      <w:pPr>
        <w:pStyle w:val="247"/>
        <w:spacing w:line="360" w:lineRule="auto"/>
        <w:rPr>
          <w:rFonts w:hint="eastAsia" w:ascii="宋体" w:hAnsi="宋体" w:eastAsia="宋体"/>
          <w:b/>
          <w:color w:val="auto"/>
          <w:highlight w:val="none"/>
        </w:rPr>
      </w:pPr>
      <w:bookmarkStart w:id="147" w:name="_Toc330911158"/>
      <w:bookmarkStart w:id="148" w:name="_Toc144974509"/>
      <w:bookmarkStart w:id="149" w:name="_Toc27027"/>
      <w:bookmarkStart w:id="150" w:name="_Toc5036"/>
      <w:bookmarkStart w:id="151" w:name="_Toc32502"/>
      <w:bookmarkStart w:id="152" w:name="_Toc152042317"/>
      <w:bookmarkStart w:id="153" w:name="_Toc179632558"/>
      <w:bookmarkStart w:id="154" w:name="_Toc1185"/>
      <w:bookmarkStart w:id="155" w:name="_Toc152045541"/>
      <w:bookmarkStart w:id="156" w:name="_Toc31908"/>
      <w:bookmarkStart w:id="157" w:name="_Toc10351"/>
      <w:bookmarkStart w:id="158" w:name="_Toc330623996"/>
      <w:r>
        <w:rPr>
          <w:rFonts w:hint="eastAsia" w:ascii="宋体" w:hAnsi="宋体" w:eastAsia="宋体"/>
          <w:b/>
          <w:color w:val="auto"/>
          <w:highlight w:val="none"/>
        </w:rPr>
        <w:t>1.11 分包</w:t>
      </w:r>
      <w:bookmarkEnd w:id="147"/>
      <w:bookmarkEnd w:id="148"/>
      <w:bookmarkEnd w:id="149"/>
      <w:bookmarkEnd w:id="150"/>
      <w:bookmarkEnd w:id="151"/>
      <w:bookmarkEnd w:id="152"/>
      <w:bookmarkEnd w:id="153"/>
      <w:bookmarkEnd w:id="154"/>
      <w:bookmarkEnd w:id="155"/>
      <w:bookmarkEnd w:id="156"/>
      <w:bookmarkEnd w:id="157"/>
      <w:bookmarkEnd w:id="158"/>
    </w:p>
    <w:p w14:paraId="5BD849C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投标人拟在中标后将中标项目的部分非主体、非关键性工作进行分包的，应符合投标人须知前附表规定的分包内容、分包金额和接受分包的第三人资质要求等限制性条件。</w:t>
      </w:r>
    </w:p>
    <w:p w14:paraId="693574E6">
      <w:pPr>
        <w:pStyle w:val="247"/>
        <w:spacing w:line="360" w:lineRule="auto"/>
        <w:rPr>
          <w:rFonts w:hint="eastAsia" w:ascii="宋体" w:hAnsi="宋体" w:eastAsia="宋体"/>
          <w:b/>
          <w:color w:val="auto"/>
          <w:highlight w:val="none"/>
        </w:rPr>
      </w:pPr>
      <w:bookmarkStart w:id="159" w:name="_Toc28768"/>
      <w:bookmarkStart w:id="160" w:name="_Toc330911159"/>
      <w:bookmarkStart w:id="161" w:name="_Toc4715"/>
      <w:bookmarkStart w:id="162" w:name="_Toc29441"/>
      <w:bookmarkStart w:id="163" w:name="_Toc538"/>
      <w:bookmarkStart w:id="164" w:name="_Toc179632559"/>
      <w:bookmarkStart w:id="165" w:name="_Toc23225"/>
      <w:bookmarkStart w:id="166" w:name="_Toc330623997"/>
      <w:bookmarkStart w:id="167" w:name="_Toc6010"/>
      <w:r>
        <w:rPr>
          <w:rFonts w:hint="eastAsia" w:ascii="宋体" w:hAnsi="宋体" w:eastAsia="宋体"/>
          <w:b/>
          <w:color w:val="auto"/>
          <w:highlight w:val="none"/>
        </w:rPr>
        <w:t>1.12 偏离</w:t>
      </w:r>
      <w:bookmarkEnd w:id="159"/>
      <w:bookmarkEnd w:id="160"/>
      <w:bookmarkEnd w:id="161"/>
      <w:bookmarkEnd w:id="162"/>
      <w:bookmarkEnd w:id="163"/>
      <w:bookmarkEnd w:id="164"/>
      <w:bookmarkEnd w:id="165"/>
      <w:bookmarkEnd w:id="166"/>
      <w:bookmarkEnd w:id="167"/>
    </w:p>
    <w:p w14:paraId="21A7657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投标人须知前附表允许投标文件偏离招标文件某些要求的，偏离应当符合招标文件规定的偏离范围和幅度。</w:t>
      </w:r>
    </w:p>
    <w:p w14:paraId="3E2B5A91">
      <w:pPr>
        <w:pStyle w:val="44"/>
        <w:spacing w:line="360" w:lineRule="auto"/>
        <w:jc w:val="both"/>
        <w:rPr>
          <w:rFonts w:hint="eastAsia" w:ascii="宋体" w:hAnsi="宋体" w:cs="宋体"/>
          <w:color w:val="auto"/>
          <w:sz w:val="28"/>
          <w:szCs w:val="28"/>
          <w:highlight w:val="none"/>
        </w:rPr>
      </w:pPr>
      <w:bookmarkStart w:id="168" w:name="_Toc144974510"/>
      <w:bookmarkStart w:id="169" w:name="_Toc8843"/>
      <w:bookmarkStart w:id="170" w:name="_Toc330623998"/>
      <w:bookmarkStart w:id="171" w:name="_Toc152045542"/>
      <w:bookmarkStart w:id="172" w:name="_Toc330911160"/>
      <w:bookmarkStart w:id="173" w:name="_Toc179632560"/>
      <w:bookmarkStart w:id="174" w:name="_Toc152042318"/>
      <w:bookmarkStart w:id="175" w:name="_Toc8669"/>
      <w:r>
        <w:rPr>
          <w:rFonts w:hint="eastAsia" w:ascii="宋体" w:hAnsi="宋体" w:cs="宋体"/>
          <w:color w:val="auto"/>
          <w:sz w:val="28"/>
          <w:szCs w:val="28"/>
          <w:highlight w:val="none"/>
        </w:rPr>
        <w:t>2. 招标文件</w:t>
      </w:r>
      <w:bookmarkEnd w:id="168"/>
      <w:bookmarkEnd w:id="169"/>
      <w:bookmarkEnd w:id="170"/>
      <w:bookmarkEnd w:id="171"/>
      <w:bookmarkEnd w:id="172"/>
      <w:bookmarkEnd w:id="173"/>
      <w:bookmarkEnd w:id="174"/>
      <w:bookmarkEnd w:id="175"/>
    </w:p>
    <w:p w14:paraId="2077A313">
      <w:pPr>
        <w:pStyle w:val="247"/>
        <w:spacing w:line="360" w:lineRule="auto"/>
        <w:rPr>
          <w:rFonts w:hint="eastAsia" w:ascii="宋体" w:hAnsi="宋体" w:eastAsia="宋体"/>
          <w:b/>
          <w:color w:val="auto"/>
          <w:highlight w:val="none"/>
        </w:rPr>
      </w:pPr>
      <w:bookmarkStart w:id="176" w:name="_Toc152042319"/>
      <w:bookmarkStart w:id="177" w:name="_Toc144974511"/>
      <w:bookmarkStart w:id="178" w:name="_Toc20909"/>
      <w:bookmarkStart w:id="179" w:name="_Toc12354"/>
      <w:bookmarkStart w:id="180" w:name="_Toc6831"/>
      <w:bookmarkStart w:id="181" w:name="_Toc18507"/>
      <w:bookmarkStart w:id="182" w:name="_Toc12859"/>
      <w:bookmarkStart w:id="183" w:name="_Toc330623999"/>
      <w:bookmarkStart w:id="184" w:name="_Toc179632561"/>
      <w:bookmarkStart w:id="185" w:name="_Toc330911161"/>
      <w:bookmarkStart w:id="186" w:name="_Toc3287"/>
      <w:bookmarkStart w:id="187" w:name="_Toc152045543"/>
      <w:r>
        <w:rPr>
          <w:rFonts w:hint="eastAsia" w:ascii="宋体" w:hAnsi="宋体" w:eastAsia="宋体"/>
          <w:b/>
          <w:color w:val="auto"/>
          <w:highlight w:val="none"/>
        </w:rPr>
        <w:t>2.1 招标文件的组成</w:t>
      </w:r>
      <w:bookmarkEnd w:id="176"/>
      <w:bookmarkEnd w:id="177"/>
      <w:bookmarkEnd w:id="178"/>
      <w:bookmarkEnd w:id="179"/>
      <w:bookmarkEnd w:id="180"/>
      <w:bookmarkEnd w:id="181"/>
      <w:bookmarkEnd w:id="182"/>
      <w:bookmarkEnd w:id="183"/>
      <w:bookmarkEnd w:id="184"/>
      <w:bookmarkEnd w:id="185"/>
      <w:bookmarkEnd w:id="186"/>
      <w:bookmarkEnd w:id="187"/>
    </w:p>
    <w:p w14:paraId="570738C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本招标文件包括：</w:t>
      </w:r>
    </w:p>
    <w:p w14:paraId="6E3492A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(1）招标公告； </w:t>
      </w:r>
    </w:p>
    <w:p w14:paraId="02561B0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(2）投标人须知；</w:t>
      </w:r>
    </w:p>
    <w:p w14:paraId="367B2C6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(3）评标办法；</w:t>
      </w:r>
    </w:p>
    <w:p w14:paraId="06D7D3F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(4）合同条款及格式；</w:t>
      </w:r>
    </w:p>
    <w:p w14:paraId="10BF332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(5）工程量清单；</w:t>
      </w:r>
    </w:p>
    <w:p w14:paraId="5A76EF3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(6）图纸；</w:t>
      </w:r>
    </w:p>
    <w:p w14:paraId="606B49D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(7）技术标准和要求；</w:t>
      </w:r>
    </w:p>
    <w:p w14:paraId="1BC65BD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(8）投标文件格式。</w:t>
      </w:r>
    </w:p>
    <w:p w14:paraId="5063152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根据本章第1.10款、第2.2款和第2.3款对招标文件所作的澄清、修改，构成招标文件的组成部分。</w:t>
      </w:r>
    </w:p>
    <w:p w14:paraId="093D5E75">
      <w:pPr>
        <w:pStyle w:val="247"/>
        <w:spacing w:line="360" w:lineRule="auto"/>
        <w:rPr>
          <w:rFonts w:ascii="宋体" w:hAnsi="宋体" w:eastAsia="宋体"/>
          <w:b/>
        </w:rPr>
      </w:pPr>
      <w:bookmarkStart w:id="188" w:name="_Toc152042320"/>
      <w:bookmarkStart w:id="189" w:name="_Toc330624000"/>
      <w:bookmarkStart w:id="190" w:name="_Toc89954003"/>
      <w:bookmarkStart w:id="191" w:name="_Toc9306"/>
      <w:bookmarkStart w:id="192" w:name="_Toc3769"/>
      <w:bookmarkStart w:id="193" w:name="_Toc152045544"/>
      <w:bookmarkStart w:id="194" w:name="_Toc28558"/>
      <w:bookmarkStart w:id="195" w:name="_Toc330911162"/>
      <w:bookmarkStart w:id="196" w:name="_Toc16710"/>
      <w:bookmarkStart w:id="197" w:name="_Toc179632562"/>
      <w:bookmarkStart w:id="198" w:name="_Toc10419"/>
      <w:bookmarkStart w:id="199" w:name="_Toc12094"/>
      <w:bookmarkStart w:id="200" w:name="_Toc144974512"/>
      <w:bookmarkStart w:id="201" w:name="_Toc330624002"/>
      <w:bookmarkStart w:id="202" w:name="_Toc152045546"/>
      <w:bookmarkStart w:id="203" w:name="_Toc152042322"/>
      <w:bookmarkStart w:id="204" w:name="_Toc144974514"/>
      <w:bookmarkStart w:id="205" w:name="_Toc179632564"/>
      <w:bookmarkStart w:id="206" w:name="_Toc330911164"/>
      <w:bookmarkStart w:id="207" w:name="_Toc22448"/>
      <w:r>
        <w:rPr>
          <w:rFonts w:hint="eastAsia" w:ascii="宋体" w:hAnsi="宋体" w:eastAsia="宋体"/>
          <w:b/>
        </w:rPr>
        <w:t>2.2 招标文件的澄清</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53C000A1">
      <w:pPr>
        <w:spacing w:line="360" w:lineRule="auto"/>
        <w:rPr>
          <w:rFonts w:ascii="宋体" w:hAnsi="宋体" w:cs="宋体"/>
          <w:sz w:val="22"/>
          <w:szCs w:val="22"/>
        </w:rPr>
      </w:pPr>
      <w:r>
        <w:rPr>
          <w:rFonts w:hint="eastAsia" w:ascii="宋体" w:hAnsi="宋体" w:cs="宋体"/>
          <w:sz w:val="22"/>
          <w:szCs w:val="22"/>
        </w:rPr>
        <w:t>2.2.1投标人应仔细阅读和检查招标文件的全部内容。如发现缺页或附件不全，应及时向招标人提出，以便补齐。如有疑问，应在投标人须知前附表规定的时间前通过公共资源交易系统向</w:t>
      </w:r>
      <w:r>
        <w:rPr>
          <w:rFonts w:hint="eastAsia" w:ascii="宋体" w:hAnsi="宋体" w:cs="宋体"/>
          <w:sz w:val="22"/>
          <w:szCs w:val="22"/>
          <w:lang w:eastAsia="zh-CN"/>
        </w:rPr>
        <w:t>招标人或</w:t>
      </w:r>
      <w:r>
        <w:rPr>
          <w:rFonts w:hint="eastAsia" w:ascii="宋体" w:hAnsi="宋体" w:cs="宋体"/>
          <w:sz w:val="22"/>
          <w:szCs w:val="22"/>
        </w:rPr>
        <w:t>招标代理机构发起，要求招标人</w:t>
      </w:r>
      <w:r>
        <w:rPr>
          <w:rFonts w:hint="eastAsia" w:ascii="宋体" w:hAnsi="宋体" w:cs="宋体"/>
          <w:sz w:val="22"/>
          <w:szCs w:val="22"/>
          <w:lang w:eastAsia="zh-CN"/>
        </w:rPr>
        <w:t>或招标代理机构</w:t>
      </w:r>
      <w:r>
        <w:rPr>
          <w:rFonts w:hint="eastAsia" w:ascii="宋体" w:hAnsi="宋体" w:cs="宋体"/>
          <w:sz w:val="22"/>
          <w:szCs w:val="22"/>
        </w:rPr>
        <w:t>对招标文件予以澄清。</w:t>
      </w:r>
    </w:p>
    <w:p w14:paraId="3CD28C76">
      <w:pPr>
        <w:spacing w:line="360" w:lineRule="auto"/>
        <w:rPr>
          <w:rFonts w:ascii="宋体" w:hAnsi="宋体" w:cs="宋体"/>
          <w:sz w:val="22"/>
          <w:szCs w:val="22"/>
        </w:rPr>
      </w:pPr>
      <w:r>
        <w:rPr>
          <w:rFonts w:hint="eastAsia" w:ascii="宋体" w:hAnsi="宋体" w:cs="宋体"/>
          <w:sz w:val="22"/>
          <w:szCs w:val="22"/>
        </w:rPr>
        <w:t>2.2.2 招标人或招标代理机构按投标人须知前附表规定的时间前通过公共资源交易系统予以澄清，但不指明澄清问题的来源。如果澄清内容影响投标文件编制</w:t>
      </w:r>
      <w:r>
        <w:rPr>
          <w:rFonts w:hint="eastAsia" w:ascii="宋体" w:hAnsi="宋体" w:cs="宋体"/>
          <w:sz w:val="22"/>
          <w:szCs w:val="22"/>
          <w:lang w:eastAsia="zh-CN"/>
        </w:rPr>
        <w:t>且</w:t>
      </w:r>
      <w:r>
        <w:rPr>
          <w:rFonts w:hint="eastAsia" w:ascii="宋体" w:hAnsi="宋体" w:cs="宋体"/>
          <w:sz w:val="22"/>
          <w:szCs w:val="22"/>
        </w:rPr>
        <w:t>澄清发出的时间距投标截止时间不足15天，将相应延长投标截止时间。</w:t>
      </w:r>
    </w:p>
    <w:p w14:paraId="04A9FBE5">
      <w:pPr>
        <w:spacing w:line="360" w:lineRule="auto"/>
        <w:rPr>
          <w:rFonts w:ascii="宋体" w:hAnsi="宋体" w:cs="宋体"/>
          <w:sz w:val="22"/>
          <w:szCs w:val="22"/>
        </w:rPr>
      </w:pPr>
      <w:r>
        <w:rPr>
          <w:rFonts w:hint="eastAsia" w:ascii="宋体" w:hAnsi="宋体" w:cs="宋体"/>
          <w:sz w:val="22"/>
          <w:szCs w:val="22"/>
        </w:rPr>
        <w:t>2.2.3招标代理机构对已发出的招标文件进行的答疑、澄清、变更的内容将作为招标文件的组成部分。投标人在投标文件递交截止时间前须自行查看项目进展、变更通知、澄清及回复，因投标人未及时查看而造成的后果自负。</w:t>
      </w:r>
    </w:p>
    <w:p w14:paraId="008F868B">
      <w:pPr>
        <w:pStyle w:val="247"/>
        <w:spacing w:line="360" w:lineRule="auto"/>
        <w:rPr>
          <w:rFonts w:ascii="宋体" w:hAnsi="宋体" w:eastAsia="宋体"/>
          <w:b/>
        </w:rPr>
      </w:pPr>
      <w:bookmarkStart w:id="208" w:name="_Toc2780"/>
      <w:bookmarkStart w:id="209" w:name="_Toc89954004"/>
      <w:r>
        <w:rPr>
          <w:rFonts w:hint="eastAsia" w:ascii="宋体" w:hAnsi="宋体" w:eastAsia="宋体"/>
          <w:b/>
        </w:rPr>
        <w:t>2.3 招标文件的修改</w:t>
      </w:r>
      <w:bookmarkEnd w:id="208"/>
      <w:bookmarkEnd w:id="209"/>
    </w:p>
    <w:p w14:paraId="60B669B0">
      <w:pPr>
        <w:spacing w:line="360" w:lineRule="auto"/>
        <w:rPr>
          <w:rFonts w:ascii="宋体" w:hAnsi="宋体" w:cs="宋体"/>
          <w:sz w:val="22"/>
          <w:szCs w:val="22"/>
        </w:rPr>
      </w:pPr>
      <w:r>
        <w:rPr>
          <w:rFonts w:hint="eastAsia" w:ascii="宋体" w:hAnsi="宋体" w:cs="宋体"/>
          <w:sz w:val="22"/>
          <w:szCs w:val="22"/>
        </w:rPr>
        <w:t>2.3.1招标人可以通过公共资源交易系统平台对招标文件予以修改。如果修改内容影响投标文件编制的</w:t>
      </w:r>
      <w:r>
        <w:rPr>
          <w:rFonts w:hint="eastAsia" w:ascii="宋体" w:hAnsi="宋体" w:cs="宋体"/>
          <w:sz w:val="22"/>
          <w:szCs w:val="22"/>
          <w:lang w:eastAsia="zh-CN"/>
        </w:rPr>
        <w:t>且</w:t>
      </w:r>
      <w:r>
        <w:rPr>
          <w:rFonts w:hint="eastAsia" w:ascii="宋体" w:hAnsi="宋体" w:cs="宋体"/>
          <w:sz w:val="22"/>
          <w:szCs w:val="22"/>
        </w:rPr>
        <w:t xml:space="preserve">修改发出的时间距投标截止时间不足15天，将相应延长投标截止时间。 </w:t>
      </w:r>
    </w:p>
    <w:p w14:paraId="7C360E38">
      <w:pPr>
        <w:spacing w:line="360" w:lineRule="auto"/>
        <w:rPr>
          <w:rFonts w:ascii="宋体" w:hAnsi="宋体" w:cs="宋体"/>
          <w:sz w:val="22"/>
          <w:szCs w:val="22"/>
        </w:rPr>
      </w:pPr>
      <w:r>
        <w:rPr>
          <w:rFonts w:hint="eastAsia" w:ascii="宋体" w:hAnsi="宋体" w:cs="宋体"/>
          <w:sz w:val="22"/>
          <w:szCs w:val="22"/>
        </w:rPr>
        <w:t>2.3.2招标人对已发出的招标文件进行的修改将作为招标文件的组成部分。投标人应经常登录公共资源交易系统查看相关内容；如因自身原因造成未及时查看招标文件修改内容，所产生后果由投标人自行承担。当招标文件的澄清、修改、补充等在同一内容的表述上不一致时，以最后发出的网上答疑为准。</w:t>
      </w:r>
    </w:p>
    <w:p w14:paraId="39B55E18">
      <w:pPr>
        <w:pStyle w:val="44"/>
        <w:spacing w:line="360" w:lineRule="auto"/>
        <w:jc w:val="both"/>
        <w:rPr>
          <w:rFonts w:hint="eastAsia" w:ascii="宋体" w:hAnsi="宋体" w:cs="宋体"/>
          <w:color w:val="auto"/>
          <w:sz w:val="28"/>
          <w:szCs w:val="28"/>
          <w:highlight w:val="none"/>
        </w:rPr>
      </w:pPr>
      <w:bookmarkStart w:id="210" w:name="_Toc10512"/>
      <w:r>
        <w:rPr>
          <w:rFonts w:hint="eastAsia" w:ascii="宋体" w:hAnsi="宋体" w:cs="宋体"/>
          <w:color w:val="auto"/>
          <w:sz w:val="28"/>
          <w:szCs w:val="28"/>
          <w:highlight w:val="none"/>
        </w:rPr>
        <w:t>3. 投标文件</w:t>
      </w:r>
      <w:bookmarkEnd w:id="201"/>
      <w:bookmarkEnd w:id="202"/>
      <w:bookmarkEnd w:id="203"/>
      <w:bookmarkEnd w:id="204"/>
      <w:bookmarkEnd w:id="205"/>
      <w:bookmarkEnd w:id="206"/>
      <w:bookmarkEnd w:id="207"/>
      <w:bookmarkEnd w:id="210"/>
    </w:p>
    <w:p w14:paraId="0B2E51A6">
      <w:pPr>
        <w:pStyle w:val="247"/>
        <w:spacing w:line="360" w:lineRule="auto"/>
        <w:rPr>
          <w:rFonts w:hint="eastAsia" w:ascii="宋体" w:hAnsi="宋体" w:eastAsia="宋体"/>
          <w:b/>
          <w:color w:val="auto"/>
          <w:highlight w:val="none"/>
        </w:rPr>
      </w:pPr>
      <w:bookmarkStart w:id="211" w:name="_Toc23438"/>
      <w:bookmarkStart w:id="212" w:name="_Toc21497"/>
      <w:bookmarkStart w:id="213" w:name="_Toc21228"/>
      <w:bookmarkStart w:id="214" w:name="_Toc152045547"/>
      <w:bookmarkStart w:id="215" w:name="_Toc1991"/>
      <w:bookmarkStart w:id="216" w:name="_Toc11888"/>
      <w:bookmarkStart w:id="217" w:name="_Toc24206"/>
      <w:bookmarkStart w:id="218" w:name="_Toc144974515"/>
      <w:bookmarkStart w:id="219" w:name="_Toc179632565"/>
      <w:bookmarkStart w:id="220" w:name="_Toc330911165"/>
      <w:bookmarkStart w:id="221" w:name="_Toc152042323"/>
      <w:bookmarkStart w:id="222" w:name="_Toc330624003"/>
      <w:r>
        <w:rPr>
          <w:rFonts w:hint="eastAsia" w:ascii="宋体" w:hAnsi="宋体" w:eastAsia="宋体"/>
          <w:b/>
          <w:color w:val="auto"/>
          <w:highlight w:val="none"/>
        </w:rPr>
        <w:t>3.1 投标文件的组成</w:t>
      </w:r>
      <w:bookmarkEnd w:id="211"/>
      <w:bookmarkEnd w:id="212"/>
      <w:bookmarkEnd w:id="213"/>
      <w:bookmarkEnd w:id="214"/>
      <w:bookmarkEnd w:id="215"/>
      <w:bookmarkEnd w:id="216"/>
      <w:bookmarkEnd w:id="217"/>
      <w:bookmarkEnd w:id="218"/>
      <w:bookmarkEnd w:id="219"/>
      <w:bookmarkEnd w:id="220"/>
      <w:bookmarkEnd w:id="221"/>
      <w:bookmarkEnd w:id="222"/>
    </w:p>
    <w:p w14:paraId="7C8DBD9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3.1.1投标文件应包括下列内容：</w:t>
      </w:r>
    </w:p>
    <w:p w14:paraId="1413914F">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（1）投标函及投标函附录</w:t>
      </w:r>
    </w:p>
    <w:p w14:paraId="7B66667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（2）法定代表人身份证明</w:t>
      </w:r>
    </w:p>
    <w:p w14:paraId="7D873323">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（3）授权委托书</w:t>
      </w:r>
    </w:p>
    <w:p w14:paraId="34C889B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（4）投标保证金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 </w:t>
      </w:r>
    </w:p>
    <w:p w14:paraId="4D8C120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（5）已标价工程量清单</w:t>
      </w:r>
    </w:p>
    <w:p w14:paraId="0564661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（6）施工组织设计</w:t>
      </w:r>
      <w:r>
        <w:rPr>
          <w:rFonts w:hint="eastAsia" w:ascii="宋体" w:hAnsi="宋体" w:cs="宋体"/>
          <w:color w:val="auto"/>
          <w:sz w:val="22"/>
          <w:szCs w:val="22"/>
          <w:highlight w:val="none"/>
          <w:lang w:eastAsia="zh-CN"/>
        </w:rPr>
        <w:t>（暗标）</w:t>
      </w:r>
    </w:p>
    <w:p w14:paraId="7688A2D7">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（7）项目管理机构</w:t>
      </w:r>
    </w:p>
    <w:p w14:paraId="3B23C9D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（8）资格审查资料</w:t>
      </w:r>
    </w:p>
    <w:p w14:paraId="3F6E45B0">
      <w:pPr>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（9）其他材料</w:t>
      </w:r>
    </w:p>
    <w:p w14:paraId="162DB1DF">
      <w:pPr>
        <w:pStyle w:val="247"/>
        <w:spacing w:line="360" w:lineRule="auto"/>
        <w:rPr>
          <w:rFonts w:hint="eastAsia" w:ascii="宋体" w:hAnsi="宋体" w:eastAsia="宋体"/>
          <w:b/>
          <w:color w:val="auto"/>
          <w:highlight w:val="none"/>
        </w:rPr>
      </w:pPr>
      <w:bookmarkStart w:id="223" w:name="_Toc18738"/>
      <w:bookmarkStart w:id="224" w:name="_Toc14495"/>
      <w:bookmarkStart w:id="225" w:name="_Toc15883"/>
      <w:bookmarkStart w:id="226" w:name="_Toc152042324"/>
      <w:bookmarkStart w:id="227" w:name="_Toc19181"/>
      <w:bookmarkStart w:id="228" w:name="_Toc2887"/>
      <w:bookmarkStart w:id="229" w:name="_Toc152045548"/>
      <w:bookmarkStart w:id="230" w:name="_Toc144974516"/>
      <w:bookmarkStart w:id="231" w:name="_Toc330624004"/>
      <w:bookmarkStart w:id="232" w:name="_Toc8570"/>
      <w:bookmarkStart w:id="233" w:name="_Toc179632566"/>
      <w:bookmarkStart w:id="234" w:name="_Toc330911166"/>
      <w:r>
        <w:rPr>
          <w:rFonts w:hint="eastAsia" w:ascii="宋体" w:hAnsi="宋体" w:eastAsia="宋体"/>
          <w:b/>
          <w:color w:val="auto"/>
          <w:highlight w:val="none"/>
        </w:rPr>
        <w:t>3.2 投标报价</w:t>
      </w:r>
      <w:bookmarkEnd w:id="223"/>
      <w:bookmarkEnd w:id="224"/>
      <w:bookmarkEnd w:id="225"/>
      <w:bookmarkEnd w:id="226"/>
      <w:bookmarkEnd w:id="227"/>
      <w:bookmarkEnd w:id="228"/>
      <w:bookmarkEnd w:id="229"/>
      <w:bookmarkEnd w:id="230"/>
      <w:bookmarkEnd w:id="231"/>
      <w:bookmarkEnd w:id="232"/>
      <w:bookmarkEnd w:id="233"/>
      <w:bookmarkEnd w:id="234"/>
    </w:p>
    <w:p w14:paraId="36087363">
      <w:pPr>
        <w:spacing w:line="360" w:lineRule="auto"/>
        <w:rPr>
          <w:rFonts w:hint="eastAsia" w:ascii="宋体" w:hAnsi="宋体" w:cs="宋体"/>
          <w:color w:val="auto"/>
          <w:sz w:val="22"/>
          <w:szCs w:val="22"/>
          <w:highlight w:val="none"/>
        </w:rPr>
      </w:pPr>
      <w:bookmarkStart w:id="235" w:name="_Toc386"/>
      <w:bookmarkStart w:id="236" w:name="_Toc330624005"/>
      <w:bookmarkStart w:id="237" w:name="_Toc26831"/>
      <w:bookmarkStart w:id="238" w:name="_Toc19309"/>
      <w:bookmarkStart w:id="239" w:name="_Toc144974517"/>
      <w:bookmarkStart w:id="240" w:name="_Toc152045549"/>
      <w:bookmarkStart w:id="241" w:name="_Toc11699"/>
      <w:bookmarkStart w:id="242" w:name="_Toc179632567"/>
      <w:bookmarkStart w:id="243" w:name="_Toc21794"/>
      <w:bookmarkStart w:id="244" w:name="_Toc330911167"/>
      <w:bookmarkStart w:id="245" w:name="_Toc152042325"/>
      <w:r>
        <w:rPr>
          <w:rFonts w:hint="eastAsia" w:ascii="宋体" w:hAnsi="宋体" w:cs="宋体"/>
          <w:color w:val="auto"/>
          <w:sz w:val="22"/>
          <w:szCs w:val="22"/>
          <w:highlight w:val="none"/>
        </w:rPr>
        <w:t>3.2.1投标人应按第五章“工程量清单”的要求填写相应表格。</w:t>
      </w:r>
    </w:p>
    <w:p w14:paraId="0DDF6B8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3.2.2投标人在投标截止时间前修改投标函中的投标总报价，应同时修改第五章“工程量清单”中的相应报价。此修改须符合本章第4.2款的有关要求。</w:t>
      </w:r>
    </w:p>
    <w:p w14:paraId="28354D7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3.2.3 投标报价不得超过招标控制价，否则其投标将予以拒绝。</w:t>
      </w:r>
    </w:p>
    <w:p w14:paraId="104995DE">
      <w:pPr>
        <w:pStyle w:val="247"/>
        <w:spacing w:line="360" w:lineRule="auto"/>
        <w:rPr>
          <w:rFonts w:hint="eastAsia" w:ascii="宋体" w:hAnsi="宋体" w:eastAsia="宋体"/>
          <w:b/>
          <w:color w:val="auto"/>
          <w:highlight w:val="none"/>
        </w:rPr>
      </w:pPr>
      <w:bookmarkStart w:id="246" w:name="_Toc14521"/>
      <w:r>
        <w:rPr>
          <w:rFonts w:hint="eastAsia" w:ascii="宋体" w:hAnsi="宋体" w:eastAsia="宋体"/>
          <w:b/>
          <w:color w:val="auto"/>
          <w:highlight w:val="none"/>
        </w:rPr>
        <w:t>3.3 投标有效期</w:t>
      </w:r>
      <w:bookmarkEnd w:id="235"/>
      <w:bookmarkEnd w:id="236"/>
      <w:bookmarkEnd w:id="237"/>
      <w:bookmarkEnd w:id="238"/>
      <w:bookmarkEnd w:id="239"/>
      <w:bookmarkEnd w:id="240"/>
      <w:bookmarkEnd w:id="241"/>
      <w:bookmarkEnd w:id="242"/>
      <w:bookmarkEnd w:id="243"/>
      <w:bookmarkEnd w:id="244"/>
      <w:bookmarkEnd w:id="245"/>
      <w:bookmarkEnd w:id="246"/>
    </w:p>
    <w:p w14:paraId="093F42A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3.3.1 在投标人须知前附表规定的投标有效期内，投标人不得要求撤销或修改其投标文件。</w:t>
      </w:r>
    </w:p>
    <w:p w14:paraId="3227ADF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E50CCF0">
      <w:pPr>
        <w:pStyle w:val="247"/>
        <w:spacing w:line="360" w:lineRule="auto"/>
        <w:rPr>
          <w:rFonts w:hint="eastAsia" w:ascii="宋体" w:hAnsi="宋体" w:eastAsia="宋体"/>
          <w:b/>
          <w:color w:val="auto"/>
          <w:highlight w:val="none"/>
        </w:rPr>
      </w:pPr>
      <w:bookmarkStart w:id="247" w:name="_Toc17909"/>
      <w:bookmarkStart w:id="248" w:name="_Toc12538"/>
      <w:bookmarkStart w:id="249" w:name="_Toc330911168"/>
      <w:bookmarkStart w:id="250" w:name="_Toc18051"/>
      <w:bookmarkStart w:id="251" w:name="_Toc21434"/>
      <w:bookmarkStart w:id="252" w:name="_Toc179632568"/>
      <w:bookmarkStart w:id="253" w:name="_Toc152045550"/>
      <w:bookmarkStart w:id="254" w:name="_Toc152042326"/>
      <w:bookmarkStart w:id="255" w:name="_Toc12110"/>
      <w:bookmarkStart w:id="256" w:name="_Toc144974518"/>
      <w:bookmarkStart w:id="257" w:name="_Toc330624006"/>
      <w:bookmarkStart w:id="258" w:name="_Toc6974"/>
      <w:r>
        <w:rPr>
          <w:rFonts w:hint="eastAsia" w:ascii="宋体" w:hAnsi="宋体" w:eastAsia="宋体"/>
          <w:b/>
          <w:color w:val="auto"/>
          <w:highlight w:val="none"/>
        </w:rPr>
        <w:t>3.4 投标保证金</w:t>
      </w:r>
      <w:bookmarkEnd w:id="247"/>
      <w:bookmarkEnd w:id="248"/>
      <w:bookmarkEnd w:id="249"/>
      <w:bookmarkEnd w:id="250"/>
      <w:bookmarkEnd w:id="251"/>
      <w:bookmarkEnd w:id="252"/>
      <w:bookmarkEnd w:id="253"/>
      <w:bookmarkEnd w:id="254"/>
      <w:bookmarkEnd w:id="255"/>
      <w:bookmarkEnd w:id="256"/>
      <w:bookmarkEnd w:id="257"/>
      <w:bookmarkEnd w:id="258"/>
      <w:r>
        <w:rPr>
          <w:rFonts w:hint="eastAsia" w:ascii="宋体" w:hAnsi="宋体" w:eastAsia="宋体"/>
          <w:b/>
          <w:color w:val="auto"/>
          <w:highlight w:val="none"/>
          <w:lang w:eastAsia="zh-CN"/>
        </w:rPr>
        <w:t>（</w:t>
      </w:r>
      <w:r>
        <w:rPr>
          <w:rFonts w:hint="eastAsia" w:ascii="宋体" w:hAnsi="宋体" w:eastAsia="宋体"/>
          <w:b/>
          <w:color w:val="auto"/>
          <w:highlight w:val="none"/>
          <w:lang w:val="en-US" w:eastAsia="zh-CN"/>
        </w:rPr>
        <w:t>如有</w:t>
      </w:r>
      <w:r>
        <w:rPr>
          <w:rFonts w:hint="eastAsia" w:ascii="宋体" w:hAnsi="宋体" w:eastAsia="宋体"/>
          <w:b/>
          <w:color w:val="auto"/>
          <w:highlight w:val="none"/>
          <w:lang w:eastAsia="zh-CN"/>
        </w:rPr>
        <w:t>）</w:t>
      </w:r>
    </w:p>
    <w:p w14:paraId="1F73D7DA">
      <w:pPr>
        <w:spacing w:line="360" w:lineRule="auto"/>
        <w:rPr>
          <w:rFonts w:hint="eastAsia" w:ascii="宋体" w:hAnsi="宋体" w:cs="宋体"/>
          <w:color w:val="auto"/>
          <w:sz w:val="22"/>
          <w:szCs w:val="22"/>
          <w:highlight w:val="none"/>
        </w:rPr>
      </w:pPr>
      <w:bookmarkStart w:id="259" w:name="_Toc152045552"/>
      <w:bookmarkStart w:id="260" w:name="_Toc9054"/>
      <w:bookmarkStart w:id="261" w:name="_Toc144974520"/>
      <w:bookmarkStart w:id="262" w:name="_Toc6048"/>
      <w:bookmarkStart w:id="263" w:name="_Toc31398"/>
      <w:bookmarkStart w:id="264" w:name="_Toc4147"/>
      <w:bookmarkStart w:id="265" w:name="_Toc330911169"/>
      <w:bookmarkStart w:id="266" w:name="_Toc152042328"/>
      <w:bookmarkStart w:id="267" w:name="_Toc22372"/>
      <w:bookmarkStart w:id="268" w:name="_Toc330624007"/>
      <w:bookmarkStart w:id="269" w:name="_Toc179632570"/>
      <w:r>
        <w:rPr>
          <w:rFonts w:hint="eastAsia" w:ascii="宋体" w:hAnsi="宋体" w:cs="宋体"/>
          <w:color w:val="auto"/>
          <w:sz w:val="22"/>
          <w:szCs w:val="22"/>
          <w:highlight w:val="none"/>
        </w:rPr>
        <w:t>3.4.1 投标人须知前附表规定递交投标保证金的，投标人在递交投标文件的同时，应按投标人须知前附表规定的金额、担保形式和第八章“投标文件格式”规定的，并作为其投标文件的组成部分。</w:t>
      </w:r>
    </w:p>
    <w:p w14:paraId="7C072B2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3.4.2 投标人不按本章第3.4.1项要求提交投标保证金的，评标委员会将否决其投标。</w:t>
      </w:r>
    </w:p>
    <w:p w14:paraId="7ECB263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3.4.3投标保证金的退还：</w:t>
      </w:r>
    </w:p>
    <w:p w14:paraId="3F9217E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（1）非中标候选人。中标候选人公示当日，非中标候选人的投标保证金及银行同期存款活期利息按原路径自动退回。</w:t>
      </w:r>
    </w:p>
    <w:p w14:paraId="2DDAF9C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（2）非中标人。中标结果公告发布之日起次工作日，非中标人的投标保证金及银行同期存款活期利息按原路径自动退回。</w:t>
      </w:r>
    </w:p>
    <w:p w14:paraId="4583BB4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（3）中标人。合同上传后次工作日，中标人的投标保证金及银行同期存款活期利息按原路径自动退回。</w:t>
      </w:r>
    </w:p>
    <w:p w14:paraId="741BDB8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3.4.4 有下列情形之一的，投标保证金将不予退还： </w:t>
      </w:r>
    </w:p>
    <w:p w14:paraId="49FDE41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（1）投标人在规定的投标有效期内撤销或修改其投标文件；</w:t>
      </w:r>
    </w:p>
    <w:p w14:paraId="088703A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（2）递交了本标段投标保证金未参加投标导致本标段招标失败的。</w:t>
      </w:r>
    </w:p>
    <w:p w14:paraId="796D406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（3）中标人在收到中标通知书后，无正当理由拒签合同协议书或未按招标文件规定提交履约担保。</w:t>
      </w:r>
    </w:p>
    <w:p w14:paraId="1F120D33">
      <w:pPr>
        <w:pStyle w:val="247"/>
        <w:spacing w:line="360" w:lineRule="auto"/>
        <w:rPr>
          <w:rFonts w:hint="eastAsia" w:ascii="宋体" w:hAnsi="宋体" w:eastAsia="宋体"/>
          <w:b/>
          <w:color w:val="auto"/>
          <w:highlight w:val="none"/>
        </w:rPr>
      </w:pPr>
      <w:bookmarkStart w:id="270" w:name="_Toc119"/>
      <w:r>
        <w:rPr>
          <w:rFonts w:hint="eastAsia" w:ascii="宋体" w:hAnsi="宋体" w:eastAsia="宋体"/>
          <w:b/>
          <w:color w:val="auto"/>
          <w:highlight w:val="none"/>
        </w:rPr>
        <w:t>3.5 资格审查资料</w:t>
      </w:r>
      <w:bookmarkEnd w:id="259"/>
      <w:bookmarkEnd w:id="260"/>
      <w:bookmarkEnd w:id="261"/>
      <w:bookmarkEnd w:id="262"/>
      <w:bookmarkEnd w:id="263"/>
      <w:bookmarkEnd w:id="264"/>
      <w:bookmarkEnd w:id="265"/>
      <w:bookmarkEnd w:id="266"/>
      <w:bookmarkEnd w:id="267"/>
      <w:bookmarkEnd w:id="268"/>
      <w:bookmarkEnd w:id="269"/>
      <w:bookmarkEnd w:id="270"/>
    </w:p>
    <w:p w14:paraId="3A2D4D3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3.5.1 “投标人基本情况表”应附投标人有效的营业执照副本等材料的复印件。</w:t>
      </w:r>
    </w:p>
    <w:p w14:paraId="5F3C3FC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3.5.2 “近年财务状况表”应附经会计师事务所或审计机构审计的财务会计报表，包括资产负债表、现金流量表、利润表和财务情况说明书的复印件，具体年份要求见投标人须知前附表。</w:t>
      </w:r>
    </w:p>
    <w:p w14:paraId="15F3E447">
      <w:pPr>
        <w:pStyle w:val="46"/>
        <w:spacing w:after="0" w:line="360" w:lineRule="auto"/>
        <w:ind w:firstLine="0" w:firstLineChars="0"/>
        <w:rPr>
          <w:rFonts w:hint="eastAsia" w:ascii="宋体" w:hAnsi="宋体" w:cs="宋体"/>
          <w:color w:val="auto"/>
          <w:sz w:val="22"/>
          <w:szCs w:val="22"/>
          <w:highlight w:val="none"/>
        </w:rPr>
      </w:pPr>
      <w:bookmarkStart w:id="271" w:name="_Toc330911170"/>
      <w:bookmarkStart w:id="272" w:name="_Toc518"/>
      <w:bookmarkStart w:id="273" w:name="_Toc179632571"/>
      <w:bookmarkStart w:id="274" w:name="_Toc12663"/>
      <w:bookmarkStart w:id="275" w:name="_Toc152042329"/>
      <w:bookmarkStart w:id="276" w:name="_Toc330624008"/>
      <w:bookmarkStart w:id="277" w:name="_Toc144974521"/>
      <w:bookmarkStart w:id="278" w:name="_Toc8780"/>
      <w:bookmarkStart w:id="279" w:name="_Toc152045553"/>
      <w:r>
        <w:rPr>
          <w:rFonts w:hint="eastAsia" w:ascii="宋体" w:hAnsi="宋体" w:cs="宋体"/>
          <w:color w:val="auto"/>
          <w:sz w:val="22"/>
          <w:szCs w:val="22"/>
          <w:highlight w:val="none"/>
        </w:rPr>
        <w:t>3.5.</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“投标人其他要求”详见“招标公告  3.投标人资格要求”</w:t>
      </w:r>
    </w:p>
    <w:p w14:paraId="183C8342">
      <w:pPr>
        <w:pStyle w:val="247"/>
        <w:spacing w:line="360" w:lineRule="auto"/>
        <w:rPr>
          <w:rFonts w:hint="eastAsia" w:ascii="宋体" w:hAnsi="宋体" w:eastAsia="宋体"/>
          <w:b/>
          <w:color w:val="auto"/>
          <w:highlight w:val="none"/>
        </w:rPr>
      </w:pPr>
      <w:bookmarkStart w:id="280" w:name="_Toc20979"/>
      <w:r>
        <w:rPr>
          <w:rFonts w:hint="eastAsia" w:ascii="宋体" w:hAnsi="宋体" w:eastAsia="宋体"/>
          <w:b/>
          <w:color w:val="auto"/>
          <w:highlight w:val="none"/>
        </w:rPr>
        <w:t>3.6 备选投标方案</w:t>
      </w:r>
      <w:bookmarkEnd w:id="271"/>
      <w:bookmarkEnd w:id="272"/>
      <w:bookmarkEnd w:id="273"/>
      <w:bookmarkEnd w:id="274"/>
      <w:bookmarkEnd w:id="275"/>
      <w:bookmarkEnd w:id="276"/>
      <w:bookmarkEnd w:id="277"/>
      <w:bookmarkEnd w:id="278"/>
      <w:bookmarkEnd w:id="279"/>
      <w:bookmarkEnd w:id="280"/>
    </w:p>
    <w:p w14:paraId="798D930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6D41477">
      <w:pPr>
        <w:pStyle w:val="247"/>
        <w:spacing w:line="360" w:lineRule="auto"/>
        <w:rPr>
          <w:rFonts w:hint="eastAsia" w:ascii="宋体" w:hAnsi="宋体" w:eastAsia="宋体"/>
          <w:b/>
          <w:color w:val="auto"/>
          <w:highlight w:val="none"/>
        </w:rPr>
      </w:pPr>
      <w:bookmarkStart w:id="281" w:name="_Toc9112"/>
      <w:bookmarkStart w:id="282" w:name="_Toc12347"/>
      <w:bookmarkStart w:id="283" w:name="_Toc152042330"/>
      <w:bookmarkStart w:id="284" w:name="_Toc23546"/>
      <w:bookmarkStart w:id="285" w:name="_Toc144974522"/>
      <w:bookmarkStart w:id="286" w:name="_Toc330911171"/>
      <w:bookmarkStart w:id="287" w:name="_Toc8957"/>
      <w:bookmarkStart w:id="288" w:name="_Toc330624009"/>
      <w:bookmarkStart w:id="289" w:name="_Toc3898"/>
      <w:bookmarkStart w:id="290" w:name="_Toc179632572"/>
      <w:bookmarkStart w:id="291" w:name="_Toc23161"/>
      <w:bookmarkStart w:id="292" w:name="_Toc152045554"/>
      <w:r>
        <w:rPr>
          <w:rFonts w:hint="eastAsia" w:ascii="宋体" w:hAnsi="宋体" w:eastAsia="宋体"/>
          <w:b/>
          <w:color w:val="auto"/>
          <w:highlight w:val="none"/>
        </w:rPr>
        <w:t>3.7 投标文件的编制</w:t>
      </w:r>
      <w:bookmarkEnd w:id="281"/>
      <w:bookmarkEnd w:id="282"/>
      <w:bookmarkEnd w:id="283"/>
      <w:bookmarkEnd w:id="284"/>
      <w:bookmarkEnd w:id="285"/>
      <w:bookmarkEnd w:id="286"/>
      <w:bookmarkEnd w:id="287"/>
      <w:bookmarkEnd w:id="288"/>
      <w:bookmarkEnd w:id="289"/>
      <w:bookmarkEnd w:id="290"/>
      <w:bookmarkEnd w:id="291"/>
      <w:bookmarkEnd w:id="292"/>
    </w:p>
    <w:p w14:paraId="6F4327B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036EEBA">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3.7.2 投标文件应当对招标文件有关工期、投标有效期、质量要求、技术标准和要求、</w:t>
      </w:r>
      <w:r>
        <w:rPr>
          <w:rFonts w:hint="eastAsia" w:ascii="宋体" w:hAnsi="宋体" w:eastAsia="宋体" w:cs="宋体"/>
          <w:color w:val="auto"/>
          <w:sz w:val="22"/>
          <w:szCs w:val="22"/>
          <w:highlight w:val="none"/>
        </w:rPr>
        <w:t>招标范围等实质性内容作出响应。</w:t>
      </w:r>
      <w:bookmarkStart w:id="293" w:name="_Toc330624010"/>
      <w:bookmarkStart w:id="294" w:name="_Toc330911172"/>
      <w:bookmarkStart w:id="295" w:name="_Toc152042331"/>
      <w:bookmarkStart w:id="296" w:name="_Toc144974523"/>
      <w:bookmarkStart w:id="297" w:name="_Toc179632573"/>
      <w:bookmarkStart w:id="298" w:name="_Toc152045555"/>
    </w:p>
    <w:p w14:paraId="0783897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3.7.3电子投标文件应由投标人的法定代表人电子签名、单位电子签章。电子投标文件应附经法定代表人电子签名的授权委托书。签字或盖章的具体要求见投标人须知前附表。</w:t>
      </w:r>
    </w:p>
    <w:p w14:paraId="7BBB2581">
      <w:pPr>
        <w:pStyle w:val="44"/>
        <w:spacing w:line="360" w:lineRule="auto"/>
        <w:jc w:val="both"/>
        <w:rPr>
          <w:rFonts w:hint="eastAsia" w:ascii="宋体" w:hAnsi="宋体" w:cs="宋体"/>
          <w:color w:val="auto"/>
          <w:sz w:val="28"/>
          <w:szCs w:val="28"/>
          <w:highlight w:val="none"/>
        </w:rPr>
      </w:pPr>
      <w:bookmarkStart w:id="299" w:name="_Toc13511"/>
      <w:bookmarkStart w:id="300" w:name="_Toc30274"/>
      <w:r>
        <w:rPr>
          <w:rFonts w:hint="eastAsia" w:ascii="宋体" w:hAnsi="宋体" w:cs="宋体"/>
          <w:color w:val="auto"/>
          <w:sz w:val="28"/>
          <w:szCs w:val="28"/>
          <w:highlight w:val="none"/>
        </w:rPr>
        <w:t>4. 投标</w:t>
      </w:r>
      <w:bookmarkEnd w:id="293"/>
      <w:bookmarkEnd w:id="294"/>
      <w:bookmarkEnd w:id="295"/>
      <w:bookmarkEnd w:id="296"/>
      <w:bookmarkEnd w:id="297"/>
      <w:bookmarkEnd w:id="298"/>
      <w:bookmarkEnd w:id="299"/>
      <w:bookmarkEnd w:id="300"/>
    </w:p>
    <w:p w14:paraId="276D9F15">
      <w:pPr>
        <w:pStyle w:val="247"/>
        <w:spacing w:line="360" w:lineRule="auto"/>
        <w:rPr>
          <w:rFonts w:hint="eastAsia" w:ascii="宋体" w:hAnsi="宋体" w:eastAsia="宋体"/>
          <w:b/>
          <w:color w:val="auto"/>
          <w:highlight w:val="none"/>
        </w:rPr>
      </w:pPr>
      <w:bookmarkStart w:id="301" w:name="_Toc21328"/>
      <w:bookmarkStart w:id="302" w:name="_Toc7139"/>
      <w:bookmarkStart w:id="303" w:name="_Toc330911174"/>
      <w:bookmarkStart w:id="304" w:name="_Toc144974525"/>
      <w:bookmarkStart w:id="305" w:name="_Toc13914"/>
      <w:bookmarkStart w:id="306" w:name="_Toc152042333"/>
      <w:bookmarkStart w:id="307" w:name="_Toc9618"/>
      <w:bookmarkStart w:id="308" w:name="_Toc19380"/>
      <w:bookmarkStart w:id="309" w:name="_Toc152045557"/>
      <w:bookmarkStart w:id="310" w:name="_Toc179632575"/>
      <w:bookmarkStart w:id="311" w:name="_Toc330624012"/>
      <w:bookmarkStart w:id="312" w:name="_Toc17716"/>
      <w:r>
        <w:rPr>
          <w:rFonts w:hint="eastAsia" w:ascii="宋体" w:hAnsi="宋体" w:eastAsia="宋体"/>
          <w:b/>
          <w:color w:val="auto"/>
          <w:highlight w:val="none"/>
        </w:rPr>
        <w:t>4.1 投标文件的递交</w:t>
      </w:r>
      <w:bookmarkEnd w:id="301"/>
      <w:bookmarkEnd w:id="302"/>
      <w:bookmarkEnd w:id="303"/>
      <w:bookmarkEnd w:id="304"/>
      <w:bookmarkEnd w:id="305"/>
      <w:bookmarkEnd w:id="306"/>
      <w:bookmarkEnd w:id="307"/>
      <w:bookmarkEnd w:id="308"/>
      <w:bookmarkEnd w:id="309"/>
      <w:bookmarkEnd w:id="310"/>
      <w:bookmarkEnd w:id="311"/>
      <w:bookmarkEnd w:id="312"/>
    </w:p>
    <w:p w14:paraId="1418591F">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4.1.1 投标人应在南阳市公共资源交易系统下载“电子投标文件制作工具”，并按照招标文件要求编制和上传递交加密的电子投标文件(.nyTF格式)。</w:t>
      </w:r>
      <w:r>
        <w:rPr>
          <w:rFonts w:hint="eastAsia" w:ascii="宋体" w:hAnsi="宋体" w:eastAsia="宋体" w:cs="宋体"/>
          <w:color w:val="auto"/>
          <w:sz w:val="22"/>
          <w:szCs w:val="22"/>
          <w:highlight w:val="none"/>
        </w:rPr>
        <w:t>电子投标文件的递交要求详见第二章“投标人须知前附表”。</w:t>
      </w:r>
    </w:p>
    <w:p w14:paraId="768A7585">
      <w:pPr>
        <w:pStyle w:val="247"/>
        <w:spacing w:line="360" w:lineRule="auto"/>
        <w:rPr>
          <w:rFonts w:hint="eastAsia" w:ascii="宋体" w:hAnsi="宋体" w:eastAsia="宋体"/>
          <w:b/>
          <w:color w:val="auto"/>
          <w:highlight w:val="none"/>
        </w:rPr>
      </w:pPr>
      <w:bookmarkStart w:id="313" w:name="_Toc267475062"/>
      <w:bookmarkStart w:id="314" w:name="_Toc263777156"/>
      <w:bookmarkStart w:id="315" w:name="_Toc261518394"/>
      <w:bookmarkStart w:id="316" w:name="_Toc197770874"/>
      <w:bookmarkStart w:id="317" w:name="_Toc273437314"/>
      <w:bookmarkStart w:id="318" w:name="_Toc152045558"/>
      <w:bookmarkStart w:id="319" w:name="_Toc263403063"/>
      <w:bookmarkStart w:id="320" w:name="_Toc152042334"/>
      <w:bookmarkStart w:id="321" w:name="_Toc144974526"/>
      <w:bookmarkStart w:id="322" w:name="_Toc541"/>
      <w:r>
        <w:rPr>
          <w:rFonts w:hint="eastAsia" w:ascii="宋体" w:hAnsi="宋体" w:eastAsia="宋体"/>
          <w:b/>
          <w:color w:val="auto"/>
          <w:highlight w:val="none"/>
        </w:rPr>
        <w:t xml:space="preserve">4.2 </w:t>
      </w:r>
      <w:bookmarkEnd w:id="313"/>
      <w:bookmarkEnd w:id="314"/>
      <w:bookmarkEnd w:id="315"/>
      <w:bookmarkEnd w:id="316"/>
      <w:bookmarkEnd w:id="317"/>
      <w:bookmarkStart w:id="323" w:name="_Toc273437315"/>
      <w:bookmarkStart w:id="324" w:name="_Toc263777157"/>
      <w:bookmarkStart w:id="325" w:name="_Toc267475063"/>
      <w:r>
        <w:rPr>
          <w:rFonts w:hint="eastAsia" w:ascii="宋体" w:hAnsi="宋体" w:eastAsia="宋体"/>
          <w:b/>
          <w:color w:val="auto"/>
          <w:highlight w:val="none"/>
        </w:rPr>
        <w:t>投标文件的修改与撤回</w:t>
      </w:r>
      <w:bookmarkEnd w:id="318"/>
      <w:bookmarkEnd w:id="319"/>
      <w:bookmarkEnd w:id="320"/>
      <w:bookmarkEnd w:id="321"/>
      <w:bookmarkEnd w:id="322"/>
      <w:bookmarkEnd w:id="323"/>
      <w:bookmarkEnd w:id="324"/>
      <w:bookmarkEnd w:id="325"/>
    </w:p>
    <w:p w14:paraId="0C0B8CF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4.2.1在投标人须知前附表规定的投标截止时间前，投标人可以修改或撤回已上传的电子投标文件，最终电子投标文件以投标截止时间前完成上传至社旗县公共资源交易中心网交易系统最后一份投标文件为准。</w:t>
      </w:r>
    </w:p>
    <w:p w14:paraId="417760C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4.2.2投标截止时间之后，投标单位不得修改或撤回电子投标文件；</w:t>
      </w:r>
    </w:p>
    <w:p w14:paraId="38686DC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4.2.3 投标截止时间之后，在投标有效期内，投标人不得撤回电子投标文件，否则投标保证金将不予退回。</w:t>
      </w:r>
    </w:p>
    <w:p w14:paraId="293F6CD1">
      <w:pPr>
        <w:pStyle w:val="44"/>
        <w:spacing w:line="360" w:lineRule="auto"/>
        <w:jc w:val="both"/>
        <w:rPr>
          <w:rFonts w:hint="eastAsia" w:ascii="宋体" w:hAnsi="宋体" w:cs="宋体"/>
          <w:color w:val="auto"/>
          <w:sz w:val="28"/>
          <w:szCs w:val="28"/>
          <w:highlight w:val="none"/>
        </w:rPr>
      </w:pPr>
      <w:bookmarkStart w:id="326" w:name="_Toc19428"/>
      <w:bookmarkStart w:id="327" w:name="_Toc179632577"/>
      <w:bookmarkStart w:id="328" w:name="_Toc144974527"/>
      <w:bookmarkStart w:id="329" w:name="_Toc152042335"/>
      <w:bookmarkStart w:id="330" w:name="_Toc330911176"/>
      <w:bookmarkStart w:id="331" w:name="_Toc25571"/>
      <w:bookmarkStart w:id="332" w:name="_Toc152045559"/>
      <w:bookmarkStart w:id="333" w:name="_Toc330624014"/>
      <w:r>
        <w:rPr>
          <w:rFonts w:hint="eastAsia" w:ascii="宋体" w:hAnsi="宋体" w:cs="宋体"/>
          <w:color w:val="auto"/>
          <w:sz w:val="28"/>
          <w:szCs w:val="28"/>
          <w:highlight w:val="none"/>
        </w:rPr>
        <w:t>5. 开标</w:t>
      </w:r>
      <w:bookmarkEnd w:id="326"/>
      <w:bookmarkEnd w:id="327"/>
      <w:bookmarkEnd w:id="328"/>
      <w:bookmarkEnd w:id="329"/>
      <w:bookmarkEnd w:id="330"/>
      <w:bookmarkEnd w:id="331"/>
      <w:bookmarkEnd w:id="332"/>
      <w:bookmarkEnd w:id="333"/>
    </w:p>
    <w:p w14:paraId="3001F703">
      <w:pPr>
        <w:pStyle w:val="4"/>
        <w:spacing w:before="0" w:after="0" w:line="360" w:lineRule="auto"/>
        <w:rPr>
          <w:rFonts w:hint="eastAsia" w:ascii="宋体" w:hAnsi="宋体" w:cs="宋体"/>
          <w:color w:val="auto"/>
          <w:sz w:val="24"/>
          <w:szCs w:val="24"/>
          <w:highlight w:val="none"/>
        </w:rPr>
      </w:pPr>
      <w:bookmarkStart w:id="334" w:name="_Toc247085718"/>
      <w:bookmarkStart w:id="335" w:name="_Toc179632578"/>
      <w:bookmarkStart w:id="336" w:name="_Toc296602448"/>
      <w:bookmarkStart w:id="337" w:name="_Toc246996204"/>
      <w:bookmarkStart w:id="338" w:name="_Toc246996947"/>
      <w:bookmarkStart w:id="339" w:name="_Toc152042336"/>
      <w:bookmarkStart w:id="340" w:name="_Toc19400"/>
      <w:bookmarkStart w:id="341" w:name="_Toc144974528"/>
      <w:bookmarkStart w:id="342" w:name="_Toc152045560"/>
      <w:bookmarkStart w:id="343" w:name="_Toc23246"/>
      <w:bookmarkStart w:id="344" w:name="_Toc8526"/>
      <w:bookmarkStart w:id="345" w:name="_Toc152042338"/>
      <w:bookmarkStart w:id="346" w:name="_Toc152045562"/>
      <w:bookmarkStart w:id="347" w:name="_Toc330624017"/>
      <w:bookmarkStart w:id="348" w:name="_Toc179632580"/>
      <w:bookmarkStart w:id="349" w:name="_Toc330911179"/>
      <w:bookmarkStart w:id="350" w:name="_Toc144974530"/>
      <w:r>
        <w:rPr>
          <w:rFonts w:hint="eastAsia" w:ascii="宋体" w:hAnsi="宋体" w:cs="宋体"/>
          <w:color w:val="auto"/>
          <w:sz w:val="24"/>
          <w:szCs w:val="24"/>
          <w:highlight w:val="none"/>
        </w:rPr>
        <w:t>5.1 开标时间和地点</w:t>
      </w:r>
      <w:bookmarkEnd w:id="334"/>
      <w:bookmarkEnd w:id="335"/>
      <w:bookmarkEnd w:id="336"/>
      <w:bookmarkEnd w:id="337"/>
      <w:bookmarkEnd w:id="338"/>
      <w:bookmarkEnd w:id="339"/>
      <w:bookmarkEnd w:id="340"/>
      <w:bookmarkEnd w:id="341"/>
      <w:bookmarkEnd w:id="342"/>
      <w:bookmarkEnd w:id="343"/>
    </w:p>
    <w:p w14:paraId="7B303260">
      <w:pPr>
        <w:spacing w:line="360" w:lineRule="auto"/>
        <w:ind w:firstLine="440" w:firstLineChars="200"/>
        <w:rPr>
          <w:rFonts w:hint="eastAsia" w:ascii="宋体" w:hAnsi="宋体" w:cs="宋体"/>
          <w:color w:val="auto"/>
          <w:sz w:val="22"/>
          <w:szCs w:val="22"/>
          <w:highlight w:val="none"/>
        </w:rPr>
      </w:pPr>
      <w:bookmarkStart w:id="351" w:name="_Toc246996948"/>
      <w:bookmarkStart w:id="352" w:name="_Toc9156"/>
      <w:bookmarkStart w:id="353" w:name="_Toc152042337"/>
      <w:bookmarkStart w:id="354" w:name="_Toc144974529"/>
      <w:bookmarkStart w:id="355" w:name="_Toc247085719"/>
      <w:bookmarkStart w:id="356" w:name="_Toc152045561"/>
      <w:bookmarkStart w:id="357" w:name="_Toc296602449"/>
      <w:bookmarkStart w:id="358" w:name="_Toc179632579"/>
      <w:bookmarkStart w:id="359" w:name="_Toc246996205"/>
      <w:r>
        <w:rPr>
          <w:rFonts w:hint="eastAsia" w:ascii="宋体" w:hAnsi="宋体" w:cs="宋体"/>
          <w:color w:val="auto"/>
          <w:sz w:val="22"/>
          <w:szCs w:val="22"/>
          <w:highlight w:val="none"/>
        </w:rPr>
        <w:t>招标人在投标人须知前附表规定的投标截止时间(开标时间)和地点公开开标，所有投标人应准时在线参加。</w:t>
      </w:r>
    </w:p>
    <w:p w14:paraId="3FE91B13">
      <w:pPr>
        <w:pStyle w:val="4"/>
        <w:spacing w:before="0" w:after="0" w:line="360" w:lineRule="auto"/>
        <w:rPr>
          <w:rFonts w:hint="eastAsia" w:ascii="宋体" w:hAnsi="宋体" w:cs="宋体"/>
          <w:color w:val="auto"/>
          <w:sz w:val="24"/>
          <w:szCs w:val="24"/>
          <w:highlight w:val="none"/>
        </w:rPr>
      </w:pPr>
      <w:bookmarkStart w:id="360" w:name="_Toc550"/>
      <w:r>
        <w:rPr>
          <w:rFonts w:hint="eastAsia" w:ascii="宋体" w:hAnsi="宋体" w:cs="宋体"/>
          <w:color w:val="auto"/>
          <w:sz w:val="24"/>
          <w:szCs w:val="24"/>
          <w:highlight w:val="none"/>
        </w:rPr>
        <w:t>5.2 开标程序</w:t>
      </w:r>
      <w:bookmarkEnd w:id="351"/>
      <w:bookmarkEnd w:id="352"/>
      <w:bookmarkEnd w:id="353"/>
      <w:bookmarkEnd w:id="354"/>
      <w:bookmarkEnd w:id="355"/>
      <w:bookmarkEnd w:id="356"/>
      <w:bookmarkEnd w:id="357"/>
      <w:bookmarkEnd w:id="358"/>
      <w:bookmarkEnd w:id="359"/>
      <w:bookmarkEnd w:id="360"/>
    </w:p>
    <w:p w14:paraId="7864CE46">
      <w:pPr>
        <w:pStyle w:val="44"/>
        <w:spacing w:line="360" w:lineRule="auto"/>
        <w:jc w:val="both"/>
        <w:rPr>
          <w:rFonts w:hint="eastAsia" w:ascii="宋体" w:hAnsi="宋体" w:cs="宋体"/>
          <w:b w:val="0"/>
          <w:bCs w:val="0"/>
          <w:color w:val="auto"/>
          <w:sz w:val="22"/>
          <w:szCs w:val="22"/>
          <w:highlight w:val="none"/>
          <w:lang w:eastAsia="zh-CN"/>
        </w:rPr>
      </w:pPr>
      <w:bookmarkStart w:id="361" w:name="_Toc5088"/>
      <w:r>
        <w:rPr>
          <w:rFonts w:hint="eastAsia" w:ascii="宋体" w:hAnsi="宋体" w:cs="宋体"/>
          <w:b w:val="0"/>
          <w:bCs w:val="0"/>
          <w:color w:val="auto"/>
          <w:sz w:val="22"/>
          <w:szCs w:val="22"/>
          <w:highlight w:val="none"/>
          <w:lang w:eastAsia="zh-CN"/>
        </w:rPr>
        <w:t>详见投标人须知前附表</w:t>
      </w:r>
      <w:bookmarkEnd w:id="361"/>
    </w:p>
    <w:p w14:paraId="44492D05">
      <w:pPr>
        <w:pStyle w:val="44"/>
        <w:spacing w:line="360" w:lineRule="auto"/>
        <w:jc w:val="both"/>
        <w:rPr>
          <w:rFonts w:hint="eastAsia" w:ascii="宋体" w:hAnsi="宋体" w:cs="宋体"/>
          <w:color w:val="auto"/>
          <w:sz w:val="28"/>
          <w:szCs w:val="28"/>
          <w:highlight w:val="none"/>
        </w:rPr>
      </w:pPr>
      <w:bookmarkStart w:id="362" w:name="_Toc31586"/>
      <w:r>
        <w:rPr>
          <w:rFonts w:hint="eastAsia" w:ascii="宋体" w:hAnsi="宋体" w:cs="宋体"/>
          <w:color w:val="auto"/>
          <w:sz w:val="28"/>
          <w:szCs w:val="28"/>
          <w:highlight w:val="none"/>
        </w:rPr>
        <w:t>6. 评标</w:t>
      </w:r>
      <w:bookmarkEnd w:id="344"/>
      <w:bookmarkEnd w:id="345"/>
      <w:bookmarkEnd w:id="346"/>
      <w:bookmarkEnd w:id="347"/>
      <w:bookmarkEnd w:id="348"/>
      <w:bookmarkEnd w:id="349"/>
      <w:bookmarkEnd w:id="350"/>
      <w:bookmarkEnd w:id="362"/>
    </w:p>
    <w:p w14:paraId="1D1F3E39">
      <w:pPr>
        <w:pStyle w:val="247"/>
        <w:spacing w:line="360" w:lineRule="auto"/>
        <w:rPr>
          <w:rFonts w:hint="eastAsia" w:ascii="宋体" w:hAnsi="宋体" w:eastAsia="宋体"/>
          <w:b/>
          <w:color w:val="auto"/>
          <w:highlight w:val="none"/>
        </w:rPr>
      </w:pPr>
      <w:bookmarkStart w:id="363" w:name="_Toc28030"/>
      <w:bookmarkStart w:id="364" w:name="_Toc179632581"/>
      <w:bookmarkStart w:id="365" w:name="_Toc152045563"/>
      <w:bookmarkStart w:id="366" w:name="_Toc152042339"/>
      <w:bookmarkStart w:id="367" w:name="_Toc11773"/>
      <w:bookmarkStart w:id="368" w:name="_Toc144974531"/>
      <w:bookmarkStart w:id="369" w:name="_Toc30820"/>
      <w:bookmarkStart w:id="370" w:name="_Toc32058"/>
      <w:bookmarkStart w:id="371" w:name="_Toc29270"/>
      <w:bookmarkStart w:id="372" w:name="_Toc330624018"/>
      <w:bookmarkStart w:id="373" w:name="_Toc330911180"/>
      <w:bookmarkStart w:id="374" w:name="_Toc18570"/>
      <w:r>
        <w:rPr>
          <w:rFonts w:hint="eastAsia" w:ascii="宋体" w:hAnsi="宋体" w:eastAsia="宋体"/>
          <w:b/>
          <w:color w:val="auto"/>
          <w:highlight w:val="none"/>
        </w:rPr>
        <w:t>6.1 评标委员会</w:t>
      </w:r>
      <w:bookmarkEnd w:id="363"/>
      <w:bookmarkEnd w:id="364"/>
      <w:bookmarkEnd w:id="365"/>
      <w:bookmarkEnd w:id="366"/>
      <w:bookmarkEnd w:id="367"/>
      <w:bookmarkEnd w:id="368"/>
      <w:bookmarkEnd w:id="369"/>
      <w:bookmarkEnd w:id="370"/>
      <w:bookmarkEnd w:id="371"/>
      <w:bookmarkEnd w:id="372"/>
      <w:bookmarkEnd w:id="373"/>
      <w:bookmarkEnd w:id="374"/>
    </w:p>
    <w:p w14:paraId="57272C2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45540F0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6.1.2 评标委员会成员有下列情形之一的，应当回避：</w:t>
      </w:r>
    </w:p>
    <w:p w14:paraId="1E5596B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（1）招标人或投标人的主要负责人的近亲属；</w:t>
      </w:r>
    </w:p>
    <w:p w14:paraId="527ABD0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（2）项目主管部门或者行政监督部门的人员；</w:t>
      </w:r>
    </w:p>
    <w:p w14:paraId="6E6CEF0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（3）与投标人有经济利益关系，可能影响对投标公正评审的；</w:t>
      </w:r>
    </w:p>
    <w:p w14:paraId="28FDF26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（4）曾因在招标、评标以及其他与招标投标有关活动中从事违法行为而受过行政处罚或刑事处罚的。</w:t>
      </w:r>
    </w:p>
    <w:p w14:paraId="0E7AD88E">
      <w:pPr>
        <w:pStyle w:val="247"/>
        <w:spacing w:line="360" w:lineRule="auto"/>
        <w:rPr>
          <w:rFonts w:hint="eastAsia" w:ascii="宋体" w:hAnsi="宋体" w:eastAsia="宋体"/>
          <w:color w:val="auto"/>
          <w:highlight w:val="none"/>
        </w:rPr>
      </w:pPr>
      <w:bookmarkStart w:id="375" w:name="_Toc330624019"/>
      <w:bookmarkStart w:id="376" w:name="_Toc25417"/>
      <w:bookmarkStart w:id="377" w:name="_Toc179632582"/>
      <w:bookmarkStart w:id="378" w:name="_Toc152042340"/>
      <w:bookmarkStart w:id="379" w:name="_Toc330911181"/>
      <w:bookmarkStart w:id="380" w:name="_Toc15973"/>
      <w:bookmarkStart w:id="381" w:name="_Toc6334"/>
      <w:bookmarkStart w:id="382" w:name="_Toc152045564"/>
      <w:bookmarkStart w:id="383" w:name="_Toc18399"/>
      <w:bookmarkStart w:id="384" w:name="_Toc144974532"/>
      <w:bookmarkStart w:id="385" w:name="_Toc16610"/>
      <w:bookmarkStart w:id="386" w:name="_Toc7687"/>
      <w:r>
        <w:rPr>
          <w:rFonts w:hint="eastAsia" w:ascii="宋体" w:hAnsi="宋体" w:eastAsia="宋体"/>
          <w:b/>
          <w:color w:val="auto"/>
          <w:highlight w:val="none"/>
        </w:rPr>
        <w:t>6.2 评标原则</w:t>
      </w:r>
      <w:bookmarkEnd w:id="375"/>
      <w:bookmarkEnd w:id="376"/>
      <w:bookmarkEnd w:id="377"/>
      <w:bookmarkEnd w:id="378"/>
      <w:bookmarkEnd w:id="379"/>
      <w:bookmarkEnd w:id="380"/>
      <w:bookmarkEnd w:id="381"/>
      <w:bookmarkEnd w:id="382"/>
      <w:bookmarkEnd w:id="383"/>
      <w:bookmarkEnd w:id="384"/>
      <w:bookmarkEnd w:id="385"/>
      <w:bookmarkEnd w:id="386"/>
      <w:r>
        <w:rPr>
          <w:rFonts w:hint="eastAsia" w:ascii="宋体" w:hAnsi="宋体" w:eastAsia="宋体"/>
          <w:color w:val="auto"/>
          <w:highlight w:val="none"/>
        </w:rPr>
        <w:tab/>
      </w:r>
    </w:p>
    <w:p w14:paraId="693A507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评标活动遵循公平、公正、科学和择优的原则。</w:t>
      </w:r>
    </w:p>
    <w:p w14:paraId="48B20096">
      <w:pPr>
        <w:pStyle w:val="247"/>
        <w:spacing w:line="360" w:lineRule="auto"/>
        <w:rPr>
          <w:rFonts w:hint="eastAsia" w:ascii="宋体" w:hAnsi="宋体" w:eastAsia="宋体"/>
          <w:b/>
          <w:color w:val="auto"/>
          <w:highlight w:val="none"/>
        </w:rPr>
      </w:pPr>
      <w:bookmarkStart w:id="387" w:name="_Toc330911182"/>
      <w:bookmarkStart w:id="388" w:name="_Toc28740"/>
      <w:bookmarkStart w:id="389" w:name="_Toc16663"/>
      <w:bookmarkStart w:id="390" w:name="_Toc179632583"/>
      <w:bookmarkStart w:id="391" w:name="_Toc152042341"/>
      <w:bookmarkStart w:id="392" w:name="_Toc31781"/>
      <w:bookmarkStart w:id="393" w:name="_Toc152045565"/>
      <w:bookmarkStart w:id="394" w:name="_Toc330624020"/>
      <w:bookmarkStart w:id="395" w:name="_Toc16139"/>
      <w:bookmarkStart w:id="396" w:name="_Toc5354"/>
      <w:bookmarkStart w:id="397" w:name="_Toc23924"/>
      <w:bookmarkStart w:id="398" w:name="_Toc144974533"/>
      <w:r>
        <w:rPr>
          <w:rFonts w:hint="eastAsia" w:ascii="宋体" w:hAnsi="宋体" w:eastAsia="宋体"/>
          <w:b/>
          <w:color w:val="auto"/>
          <w:highlight w:val="none"/>
        </w:rPr>
        <w:t>6.3 评标</w:t>
      </w:r>
      <w:bookmarkEnd w:id="387"/>
      <w:bookmarkEnd w:id="388"/>
      <w:bookmarkEnd w:id="389"/>
      <w:bookmarkEnd w:id="390"/>
      <w:bookmarkEnd w:id="391"/>
      <w:bookmarkEnd w:id="392"/>
      <w:bookmarkEnd w:id="393"/>
      <w:bookmarkEnd w:id="394"/>
      <w:bookmarkEnd w:id="395"/>
      <w:bookmarkEnd w:id="396"/>
      <w:bookmarkEnd w:id="397"/>
      <w:bookmarkEnd w:id="398"/>
    </w:p>
    <w:p w14:paraId="5E076A7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6.3.1评标委员会按照第三章“评标办法”规定的方法、评审因素、标准和程序对投标文件进行评审。第三章“评标办法”没有规定的方法、评审因素和标准，不作为评标依据。</w:t>
      </w:r>
    </w:p>
    <w:p w14:paraId="5F8057A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6.3.2</w:t>
      </w:r>
      <w:r>
        <w:rPr>
          <w:rFonts w:hint="eastAsia" w:ascii="宋体" w:hAnsi="宋体" w:cs="宋体"/>
          <w:b/>
          <w:bCs/>
          <w:color w:val="auto"/>
          <w:sz w:val="22"/>
          <w:szCs w:val="22"/>
          <w:highlight w:val="none"/>
        </w:rPr>
        <w:t>参考</w:t>
      </w: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HYPERLINK "https://www.baidu.com/s?wd=%E3%80%8A%E8%AF%84%E6%A0%87%E5%A7%94%E5%91%98%E4%BC%9A%E5%92%8C%E8%AF%84%E6%A0%87%E6%96%B9%E6%B3%95%E6%9A%82%E8%A1%8C%E8%A7%84%E5%AE%9A%E3%80%8B&amp;tn=44039180_cpr&amp;fenlei=mv6quAkxTZn0IZRqIHckPjm4nH00T1Y1n17-uAcYrHfYrymzn1m30ZwV5Hcvrjm3rH6sPfKWUMw85HfYnjn4nH6sgvPsT6KdThsqpZwYTjCEQLGCpyw9Uz4Bmy-bIi4WUvYETgN-TLwGUv3EPjbLrjm3rjmknHTdPjfvnW6Y" \t "http://zhidao.baidu.com/question/_blank" </w:instrText>
      </w:r>
      <w:r>
        <w:rPr>
          <w:rFonts w:hint="eastAsia" w:ascii="宋体" w:hAnsi="宋体" w:cs="宋体"/>
          <w:b/>
          <w:bCs/>
          <w:color w:val="auto"/>
          <w:sz w:val="22"/>
          <w:szCs w:val="22"/>
          <w:highlight w:val="none"/>
        </w:rPr>
        <w:fldChar w:fldCharType="separate"/>
      </w:r>
      <w:r>
        <w:rPr>
          <w:rFonts w:hint="eastAsia" w:ascii="宋体" w:hAnsi="宋体" w:cs="宋体"/>
          <w:b/>
          <w:bCs/>
          <w:color w:val="auto"/>
          <w:sz w:val="22"/>
          <w:szCs w:val="22"/>
          <w:highlight w:val="none"/>
        </w:rPr>
        <w:t>《评标委员会和评标方法暂行规定》</w: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七部委12号令)第二十七条的规定：“在评标过程中有效投标人不足三个时，使得投标明显缺乏竞争的，评标委员会可以否决全部投标”，由评标委员会界定是否存在竞争，当评标委员会认为仍然存在竞争时可以继续予以评审。</w:t>
      </w:r>
    </w:p>
    <w:p w14:paraId="4F830B7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6.3.3无效的投标文件</w:t>
      </w:r>
    </w:p>
    <w:p w14:paraId="12F5257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投标人未响应招标文件实质性要求，发生下列情况之一者，按废标处理。</w:t>
      </w:r>
    </w:p>
    <w:p w14:paraId="10A42F0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（1）投标截止时间后送达的；</w:t>
      </w:r>
    </w:p>
    <w:p w14:paraId="01EC1EF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（2）投标文件没有投标人法</w:t>
      </w:r>
      <w:r>
        <w:rPr>
          <w:rFonts w:hint="eastAsia" w:ascii="宋体" w:hAnsi="宋体" w:cs="宋体"/>
          <w:color w:val="auto"/>
          <w:sz w:val="22"/>
          <w:szCs w:val="22"/>
          <w:highlight w:val="none"/>
          <w:lang w:eastAsia="zh-CN"/>
        </w:rPr>
        <w:t>定代表</w:t>
      </w:r>
      <w:r>
        <w:rPr>
          <w:rFonts w:hint="eastAsia" w:ascii="宋体" w:hAnsi="宋体" w:cs="宋体"/>
          <w:color w:val="auto"/>
          <w:sz w:val="22"/>
          <w:szCs w:val="22"/>
          <w:highlight w:val="none"/>
        </w:rPr>
        <w:t>人签章和加盖公章的；</w:t>
      </w:r>
    </w:p>
    <w:p w14:paraId="33CE24F8">
      <w:pPr>
        <w:spacing w:line="360" w:lineRule="auto"/>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（3）投标文件载明的招标项目完成工期超过招标文件规定的期限或没有工期、完成质量标准低于招标文件要求的；</w:t>
      </w:r>
    </w:p>
    <w:p w14:paraId="5769CC1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（4）投标文件附加有招标人不能接受的条件的；</w:t>
      </w:r>
    </w:p>
    <w:p w14:paraId="133EBCE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（5）投标人以他人的名义投标、串通投标、以行贿手段谋取中标或者以其他弄虚作假方式投标的；</w:t>
      </w:r>
    </w:p>
    <w:p w14:paraId="0BFE365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（6）有关法律法规和规章规定的其他情况；</w:t>
      </w:r>
    </w:p>
    <w:p w14:paraId="513320E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（7）不符合招标文件中规定的其它实质性要求；</w:t>
      </w:r>
    </w:p>
    <w:p w14:paraId="1D9608D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（8）投标文件制作机器码一致。</w:t>
      </w:r>
    </w:p>
    <w:p w14:paraId="11130406">
      <w:pPr>
        <w:pStyle w:val="44"/>
        <w:spacing w:line="360" w:lineRule="auto"/>
        <w:jc w:val="both"/>
        <w:rPr>
          <w:rFonts w:hint="eastAsia" w:ascii="宋体" w:hAnsi="宋体" w:cs="宋体"/>
          <w:color w:val="auto"/>
          <w:sz w:val="28"/>
          <w:szCs w:val="28"/>
          <w:highlight w:val="none"/>
        </w:rPr>
      </w:pPr>
      <w:bookmarkStart w:id="399" w:name="_Toc17751"/>
      <w:bookmarkStart w:id="400" w:name="_Toc179632584"/>
      <w:bookmarkStart w:id="401" w:name="_Toc144974534"/>
      <w:bookmarkStart w:id="402" w:name="_Toc17929"/>
      <w:bookmarkStart w:id="403" w:name="_Toc330911183"/>
      <w:bookmarkStart w:id="404" w:name="_Toc152042342"/>
      <w:bookmarkStart w:id="405" w:name="_Toc330624021"/>
      <w:bookmarkStart w:id="406" w:name="_Toc152045566"/>
      <w:r>
        <w:rPr>
          <w:rFonts w:hint="eastAsia" w:ascii="宋体" w:hAnsi="宋体" w:cs="宋体"/>
          <w:color w:val="auto"/>
          <w:sz w:val="28"/>
          <w:szCs w:val="28"/>
          <w:highlight w:val="none"/>
        </w:rPr>
        <w:t>7.合同授予</w:t>
      </w:r>
      <w:bookmarkEnd w:id="399"/>
      <w:bookmarkEnd w:id="400"/>
      <w:bookmarkEnd w:id="401"/>
      <w:bookmarkEnd w:id="402"/>
      <w:bookmarkEnd w:id="403"/>
      <w:bookmarkEnd w:id="404"/>
      <w:bookmarkEnd w:id="405"/>
      <w:bookmarkEnd w:id="406"/>
    </w:p>
    <w:p w14:paraId="0AB18CBF">
      <w:pPr>
        <w:pStyle w:val="247"/>
        <w:spacing w:line="360" w:lineRule="auto"/>
        <w:rPr>
          <w:rFonts w:hint="eastAsia" w:ascii="宋体" w:hAnsi="宋体" w:eastAsia="宋体" w:cs="宋体"/>
          <w:b/>
          <w:bCs w:val="0"/>
          <w:color w:val="auto"/>
          <w:highlight w:val="none"/>
        </w:rPr>
      </w:pPr>
      <w:bookmarkStart w:id="407" w:name="_Toc330911184"/>
      <w:bookmarkStart w:id="408" w:name="_Toc23929"/>
      <w:bookmarkStart w:id="409" w:name="_Toc24587"/>
      <w:bookmarkStart w:id="410" w:name="_Toc9430"/>
      <w:bookmarkStart w:id="411" w:name="_Toc152045567"/>
      <w:bookmarkStart w:id="412" w:name="_Toc280"/>
      <w:bookmarkStart w:id="413" w:name="_Toc144974535"/>
      <w:bookmarkStart w:id="414" w:name="_Toc18707"/>
      <w:bookmarkStart w:id="415" w:name="_Toc29882"/>
      <w:bookmarkStart w:id="416" w:name="_Toc152042343"/>
      <w:bookmarkStart w:id="417" w:name="_Toc179632585"/>
      <w:bookmarkStart w:id="418" w:name="_Toc7188"/>
      <w:bookmarkStart w:id="419" w:name="_Toc330624022"/>
      <w:bookmarkStart w:id="420" w:name="_Toc30027"/>
      <w:r>
        <w:rPr>
          <w:rFonts w:hint="eastAsia" w:ascii="宋体" w:hAnsi="宋体" w:eastAsia="宋体" w:cs="宋体"/>
          <w:b/>
          <w:bCs w:val="0"/>
          <w:color w:val="auto"/>
          <w:highlight w:val="none"/>
        </w:rPr>
        <w:t>7.1 定标方式</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038E54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除投标人须知前附表规定评标委员会直接确定中标人外，招标人依据评标委员会推荐的中标候选人确定中标人，评标委员会推荐中标候选人的人数见投标人须知前附表。</w:t>
      </w:r>
    </w:p>
    <w:p w14:paraId="5DE8D5A8">
      <w:pPr>
        <w:pStyle w:val="247"/>
        <w:spacing w:line="360" w:lineRule="auto"/>
        <w:rPr>
          <w:rFonts w:hint="eastAsia" w:ascii="宋体" w:hAnsi="宋体" w:eastAsia="宋体" w:cs="宋体"/>
          <w:b/>
          <w:bCs w:val="0"/>
          <w:color w:val="auto"/>
          <w:highlight w:val="none"/>
        </w:rPr>
      </w:pPr>
      <w:bookmarkStart w:id="421" w:name="_Toc296602457"/>
      <w:bookmarkStart w:id="422" w:name="_Toc10306"/>
      <w:bookmarkStart w:id="423" w:name="_Toc19399"/>
      <w:bookmarkStart w:id="424" w:name="_Toc23138"/>
      <w:bookmarkStart w:id="425" w:name="_Toc330624023"/>
      <w:bookmarkStart w:id="426" w:name="_Toc4761"/>
      <w:bookmarkStart w:id="427" w:name="_Toc330911185"/>
      <w:bookmarkStart w:id="428" w:name="_Toc152042344"/>
      <w:bookmarkStart w:id="429" w:name="_Toc179632586"/>
      <w:bookmarkStart w:id="430" w:name="_Toc25023"/>
      <w:bookmarkStart w:id="431" w:name="_Toc6000"/>
      <w:bookmarkStart w:id="432" w:name="_Toc539"/>
      <w:bookmarkStart w:id="433" w:name="_Toc6724"/>
      <w:bookmarkStart w:id="434" w:name="_Toc152045568"/>
      <w:bookmarkStart w:id="435" w:name="_Toc144974536"/>
      <w:r>
        <w:rPr>
          <w:rFonts w:hint="eastAsia" w:ascii="宋体" w:hAnsi="宋体" w:eastAsia="宋体" w:cs="宋体"/>
          <w:b/>
          <w:bCs w:val="0"/>
          <w:color w:val="auto"/>
          <w:highlight w:val="none"/>
        </w:rPr>
        <w:t>7.2 中标候选人公示</w:t>
      </w:r>
      <w:bookmarkEnd w:id="421"/>
      <w:bookmarkEnd w:id="422"/>
      <w:bookmarkEnd w:id="423"/>
      <w:bookmarkEnd w:id="424"/>
    </w:p>
    <w:p w14:paraId="6B675D3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招标人在投标人须知前附表规定的媒介公示</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名中标候选人。</w:t>
      </w:r>
    </w:p>
    <w:bookmarkEnd w:id="425"/>
    <w:bookmarkEnd w:id="426"/>
    <w:bookmarkEnd w:id="427"/>
    <w:bookmarkEnd w:id="428"/>
    <w:bookmarkEnd w:id="429"/>
    <w:bookmarkEnd w:id="430"/>
    <w:bookmarkEnd w:id="431"/>
    <w:bookmarkEnd w:id="432"/>
    <w:bookmarkEnd w:id="433"/>
    <w:bookmarkEnd w:id="434"/>
    <w:bookmarkEnd w:id="435"/>
    <w:p w14:paraId="04C80666">
      <w:pPr>
        <w:pStyle w:val="247"/>
        <w:spacing w:line="360" w:lineRule="auto"/>
        <w:rPr>
          <w:rFonts w:hint="eastAsia" w:ascii="宋体" w:hAnsi="宋体" w:eastAsia="宋体" w:cs="宋体"/>
          <w:b/>
          <w:bCs w:val="0"/>
          <w:color w:val="auto"/>
          <w:highlight w:val="none"/>
        </w:rPr>
      </w:pPr>
      <w:bookmarkStart w:id="436" w:name="_Toc246996212"/>
      <w:bookmarkStart w:id="437" w:name="_Toc8298"/>
      <w:bookmarkStart w:id="438" w:name="_Toc38378729"/>
      <w:bookmarkStart w:id="439" w:name="_Toc20428"/>
      <w:bookmarkStart w:id="440" w:name="_Toc30780"/>
      <w:bookmarkStart w:id="441" w:name="_Toc296602458"/>
      <w:bookmarkStart w:id="442" w:name="_Toc3019"/>
      <w:bookmarkStart w:id="443" w:name="_Toc246996955"/>
      <w:bookmarkStart w:id="444" w:name="_Toc247085726"/>
      <w:r>
        <w:rPr>
          <w:rFonts w:hint="eastAsia" w:ascii="宋体" w:hAnsi="宋体" w:eastAsia="宋体" w:cs="宋体"/>
          <w:b/>
          <w:bCs w:val="0"/>
          <w:color w:val="auto"/>
          <w:highlight w:val="none"/>
        </w:rPr>
        <w:t>7.3 中标通知</w:t>
      </w:r>
      <w:bookmarkEnd w:id="436"/>
      <w:bookmarkEnd w:id="437"/>
      <w:bookmarkEnd w:id="438"/>
      <w:bookmarkEnd w:id="439"/>
      <w:bookmarkEnd w:id="440"/>
      <w:bookmarkEnd w:id="441"/>
      <w:bookmarkEnd w:id="442"/>
      <w:bookmarkEnd w:id="443"/>
      <w:bookmarkEnd w:id="444"/>
    </w:p>
    <w:p w14:paraId="59A27A2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在本章第3.3款规定的投标有效期内，招标人向中标人发出中标通知书，根据南阳市公管办《关于做好工程建设项目中标通知书在线签章发放、合同在线签订的通知》（宛公管办[2021]10号）要求，本项目中标通知书由招标人（代理机构）在公共资源交易平台在线签章发放，招标人、中标人通过公共资源交易平台系统在线签订合同。上述功能的具体操作步骤详见《南阳市公共资源交易平台中标通知书在线签章发放和合同在线签订操作指南》（下载地址详见南阳市公共资源交易中心网站首页）。</w:t>
      </w:r>
    </w:p>
    <w:p w14:paraId="66B729C6">
      <w:pPr>
        <w:pStyle w:val="247"/>
        <w:spacing w:line="360" w:lineRule="auto"/>
        <w:rPr>
          <w:rFonts w:hint="eastAsia" w:ascii="宋体" w:hAnsi="宋体" w:eastAsia="宋体" w:cs="宋体"/>
          <w:b/>
          <w:bCs w:val="0"/>
          <w:color w:val="auto"/>
          <w:highlight w:val="none"/>
        </w:rPr>
      </w:pPr>
      <w:bookmarkStart w:id="445" w:name="_Toc179632587"/>
      <w:bookmarkStart w:id="446" w:name="_Toc1222"/>
      <w:bookmarkStart w:id="447" w:name="_Toc247085727"/>
      <w:bookmarkStart w:id="448" w:name="_Toc296602459"/>
      <w:bookmarkStart w:id="449" w:name="_Toc3347"/>
      <w:bookmarkStart w:id="450" w:name="_Toc246996956"/>
      <w:bookmarkStart w:id="451" w:name="_Toc32728"/>
      <w:bookmarkStart w:id="452" w:name="_Toc3549"/>
      <w:bookmarkStart w:id="453" w:name="_Toc38378730"/>
      <w:bookmarkStart w:id="454" w:name="_Toc144974537"/>
      <w:bookmarkStart w:id="455" w:name="_Toc152045569"/>
      <w:bookmarkStart w:id="456" w:name="_Toc152042345"/>
      <w:bookmarkStart w:id="457" w:name="_Toc246996213"/>
      <w:r>
        <w:rPr>
          <w:rFonts w:hint="eastAsia" w:ascii="宋体" w:hAnsi="宋体" w:eastAsia="宋体" w:cs="宋体"/>
          <w:b/>
          <w:bCs w:val="0"/>
          <w:color w:val="auto"/>
          <w:highlight w:val="none"/>
        </w:rPr>
        <w:t>7.4 履约担保</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0ECB07E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7.4.1在签订合同前，中标人应按投标人须知前附表规定的金额、形式和招标文件第四章“合同条款及格式”规定的履约担保格式向招标人提交履约担保。除投标人须知前附表另有规定外，履约担保金额中标人与招标人合同约定。</w:t>
      </w:r>
    </w:p>
    <w:p w14:paraId="2956C9D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7.4.2 中标人不能按本章第7.4.1项要求提交履约担保的，视为放弃中标，其投标保证金不予退还，给招标人造成的损失超过投标保证金数额的，中标人还应当对超过部分予以赔偿。</w:t>
      </w:r>
    </w:p>
    <w:p w14:paraId="0132B5F8">
      <w:pPr>
        <w:pStyle w:val="247"/>
        <w:spacing w:line="360" w:lineRule="auto"/>
        <w:rPr>
          <w:rFonts w:hint="eastAsia" w:ascii="宋体" w:hAnsi="宋体" w:eastAsia="宋体" w:cs="宋体"/>
          <w:b/>
          <w:bCs w:val="0"/>
          <w:color w:val="auto"/>
          <w:highlight w:val="none"/>
        </w:rPr>
      </w:pPr>
      <w:bookmarkStart w:id="458" w:name="_Toc246996214"/>
      <w:bookmarkStart w:id="459" w:name="_Toc144974538"/>
      <w:bookmarkStart w:id="460" w:name="_Toc152042346"/>
      <w:bookmarkStart w:id="461" w:name="_Toc246996957"/>
      <w:bookmarkStart w:id="462" w:name="_Toc152045570"/>
      <w:bookmarkStart w:id="463" w:name="_Toc16844"/>
      <w:bookmarkStart w:id="464" w:name="_Toc1114"/>
      <w:bookmarkStart w:id="465" w:name="_Toc179632588"/>
      <w:bookmarkStart w:id="466" w:name="_Toc247085728"/>
      <w:bookmarkStart w:id="467" w:name="_Toc30272"/>
      <w:bookmarkStart w:id="468" w:name="_Toc11"/>
      <w:bookmarkStart w:id="469" w:name="_Toc296602460"/>
      <w:bookmarkStart w:id="470" w:name="_Toc38378731"/>
      <w:r>
        <w:rPr>
          <w:rFonts w:hint="eastAsia" w:ascii="宋体" w:hAnsi="宋体" w:eastAsia="宋体" w:cs="宋体"/>
          <w:b/>
          <w:bCs w:val="0"/>
          <w:color w:val="auto"/>
          <w:highlight w:val="none"/>
        </w:rPr>
        <w:t>7.5 签订合同</w:t>
      </w:r>
      <w:bookmarkEnd w:id="458"/>
      <w:bookmarkEnd w:id="459"/>
      <w:bookmarkEnd w:id="460"/>
      <w:bookmarkEnd w:id="461"/>
      <w:bookmarkEnd w:id="462"/>
      <w:bookmarkEnd w:id="463"/>
      <w:bookmarkEnd w:id="464"/>
      <w:bookmarkEnd w:id="465"/>
      <w:bookmarkEnd w:id="466"/>
      <w:bookmarkEnd w:id="467"/>
      <w:bookmarkEnd w:id="468"/>
      <w:bookmarkEnd w:id="469"/>
      <w:bookmarkEnd w:id="470"/>
    </w:p>
    <w:p w14:paraId="5D2106F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7.5.1招标人和中标人应当自中标通知书发出之日起30天内，根据招标文件和中标人的投标文件</w:t>
      </w:r>
      <w:r>
        <w:rPr>
          <w:rFonts w:hint="eastAsia" w:ascii="宋体" w:hAnsi="宋体" w:cs="宋体"/>
          <w:color w:val="auto"/>
          <w:sz w:val="22"/>
          <w:szCs w:val="22"/>
          <w:highlight w:val="none"/>
          <w:lang w:eastAsia="zh-CN"/>
        </w:rPr>
        <w:t>在线签订</w:t>
      </w:r>
      <w:r>
        <w:rPr>
          <w:rFonts w:hint="eastAsia" w:ascii="宋体" w:hAnsi="宋体" w:cs="宋体"/>
          <w:color w:val="auto"/>
          <w:sz w:val="22"/>
          <w:szCs w:val="22"/>
          <w:highlight w:val="none"/>
        </w:rPr>
        <w:t>合同。中标人无正当理由拒签合同的，招标人取消其中标资格，其投标保证金不予退还；给招标人造成的损失超过投标保证金数额的，中标人还应当对超过部分予以赔偿。</w:t>
      </w:r>
    </w:p>
    <w:p w14:paraId="585E202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7.5.2 发出中标通知书后，招标人无正当理由拒签合同的，招标人向中标人退还投标保证金；给中标人造成损失的，还应当赔偿损失。</w:t>
      </w:r>
    </w:p>
    <w:p w14:paraId="3B554E75">
      <w:pPr>
        <w:pStyle w:val="44"/>
        <w:spacing w:line="360" w:lineRule="auto"/>
        <w:jc w:val="both"/>
        <w:rPr>
          <w:rFonts w:hint="eastAsia" w:ascii="宋体" w:hAnsi="宋体" w:cs="宋体"/>
          <w:color w:val="auto"/>
          <w:sz w:val="28"/>
          <w:szCs w:val="28"/>
          <w:highlight w:val="none"/>
        </w:rPr>
      </w:pPr>
      <w:bookmarkStart w:id="471" w:name="_Toc179632589"/>
      <w:bookmarkStart w:id="472" w:name="_Toc330911188"/>
      <w:bookmarkStart w:id="473" w:name="_Toc12239"/>
      <w:bookmarkStart w:id="474" w:name="_Toc144974539"/>
      <w:bookmarkStart w:id="475" w:name="_Toc152042347"/>
      <w:bookmarkStart w:id="476" w:name="_Toc330624026"/>
      <w:bookmarkStart w:id="477" w:name="_Toc25639"/>
      <w:bookmarkStart w:id="478" w:name="_Toc152045571"/>
      <w:r>
        <w:rPr>
          <w:rFonts w:hint="eastAsia" w:ascii="宋体" w:hAnsi="宋体" w:cs="宋体"/>
          <w:color w:val="auto"/>
          <w:sz w:val="28"/>
          <w:szCs w:val="28"/>
          <w:highlight w:val="none"/>
        </w:rPr>
        <w:t>8. 重新招标和不再招标</w:t>
      </w:r>
      <w:bookmarkEnd w:id="471"/>
      <w:bookmarkEnd w:id="472"/>
      <w:bookmarkEnd w:id="473"/>
      <w:bookmarkEnd w:id="474"/>
      <w:bookmarkEnd w:id="475"/>
      <w:bookmarkEnd w:id="476"/>
      <w:bookmarkEnd w:id="477"/>
      <w:bookmarkEnd w:id="478"/>
    </w:p>
    <w:p w14:paraId="1A3C6F6B">
      <w:pPr>
        <w:pStyle w:val="247"/>
        <w:spacing w:line="360" w:lineRule="auto"/>
        <w:rPr>
          <w:rFonts w:hint="eastAsia" w:ascii="宋体" w:hAnsi="宋体" w:eastAsia="宋体"/>
          <w:b/>
          <w:color w:val="auto"/>
          <w:szCs w:val="24"/>
          <w:highlight w:val="none"/>
        </w:rPr>
      </w:pPr>
      <w:bookmarkStart w:id="479" w:name="_Toc32617"/>
      <w:bookmarkStart w:id="480" w:name="_Toc152042348"/>
      <w:bookmarkStart w:id="481" w:name="_Toc7102"/>
      <w:bookmarkStart w:id="482" w:name="_Toc23804"/>
      <w:bookmarkStart w:id="483" w:name="_Toc330911189"/>
      <w:bookmarkStart w:id="484" w:name="_Toc179632590"/>
      <w:bookmarkStart w:id="485" w:name="_Toc144974540"/>
      <w:bookmarkStart w:id="486" w:name="_Toc347"/>
      <w:bookmarkStart w:id="487" w:name="_Toc21068"/>
      <w:bookmarkStart w:id="488" w:name="_Toc330624027"/>
      <w:bookmarkStart w:id="489" w:name="_Toc8581"/>
      <w:bookmarkStart w:id="490" w:name="_Toc152045572"/>
      <w:r>
        <w:rPr>
          <w:rFonts w:hint="eastAsia" w:ascii="宋体" w:hAnsi="宋体" w:eastAsia="宋体"/>
          <w:b/>
          <w:color w:val="auto"/>
          <w:szCs w:val="24"/>
          <w:highlight w:val="none"/>
        </w:rPr>
        <w:t>8.1 重新招标</w:t>
      </w:r>
      <w:bookmarkEnd w:id="479"/>
      <w:bookmarkEnd w:id="480"/>
      <w:bookmarkEnd w:id="481"/>
      <w:bookmarkEnd w:id="482"/>
      <w:bookmarkEnd w:id="483"/>
      <w:bookmarkEnd w:id="484"/>
      <w:bookmarkEnd w:id="485"/>
      <w:bookmarkEnd w:id="486"/>
      <w:bookmarkEnd w:id="487"/>
      <w:bookmarkEnd w:id="488"/>
      <w:bookmarkEnd w:id="489"/>
      <w:bookmarkEnd w:id="490"/>
    </w:p>
    <w:p w14:paraId="41A22F7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有下列情形之一的，招标人将重新招标：</w:t>
      </w:r>
    </w:p>
    <w:p w14:paraId="6EFB8E9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（1）投标截止时间止，投标人少于3个的；</w:t>
      </w:r>
    </w:p>
    <w:p w14:paraId="67181FA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（2）经评标委员会评审后否决所有投标的。</w:t>
      </w:r>
    </w:p>
    <w:p w14:paraId="6E86A6A8">
      <w:pPr>
        <w:pStyle w:val="247"/>
        <w:spacing w:line="360" w:lineRule="auto"/>
        <w:rPr>
          <w:rFonts w:hint="eastAsia" w:ascii="宋体" w:hAnsi="宋体" w:eastAsia="宋体"/>
          <w:b/>
          <w:color w:val="auto"/>
          <w:szCs w:val="24"/>
          <w:highlight w:val="none"/>
        </w:rPr>
      </w:pPr>
      <w:bookmarkStart w:id="491" w:name="_Toc179632591"/>
      <w:bookmarkStart w:id="492" w:name="_Toc14420"/>
      <w:bookmarkStart w:id="493" w:name="_Toc144974541"/>
      <w:bookmarkStart w:id="494" w:name="_Toc1059"/>
      <w:bookmarkStart w:id="495" w:name="_Toc14608"/>
      <w:bookmarkStart w:id="496" w:name="_Toc152042349"/>
      <w:bookmarkStart w:id="497" w:name="_Toc330911190"/>
      <w:bookmarkStart w:id="498" w:name="_Toc31332"/>
      <w:bookmarkStart w:id="499" w:name="_Toc330624028"/>
      <w:bookmarkStart w:id="500" w:name="_Toc1747"/>
      <w:bookmarkStart w:id="501" w:name="_Toc152045573"/>
      <w:bookmarkStart w:id="502" w:name="_Toc27519"/>
      <w:r>
        <w:rPr>
          <w:rFonts w:hint="eastAsia" w:ascii="宋体" w:hAnsi="宋体" w:eastAsia="宋体"/>
          <w:b/>
          <w:color w:val="auto"/>
          <w:szCs w:val="24"/>
          <w:highlight w:val="none"/>
        </w:rPr>
        <w:t>8.2 不再招标</w:t>
      </w:r>
      <w:bookmarkEnd w:id="491"/>
      <w:bookmarkEnd w:id="492"/>
      <w:bookmarkEnd w:id="493"/>
      <w:bookmarkEnd w:id="494"/>
      <w:bookmarkEnd w:id="495"/>
      <w:bookmarkEnd w:id="496"/>
      <w:bookmarkEnd w:id="497"/>
      <w:bookmarkEnd w:id="498"/>
      <w:bookmarkEnd w:id="499"/>
      <w:bookmarkEnd w:id="500"/>
      <w:bookmarkEnd w:id="501"/>
      <w:bookmarkEnd w:id="502"/>
    </w:p>
    <w:p w14:paraId="03C58DA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重新招标后投标人仍少于3个或者所有投标被否决的，属于必须审批或核准的工程建设项目，经原审批或核准部门批准后不再进行招标。</w:t>
      </w:r>
    </w:p>
    <w:p w14:paraId="0038A336">
      <w:pPr>
        <w:pStyle w:val="44"/>
        <w:spacing w:line="360" w:lineRule="auto"/>
        <w:jc w:val="both"/>
        <w:rPr>
          <w:rFonts w:hint="eastAsia" w:ascii="宋体" w:hAnsi="宋体" w:cs="宋体"/>
          <w:color w:val="auto"/>
          <w:sz w:val="28"/>
          <w:szCs w:val="28"/>
          <w:highlight w:val="none"/>
        </w:rPr>
      </w:pPr>
      <w:bookmarkStart w:id="503" w:name="_Toc207107749"/>
      <w:bookmarkStart w:id="504" w:name="_Toc2618"/>
      <w:bookmarkStart w:id="505" w:name="_Toc6015"/>
      <w:bookmarkStart w:id="506" w:name="_Toc24774"/>
      <w:bookmarkStart w:id="507" w:name="_Toc307253387"/>
      <w:bookmarkStart w:id="508" w:name="_Toc144974547"/>
      <w:bookmarkStart w:id="509" w:name="_Toc330911197"/>
      <w:bookmarkStart w:id="510" w:name="_Toc179632598"/>
      <w:bookmarkStart w:id="511" w:name="_Toc152042357"/>
      <w:bookmarkStart w:id="512" w:name="_Toc152045580"/>
      <w:bookmarkStart w:id="513" w:name="_Toc330624035"/>
      <w:r>
        <w:rPr>
          <w:rFonts w:hint="eastAsia" w:ascii="宋体" w:hAnsi="宋体" w:cs="宋体"/>
          <w:color w:val="auto"/>
          <w:sz w:val="28"/>
          <w:szCs w:val="28"/>
          <w:highlight w:val="none"/>
        </w:rPr>
        <w:t>9．纪律和监督</w:t>
      </w:r>
      <w:bookmarkEnd w:id="503"/>
      <w:bookmarkEnd w:id="504"/>
      <w:bookmarkEnd w:id="505"/>
      <w:bookmarkEnd w:id="506"/>
      <w:bookmarkEnd w:id="507"/>
    </w:p>
    <w:p w14:paraId="04F2C86F">
      <w:pPr>
        <w:pStyle w:val="247"/>
        <w:spacing w:line="360" w:lineRule="auto"/>
        <w:rPr>
          <w:rFonts w:hint="eastAsia" w:ascii="宋体" w:hAnsi="宋体" w:eastAsia="宋体"/>
          <w:b/>
          <w:color w:val="auto"/>
          <w:szCs w:val="24"/>
          <w:highlight w:val="none"/>
        </w:rPr>
      </w:pPr>
      <w:bookmarkStart w:id="514" w:name="_Toc28146"/>
      <w:bookmarkStart w:id="515" w:name="_Toc881"/>
      <w:bookmarkStart w:id="516" w:name="_Toc19090"/>
      <w:bookmarkStart w:id="517" w:name="_Toc14866"/>
      <w:bookmarkStart w:id="518" w:name="_Toc6379"/>
      <w:bookmarkStart w:id="519" w:name="_Toc2883"/>
      <w:r>
        <w:rPr>
          <w:rFonts w:hint="eastAsia" w:ascii="宋体" w:hAnsi="宋体" w:eastAsia="宋体"/>
          <w:b/>
          <w:color w:val="auto"/>
          <w:szCs w:val="24"/>
          <w:highlight w:val="none"/>
        </w:rPr>
        <w:t>9.1 对招标人的纪律要求</w:t>
      </w:r>
      <w:bookmarkEnd w:id="514"/>
      <w:bookmarkEnd w:id="515"/>
      <w:bookmarkEnd w:id="516"/>
      <w:bookmarkEnd w:id="517"/>
      <w:bookmarkEnd w:id="518"/>
      <w:bookmarkEnd w:id="519"/>
    </w:p>
    <w:p w14:paraId="5DBEA0C1">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招标人不得泄</w:t>
      </w:r>
      <w:r>
        <w:rPr>
          <w:rFonts w:hint="eastAsia" w:ascii="宋体" w:hAnsi="宋体" w:cs="宋体"/>
          <w:color w:val="auto"/>
          <w:sz w:val="22"/>
          <w:szCs w:val="22"/>
          <w:highlight w:val="none"/>
          <w:lang w:eastAsia="zh-CN"/>
        </w:rPr>
        <w:t>露</w:t>
      </w:r>
      <w:r>
        <w:rPr>
          <w:rFonts w:hint="eastAsia" w:ascii="宋体" w:hAnsi="宋体" w:cs="宋体"/>
          <w:color w:val="auto"/>
          <w:sz w:val="22"/>
          <w:szCs w:val="22"/>
          <w:highlight w:val="none"/>
        </w:rPr>
        <w:t>招标投标活动中应当保密的情况和资料，不得与投标人串通损害国家利益、社会公共利益或者他人合法权益。</w:t>
      </w:r>
    </w:p>
    <w:p w14:paraId="0FDB49C4">
      <w:pPr>
        <w:pStyle w:val="247"/>
        <w:spacing w:line="360" w:lineRule="auto"/>
        <w:rPr>
          <w:rFonts w:hint="eastAsia" w:ascii="宋体" w:hAnsi="宋体" w:eastAsia="宋体"/>
          <w:b/>
          <w:color w:val="auto"/>
          <w:szCs w:val="24"/>
          <w:highlight w:val="none"/>
        </w:rPr>
      </w:pPr>
      <w:bookmarkStart w:id="520" w:name="_Toc3474"/>
      <w:bookmarkStart w:id="521" w:name="_Toc12736"/>
      <w:bookmarkStart w:id="522" w:name="_Toc18722"/>
      <w:bookmarkStart w:id="523" w:name="_Toc15095"/>
      <w:bookmarkStart w:id="524" w:name="_Toc23249"/>
      <w:bookmarkStart w:id="525" w:name="_Toc18477"/>
      <w:r>
        <w:rPr>
          <w:rFonts w:hint="eastAsia" w:ascii="宋体" w:hAnsi="宋体" w:eastAsia="宋体"/>
          <w:b/>
          <w:color w:val="auto"/>
          <w:szCs w:val="24"/>
          <w:highlight w:val="none"/>
        </w:rPr>
        <w:t>9.2 对投标人的纪律要求</w:t>
      </w:r>
      <w:bookmarkEnd w:id="520"/>
      <w:bookmarkEnd w:id="521"/>
      <w:bookmarkEnd w:id="522"/>
      <w:bookmarkEnd w:id="523"/>
      <w:bookmarkEnd w:id="524"/>
      <w:bookmarkEnd w:id="525"/>
    </w:p>
    <w:p w14:paraId="0DEE89D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5FDDF93">
      <w:pPr>
        <w:pStyle w:val="247"/>
        <w:spacing w:line="360" w:lineRule="auto"/>
        <w:rPr>
          <w:rFonts w:hint="eastAsia" w:ascii="宋体" w:hAnsi="宋体" w:eastAsia="宋体"/>
          <w:b/>
          <w:color w:val="auto"/>
          <w:szCs w:val="24"/>
          <w:highlight w:val="none"/>
        </w:rPr>
      </w:pPr>
      <w:bookmarkStart w:id="526" w:name="_Toc7273"/>
      <w:bookmarkStart w:id="527" w:name="_Toc11164"/>
      <w:bookmarkStart w:id="528" w:name="_Toc29479"/>
      <w:bookmarkStart w:id="529" w:name="_Toc6618"/>
      <w:bookmarkStart w:id="530" w:name="_Toc6603"/>
      <w:bookmarkStart w:id="531" w:name="_Toc25237"/>
      <w:r>
        <w:rPr>
          <w:rFonts w:hint="eastAsia" w:ascii="宋体" w:hAnsi="宋体" w:eastAsia="宋体"/>
          <w:b/>
          <w:color w:val="auto"/>
          <w:szCs w:val="24"/>
          <w:highlight w:val="none"/>
        </w:rPr>
        <w:t>9.3 对评标委员会成员的纪律要求</w:t>
      </w:r>
      <w:bookmarkEnd w:id="526"/>
      <w:bookmarkEnd w:id="527"/>
      <w:bookmarkEnd w:id="528"/>
      <w:bookmarkEnd w:id="529"/>
      <w:bookmarkEnd w:id="530"/>
      <w:bookmarkEnd w:id="531"/>
    </w:p>
    <w:p w14:paraId="20E807B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评标委员会成员不得收受他人的财物或者其他好处，不得向他人透</w:t>
      </w:r>
      <w:r>
        <w:rPr>
          <w:rFonts w:hint="eastAsia" w:ascii="宋体" w:hAnsi="宋体" w:cs="宋体"/>
          <w:color w:val="auto"/>
          <w:sz w:val="22"/>
          <w:szCs w:val="22"/>
          <w:highlight w:val="none"/>
          <w:lang w:eastAsia="zh-CN"/>
        </w:rPr>
        <w:t>露</w:t>
      </w:r>
      <w:r>
        <w:rPr>
          <w:rFonts w:hint="eastAsia" w:ascii="宋体" w:hAnsi="宋体" w:cs="宋体"/>
          <w:color w:val="auto"/>
          <w:sz w:val="22"/>
          <w:szCs w:val="22"/>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FBDF0CF">
      <w:pPr>
        <w:pStyle w:val="247"/>
        <w:spacing w:line="360" w:lineRule="auto"/>
        <w:rPr>
          <w:rFonts w:hint="eastAsia" w:ascii="宋体" w:hAnsi="宋体" w:eastAsia="宋体"/>
          <w:color w:val="auto"/>
          <w:highlight w:val="none"/>
        </w:rPr>
      </w:pPr>
      <w:bookmarkStart w:id="532" w:name="_Toc6679"/>
      <w:bookmarkStart w:id="533" w:name="_Toc2379"/>
      <w:bookmarkStart w:id="534" w:name="_Toc3775"/>
      <w:bookmarkStart w:id="535" w:name="_Toc12765"/>
      <w:bookmarkStart w:id="536" w:name="_Toc31442"/>
      <w:bookmarkStart w:id="537" w:name="_Toc22968"/>
      <w:r>
        <w:rPr>
          <w:rFonts w:hint="eastAsia" w:ascii="宋体" w:hAnsi="宋体" w:eastAsia="宋体"/>
          <w:b/>
          <w:color w:val="auto"/>
          <w:szCs w:val="24"/>
          <w:highlight w:val="none"/>
        </w:rPr>
        <w:t>9.4 对与评标活动有关的工作人员的纪律要求</w:t>
      </w:r>
      <w:bookmarkEnd w:id="532"/>
      <w:bookmarkEnd w:id="533"/>
      <w:bookmarkEnd w:id="534"/>
      <w:bookmarkEnd w:id="535"/>
      <w:bookmarkEnd w:id="536"/>
      <w:bookmarkEnd w:id="537"/>
    </w:p>
    <w:p w14:paraId="611C843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与评标活动有关的工作人员不得收受他人的财物或者其他好处，不得向他人</w:t>
      </w:r>
      <w:r>
        <w:rPr>
          <w:rFonts w:hint="eastAsia" w:ascii="宋体" w:hAnsi="宋体" w:cs="宋体"/>
          <w:color w:val="auto"/>
          <w:sz w:val="22"/>
          <w:szCs w:val="22"/>
          <w:highlight w:val="none"/>
          <w:lang w:eastAsia="zh-CN"/>
        </w:rPr>
        <w:t>透露</w:t>
      </w:r>
      <w:r>
        <w:rPr>
          <w:rFonts w:hint="eastAsia" w:ascii="宋体" w:hAnsi="宋体" w:cs="宋体"/>
          <w:color w:val="auto"/>
          <w:sz w:val="22"/>
          <w:szCs w:val="22"/>
          <w:highlight w:val="none"/>
        </w:rPr>
        <w:t>对投标文件的评审和比较、中标候选人的推荐情况以及评标有关的其他情况。在评标活动中，与评标活动有关的工作人员不得擅离职守，影响评标程序正常进行。</w:t>
      </w:r>
    </w:p>
    <w:p w14:paraId="737DE2BB">
      <w:pPr>
        <w:pStyle w:val="247"/>
        <w:spacing w:line="360" w:lineRule="auto"/>
        <w:rPr>
          <w:rFonts w:hint="eastAsia" w:ascii="宋体" w:hAnsi="宋体" w:eastAsia="宋体"/>
          <w:b/>
          <w:color w:val="auto"/>
          <w:szCs w:val="24"/>
          <w:highlight w:val="none"/>
        </w:rPr>
      </w:pPr>
      <w:bookmarkStart w:id="538" w:name="_Toc23983"/>
      <w:bookmarkStart w:id="539" w:name="_Toc28829"/>
      <w:bookmarkStart w:id="540" w:name="_Toc20881"/>
      <w:bookmarkStart w:id="541" w:name="_Toc15670"/>
      <w:bookmarkStart w:id="542" w:name="_Toc8949"/>
      <w:bookmarkStart w:id="543" w:name="_Toc17973"/>
      <w:r>
        <w:rPr>
          <w:rFonts w:hint="eastAsia" w:ascii="宋体" w:hAnsi="宋体" w:eastAsia="宋体"/>
          <w:b/>
          <w:color w:val="auto"/>
          <w:szCs w:val="24"/>
          <w:highlight w:val="none"/>
        </w:rPr>
        <w:t>9.5 投诉</w:t>
      </w:r>
      <w:bookmarkEnd w:id="538"/>
      <w:bookmarkEnd w:id="539"/>
      <w:bookmarkEnd w:id="540"/>
      <w:bookmarkEnd w:id="541"/>
      <w:bookmarkEnd w:id="542"/>
      <w:bookmarkEnd w:id="543"/>
    </w:p>
    <w:p w14:paraId="7537D3D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投标人和其他利害关系人认为本次招标活动违反法律、法规和规章规定的，有权向有关行政监督部门投诉。</w:t>
      </w:r>
    </w:p>
    <w:p w14:paraId="0517D1B9">
      <w:pPr>
        <w:pStyle w:val="44"/>
        <w:spacing w:line="360" w:lineRule="auto"/>
        <w:jc w:val="both"/>
        <w:rPr>
          <w:rFonts w:hint="eastAsia" w:ascii="宋体" w:hAnsi="宋体" w:cs="宋体"/>
          <w:color w:val="auto"/>
          <w:sz w:val="28"/>
          <w:szCs w:val="28"/>
          <w:highlight w:val="none"/>
        </w:rPr>
      </w:pPr>
      <w:bookmarkStart w:id="544" w:name="_Toc13567"/>
      <w:bookmarkStart w:id="545" w:name="_Toc31525"/>
      <w:r>
        <w:rPr>
          <w:rFonts w:hint="eastAsia" w:ascii="宋体" w:hAnsi="宋体" w:cs="宋体"/>
          <w:color w:val="auto"/>
          <w:sz w:val="28"/>
          <w:szCs w:val="28"/>
          <w:highlight w:val="none"/>
        </w:rPr>
        <w:t>10. 需要补充的其他内容</w:t>
      </w:r>
      <w:bookmarkEnd w:id="508"/>
      <w:bookmarkEnd w:id="509"/>
      <w:bookmarkEnd w:id="510"/>
      <w:bookmarkEnd w:id="511"/>
      <w:bookmarkEnd w:id="512"/>
      <w:bookmarkEnd w:id="513"/>
      <w:bookmarkEnd w:id="544"/>
      <w:bookmarkEnd w:id="545"/>
    </w:p>
    <w:p w14:paraId="4046FC75">
      <w:pPr>
        <w:spacing w:line="360" w:lineRule="auto"/>
        <w:rPr>
          <w:rFonts w:hint="eastAsia" w:ascii="宋体" w:hAnsi="宋体" w:cs="宋体"/>
          <w:color w:val="auto"/>
          <w:highlight w:val="none"/>
        </w:rPr>
      </w:pPr>
      <w:r>
        <w:rPr>
          <w:rFonts w:hint="eastAsia" w:ascii="宋体" w:hAnsi="宋体" w:cs="宋体"/>
          <w:color w:val="auto"/>
          <w:sz w:val="22"/>
          <w:szCs w:val="22"/>
          <w:highlight w:val="none"/>
        </w:rPr>
        <w:t>需要补充的其他内容：见投标人须知前附表。</w:t>
      </w:r>
    </w:p>
    <w:p w14:paraId="7D21C329">
      <w:pPr>
        <w:spacing w:line="360" w:lineRule="auto"/>
        <w:rPr>
          <w:rFonts w:hint="eastAsia" w:ascii="宋体" w:hAnsi="宋体" w:cs="宋体"/>
          <w:color w:val="auto"/>
          <w:highlight w:val="none"/>
        </w:rPr>
      </w:pPr>
    </w:p>
    <w:p w14:paraId="6A56E77B">
      <w:pPr>
        <w:spacing w:line="360" w:lineRule="auto"/>
        <w:outlineLvl w:val="1"/>
        <w:rPr>
          <w:rFonts w:hint="eastAsia" w:ascii="宋体" w:hAnsi="宋体" w:cs="宋体"/>
          <w:b/>
          <w:color w:val="auto"/>
          <w:sz w:val="32"/>
          <w:szCs w:val="32"/>
          <w:highlight w:val="none"/>
        </w:rPr>
      </w:pPr>
      <w:r>
        <w:rPr>
          <w:rFonts w:hint="eastAsia" w:ascii="宋体" w:hAnsi="宋体" w:cs="宋体"/>
          <w:color w:val="auto"/>
          <w:sz w:val="22"/>
          <w:szCs w:val="22"/>
          <w:highlight w:val="none"/>
        </w:rPr>
        <w:br w:type="page"/>
      </w:r>
      <w:bookmarkStart w:id="546" w:name="_Toc2881"/>
      <w:bookmarkStart w:id="547" w:name="_Toc17053"/>
      <w:bookmarkStart w:id="548" w:name="_Toc12151"/>
      <w:bookmarkStart w:id="549" w:name="_Toc30020"/>
      <w:r>
        <w:rPr>
          <w:rFonts w:hint="eastAsia" w:ascii="宋体" w:hAnsi="宋体" w:cs="宋体"/>
          <w:b/>
          <w:color w:val="auto"/>
          <w:sz w:val="28"/>
          <w:szCs w:val="28"/>
          <w:highlight w:val="none"/>
        </w:rPr>
        <w:t>附件一：开标记录表</w:t>
      </w:r>
      <w:bookmarkEnd w:id="546"/>
      <w:bookmarkEnd w:id="547"/>
      <w:bookmarkEnd w:id="548"/>
      <w:bookmarkEnd w:id="549"/>
    </w:p>
    <w:p w14:paraId="2EFFA7A6">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val="en-US" w:eastAsia="zh-CN"/>
        </w:rPr>
        <w:t xml:space="preserve">   标段</w:t>
      </w:r>
      <w:r>
        <w:rPr>
          <w:rFonts w:hint="eastAsia" w:ascii="宋体" w:hAnsi="宋体" w:cs="宋体"/>
          <w:color w:val="auto"/>
          <w:sz w:val="28"/>
          <w:szCs w:val="28"/>
          <w:highlight w:val="none"/>
        </w:rPr>
        <w:t>开标记录表</w:t>
      </w:r>
    </w:p>
    <w:p w14:paraId="7F1A421C">
      <w:pPr>
        <w:spacing w:line="500" w:lineRule="exact"/>
        <w:ind w:firstLine="3630" w:firstLineChars="1650"/>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分</w:t>
      </w:r>
    </w:p>
    <w:tbl>
      <w:tblPr>
        <w:tblStyle w:val="48"/>
        <w:tblW w:w="9287" w:type="dxa"/>
        <w:jc w:val="center"/>
        <w:tblLayout w:type="fixed"/>
        <w:tblCellMar>
          <w:top w:w="0" w:type="dxa"/>
          <w:left w:w="108" w:type="dxa"/>
          <w:bottom w:w="0" w:type="dxa"/>
          <w:right w:w="108" w:type="dxa"/>
        </w:tblCellMar>
      </w:tblPr>
      <w:tblGrid>
        <w:gridCol w:w="818"/>
        <w:gridCol w:w="895"/>
        <w:gridCol w:w="1300"/>
        <w:gridCol w:w="1444"/>
        <w:gridCol w:w="1181"/>
        <w:gridCol w:w="1398"/>
        <w:gridCol w:w="769"/>
        <w:gridCol w:w="717"/>
        <w:gridCol w:w="765"/>
      </w:tblGrid>
      <w:tr w14:paraId="466F2F74">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FFDFEA6">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1ED7701B">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B0BCB8">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密封情况</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38FEAEA">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521C88F">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投标报价</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6615894B">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质量标准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53B0623">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工期</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61BFB89">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7638B5">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签名</w:t>
            </w:r>
          </w:p>
        </w:tc>
      </w:tr>
      <w:tr w14:paraId="6BDDB723">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2E84E150">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00B1C16">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E603491">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3916B955">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D543FDA">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71AE51C3">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4FAB9A5">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1F5118F4">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D832046">
            <w:pPr>
              <w:spacing w:line="500" w:lineRule="exact"/>
              <w:jc w:val="left"/>
              <w:rPr>
                <w:rFonts w:hint="eastAsia" w:ascii="宋体" w:hAnsi="宋体" w:cs="宋体"/>
                <w:color w:val="auto"/>
                <w:sz w:val="22"/>
                <w:szCs w:val="22"/>
                <w:highlight w:val="none"/>
              </w:rPr>
            </w:pPr>
          </w:p>
        </w:tc>
      </w:tr>
      <w:tr w14:paraId="76DD7DB6">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5E75295A">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5586C4F">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023DC7F">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7B4A4BC6">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363D9F87">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0FB6ADC6">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E27641C">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49224518">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12A1608">
            <w:pPr>
              <w:spacing w:line="500" w:lineRule="exact"/>
              <w:jc w:val="left"/>
              <w:rPr>
                <w:rFonts w:hint="eastAsia" w:ascii="宋体" w:hAnsi="宋体" w:cs="宋体"/>
                <w:color w:val="auto"/>
                <w:sz w:val="22"/>
                <w:szCs w:val="22"/>
                <w:highlight w:val="none"/>
              </w:rPr>
            </w:pPr>
          </w:p>
        </w:tc>
      </w:tr>
      <w:tr w14:paraId="42E7C5D3">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12A2F62A">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2675556">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E8B5DF3">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0B7CEDD4">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B9A020B">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48F624D3">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014AF1A7">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0B66C0D">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AB3620F">
            <w:pPr>
              <w:spacing w:line="500" w:lineRule="exact"/>
              <w:jc w:val="left"/>
              <w:rPr>
                <w:rFonts w:hint="eastAsia" w:ascii="宋体" w:hAnsi="宋体" w:cs="宋体"/>
                <w:color w:val="auto"/>
                <w:sz w:val="22"/>
                <w:szCs w:val="22"/>
                <w:highlight w:val="none"/>
              </w:rPr>
            </w:pPr>
          </w:p>
        </w:tc>
      </w:tr>
      <w:tr w14:paraId="3FB33B0A">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7ED49D79">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CBF6683">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AEC0E66">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44A152D6">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821A9BD">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60ABA221">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7700582C">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FA37F58">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FBD6349">
            <w:pPr>
              <w:spacing w:line="500" w:lineRule="exact"/>
              <w:jc w:val="left"/>
              <w:rPr>
                <w:rFonts w:hint="eastAsia" w:ascii="宋体" w:hAnsi="宋体" w:cs="宋体"/>
                <w:color w:val="auto"/>
                <w:sz w:val="22"/>
                <w:szCs w:val="22"/>
                <w:highlight w:val="none"/>
              </w:rPr>
            </w:pPr>
          </w:p>
        </w:tc>
      </w:tr>
      <w:tr w14:paraId="51C48421">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1B7B6042">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23BC712">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3F4CFDF">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17705CE2">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1B67DAD">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5826623F">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2A0ACB5B">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03CCB157">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F183C52">
            <w:pPr>
              <w:spacing w:line="500" w:lineRule="exact"/>
              <w:jc w:val="left"/>
              <w:rPr>
                <w:rFonts w:hint="eastAsia" w:ascii="宋体" w:hAnsi="宋体" w:cs="宋体"/>
                <w:color w:val="auto"/>
                <w:sz w:val="22"/>
                <w:szCs w:val="22"/>
                <w:highlight w:val="none"/>
              </w:rPr>
            </w:pPr>
          </w:p>
        </w:tc>
      </w:tr>
      <w:tr w14:paraId="48CC949D">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3BD22539">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36C895A">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0A5B6BA">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7B1B21B7">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A488AEA">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1A58CE44">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61DAC167">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260E06B">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01587AE">
            <w:pPr>
              <w:spacing w:line="500" w:lineRule="exact"/>
              <w:jc w:val="left"/>
              <w:rPr>
                <w:rFonts w:hint="eastAsia" w:ascii="宋体" w:hAnsi="宋体" w:cs="宋体"/>
                <w:color w:val="auto"/>
                <w:sz w:val="22"/>
                <w:szCs w:val="22"/>
                <w:highlight w:val="none"/>
              </w:rPr>
            </w:pPr>
          </w:p>
        </w:tc>
      </w:tr>
      <w:tr w14:paraId="4E78F906">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5A425947">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51BCC923">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3C3D78D7">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6F3F25C0">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CE6181B">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15A18FEE">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158ED6C0">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5D7D3924">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695C75F">
            <w:pPr>
              <w:spacing w:line="500" w:lineRule="exact"/>
              <w:jc w:val="left"/>
              <w:rPr>
                <w:rFonts w:hint="eastAsia" w:ascii="宋体" w:hAnsi="宋体" w:cs="宋体"/>
                <w:color w:val="auto"/>
                <w:sz w:val="22"/>
                <w:szCs w:val="22"/>
                <w:highlight w:val="none"/>
              </w:rPr>
            </w:pPr>
          </w:p>
        </w:tc>
      </w:tr>
      <w:tr w14:paraId="7169CF8A">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26251F93">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749B898">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9D6BCB8">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7B79D290">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9B089EE">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7B3191FB">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592F11E2">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4018043A">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4C770DF">
            <w:pPr>
              <w:spacing w:line="500" w:lineRule="exact"/>
              <w:jc w:val="left"/>
              <w:rPr>
                <w:rFonts w:hint="eastAsia" w:ascii="宋体" w:hAnsi="宋体" w:cs="宋体"/>
                <w:color w:val="auto"/>
                <w:sz w:val="22"/>
                <w:szCs w:val="22"/>
                <w:highlight w:val="none"/>
              </w:rPr>
            </w:pPr>
          </w:p>
        </w:tc>
      </w:tr>
      <w:tr w14:paraId="10DDD7D5">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4F93F409">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C73B99C">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A357355">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5D766896">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D26ED45">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3B384D50">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6A3DEFC2">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201A160C">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1B594F7">
            <w:pPr>
              <w:spacing w:line="500" w:lineRule="exact"/>
              <w:jc w:val="left"/>
              <w:rPr>
                <w:rFonts w:hint="eastAsia" w:ascii="宋体" w:hAnsi="宋体" w:cs="宋体"/>
                <w:color w:val="auto"/>
                <w:sz w:val="22"/>
                <w:szCs w:val="22"/>
                <w:highlight w:val="none"/>
              </w:rPr>
            </w:pPr>
          </w:p>
        </w:tc>
      </w:tr>
      <w:tr w14:paraId="009E0257">
        <w:tblPrEx>
          <w:tblCellMar>
            <w:top w:w="0" w:type="dxa"/>
            <w:left w:w="108" w:type="dxa"/>
            <w:bottom w:w="0" w:type="dxa"/>
            <w:right w:w="108" w:type="dxa"/>
          </w:tblCellMar>
        </w:tblPrEx>
        <w:trPr>
          <w:jc w:val="center"/>
        </w:trPr>
        <w:tc>
          <w:tcPr>
            <w:tcW w:w="4457" w:type="dxa"/>
            <w:gridSpan w:val="4"/>
            <w:tcBorders>
              <w:top w:val="single" w:color="auto" w:sz="4" w:space="0"/>
              <w:left w:val="single" w:color="auto" w:sz="4" w:space="0"/>
              <w:bottom w:val="single" w:color="auto" w:sz="4" w:space="0"/>
              <w:right w:val="single" w:color="auto" w:sz="4" w:space="0"/>
            </w:tcBorders>
            <w:noWrap w:val="0"/>
            <w:vAlign w:val="top"/>
          </w:tcPr>
          <w:p w14:paraId="729238EB">
            <w:pPr>
              <w:spacing w:line="5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招标人编制招标控制价</w:t>
            </w:r>
          </w:p>
        </w:tc>
        <w:tc>
          <w:tcPr>
            <w:tcW w:w="4830" w:type="dxa"/>
            <w:gridSpan w:val="5"/>
            <w:tcBorders>
              <w:left w:val="single" w:color="auto" w:sz="4" w:space="0"/>
              <w:bottom w:val="single" w:color="auto" w:sz="4" w:space="0"/>
              <w:right w:val="single" w:color="auto" w:sz="4" w:space="0"/>
            </w:tcBorders>
            <w:noWrap w:val="0"/>
            <w:vAlign w:val="top"/>
          </w:tcPr>
          <w:p w14:paraId="67FD0E82">
            <w:pPr>
              <w:spacing w:line="500" w:lineRule="exact"/>
              <w:jc w:val="left"/>
              <w:rPr>
                <w:rFonts w:hint="eastAsia" w:ascii="宋体" w:hAnsi="宋体" w:cs="宋体"/>
                <w:color w:val="auto"/>
                <w:sz w:val="22"/>
                <w:szCs w:val="22"/>
                <w:highlight w:val="none"/>
              </w:rPr>
            </w:pPr>
          </w:p>
        </w:tc>
      </w:tr>
    </w:tbl>
    <w:p w14:paraId="3A895279">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招标人代表：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记录人：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监标人：</w:t>
      </w:r>
      <w:r>
        <w:rPr>
          <w:rFonts w:hint="eastAsia" w:ascii="宋体" w:hAnsi="宋体" w:cs="宋体"/>
          <w:color w:val="auto"/>
          <w:sz w:val="22"/>
          <w:szCs w:val="22"/>
          <w:highlight w:val="none"/>
          <w:u w:val="single"/>
        </w:rPr>
        <w:t xml:space="preserve">            </w:t>
      </w:r>
    </w:p>
    <w:p w14:paraId="0A989281">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271A8EE3">
      <w:pPr>
        <w:spacing w:line="440" w:lineRule="exact"/>
        <w:rPr>
          <w:rFonts w:hint="eastAsia" w:ascii="宋体" w:hAnsi="宋体" w:cs="宋体"/>
          <w:color w:val="auto"/>
          <w:sz w:val="22"/>
          <w:szCs w:val="22"/>
          <w:highlight w:val="none"/>
        </w:rPr>
      </w:pPr>
    </w:p>
    <w:p w14:paraId="7F8ADA1E">
      <w:pPr>
        <w:spacing w:line="440" w:lineRule="exact"/>
        <w:rPr>
          <w:rFonts w:hint="eastAsia" w:ascii="宋体" w:hAnsi="宋体" w:cs="宋体"/>
          <w:color w:val="auto"/>
          <w:highlight w:val="none"/>
        </w:rPr>
      </w:pPr>
    </w:p>
    <w:p w14:paraId="1B8DD896">
      <w:pPr>
        <w:spacing w:line="440" w:lineRule="exact"/>
        <w:rPr>
          <w:rFonts w:hint="eastAsia" w:ascii="宋体" w:hAnsi="宋体" w:cs="宋体"/>
          <w:color w:val="auto"/>
          <w:highlight w:val="none"/>
        </w:rPr>
      </w:pPr>
    </w:p>
    <w:p w14:paraId="3825627D">
      <w:pPr>
        <w:spacing w:line="440" w:lineRule="exact"/>
        <w:rPr>
          <w:rFonts w:hint="eastAsia" w:ascii="宋体" w:hAnsi="宋体" w:cs="宋体"/>
          <w:color w:val="auto"/>
          <w:highlight w:val="none"/>
        </w:rPr>
      </w:pPr>
    </w:p>
    <w:p w14:paraId="6CBF5668">
      <w:pPr>
        <w:spacing w:line="440" w:lineRule="exact"/>
        <w:rPr>
          <w:rFonts w:hint="eastAsia" w:ascii="宋体" w:hAnsi="宋体" w:cs="宋体"/>
          <w:color w:val="auto"/>
          <w:highlight w:val="none"/>
        </w:rPr>
      </w:pPr>
    </w:p>
    <w:p w14:paraId="676D1FB5">
      <w:pPr>
        <w:spacing w:line="440" w:lineRule="exact"/>
        <w:rPr>
          <w:rFonts w:hint="eastAsia" w:ascii="宋体" w:hAnsi="宋体" w:cs="宋体"/>
          <w:color w:val="auto"/>
          <w:highlight w:val="none"/>
        </w:rPr>
      </w:pPr>
    </w:p>
    <w:p w14:paraId="51B4D3C1">
      <w:pPr>
        <w:spacing w:line="440" w:lineRule="exact"/>
        <w:rPr>
          <w:rFonts w:hint="eastAsia" w:ascii="宋体" w:hAnsi="宋体" w:cs="宋体"/>
          <w:color w:val="auto"/>
          <w:highlight w:val="none"/>
        </w:rPr>
      </w:pPr>
    </w:p>
    <w:p w14:paraId="1440EB2D">
      <w:pPr>
        <w:spacing w:line="440" w:lineRule="exact"/>
        <w:rPr>
          <w:rFonts w:hint="eastAsia" w:ascii="宋体" w:hAnsi="宋体" w:cs="宋体"/>
          <w:color w:val="auto"/>
          <w:highlight w:val="none"/>
        </w:rPr>
      </w:pPr>
    </w:p>
    <w:p w14:paraId="01F936D3">
      <w:pPr>
        <w:spacing w:line="440" w:lineRule="exact"/>
        <w:rPr>
          <w:rFonts w:hint="eastAsia" w:ascii="宋体" w:hAnsi="宋体" w:cs="宋体"/>
          <w:color w:val="auto"/>
          <w:highlight w:val="none"/>
        </w:rPr>
      </w:pPr>
    </w:p>
    <w:p w14:paraId="232AFC6B">
      <w:pPr>
        <w:spacing w:line="440" w:lineRule="exact"/>
        <w:rPr>
          <w:rFonts w:hint="eastAsia" w:ascii="宋体" w:hAnsi="宋体" w:cs="宋体"/>
          <w:color w:val="auto"/>
          <w:highlight w:val="none"/>
        </w:rPr>
      </w:pPr>
    </w:p>
    <w:p w14:paraId="1ADACDA6">
      <w:pPr>
        <w:spacing w:line="440" w:lineRule="exact"/>
        <w:rPr>
          <w:rFonts w:hint="eastAsia" w:ascii="宋体" w:hAnsi="宋体" w:cs="宋体"/>
          <w:color w:val="auto"/>
          <w:highlight w:val="none"/>
        </w:rPr>
      </w:pPr>
    </w:p>
    <w:p w14:paraId="54CAF1A1">
      <w:pPr>
        <w:spacing w:line="440" w:lineRule="exact"/>
        <w:rPr>
          <w:rFonts w:hint="eastAsia" w:ascii="宋体" w:hAnsi="宋体" w:cs="宋体"/>
          <w:color w:val="auto"/>
          <w:highlight w:val="none"/>
        </w:rPr>
      </w:pPr>
    </w:p>
    <w:p w14:paraId="54C67C2D">
      <w:pPr>
        <w:rPr>
          <w:rFonts w:hint="eastAsia" w:ascii="宋体" w:hAnsi="宋体" w:eastAsia="宋体" w:cs="宋体"/>
          <w:bCs w:val="0"/>
          <w:color w:val="auto"/>
          <w:sz w:val="28"/>
          <w:szCs w:val="28"/>
          <w:highlight w:val="none"/>
        </w:rPr>
      </w:pPr>
      <w:bookmarkStart w:id="550" w:name="_Toc296602470"/>
      <w:bookmarkStart w:id="551" w:name="_Toc26795"/>
      <w:bookmarkStart w:id="552" w:name="_Toc144974549"/>
      <w:bookmarkStart w:id="553" w:name="_Toc247085740"/>
      <w:bookmarkStart w:id="554" w:name="_Toc19269"/>
      <w:bookmarkStart w:id="555" w:name="_Toc152045582"/>
      <w:bookmarkStart w:id="556" w:name="_Toc246996968"/>
      <w:bookmarkStart w:id="557" w:name="_Toc179632600"/>
      <w:bookmarkStart w:id="558" w:name="_Toc246996225"/>
      <w:bookmarkStart w:id="559" w:name="_Toc23461"/>
      <w:bookmarkStart w:id="560" w:name="_Toc152042359"/>
      <w:bookmarkStart w:id="561" w:name="_Toc24432"/>
      <w:r>
        <w:rPr>
          <w:rFonts w:hint="eastAsia" w:ascii="宋体" w:hAnsi="宋体" w:eastAsia="宋体" w:cs="宋体"/>
          <w:bCs w:val="0"/>
          <w:color w:val="auto"/>
          <w:sz w:val="28"/>
          <w:szCs w:val="28"/>
          <w:highlight w:val="none"/>
        </w:rPr>
        <w:br w:type="page"/>
      </w:r>
    </w:p>
    <w:p w14:paraId="629D9441">
      <w:pPr>
        <w:pStyle w:val="2"/>
        <w:spacing w:before="0" w:after="0"/>
        <w:rPr>
          <w:rFonts w:hint="eastAsia" w:ascii="宋体" w:hAnsi="宋体" w:eastAsia="宋体" w:cs="宋体"/>
          <w:bCs w:val="0"/>
          <w:color w:val="auto"/>
          <w:sz w:val="28"/>
          <w:szCs w:val="28"/>
          <w:highlight w:val="none"/>
        </w:rPr>
      </w:pPr>
      <w:bookmarkStart w:id="562" w:name="_Toc5776"/>
      <w:r>
        <w:rPr>
          <w:rFonts w:hint="eastAsia" w:ascii="宋体" w:hAnsi="宋体" w:eastAsia="宋体" w:cs="宋体"/>
          <w:bCs w:val="0"/>
          <w:color w:val="auto"/>
          <w:sz w:val="28"/>
          <w:szCs w:val="28"/>
          <w:highlight w:val="none"/>
        </w:rPr>
        <w:t>附件二：问题澄清通知</w:t>
      </w:r>
      <w:bookmarkEnd w:id="550"/>
      <w:bookmarkEnd w:id="551"/>
      <w:bookmarkEnd w:id="552"/>
      <w:bookmarkEnd w:id="553"/>
      <w:bookmarkEnd w:id="554"/>
      <w:bookmarkEnd w:id="555"/>
      <w:bookmarkEnd w:id="556"/>
      <w:bookmarkEnd w:id="557"/>
      <w:bookmarkEnd w:id="558"/>
      <w:bookmarkEnd w:id="559"/>
      <w:bookmarkEnd w:id="560"/>
      <w:bookmarkEnd w:id="561"/>
      <w:bookmarkEnd w:id="562"/>
    </w:p>
    <w:p w14:paraId="16FBB048">
      <w:pPr>
        <w:spacing w:line="440" w:lineRule="exact"/>
        <w:jc w:val="center"/>
        <w:rPr>
          <w:rFonts w:hint="eastAsia" w:ascii="宋体" w:hAnsi="宋体" w:cs="宋体"/>
          <w:color w:val="auto"/>
          <w:szCs w:val="21"/>
          <w:highlight w:val="none"/>
        </w:rPr>
      </w:pPr>
    </w:p>
    <w:p w14:paraId="548C79BC">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问题澄清通知</w:t>
      </w:r>
    </w:p>
    <w:p w14:paraId="0ACDE7EE">
      <w:pPr>
        <w:spacing w:line="440" w:lineRule="exact"/>
        <w:rPr>
          <w:rFonts w:hint="eastAsia" w:ascii="宋体" w:hAnsi="宋体" w:cs="宋体"/>
          <w:color w:val="auto"/>
          <w:sz w:val="22"/>
          <w:szCs w:val="22"/>
          <w:highlight w:val="none"/>
        </w:rPr>
      </w:pPr>
      <w:r>
        <w:rPr>
          <w:rFonts w:hint="eastAsia" w:ascii="宋体" w:hAnsi="宋体" w:cs="宋体"/>
          <w:color w:val="auto"/>
          <w:szCs w:val="21"/>
          <w:highlight w:val="none"/>
        </w:rPr>
        <w:t xml:space="preserve">                               </w:t>
      </w:r>
      <w:r>
        <w:rPr>
          <w:rFonts w:hint="eastAsia" w:ascii="宋体" w:hAnsi="宋体" w:cs="宋体"/>
          <w:color w:val="auto"/>
          <w:sz w:val="22"/>
          <w:szCs w:val="22"/>
          <w:highlight w:val="none"/>
        </w:rPr>
        <w:t xml:space="preserve"> 编号：</w:t>
      </w:r>
    </w:p>
    <w:p w14:paraId="36DAF3EA">
      <w:pPr>
        <w:spacing w:line="440" w:lineRule="exact"/>
        <w:rPr>
          <w:rFonts w:hint="eastAsia" w:ascii="宋体" w:hAnsi="宋体" w:cs="宋体"/>
          <w:color w:val="auto"/>
          <w:sz w:val="22"/>
          <w:szCs w:val="22"/>
          <w:highlight w:val="none"/>
        </w:rPr>
      </w:pPr>
    </w:p>
    <w:p w14:paraId="19D8CFD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w:t>
      </w:r>
    </w:p>
    <w:p w14:paraId="227F7C6F">
      <w:pPr>
        <w:spacing w:line="440" w:lineRule="exact"/>
        <w:rPr>
          <w:rFonts w:hint="eastAsia" w:ascii="宋体" w:hAnsi="宋体" w:cs="宋体"/>
          <w:color w:val="auto"/>
          <w:sz w:val="22"/>
          <w:szCs w:val="22"/>
          <w:highlight w:val="none"/>
        </w:rPr>
      </w:pPr>
    </w:p>
    <w:p w14:paraId="764551F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招标的评标委员会，对你方的投标文件进行了仔细的审查，现需你方对下列问题以书面形式予以澄清：</w:t>
      </w:r>
    </w:p>
    <w:p w14:paraId="52F4C84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01F8552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w:t>
      </w:r>
    </w:p>
    <w:p w14:paraId="6AEA018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w:t>
      </w:r>
    </w:p>
    <w:p w14:paraId="1E48BD9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   </w:t>
      </w:r>
    </w:p>
    <w:p w14:paraId="1E9F64C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5621C8C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请将上述问题的澄清于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时前递交至</w:t>
      </w:r>
    </w:p>
    <w:p w14:paraId="3B7F3C8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（详细地址）或传真至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（传真号码）。采用传真方式的，应在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时前将原件递交至</w:t>
      </w:r>
    </w:p>
    <w:p w14:paraId="3C50C56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（详细地址）。</w:t>
      </w:r>
    </w:p>
    <w:p w14:paraId="21BB51B2">
      <w:pPr>
        <w:spacing w:line="440" w:lineRule="exact"/>
        <w:rPr>
          <w:rFonts w:hint="eastAsia" w:ascii="宋体" w:hAnsi="宋体" w:cs="宋体"/>
          <w:color w:val="auto"/>
          <w:sz w:val="22"/>
          <w:szCs w:val="22"/>
          <w:highlight w:val="none"/>
        </w:rPr>
      </w:pPr>
    </w:p>
    <w:p w14:paraId="10B534D2">
      <w:pPr>
        <w:spacing w:line="440" w:lineRule="exact"/>
        <w:rPr>
          <w:rFonts w:hint="eastAsia" w:ascii="宋体" w:hAnsi="宋体" w:cs="宋体"/>
          <w:color w:val="auto"/>
          <w:sz w:val="22"/>
          <w:szCs w:val="22"/>
          <w:highlight w:val="none"/>
        </w:rPr>
      </w:pPr>
    </w:p>
    <w:p w14:paraId="5444F2DB">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招标人或招标代理机构：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14:paraId="63E2242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1207B9B">
      <w:pPr>
        <w:spacing w:line="440" w:lineRule="exact"/>
        <w:ind w:firstLine="3190" w:firstLineChars="14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312DAE8">
      <w:pPr>
        <w:spacing w:line="400" w:lineRule="exact"/>
        <w:rPr>
          <w:rFonts w:hint="eastAsia" w:ascii="宋体" w:hAnsi="宋体" w:cs="宋体"/>
          <w:color w:val="auto"/>
          <w:sz w:val="22"/>
          <w:szCs w:val="22"/>
          <w:highlight w:val="none"/>
        </w:rPr>
      </w:pPr>
    </w:p>
    <w:p w14:paraId="5359959C">
      <w:pPr>
        <w:spacing w:line="400" w:lineRule="exact"/>
        <w:rPr>
          <w:rFonts w:hint="eastAsia" w:ascii="宋体" w:hAnsi="宋体" w:cs="宋体"/>
          <w:color w:val="auto"/>
          <w:sz w:val="22"/>
          <w:szCs w:val="22"/>
          <w:highlight w:val="none"/>
        </w:rPr>
      </w:pPr>
    </w:p>
    <w:p w14:paraId="47D51523">
      <w:pPr>
        <w:spacing w:line="400" w:lineRule="exact"/>
        <w:rPr>
          <w:rFonts w:hint="eastAsia" w:ascii="宋体" w:hAnsi="宋体" w:cs="宋体"/>
          <w:color w:val="auto"/>
          <w:highlight w:val="none"/>
        </w:rPr>
      </w:pPr>
    </w:p>
    <w:p w14:paraId="490442FB">
      <w:pPr>
        <w:spacing w:line="400" w:lineRule="exact"/>
        <w:rPr>
          <w:rFonts w:hint="eastAsia" w:ascii="宋体" w:hAnsi="宋体" w:cs="宋体"/>
          <w:color w:val="auto"/>
          <w:highlight w:val="none"/>
        </w:rPr>
      </w:pPr>
    </w:p>
    <w:p w14:paraId="06365E09">
      <w:pPr>
        <w:spacing w:line="400" w:lineRule="exact"/>
        <w:rPr>
          <w:rFonts w:hint="eastAsia" w:ascii="宋体" w:hAnsi="宋体" w:cs="宋体"/>
          <w:color w:val="auto"/>
          <w:highlight w:val="none"/>
        </w:rPr>
      </w:pPr>
    </w:p>
    <w:p w14:paraId="390F2B8A">
      <w:pPr>
        <w:spacing w:line="400" w:lineRule="exact"/>
        <w:rPr>
          <w:rFonts w:hint="eastAsia" w:ascii="宋体" w:hAnsi="宋体" w:cs="宋体"/>
          <w:color w:val="auto"/>
          <w:highlight w:val="none"/>
        </w:rPr>
      </w:pPr>
    </w:p>
    <w:p w14:paraId="425BCF98">
      <w:pPr>
        <w:spacing w:line="400" w:lineRule="exact"/>
        <w:rPr>
          <w:rFonts w:hint="eastAsia" w:ascii="宋体" w:hAnsi="宋体" w:cs="宋体"/>
          <w:color w:val="auto"/>
          <w:highlight w:val="none"/>
        </w:rPr>
      </w:pPr>
    </w:p>
    <w:p w14:paraId="5398B6E6">
      <w:pPr>
        <w:rPr>
          <w:rFonts w:hint="eastAsia" w:ascii="宋体" w:hAnsi="宋体" w:eastAsia="宋体" w:cs="宋体"/>
          <w:bCs w:val="0"/>
          <w:color w:val="auto"/>
          <w:sz w:val="28"/>
          <w:szCs w:val="28"/>
          <w:highlight w:val="none"/>
        </w:rPr>
      </w:pPr>
      <w:bookmarkStart w:id="563" w:name="_Toc152042360"/>
      <w:bookmarkStart w:id="564" w:name="_Toc144974550"/>
      <w:bookmarkStart w:id="565" w:name="_Toc27903"/>
      <w:bookmarkStart w:id="566" w:name="_Toc247085741"/>
      <w:bookmarkStart w:id="567" w:name="_Toc25652"/>
      <w:bookmarkStart w:id="568" w:name="_Toc179632601"/>
      <w:bookmarkStart w:id="569" w:name="_Toc246996969"/>
      <w:bookmarkStart w:id="570" w:name="_Toc9938"/>
      <w:bookmarkStart w:id="571" w:name="_Toc3022"/>
      <w:bookmarkStart w:id="572" w:name="_Toc296602471"/>
      <w:bookmarkStart w:id="573" w:name="_Toc246996226"/>
      <w:bookmarkStart w:id="574" w:name="_Toc152045583"/>
      <w:r>
        <w:rPr>
          <w:rFonts w:hint="eastAsia" w:ascii="宋体" w:hAnsi="宋体" w:eastAsia="宋体" w:cs="宋体"/>
          <w:bCs w:val="0"/>
          <w:color w:val="auto"/>
          <w:sz w:val="28"/>
          <w:szCs w:val="28"/>
          <w:highlight w:val="none"/>
        </w:rPr>
        <w:br w:type="page"/>
      </w:r>
    </w:p>
    <w:p w14:paraId="04FE44E1">
      <w:pPr>
        <w:pStyle w:val="2"/>
        <w:spacing w:before="0" w:after="0"/>
        <w:rPr>
          <w:rFonts w:hint="eastAsia" w:ascii="宋体" w:hAnsi="宋体" w:eastAsia="宋体" w:cs="宋体"/>
          <w:bCs w:val="0"/>
          <w:color w:val="auto"/>
          <w:sz w:val="28"/>
          <w:szCs w:val="28"/>
          <w:highlight w:val="none"/>
        </w:rPr>
      </w:pPr>
      <w:bookmarkStart w:id="575" w:name="_Toc7369"/>
      <w:r>
        <w:rPr>
          <w:rFonts w:hint="eastAsia" w:ascii="宋体" w:hAnsi="宋体" w:eastAsia="宋体" w:cs="宋体"/>
          <w:bCs w:val="0"/>
          <w:color w:val="auto"/>
          <w:sz w:val="28"/>
          <w:szCs w:val="28"/>
          <w:highlight w:val="none"/>
        </w:rPr>
        <w:t>附件三：问题的澄清</w:t>
      </w:r>
      <w:bookmarkEnd w:id="563"/>
      <w:bookmarkEnd w:id="564"/>
      <w:bookmarkEnd w:id="565"/>
      <w:bookmarkEnd w:id="566"/>
      <w:bookmarkEnd w:id="567"/>
      <w:bookmarkEnd w:id="568"/>
      <w:bookmarkEnd w:id="569"/>
      <w:bookmarkEnd w:id="570"/>
      <w:bookmarkEnd w:id="571"/>
      <w:bookmarkEnd w:id="572"/>
      <w:bookmarkEnd w:id="573"/>
      <w:bookmarkEnd w:id="574"/>
      <w:bookmarkEnd w:id="575"/>
    </w:p>
    <w:p w14:paraId="54A38F19">
      <w:pPr>
        <w:spacing w:line="400" w:lineRule="exact"/>
        <w:jc w:val="center"/>
        <w:rPr>
          <w:rFonts w:hint="eastAsia" w:ascii="宋体" w:hAnsi="宋体" w:cs="宋体"/>
          <w:color w:val="auto"/>
          <w:sz w:val="28"/>
          <w:szCs w:val="28"/>
          <w:highlight w:val="none"/>
        </w:rPr>
      </w:pPr>
    </w:p>
    <w:p w14:paraId="434FE9CC">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问题的澄清</w:t>
      </w:r>
    </w:p>
    <w:p w14:paraId="2B649A0E">
      <w:pPr>
        <w:spacing w:line="400" w:lineRule="exact"/>
        <w:ind w:firstLine="3630" w:firstLineChars="16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编号： </w:t>
      </w:r>
    </w:p>
    <w:p w14:paraId="059340A7">
      <w:pPr>
        <w:spacing w:line="400" w:lineRule="exact"/>
        <w:rPr>
          <w:rFonts w:hint="eastAsia" w:ascii="宋体" w:hAnsi="宋体" w:cs="宋体"/>
          <w:color w:val="auto"/>
          <w:sz w:val="22"/>
          <w:szCs w:val="22"/>
          <w:highlight w:val="none"/>
        </w:rPr>
      </w:pPr>
    </w:p>
    <w:p w14:paraId="012B10A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招标评标委员会：</w:t>
      </w:r>
    </w:p>
    <w:p w14:paraId="4EB9CCAF">
      <w:pPr>
        <w:spacing w:line="440" w:lineRule="exact"/>
        <w:rPr>
          <w:rFonts w:hint="eastAsia" w:ascii="宋体" w:hAnsi="宋体" w:cs="宋体"/>
          <w:color w:val="auto"/>
          <w:sz w:val="22"/>
          <w:szCs w:val="22"/>
          <w:highlight w:val="none"/>
        </w:rPr>
      </w:pPr>
    </w:p>
    <w:p w14:paraId="5B193F8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问题澄清通知（编号：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）已收悉，现澄清如下：</w:t>
      </w:r>
    </w:p>
    <w:p w14:paraId="797CE58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1.</w:t>
      </w:r>
    </w:p>
    <w:p w14:paraId="4276AF6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2.</w:t>
      </w:r>
    </w:p>
    <w:p w14:paraId="7A606FC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2941B4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2B9C327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B272CF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881394B">
      <w:pPr>
        <w:spacing w:line="440" w:lineRule="exact"/>
        <w:rPr>
          <w:rFonts w:hint="eastAsia" w:ascii="宋体" w:hAnsi="宋体" w:cs="宋体"/>
          <w:color w:val="auto"/>
          <w:sz w:val="22"/>
          <w:szCs w:val="22"/>
          <w:highlight w:val="none"/>
        </w:rPr>
      </w:pPr>
    </w:p>
    <w:p w14:paraId="5AECD557">
      <w:pPr>
        <w:spacing w:line="440" w:lineRule="exact"/>
        <w:rPr>
          <w:rFonts w:hint="eastAsia" w:ascii="宋体" w:hAnsi="宋体" w:cs="宋体"/>
          <w:color w:val="auto"/>
          <w:sz w:val="22"/>
          <w:szCs w:val="22"/>
          <w:highlight w:val="none"/>
        </w:rPr>
      </w:pPr>
    </w:p>
    <w:p w14:paraId="510432B4">
      <w:pPr>
        <w:spacing w:line="440" w:lineRule="exact"/>
        <w:rPr>
          <w:rFonts w:hint="eastAsia" w:ascii="宋体" w:hAnsi="宋体" w:cs="宋体"/>
          <w:color w:val="auto"/>
          <w:sz w:val="22"/>
          <w:szCs w:val="22"/>
          <w:highlight w:val="none"/>
        </w:rPr>
      </w:pPr>
    </w:p>
    <w:p w14:paraId="44762925">
      <w:pPr>
        <w:spacing w:line="440" w:lineRule="exact"/>
        <w:rPr>
          <w:rFonts w:hint="eastAsia" w:ascii="宋体" w:hAnsi="宋体" w:cs="宋体"/>
          <w:color w:val="auto"/>
          <w:sz w:val="22"/>
          <w:szCs w:val="22"/>
          <w:highlight w:val="none"/>
        </w:rPr>
      </w:pPr>
    </w:p>
    <w:p w14:paraId="74FC083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21ACCAA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76E575A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cs="宋体"/>
          <w:color w:val="auto"/>
          <w:sz w:val="22"/>
          <w:szCs w:val="22"/>
          <w:highlight w:val="none"/>
          <w:lang w:eastAsia="zh-CN"/>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p>
    <w:p w14:paraId="6B692A6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1915E5A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00D34105">
      <w:pPr>
        <w:spacing w:line="400" w:lineRule="exact"/>
        <w:rPr>
          <w:rFonts w:hint="eastAsia" w:ascii="宋体" w:hAnsi="宋体" w:cs="宋体"/>
          <w:color w:val="auto"/>
          <w:highlight w:val="none"/>
        </w:rPr>
      </w:pPr>
    </w:p>
    <w:p w14:paraId="1A15AFB0">
      <w:pPr>
        <w:spacing w:line="400" w:lineRule="exact"/>
        <w:rPr>
          <w:rFonts w:hint="eastAsia" w:ascii="宋体" w:hAnsi="宋体" w:cs="宋体"/>
          <w:color w:val="auto"/>
          <w:highlight w:val="none"/>
        </w:rPr>
      </w:pPr>
    </w:p>
    <w:p w14:paraId="68B7EDEB">
      <w:pPr>
        <w:spacing w:line="400" w:lineRule="exact"/>
        <w:rPr>
          <w:rFonts w:hint="eastAsia" w:ascii="宋体" w:hAnsi="宋体" w:cs="宋体"/>
          <w:color w:val="auto"/>
          <w:highlight w:val="none"/>
        </w:rPr>
      </w:pPr>
    </w:p>
    <w:p w14:paraId="6E26CD29">
      <w:pPr>
        <w:spacing w:line="400" w:lineRule="exact"/>
        <w:rPr>
          <w:rFonts w:hint="eastAsia" w:ascii="宋体" w:hAnsi="宋体" w:cs="宋体"/>
          <w:color w:val="auto"/>
          <w:highlight w:val="none"/>
        </w:rPr>
      </w:pPr>
    </w:p>
    <w:p w14:paraId="0D8CB49C">
      <w:pPr>
        <w:spacing w:line="400" w:lineRule="exact"/>
        <w:rPr>
          <w:rFonts w:hint="eastAsia" w:ascii="宋体" w:hAnsi="宋体" w:cs="宋体"/>
          <w:color w:val="auto"/>
          <w:highlight w:val="none"/>
        </w:rPr>
      </w:pPr>
    </w:p>
    <w:p w14:paraId="102B3577">
      <w:pPr>
        <w:spacing w:line="400" w:lineRule="exact"/>
        <w:rPr>
          <w:rFonts w:hint="eastAsia" w:ascii="宋体" w:hAnsi="宋体" w:cs="宋体"/>
          <w:color w:val="auto"/>
          <w:highlight w:val="none"/>
        </w:rPr>
      </w:pPr>
    </w:p>
    <w:p w14:paraId="07A9A69F">
      <w:pPr>
        <w:rPr>
          <w:rFonts w:hint="eastAsia" w:ascii="宋体" w:hAnsi="宋体" w:eastAsia="宋体" w:cs="宋体"/>
          <w:bCs w:val="0"/>
          <w:color w:val="auto"/>
          <w:sz w:val="28"/>
          <w:szCs w:val="28"/>
          <w:highlight w:val="none"/>
        </w:rPr>
      </w:pPr>
      <w:bookmarkStart w:id="576" w:name="_Toc152042361"/>
      <w:bookmarkStart w:id="577" w:name="_Toc179632602"/>
      <w:bookmarkStart w:id="578" w:name="_Toc247085742"/>
      <w:bookmarkStart w:id="579" w:name="_Toc246996970"/>
      <w:bookmarkStart w:id="580" w:name="_Toc246996227"/>
      <w:bookmarkStart w:id="581" w:name="_Toc296602472"/>
      <w:bookmarkStart w:id="582" w:name="_Toc14422"/>
      <w:bookmarkStart w:id="583" w:name="_Toc20989"/>
      <w:bookmarkStart w:id="584" w:name="_Toc14095"/>
      <w:bookmarkStart w:id="585" w:name="_Toc144974551"/>
      <w:bookmarkStart w:id="586" w:name="_Toc152045584"/>
      <w:bookmarkStart w:id="587" w:name="_Toc23235"/>
      <w:r>
        <w:rPr>
          <w:rFonts w:hint="eastAsia" w:ascii="宋体" w:hAnsi="宋体" w:eastAsia="宋体" w:cs="宋体"/>
          <w:bCs w:val="0"/>
          <w:color w:val="auto"/>
          <w:sz w:val="28"/>
          <w:szCs w:val="28"/>
          <w:highlight w:val="none"/>
        </w:rPr>
        <w:br w:type="page"/>
      </w:r>
    </w:p>
    <w:p w14:paraId="125CC1A6">
      <w:pPr>
        <w:pStyle w:val="2"/>
        <w:rPr>
          <w:rFonts w:hint="eastAsia" w:ascii="宋体" w:hAnsi="宋体" w:eastAsia="宋体" w:cs="宋体"/>
          <w:bCs w:val="0"/>
          <w:color w:val="auto"/>
          <w:sz w:val="28"/>
          <w:szCs w:val="28"/>
          <w:highlight w:val="none"/>
        </w:rPr>
      </w:pPr>
      <w:bookmarkStart w:id="588" w:name="_Toc16512"/>
      <w:r>
        <w:rPr>
          <w:rFonts w:hint="eastAsia" w:ascii="宋体" w:hAnsi="宋体" w:eastAsia="宋体" w:cs="宋体"/>
          <w:bCs w:val="0"/>
          <w:color w:val="auto"/>
          <w:sz w:val="28"/>
          <w:szCs w:val="28"/>
          <w:highlight w:val="none"/>
        </w:rPr>
        <w:t>附件四：中标通知书</w:t>
      </w:r>
      <w:bookmarkEnd w:id="576"/>
      <w:bookmarkEnd w:id="577"/>
      <w:bookmarkEnd w:id="578"/>
      <w:bookmarkEnd w:id="579"/>
      <w:bookmarkEnd w:id="580"/>
      <w:bookmarkEnd w:id="581"/>
      <w:bookmarkEnd w:id="582"/>
      <w:bookmarkEnd w:id="583"/>
      <w:bookmarkEnd w:id="584"/>
      <w:bookmarkEnd w:id="585"/>
      <w:bookmarkEnd w:id="586"/>
      <w:bookmarkEnd w:id="587"/>
      <w:bookmarkEnd w:id="588"/>
    </w:p>
    <w:p w14:paraId="36494412">
      <w:pPr>
        <w:spacing w:line="400" w:lineRule="exact"/>
        <w:rPr>
          <w:rFonts w:hint="eastAsia" w:ascii="宋体" w:hAnsi="宋体" w:cs="宋体"/>
          <w:color w:val="auto"/>
          <w:highlight w:val="none"/>
        </w:rPr>
      </w:pPr>
    </w:p>
    <w:p w14:paraId="49EB033B">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中标通知书</w:t>
      </w:r>
    </w:p>
    <w:p w14:paraId="522F8CF9">
      <w:pPr>
        <w:spacing w:line="400" w:lineRule="exact"/>
        <w:rPr>
          <w:rFonts w:hint="eastAsia" w:ascii="宋体" w:hAnsi="宋体" w:cs="宋体"/>
          <w:color w:val="auto"/>
          <w:highlight w:val="none"/>
        </w:rPr>
      </w:pPr>
      <w:r>
        <w:rPr>
          <w:rFonts w:hint="eastAsia" w:ascii="宋体" w:hAnsi="宋体" w:cs="宋体"/>
          <w:color w:val="auto"/>
          <w:highlight w:val="none"/>
        </w:rPr>
        <w:t xml:space="preserve">                              </w:t>
      </w:r>
    </w:p>
    <w:p w14:paraId="4F943A6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w:t>
      </w:r>
    </w:p>
    <w:p w14:paraId="45222278">
      <w:pPr>
        <w:spacing w:line="440" w:lineRule="exact"/>
        <w:rPr>
          <w:rFonts w:hint="eastAsia" w:ascii="宋体" w:hAnsi="宋体" w:cs="宋体"/>
          <w:color w:val="auto"/>
          <w:sz w:val="22"/>
          <w:szCs w:val="22"/>
          <w:highlight w:val="none"/>
        </w:rPr>
      </w:pPr>
    </w:p>
    <w:p w14:paraId="27421D0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你方于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（投标日期）所递交的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投标文件已被我方接受，被确定为中标人。</w:t>
      </w:r>
    </w:p>
    <w:p w14:paraId="72958E8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中标价：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p>
    <w:p w14:paraId="70C3306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日历天。</w:t>
      </w:r>
    </w:p>
    <w:p w14:paraId="13B0B6E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工程质量：符合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标准。</w:t>
      </w:r>
    </w:p>
    <w:p w14:paraId="35F5AF2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建造师：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w:t>
      </w:r>
    </w:p>
    <w:p w14:paraId="0BAB3705">
      <w:pPr>
        <w:spacing w:line="44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请你方在接到本通知书后的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日内到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（指定地点）与我方签订承包合同，在此之前按招标文件第二章“投标人须知”第7.4款规定向我方提交履约担保。</w:t>
      </w:r>
    </w:p>
    <w:p w14:paraId="075A28A5">
      <w:pPr>
        <w:spacing w:line="44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随附的澄清、说明、补正事项纪要，是本中标通知书的组成部分。</w:t>
      </w:r>
    </w:p>
    <w:p w14:paraId="2F9179E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特此通知。</w:t>
      </w:r>
    </w:p>
    <w:p w14:paraId="10ED5040">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附：澄清、说明、补正事项纪要</w:t>
      </w:r>
    </w:p>
    <w:p w14:paraId="3DC7A7D9">
      <w:pPr>
        <w:spacing w:line="440" w:lineRule="exact"/>
        <w:rPr>
          <w:rFonts w:hint="eastAsia" w:ascii="宋体" w:hAnsi="宋体" w:cs="宋体"/>
          <w:color w:val="auto"/>
          <w:sz w:val="22"/>
          <w:szCs w:val="22"/>
          <w:highlight w:val="none"/>
        </w:rPr>
      </w:pPr>
    </w:p>
    <w:p w14:paraId="377915ED">
      <w:pPr>
        <w:spacing w:line="440" w:lineRule="exact"/>
        <w:rPr>
          <w:rFonts w:hint="eastAsia" w:ascii="宋体" w:hAnsi="宋体" w:cs="宋体"/>
          <w:color w:val="auto"/>
          <w:sz w:val="22"/>
          <w:szCs w:val="22"/>
          <w:highlight w:val="none"/>
        </w:rPr>
      </w:pPr>
    </w:p>
    <w:p w14:paraId="35327082">
      <w:pPr>
        <w:spacing w:line="440" w:lineRule="exact"/>
        <w:rPr>
          <w:rFonts w:hint="eastAsia" w:ascii="宋体" w:hAnsi="宋体" w:cs="宋体"/>
          <w:color w:val="auto"/>
          <w:sz w:val="22"/>
          <w:szCs w:val="22"/>
          <w:highlight w:val="none"/>
        </w:rPr>
      </w:pPr>
    </w:p>
    <w:p w14:paraId="7ADCAB1D">
      <w:pPr>
        <w:spacing w:line="540" w:lineRule="exact"/>
        <w:ind w:firstLine="3392" w:firstLineChars="1542"/>
        <w:rPr>
          <w:rFonts w:hint="eastAsia" w:ascii="宋体" w:hAnsi="宋体" w:cs="宋体"/>
          <w:color w:val="auto"/>
          <w:sz w:val="22"/>
          <w:szCs w:val="22"/>
          <w:highlight w:val="none"/>
        </w:rPr>
      </w:pPr>
      <w:r>
        <w:rPr>
          <w:rFonts w:hint="eastAsia" w:ascii="宋体" w:hAnsi="宋体" w:cs="宋体"/>
          <w:color w:val="auto"/>
          <w:sz w:val="22"/>
          <w:szCs w:val="22"/>
          <w:highlight w:val="none"/>
        </w:rPr>
        <w:t>招   标   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6EDD21EE">
      <w:pPr>
        <w:spacing w:line="540" w:lineRule="exact"/>
        <w:ind w:firstLine="3392" w:firstLineChars="1542"/>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招标代理机构：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7C68397A">
      <w:pPr>
        <w:spacing w:line="540" w:lineRule="exact"/>
        <w:ind w:firstLine="3717" w:firstLineChars="16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0677FBC4">
      <w:pPr>
        <w:spacing w:line="400" w:lineRule="exact"/>
        <w:rPr>
          <w:rFonts w:hint="eastAsia" w:ascii="宋体" w:hAnsi="宋体" w:cs="宋体"/>
          <w:color w:val="auto"/>
          <w:sz w:val="22"/>
          <w:szCs w:val="22"/>
          <w:highlight w:val="none"/>
        </w:rPr>
      </w:pPr>
    </w:p>
    <w:p w14:paraId="0EB2DBCF">
      <w:pPr>
        <w:spacing w:line="400" w:lineRule="exact"/>
        <w:rPr>
          <w:rFonts w:hint="eastAsia" w:ascii="宋体" w:hAnsi="宋体" w:cs="宋体"/>
          <w:color w:val="auto"/>
          <w:sz w:val="22"/>
          <w:szCs w:val="22"/>
          <w:highlight w:val="none"/>
        </w:rPr>
      </w:pPr>
    </w:p>
    <w:p w14:paraId="1C13BA7E">
      <w:pPr>
        <w:spacing w:line="400" w:lineRule="exact"/>
        <w:rPr>
          <w:rFonts w:hint="eastAsia" w:ascii="宋体" w:hAnsi="宋体" w:cs="宋体"/>
          <w:color w:val="auto"/>
          <w:sz w:val="22"/>
          <w:szCs w:val="22"/>
          <w:highlight w:val="none"/>
        </w:rPr>
      </w:pPr>
    </w:p>
    <w:p w14:paraId="064C44EF">
      <w:pPr>
        <w:spacing w:line="400" w:lineRule="exact"/>
        <w:rPr>
          <w:rFonts w:hint="eastAsia" w:ascii="宋体" w:hAnsi="宋体" w:cs="宋体"/>
          <w:color w:val="auto"/>
          <w:highlight w:val="none"/>
        </w:rPr>
      </w:pPr>
    </w:p>
    <w:p w14:paraId="062E41AC">
      <w:pPr>
        <w:rPr>
          <w:rFonts w:hint="eastAsia" w:ascii="宋体" w:hAnsi="宋体" w:eastAsia="宋体" w:cs="宋体"/>
          <w:bCs w:val="0"/>
          <w:color w:val="auto"/>
          <w:sz w:val="28"/>
          <w:szCs w:val="28"/>
          <w:highlight w:val="none"/>
        </w:rPr>
      </w:pPr>
      <w:bookmarkStart w:id="589" w:name="_Toc144974552"/>
      <w:bookmarkStart w:id="590" w:name="_Toc26087"/>
      <w:bookmarkStart w:id="591" w:name="_Toc246996971"/>
      <w:bookmarkStart w:id="592" w:name="_Toc296602473"/>
      <w:bookmarkStart w:id="593" w:name="_Toc152042362"/>
      <w:bookmarkStart w:id="594" w:name="_Toc18703"/>
      <w:bookmarkStart w:id="595" w:name="_Toc247085743"/>
      <w:bookmarkStart w:id="596" w:name="_Toc246996228"/>
      <w:bookmarkStart w:id="597" w:name="_Toc3444"/>
      <w:bookmarkStart w:id="598" w:name="_Toc179632603"/>
      <w:bookmarkStart w:id="599" w:name="_Toc152045585"/>
      <w:bookmarkStart w:id="600" w:name="_Toc660"/>
      <w:r>
        <w:rPr>
          <w:rFonts w:hint="eastAsia" w:ascii="宋体" w:hAnsi="宋体" w:eastAsia="宋体" w:cs="宋体"/>
          <w:bCs w:val="0"/>
          <w:color w:val="auto"/>
          <w:sz w:val="28"/>
          <w:szCs w:val="28"/>
          <w:highlight w:val="none"/>
        </w:rPr>
        <w:br w:type="page"/>
      </w:r>
    </w:p>
    <w:p w14:paraId="58A039C1">
      <w:pPr>
        <w:pStyle w:val="2"/>
        <w:rPr>
          <w:rFonts w:hint="eastAsia" w:ascii="宋体" w:hAnsi="宋体" w:eastAsia="宋体" w:cs="宋体"/>
          <w:bCs w:val="0"/>
          <w:color w:val="auto"/>
          <w:sz w:val="28"/>
          <w:szCs w:val="28"/>
          <w:highlight w:val="none"/>
        </w:rPr>
      </w:pPr>
      <w:bookmarkStart w:id="601" w:name="_Toc14187"/>
      <w:r>
        <w:rPr>
          <w:rFonts w:hint="eastAsia" w:ascii="宋体" w:hAnsi="宋体" w:eastAsia="宋体" w:cs="宋体"/>
          <w:bCs w:val="0"/>
          <w:color w:val="auto"/>
          <w:sz w:val="28"/>
          <w:szCs w:val="28"/>
          <w:highlight w:val="none"/>
        </w:rPr>
        <w:t>附件五：中标结果通知书</w:t>
      </w:r>
      <w:bookmarkEnd w:id="589"/>
      <w:bookmarkEnd w:id="590"/>
      <w:bookmarkEnd w:id="591"/>
      <w:bookmarkEnd w:id="592"/>
      <w:bookmarkEnd w:id="593"/>
      <w:bookmarkEnd w:id="594"/>
      <w:bookmarkEnd w:id="595"/>
      <w:bookmarkEnd w:id="596"/>
      <w:bookmarkEnd w:id="597"/>
      <w:bookmarkEnd w:id="598"/>
      <w:bookmarkEnd w:id="599"/>
      <w:bookmarkEnd w:id="600"/>
      <w:bookmarkEnd w:id="601"/>
    </w:p>
    <w:p w14:paraId="6D65363A">
      <w:pPr>
        <w:spacing w:line="400" w:lineRule="exact"/>
        <w:rPr>
          <w:rFonts w:hint="eastAsia" w:ascii="宋体" w:hAnsi="宋体" w:cs="宋体"/>
          <w:color w:val="auto"/>
          <w:highlight w:val="none"/>
        </w:rPr>
      </w:pPr>
    </w:p>
    <w:p w14:paraId="46E636AE">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中标结果通知书</w:t>
      </w:r>
    </w:p>
    <w:p w14:paraId="6608F57B">
      <w:pPr>
        <w:spacing w:line="400" w:lineRule="exact"/>
        <w:rPr>
          <w:rFonts w:hint="eastAsia" w:ascii="宋体" w:hAnsi="宋体" w:cs="宋体"/>
          <w:color w:val="auto"/>
          <w:highlight w:val="none"/>
        </w:rPr>
      </w:pPr>
    </w:p>
    <w:p w14:paraId="2A0C5CC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（未中标人名称）：</w:t>
      </w:r>
    </w:p>
    <w:p w14:paraId="1BAE955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B8F32B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我方已接受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（投标日期）所递交的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投标文件，确定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（中标人名称）为中标人。</w:t>
      </w:r>
    </w:p>
    <w:p w14:paraId="2B18DB7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45B5FBC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感谢你单位对我们工作的大力支持！</w:t>
      </w:r>
    </w:p>
    <w:p w14:paraId="365FB8FA">
      <w:pPr>
        <w:spacing w:line="440" w:lineRule="exact"/>
        <w:rPr>
          <w:rFonts w:hint="eastAsia" w:ascii="宋体" w:hAnsi="宋体" w:cs="宋体"/>
          <w:color w:val="auto"/>
          <w:sz w:val="22"/>
          <w:szCs w:val="22"/>
          <w:highlight w:val="none"/>
        </w:rPr>
      </w:pPr>
    </w:p>
    <w:p w14:paraId="39AD072A">
      <w:pPr>
        <w:spacing w:line="440" w:lineRule="exact"/>
        <w:rPr>
          <w:rFonts w:hint="eastAsia" w:ascii="宋体" w:hAnsi="宋体" w:cs="宋体"/>
          <w:color w:val="auto"/>
          <w:sz w:val="22"/>
          <w:szCs w:val="22"/>
          <w:highlight w:val="none"/>
        </w:rPr>
      </w:pPr>
    </w:p>
    <w:p w14:paraId="0920AFE2">
      <w:pPr>
        <w:spacing w:line="440" w:lineRule="exact"/>
        <w:rPr>
          <w:rFonts w:hint="eastAsia" w:ascii="宋体" w:hAnsi="宋体" w:cs="宋体"/>
          <w:color w:val="auto"/>
          <w:sz w:val="22"/>
          <w:szCs w:val="22"/>
          <w:highlight w:val="none"/>
        </w:rPr>
      </w:pPr>
    </w:p>
    <w:p w14:paraId="3A425A0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招标人：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21393244">
      <w:pPr>
        <w:spacing w:line="440" w:lineRule="exact"/>
        <w:rPr>
          <w:rFonts w:hint="eastAsia" w:ascii="宋体" w:hAnsi="宋体" w:cs="宋体"/>
          <w:color w:val="auto"/>
          <w:sz w:val="22"/>
          <w:szCs w:val="22"/>
          <w:highlight w:val="none"/>
        </w:rPr>
      </w:pPr>
    </w:p>
    <w:p w14:paraId="204D6D0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p>
    <w:p w14:paraId="4AE38720">
      <w:pPr>
        <w:spacing w:line="440" w:lineRule="exact"/>
        <w:rPr>
          <w:rFonts w:hint="eastAsia" w:ascii="宋体" w:hAnsi="宋体" w:cs="宋体"/>
          <w:color w:val="auto"/>
          <w:sz w:val="22"/>
          <w:szCs w:val="22"/>
          <w:highlight w:val="none"/>
        </w:rPr>
      </w:pPr>
    </w:p>
    <w:p w14:paraId="3F61C91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5E37528">
      <w:pPr>
        <w:spacing w:line="400" w:lineRule="exact"/>
        <w:rPr>
          <w:rFonts w:hint="eastAsia" w:ascii="宋体" w:hAnsi="宋体" w:cs="宋体"/>
          <w:color w:val="auto"/>
          <w:sz w:val="22"/>
          <w:szCs w:val="22"/>
          <w:highlight w:val="none"/>
        </w:rPr>
      </w:pPr>
    </w:p>
    <w:p w14:paraId="7BAB17A1">
      <w:pPr>
        <w:spacing w:line="400" w:lineRule="exact"/>
        <w:rPr>
          <w:rFonts w:hint="eastAsia" w:ascii="宋体" w:hAnsi="宋体" w:cs="宋体"/>
          <w:color w:val="auto"/>
          <w:sz w:val="22"/>
          <w:szCs w:val="22"/>
          <w:highlight w:val="none"/>
        </w:rPr>
      </w:pPr>
    </w:p>
    <w:p w14:paraId="6FCFFBD3">
      <w:pPr>
        <w:spacing w:line="400" w:lineRule="exact"/>
        <w:rPr>
          <w:rFonts w:hint="eastAsia" w:ascii="宋体" w:hAnsi="宋体" w:cs="宋体"/>
          <w:color w:val="auto"/>
          <w:highlight w:val="none"/>
        </w:rPr>
      </w:pPr>
    </w:p>
    <w:p w14:paraId="21A5469E">
      <w:pPr>
        <w:spacing w:line="400" w:lineRule="exact"/>
        <w:rPr>
          <w:rFonts w:hint="eastAsia" w:ascii="宋体" w:hAnsi="宋体" w:cs="宋体"/>
          <w:color w:val="auto"/>
          <w:highlight w:val="none"/>
        </w:rPr>
      </w:pPr>
    </w:p>
    <w:p w14:paraId="08CBD4E0">
      <w:pPr>
        <w:spacing w:line="400" w:lineRule="exact"/>
        <w:rPr>
          <w:rFonts w:hint="eastAsia" w:ascii="宋体" w:hAnsi="宋体" w:cs="宋体"/>
          <w:color w:val="auto"/>
          <w:highlight w:val="none"/>
        </w:rPr>
      </w:pPr>
    </w:p>
    <w:p w14:paraId="2DB99387">
      <w:pPr>
        <w:spacing w:line="400" w:lineRule="exact"/>
        <w:rPr>
          <w:rFonts w:hint="eastAsia" w:ascii="宋体" w:hAnsi="宋体" w:cs="宋体"/>
          <w:color w:val="auto"/>
          <w:highlight w:val="none"/>
        </w:rPr>
      </w:pPr>
    </w:p>
    <w:p w14:paraId="4AB89706">
      <w:pPr>
        <w:spacing w:line="400" w:lineRule="exact"/>
        <w:rPr>
          <w:rFonts w:hint="eastAsia" w:ascii="宋体" w:hAnsi="宋体" w:cs="宋体"/>
          <w:color w:val="auto"/>
          <w:highlight w:val="none"/>
        </w:rPr>
      </w:pPr>
    </w:p>
    <w:p w14:paraId="088722A1">
      <w:pPr>
        <w:spacing w:line="400" w:lineRule="exact"/>
        <w:rPr>
          <w:rFonts w:hint="eastAsia" w:ascii="宋体" w:hAnsi="宋体" w:cs="宋体"/>
          <w:color w:val="auto"/>
          <w:highlight w:val="none"/>
        </w:rPr>
      </w:pPr>
    </w:p>
    <w:p w14:paraId="7667E1F3">
      <w:pPr>
        <w:spacing w:line="400" w:lineRule="exact"/>
        <w:rPr>
          <w:rFonts w:hint="eastAsia" w:ascii="宋体" w:hAnsi="宋体" w:cs="宋体"/>
          <w:color w:val="auto"/>
          <w:highlight w:val="none"/>
        </w:rPr>
      </w:pPr>
    </w:p>
    <w:p w14:paraId="25FB502A">
      <w:pPr>
        <w:spacing w:line="400" w:lineRule="exact"/>
        <w:rPr>
          <w:rFonts w:hint="eastAsia" w:ascii="宋体" w:hAnsi="宋体" w:cs="宋体"/>
          <w:color w:val="auto"/>
          <w:highlight w:val="none"/>
        </w:rPr>
      </w:pPr>
    </w:p>
    <w:p w14:paraId="1E4C71A6">
      <w:pPr>
        <w:spacing w:line="400" w:lineRule="exact"/>
        <w:rPr>
          <w:rFonts w:hint="eastAsia" w:ascii="宋体" w:hAnsi="宋体" w:cs="宋体"/>
          <w:color w:val="auto"/>
          <w:highlight w:val="none"/>
        </w:rPr>
      </w:pPr>
    </w:p>
    <w:p w14:paraId="5CE1B22D">
      <w:pPr>
        <w:pStyle w:val="2"/>
        <w:rPr>
          <w:rFonts w:hint="eastAsia" w:ascii="宋体" w:hAnsi="宋体" w:eastAsia="宋体" w:cs="宋体"/>
          <w:bCs w:val="0"/>
          <w:color w:val="auto"/>
          <w:sz w:val="28"/>
          <w:szCs w:val="28"/>
          <w:highlight w:val="none"/>
        </w:rPr>
      </w:pPr>
      <w:bookmarkStart w:id="602" w:name="_Toc8122"/>
      <w:bookmarkStart w:id="603" w:name="_Toc23780"/>
      <w:bookmarkStart w:id="604" w:name="_Toc144974553"/>
      <w:bookmarkStart w:id="605" w:name="_Toc246996229"/>
      <w:bookmarkStart w:id="606" w:name="_Toc152045586"/>
      <w:bookmarkStart w:id="607" w:name="_Toc2946"/>
      <w:bookmarkStart w:id="608" w:name="_Toc296602474"/>
      <w:bookmarkStart w:id="609" w:name="_Toc152042363"/>
      <w:bookmarkStart w:id="610" w:name="_Toc246996972"/>
      <w:bookmarkStart w:id="611" w:name="_Toc247085744"/>
      <w:bookmarkStart w:id="612" w:name="_Toc179632604"/>
      <w:bookmarkStart w:id="613" w:name="_Toc16355"/>
      <w:r>
        <w:rPr>
          <w:rFonts w:hint="eastAsia" w:ascii="宋体" w:hAnsi="宋体" w:eastAsia="宋体" w:cs="宋体"/>
          <w:bCs w:val="0"/>
          <w:color w:val="auto"/>
          <w:sz w:val="28"/>
          <w:szCs w:val="28"/>
          <w:highlight w:val="none"/>
        </w:rPr>
        <w:t>附件六：确认通知</w:t>
      </w:r>
      <w:bookmarkEnd w:id="602"/>
      <w:bookmarkEnd w:id="603"/>
      <w:bookmarkEnd w:id="604"/>
      <w:bookmarkEnd w:id="605"/>
      <w:bookmarkEnd w:id="606"/>
      <w:bookmarkEnd w:id="607"/>
      <w:bookmarkEnd w:id="608"/>
      <w:bookmarkEnd w:id="609"/>
      <w:bookmarkEnd w:id="610"/>
      <w:bookmarkEnd w:id="611"/>
      <w:bookmarkEnd w:id="612"/>
      <w:bookmarkEnd w:id="613"/>
    </w:p>
    <w:p w14:paraId="35F4EB0A">
      <w:pPr>
        <w:spacing w:line="400" w:lineRule="exact"/>
        <w:rPr>
          <w:rFonts w:hint="eastAsia" w:ascii="宋体" w:hAnsi="宋体" w:cs="宋体"/>
          <w:color w:val="auto"/>
          <w:highlight w:val="none"/>
        </w:rPr>
      </w:pPr>
    </w:p>
    <w:p w14:paraId="4230F3CE">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确认通知</w:t>
      </w:r>
    </w:p>
    <w:p w14:paraId="0AC44A34">
      <w:pPr>
        <w:spacing w:line="400" w:lineRule="exact"/>
        <w:rPr>
          <w:rFonts w:hint="eastAsia" w:ascii="宋体" w:hAnsi="宋体" w:cs="宋体"/>
          <w:color w:val="auto"/>
          <w:highlight w:val="none"/>
        </w:rPr>
      </w:pPr>
    </w:p>
    <w:p w14:paraId="75B6396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（招标人名称）：</w:t>
      </w:r>
    </w:p>
    <w:p w14:paraId="7F6EA1F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1C74B1DA">
      <w:pPr>
        <w:spacing w:line="44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你方于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日发出的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关于</w:t>
      </w:r>
      <w:r>
        <w:rPr>
          <w:rFonts w:hint="eastAsia" w:ascii="宋体" w:hAnsi="宋体" w:cs="宋体"/>
          <w:color w:val="auto"/>
          <w:sz w:val="22"/>
          <w:szCs w:val="22"/>
          <w:highlight w:val="none"/>
          <w:u w:val="single"/>
        </w:rPr>
        <w:t xml:space="preserve">       </w:t>
      </w:r>
    </w:p>
    <w:p w14:paraId="65E9A30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的通知，我方已于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日收到。</w:t>
      </w:r>
    </w:p>
    <w:p w14:paraId="754DACFE">
      <w:pPr>
        <w:spacing w:line="440" w:lineRule="exact"/>
        <w:rPr>
          <w:rFonts w:hint="eastAsia" w:ascii="宋体" w:hAnsi="宋体" w:cs="宋体"/>
          <w:color w:val="auto"/>
          <w:sz w:val="22"/>
          <w:szCs w:val="22"/>
          <w:highlight w:val="none"/>
        </w:rPr>
      </w:pPr>
    </w:p>
    <w:p w14:paraId="06E379C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特此确认。</w:t>
      </w:r>
    </w:p>
    <w:p w14:paraId="50F2596D">
      <w:pPr>
        <w:spacing w:line="440" w:lineRule="exact"/>
        <w:rPr>
          <w:rFonts w:hint="eastAsia" w:ascii="宋体" w:hAnsi="宋体" w:cs="宋体"/>
          <w:color w:val="auto"/>
          <w:sz w:val="22"/>
          <w:szCs w:val="22"/>
          <w:highlight w:val="none"/>
        </w:rPr>
      </w:pPr>
    </w:p>
    <w:p w14:paraId="0EFF57AB">
      <w:pPr>
        <w:spacing w:line="440" w:lineRule="exact"/>
        <w:rPr>
          <w:rFonts w:hint="eastAsia" w:ascii="宋体" w:hAnsi="宋体" w:cs="宋体"/>
          <w:color w:val="auto"/>
          <w:sz w:val="22"/>
          <w:szCs w:val="22"/>
          <w:highlight w:val="none"/>
        </w:rPr>
      </w:pPr>
    </w:p>
    <w:p w14:paraId="0CE8E19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（盖单位章）</w:t>
      </w:r>
    </w:p>
    <w:p w14:paraId="0AA2704C">
      <w:pPr>
        <w:spacing w:line="440" w:lineRule="exact"/>
        <w:rPr>
          <w:rFonts w:hint="eastAsia" w:ascii="宋体" w:hAnsi="宋体" w:cs="宋体"/>
          <w:color w:val="auto"/>
          <w:sz w:val="22"/>
          <w:szCs w:val="22"/>
          <w:highlight w:val="none"/>
        </w:rPr>
      </w:pPr>
    </w:p>
    <w:p w14:paraId="4FB3EB03">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33EB725">
      <w:pPr>
        <w:spacing w:line="360" w:lineRule="auto"/>
        <w:rPr>
          <w:rFonts w:hint="eastAsia" w:ascii="宋体" w:hAnsi="宋体" w:cs="宋体"/>
          <w:color w:val="auto"/>
          <w:sz w:val="22"/>
          <w:szCs w:val="22"/>
          <w:highlight w:val="none"/>
        </w:rPr>
      </w:pPr>
    </w:p>
    <w:p w14:paraId="708F7B3A">
      <w:pPr>
        <w:spacing w:line="360" w:lineRule="auto"/>
        <w:jc w:val="center"/>
        <w:rPr>
          <w:rFonts w:hint="eastAsia" w:ascii="宋体" w:hAnsi="宋体" w:cs="宋体"/>
          <w:color w:val="auto"/>
          <w:sz w:val="22"/>
          <w:szCs w:val="22"/>
          <w:highlight w:val="none"/>
        </w:rPr>
      </w:pPr>
    </w:p>
    <w:p w14:paraId="02705836">
      <w:pPr>
        <w:spacing w:line="360" w:lineRule="auto"/>
        <w:jc w:val="center"/>
        <w:rPr>
          <w:rFonts w:hint="eastAsia" w:ascii="宋体" w:hAnsi="宋体" w:cs="宋体"/>
          <w:color w:val="auto"/>
          <w:sz w:val="22"/>
          <w:szCs w:val="22"/>
          <w:highlight w:val="none"/>
        </w:rPr>
      </w:pPr>
    </w:p>
    <w:p w14:paraId="17245408">
      <w:pPr>
        <w:numPr>
          <w:ilvl w:val="0"/>
          <w:numId w:val="1"/>
        </w:numPr>
        <w:spacing w:line="360" w:lineRule="auto"/>
        <w:ind w:firstLine="0"/>
        <w:jc w:val="center"/>
        <w:outlineLvl w:val="0"/>
        <w:rPr>
          <w:rFonts w:hint="eastAsia" w:ascii="宋体" w:hAnsi="宋体" w:cs="宋体"/>
          <w:color w:val="auto"/>
          <w:highlight w:val="none"/>
        </w:rPr>
      </w:pPr>
      <w:bookmarkStart w:id="614" w:name="_Toc330624036"/>
      <w:bookmarkStart w:id="615" w:name="_Toc330911198"/>
      <w:r>
        <w:rPr>
          <w:rFonts w:hint="eastAsia" w:ascii="宋体" w:hAnsi="宋体" w:cs="宋体"/>
          <w:color w:val="auto"/>
          <w:sz w:val="22"/>
          <w:szCs w:val="22"/>
          <w:highlight w:val="none"/>
        </w:rPr>
        <w:br w:type="page"/>
      </w:r>
      <w:bookmarkStart w:id="616" w:name="_Toc2759"/>
      <w:bookmarkStart w:id="617" w:name="_Toc31862"/>
      <w:r>
        <w:rPr>
          <w:rFonts w:hint="eastAsia" w:ascii="宋体" w:hAnsi="宋体" w:cs="宋体"/>
          <w:b/>
          <w:bCs/>
          <w:color w:val="auto"/>
          <w:kern w:val="44"/>
          <w:sz w:val="36"/>
          <w:szCs w:val="36"/>
          <w:highlight w:val="none"/>
        </w:rPr>
        <w:t>评标办法（</w:t>
      </w:r>
      <w:r>
        <w:rPr>
          <w:rFonts w:hint="eastAsia" w:ascii="宋体" w:hAnsi="宋体" w:cs="宋体"/>
          <w:b/>
          <w:bCs/>
          <w:color w:val="auto"/>
          <w:kern w:val="44"/>
          <w:sz w:val="36"/>
          <w:szCs w:val="36"/>
          <w:highlight w:val="none"/>
          <w:lang w:eastAsia="zh-CN"/>
        </w:rPr>
        <w:t>综合评标法</w:t>
      </w:r>
      <w:r>
        <w:rPr>
          <w:rFonts w:hint="eastAsia" w:ascii="宋体" w:hAnsi="宋体" w:cs="宋体"/>
          <w:b/>
          <w:bCs/>
          <w:color w:val="auto"/>
          <w:kern w:val="44"/>
          <w:sz w:val="36"/>
          <w:szCs w:val="36"/>
          <w:highlight w:val="none"/>
        </w:rPr>
        <w:t>）</w:t>
      </w:r>
      <w:bookmarkEnd w:id="614"/>
      <w:bookmarkEnd w:id="615"/>
      <w:bookmarkEnd w:id="616"/>
      <w:bookmarkEnd w:id="617"/>
    </w:p>
    <w:p w14:paraId="18435F56">
      <w:pPr>
        <w:spacing w:line="360" w:lineRule="auto"/>
        <w:jc w:val="center"/>
        <w:outlineLvl w:val="1"/>
        <w:rPr>
          <w:rFonts w:hint="eastAsia" w:ascii="宋体" w:hAnsi="宋体" w:cs="宋体"/>
          <w:b/>
          <w:bCs/>
          <w:color w:val="auto"/>
          <w:sz w:val="32"/>
          <w:szCs w:val="32"/>
          <w:highlight w:val="none"/>
        </w:rPr>
      </w:pPr>
      <w:bookmarkStart w:id="618" w:name="_Toc9091"/>
      <w:bookmarkStart w:id="619" w:name="_Toc8637"/>
      <w:r>
        <w:rPr>
          <w:rFonts w:hint="eastAsia" w:ascii="宋体" w:hAnsi="宋体" w:cs="宋体"/>
          <w:b/>
          <w:bCs/>
          <w:color w:val="auto"/>
          <w:sz w:val="32"/>
          <w:szCs w:val="32"/>
          <w:highlight w:val="none"/>
        </w:rPr>
        <w:t>评标办法前附表</w:t>
      </w:r>
      <w:bookmarkEnd w:id="618"/>
      <w:bookmarkEnd w:id="619"/>
    </w:p>
    <w:tbl>
      <w:tblPr>
        <w:tblStyle w:val="48"/>
        <w:tblW w:w="10099"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7"/>
        <w:gridCol w:w="1033"/>
        <w:gridCol w:w="98"/>
        <w:gridCol w:w="1279"/>
        <w:gridCol w:w="738"/>
        <w:gridCol w:w="462"/>
        <w:gridCol w:w="1520"/>
        <w:gridCol w:w="2359"/>
        <w:gridCol w:w="1823"/>
      </w:tblGrid>
      <w:tr w14:paraId="358D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918" w:type="dxa"/>
            <w:gridSpan w:val="3"/>
            <w:shd w:val="clear" w:color="auto" w:fill="auto"/>
            <w:vAlign w:val="center"/>
          </w:tcPr>
          <w:p w14:paraId="27B05B1B">
            <w:pPr>
              <w:spacing w:line="360" w:lineRule="auto"/>
              <w:jc w:val="center"/>
              <w:rPr>
                <w:rFonts w:hint="eastAsia" w:ascii="宋体" w:hAnsi="宋体" w:eastAsia="宋体" w:cs="宋体"/>
                <w:color w:val="auto"/>
                <w:szCs w:val="21"/>
                <w:highlight w:val="none"/>
              </w:rPr>
            </w:pPr>
            <w:bookmarkStart w:id="620" w:name="_Toc152042377"/>
            <w:bookmarkStart w:id="621" w:name="_Toc152045600"/>
            <w:bookmarkStart w:id="622" w:name="_Toc330911199"/>
            <w:bookmarkStart w:id="623" w:name="_Toc179632618"/>
            <w:bookmarkStart w:id="624" w:name="_Toc9302"/>
            <w:bookmarkStart w:id="625" w:name="_Toc1249"/>
            <w:bookmarkStart w:id="626" w:name="_Toc144974567"/>
            <w:bookmarkStart w:id="627" w:name="_Toc330624037"/>
            <w:r>
              <w:rPr>
                <w:rFonts w:hint="eastAsia" w:ascii="宋体" w:hAnsi="宋体" w:eastAsia="宋体" w:cs="宋体"/>
                <w:color w:val="auto"/>
                <w:szCs w:val="21"/>
                <w:highlight w:val="none"/>
              </w:rPr>
              <w:t>条款号</w:t>
            </w:r>
          </w:p>
        </w:tc>
        <w:tc>
          <w:tcPr>
            <w:tcW w:w="2017" w:type="dxa"/>
            <w:gridSpan w:val="2"/>
            <w:shd w:val="clear" w:color="auto" w:fill="auto"/>
            <w:vAlign w:val="center"/>
          </w:tcPr>
          <w:p w14:paraId="3BEFE4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6164" w:type="dxa"/>
            <w:gridSpan w:val="4"/>
            <w:shd w:val="clear" w:color="auto" w:fill="auto"/>
            <w:vAlign w:val="center"/>
          </w:tcPr>
          <w:p w14:paraId="43049E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14:paraId="462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restart"/>
            <w:shd w:val="clear" w:color="auto" w:fill="auto"/>
            <w:vAlign w:val="center"/>
          </w:tcPr>
          <w:p w14:paraId="7FF08244">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.1.1</w:t>
            </w:r>
          </w:p>
        </w:tc>
        <w:tc>
          <w:tcPr>
            <w:tcW w:w="1131" w:type="dxa"/>
            <w:gridSpan w:val="2"/>
            <w:vMerge w:val="restart"/>
            <w:shd w:val="clear" w:color="auto" w:fill="auto"/>
            <w:vAlign w:val="center"/>
          </w:tcPr>
          <w:p w14:paraId="6EE948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p w14:paraId="2914BE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   准</w:t>
            </w:r>
          </w:p>
        </w:tc>
        <w:tc>
          <w:tcPr>
            <w:tcW w:w="2017" w:type="dxa"/>
            <w:gridSpan w:val="2"/>
            <w:shd w:val="clear" w:color="auto" w:fill="auto"/>
            <w:vAlign w:val="center"/>
          </w:tcPr>
          <w:p w14:paraId="2109F8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164" w:type="dxa"/>
            <w:gridSpan w:val="4"/>
            <w:shd w:val="clear" w:color="auto" w:fill="auto"/>
            <w:vAlign w:val="center"/>
          </w:tcPr>
          <w:p w14:paraId="46A5AEF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与营业执照、资质证书、安全生产许可证一致</w:t>
            </w:r>
          </w:p>
        </w:tc>
      </w:tr>
      <w:tr w14:paraId="1860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AC1D93A">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61E0C48">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F4802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文件</w:t>
            </w:r>
            <w:r>
              <w:rPr>
                <w:rFonts w:hint="eastAsia" w:ascii="宋体" w:hAnsi="宋体" w:eastAsia="宋体" w:cs="宋体"/>
                <w:color w:val="auto"/>
                <w:szCs w:val="21"/>
                <w:highlight w:val="none"/>
              </w:rPr>
              <w:t>签字盖章</w:t>
            </w:r>
          </w:p>
        </w:tc>
        <w:tc>
          <w:tcPr>
            <w:tcW w:w="6164" w:type="dxa"/>
            <w:gridSpan w:val="4"/>
            <w:shd w:val="clear" w:color="auto" w:fill="auto"/>
            <w:vAlign w:val="center"/>
          </w:tcPr>
          <w:p w14:paraId="27922A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符合招标文件格式要求，并按要求加盖投标单位章、法定代表人（或委托代理人签字）</w:t>
            </w:r>
          </w:p>
        </w:tc>
      </w:tr>
      <w:tr w14:paraId="4200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074AA4E">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19F4FE6">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08D9E0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6164" w:type="dxa"/>
            <w:gridSpan w:val="4"/>
            <w:shd w:val="clear" w:color="auto" w:fill="auto"/>
            <w:vAlign w:val="center"/>
          </w:tcPr>
          <w:p w14:paraId="62A282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符合第八章“投标文件格式”的要求</w:t>
            </w:r>
          </w:p>
        </w:tc>
      </w:tr>
      <w:tr w14:paraId="396B10E0">
        <w:tblPrEx>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94A9CD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841F3D2">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AA4A67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6164" w:type="dxa"/>
            <w:gridSpan w:val="4"/>
            <w:shd w:val="clear" w:color="auto" w:fill="auto"/>
            <w:vAlign w:val="center"/>
          </w:tcPr>
          <w:p w14:paraId="6AE26AB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w:t>
            </w:r>
          </w:p>
        </w:tc>
      </w:tr>
      <w:tr w14:paraId="4D77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restart"/>
            <w:shd w:val="clear" w:color="auto" w:fill="auto"/>
            <w:vAlign w:val="center"/>
          </w:tcPr>
          <w:p w14:paraId="3617EE50">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.1.2</w:t>
            </w:r>
          </w:p>
        </w:tc>
        <w:tc>
          <w:tcPr>
            <w:tcW w:w="1131" w:type="dxa"/>
            <w:gridSpan w:val="2"/>
            <w:vMerge w:val="restart"/>
            <w:shd w:val="clear" w:color="auto" w:fill="auto"/>
            <w:vAlign w:val="center"/>
          </w:tcPr>
          <w:p w14:paraId="28A4D3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  准</w:t>
            </w:r>
          </w:p>
        </w:tc>
        <w:tc>
          <w:tcPr>
            <w:tcW w:w="2017" w:type="dxa"/>
            <w:gridSpan w:val="2"/>
            <w:shd w:val="clear" w:color="auto" w:fill="auto"/>
            <w:vAlign w:val="center"/>
          </w:tcPr>
          <w:p w14:paraId="180DE7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6164" w:type="dxa"/>
            <w:gridSpan w:val="4"/>
            <w:shd w:val="clear" w:color="auto" w:fill="auto"/>
            <w:vAlign w:val="center"/>
          </w:tcPr>
          <w:p w14:paraId="23AAAC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具备有效的营业执照</w:t>
            </w:r>
          </w:p>
        </w:tc>
      </w:tr>
      <w:tr w14:paraId="696E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62FA63C">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923A203">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582D5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w:t>
            </w:r>
          </w:p>
        </w:tc>
        <w:tc>
          <w:tcPr>
            <w:tcW w:w="6164" w:type="dxa"/>
            <w:gridSpan w:val="4"/>
            <w:shd w:val="clear" w:color="auto" w:fill="auto"/>
            <w:vAlign w:val="center"/>
          </w:tcPr>
          <w:p w14:paraId="6CB342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具备有效的安全生产许可证</w:t>
            </w:r>
          </w:p>
        </w:tc>
      </w:tr>
      <w:tr w14:paraId="300F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E1A46D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6169AE3">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A1DE038">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资质</w:t>
            </w:r>
            <w:r>
              <w:rPr>
                <w:rFonts w:hint="eastAsia" w:ascii="宋体" w:hAnsi="宋体" w:cs="宋体"/>
                <w:color w:val="auto"/>
                <w:szCs w:val="21"/>
                <w:highlight w:val="none"/>
                <w:lang w:eastAsia="zh-CN"/>
              </w:rPr>
              <w:t>证书</w:t>
            </w:r>
          </w:p>
        </w:tc>
        <w:tc>
          <w:tcPr>
            <w:tcW w:w="6164" w:type="dxa"/>
            <w:gridSpan w:val="4"/>
            <w:shd w:val="clear" w:color="auto" w:fill="auto"/>
            <w:vAlign w:val="center"/>
          </w:tcPr>
          <w:p w14:paraId="595BF7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4E3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B916B02">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1A6396D">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3EC68C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项目经理</w:t>
            </w:r>
          </w:p>
        </w:tc>
        <w:tc>
          <w:tcPr>
            <w:tcW w:w="6164" w:type="dxa"/>
            <w:gridSpan w:val="4"/>
            <w:shd w:val="clear" w:color="auto" w:fill="auto"/>
            <w:vAlign w:val="center"/>
          </w:tcPr>
          <w:p w14:paraId="4684B3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6E28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87" w:type="dxa"/>
            <w:vMerge w:val="continue"/>
            <w:shd w:val="clear" w:color="auto" w:fill="auto"/>
            <w:vAlign w:val="center"/>
          </w:tcPr>
          <w:p w14:paraId="7E35A29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39475F4">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5EDCD1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财务要求</w:t>
            </w:r>
          </w:p>
        </w:tc>
        <w:tc>
          <w:tcPr>
            <w:tcW w:w="6164" w:type="dxa"/>
            <w:gridSpan w:val="4"/>
            <w:shd w:val="clear" w:color="auto" w:fill="auto"/>
            <w:vAlign w:val="center"/>
          </w:tcPr>
          <w:p w14:paraId="690AB3C3">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符合第二章“投标人须知”第1.4.1项规定</w:t>
            </w:r>
          </w:p>
        </w:tc>
      </w:tr>
      <w:tr w14:paraId="31E4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trPr>
        <w:tc>
          <w:tcPr>
            <w:tcW w:w="787" w:type="dxa"/>
            <w:vMerge w:val="continue"/>
            <w:shd w:val="clear" w:color="auto" w:fill="auto"/>
            <w:vAlign w:val="center"/>
          </w:tcPr>
          <w:p w14:paraId="42F77042">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C2312BE">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0C32C44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信誉要求</w:t>
            </w:r>
          </w:p>
        </w:tc>
        <w:tc>
          <w:tcPr>
            <w:tcW w:w="6164" w:type="dxa"/>
            <w:gridSpan w:val="4"/>
            <w:shd w:val="clear" w:color="auto" w:fill="auto"/>
            <w:vAlign w:val="center"/>
          </w:tcPr>
          <w:p w14:paraId="183080E4">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符合第二章“投标人须知”第1.4.1项规定</w:t>
            </w:r>
          </w:p>
        </w:tc>
      </w:tr>
      <w:tr w14:paraId="3F14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787" w:type="dxa"/>
            <w:vMerge w:val="continue"/>
            <w:shd w:val="clear" w:color="auto" w:fill="auto"/>
            <w:vAlign w:val="center"/>
          </w:tcPr>
          <w:p w14:paraId="5FE4C40E">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46497E4">
            <w:pPr>
              <w:spacing w:line="360" w:lineRule="auto"/>
              <w:jc w:val="center"/>
              <w:rPr>
                <w:rFonts w:hint="eastAsia" w:ascii="宋体" w:hAnsi="宋体" w:eastAsia="宋体" w:cs="宋体"/>
                <w:color w:val="auto"/>
                <w:szCs w:val="21"/>
                <w:highlight w:val="none"/>
              </w:rPr>
            </w:pPr>
          </w:p>
        </w:tc>
        <w:tc>
          <w:tcPr>
            <w:tcW w:w="2017" w:type="dxa"/>
            <w:gridSpan w:val="2"/>
            <w:vMerge w:val="restart"/>
            <w:shd w:val="clear" w:color="auto" w:fill="auto"/>
            <w:vAlign w:val="center"/>
          </w:tcPr>
          <w:p w14:paraId="0D2D7789">
            <w:pPr>
              <w:spacing w:line="360" w:lineRule="auto"/>
              <w:jc w:val="center"/>
              <w:rPr>
                <w:rFonts w:hint="eastAsia" w:ascii="宋体" w:hAnsi="宋体" w:eastAsia="宋体" w:cs="宋体"/>
                <w:color w:val="auto"/>
                <w:szCs w:val="21"/>
                <w:highlight w:val="none"/>
              </w:rPr>
            </w:pPr>
            <w:r>
              <w:rPr>
                <w:color w:val="auto"/>
                <w:spacing w:val="-5"/>
                <w:highlight w:val="none"/>
              </w:rPr>
              <w:t>对招标文件的响应</w:t>
            </w:r>
            <w:r>
              <w:rPr>
                <w:rFonts w:hint="eastAsia"/>
                <w:color w:val="auto"/>
                <w:spacing w:val="-5"/>
                <w:highlight w:val="none"/>
                <w:lang w:val="en-US" w:eastAsia="zh-CN"/>
              </w:rPr>
              <w:t>情况</w:t>
            </w:r>
            <w:r>
              <w:rPr>
                <w:rFonts w:hint="eastAsia"/>
                <w:color w:val="auto"/>
                <w:spacing w:val="-5"/>
                <w:highlight w:val="none"/>
                <w:lang w:eastAsia="zh-CN"/>
              </w:rPr>
              <w:t>，</w:t>
            </w:r>
            <w:r>
              <w:rPr>
                <w:rFonts w:hint="eastAsia"/>
                <w:color w:val="auto"/>
                <w:spacing w:val="-5"/>
                <w:highlight w:val="none"/>
                <w:lang w:val="en-US" w:eastAsia="zh-CN"/>
              </w:rPr>
              <w:t>是否存在</w:t>
            </w:r>
            <w:r>
              <w:rPr>
                <w:color w:val="auto"/>
                <w:spacing w:val="-5"/>
                <w:highlight w:val="none"/>
              </w:rPr>
              <w:t>重大偏差及违</w:t>
            </w:r>
            <w:r>
              <w:rPr>
                <w:color w:val="auto"/>
                <w:spacing w:val="-4"/>
                <w:highlight w:val="none"/>
              </w:rPr>
              <w:t>反法律、法规、规章、规范性文件</w:t>
            </w:r>
            <w:r>
              <w:rPr>
                <w:color w:val="auto"/>
                <w:spacing w:val="-2"/>
                <w:highlight w:val="none"/>
              </w:rPr>
              <w:t>规定的情况</w:t>
            </w:r>
          </w:p>
        </w:tc>
        <w:tc>
          <w:tcPr>
            <w:tcW w:w="6164" w:type="dxa"/>
            <w:gridSpan w:val="4"/>
            <w:shd w:val="clear" w:color="auto" w:fill="auto"/>
            <w:vAlign w:val="top"/>
          </w:tcPr>
          <w:p w14:paraId="7C857A77">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w:t>
            </w:r>
            <w:r>
              <w:rPr>
                <w:rFonts w:hint="eastAsia" w:ascii="宋体" w:hAnsi="宋体" w:eastAsia="宋体" w:cs="宋体"/>
                <w:color w:val="auto"/>
                <w:spacing w:val="0"/>
                <w:w w:val="100"/>
                <w:position w:val="0"/>
                <w:sz w:val="21"/>
                <w:szCs w:val="21"/>
                <w:highlight w:val="none"/>
                <w:lang w:eastAsia="zh-CN"/>
              </w:rPr>
              <w:t>为</w:t>
            </w:r>
            <w:r>
              <w:rPr>
                <w:rFonts w:hint="eastAsia" w:ascii="宋体" w:hAnsi="宋体" w:eastAsia="宋体" w:cs="宋体"/>
                <w:color w:val="auto"/>
                <w:spacing w:val="0"/>
                <w:w w:val="100"/>
                <w:position w:val="0"/>
                <w:sz w:val="21"/>
                <w:szCs w:val="21"/>
                <w:highlight w:val="none"/>
              </w:rPr>
              <w:t>招标人不具有独立法人资格的附属机构</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的</w:t>
            </w:r>
            <w:r>
              <w:rPr>
                <w:rFonts w:hint="eastAsia" w:ascii="宋体" w:hAnsi="宋体" w:eastAsia="宋体" w:cs="宋体"/>
                <w:color w:val="auto"/>
                <w:spacing w:val="0"/>
                <w:w w:val="100"/>
                <w:position w:val="0"/>
                <w:sz w:val="21"/>
                <w:szCs w:val="21"/>
                <w:highlight w:val="none"/>
                <w:lang w:val="en-US" w:eastAsia="zh-CN"/>
              </w:rPr>
              <w:t>情形</w:t>
            </w:r>
          </w:p>
        </w:tc>
      </w:tr>
      <w:tr w14:paraId="642A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9F09717">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6C8ECCA">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461F4AFF">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79B6649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投标人与招标人存在利害关系且可能影响招标公正性的</w:t>
            </w:r>
            <w:r>
              <w:rPr>
                <w:rFonts w:hint="eastAsia" w:ascii="宋体" w:hAnsi="宋体" w:eastAsia="宋体" w:cs="宋体"/>
                <w:color w:val="auto"/>
                <w:spacing w:val="0"/>
                <w:w w:val="100"/>
                <w:position w:val="0"/>
                <w:sz w:val="21"/>
                <w:szCs w:val="21"/>
                <w:highlight w:val="none"/>
                <w:lang w:val="en-US" w:eastAsia="zh-CN"/>
              </w:rPr>
              <w:t>情形</w:t>
            </w:r>
          </w:p>
        </w:tc>
      </w:tr>
      <w:tr w14:paraId="630E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509010A">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5267E32">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4AF8C898">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3A542A0F">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投标人与本招标项目的其他投标人为同一单位负责人的</w:t>
            </w:r>
            <w:r>
              <w:rPr>
                <w:rFonts w:hint="eastAsia" w:ascii="宋体" w:hAnsi="宋体" w:eastAsia="宋体" w:cs="宋体"/>
                <w:color w:val="auto"/>
                <w:spacing w:val="0"/>
                <w:w w:val="100"/>
                <w:position w:val="0"/>
                <w:sz w:val="21"/>
                <w:szCs w:val="21"/>
                <w:highlight w:val="none"/>
                <w:lang w:val="en-US" w:eastAsia="zh-CN"/>
              </w:rPr>
              <w:t>情形</w:t>
            </w:r>
          </w:p>
        </w:tc>
      </w:tr>
      <w:tr w14:paraId="05D9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E63DD0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DE8353D">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4E8B8289">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793D7189">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投标人与本招标项目的其他投标人存在控股、管理关系的</w:t>
            </w:r>
            <w:r>
              <w:rPr>
                <w:rFonts w:hint="eastAsia" w:ascii="宋体" w:hAnsi="宋体" w:eastAsia="宋体" w:cs="宋体"/>
                <w:color w:val="auto"/>
                <w:spacing w:val="0"/>
                <w:w w:val="100"/>
                <w:position w:val="0"/>
                <w:sz w:val="21"/>
                <w:szCs w:val="21"/>
                <w:highlight w:val="none"/>
                <w:lang w:val="en-US" w:eastAsia="zh-CN"/>
              </w:rPr>
              <w:t>情形</w:t>
            </w:r>
          </w:p>
        </w:tc>
      </w:tr>
      <w:tr w14:paraId="7FA2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DD90204">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BADF533">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17A04E50">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44DDCD93">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w:t>
            </w:r>
            <w:r>
              <w:rPr>
                <w:rFonts w:hint="eastAsia" w:ascii="宋体" w:hAnsi="宋体" w:eastAsia="宋体" w:cs="宋体"/>
                <w:color w:val="auto"/>
                <w:spacing w:val="0"/>
                <w:w w:val="100"/>
                <w:position w:val="0"/>
                <w:sz w:val="21"/>
                <w:szCs w:val="21"/>
                <w:highlight w:val="none"/>
                <w:lang w:val="en-US" w:eastAsia="zh-CN"/>
              </w:rPr>
              <w:t>为</w:t>
            </w:r>
            <w:r>
              <w:rPr>
                <w:rFonts w:hint="eastAsia" w:ascii="宋体" w:hAnsi="宋体" w:eastAsia="宋体" w:cs="宋体"/>
                <w:color w:val="auto"/>
                <w:spacing w:val="0"/>
                <w:w w:val="100"/>
                <w:position w:val="0"/>
                <w:sz w:val="21"/>
                <w:szCs w:val="21"/>
                <w:highlight w:val="none"/>
              </w:rPr>
              <w:t>本招标项目的代建单位、招标代理机构或承担设计、造价咨询、监理业务的单位</w:t>
            </w:r>
            <w:r>
              <w:rPr>
                <w:rFonts w:hint="eastAsia" w:ascii="宋体" w:hAnsi="宋体" w:eastAsia="宋体" w:cs="宋体"/>
                <w:color w:val="auto"/>
                <w:spacing w:val="0"/>
                <w:w w:val="100"/>
                <w:position w:val="0"/>
                <w:sz w:val="21"/>
                <w:szCs w:val="21"/>
                <w:highlight w:val="none"/>
                <w:lang w:val="en-US" w:eastAsia="zh-CN"/>
              </w:rPr>
              <w:t>的情形</w:t>
            </w:r>
          </w:p>
        </w:tc>
      </w:tr>
      <w:tr w14:paraId="6355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FFE5FF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6DF20F3">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603D08F1">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450A6E2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投标人与本招标项目的代建单位、招标代理机构、设计单位、造价咨询机构、监理单位的法定代表人为同一人的</w:t>
            </w:r>
            <w:r>
              <w:rPr>
                <w:rFonts w:hint="eastAsia" w:ascii="宋体" w:hAnsi="宋体" w:eastAsia="宋体" w:cs="宋体"/>
                <w:color w:val="auto"/>
                <w:spacing w:val="0"/>
                <w:w w:val="100"/>
                <w:position w:val="0"/>
                <w:sz w:val="21"/>
                <w:szCs w:val="21"/>
                <w:highlight w:val="none"/>
                <w:lang w:val="en-US" w:eastAsia="zh-CN"/>
              </w:rPr>
              <w:t>情形</w:t>
            </w:r>
          </w:p>
        </w:tc>
      </w:tr>
      <w:tr w14:paraId="1A3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085C410">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8D8D498">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242AF819">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5A6A14C7">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投标人与本招标项目的代建单位、招标代理机构、造价咨询机构、监理单位存在管理关系、相互控股或参股关系的</w:t>
            </w:r>
            <w:r>
              <w:rPr>
                <w:rFonts w:hint="eastAsia" w:ascii="宋体" w:hAnsi="宋体" w:eastAsia="宋体" w:cs="宋体"/>
                <w:color w:val="auto"/>
                <w:spacing w:val="0"/>
                <w:w w:val="100"/>
                <w:position w:val="0"/>
                <w:sz w:val="21"/>
                <w:szCs w:val="21"/>
                <w:highlight w:val="none"/>
                <w:lang w:val="en-US" w:eastAsia="zh-CN"/>
              </w:rPr>
              <w:t>情形</w:t>
            </w:r>
          </w:p>
        </w:tc>
      </w:tr>
      <w:tr w14:paraId="1F82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C2681D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F3A1B91">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435B7589">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1F596EB2">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投标人被依法暂停或取消项目所在区域或行业投标资格的</w:t>
            </w:r>
            <w:r>
              <w:rPr>
                <w:rFonts w:hint="eastAsia" w:ascii="宋体" w:hAnsi="宋体" w:eastAsia="宋体" w:cs="宋体"/>
                <w:color w:val="auto"/>
                <w:spacing w:val="0"/>
                <w:w w:val="100"/>
                <w:position w:val="0"/>
                <w:sz w:val="21"/>
                <w:szCs w:val="21"/>
                <w:highlight w:val="none"/>
                <w:lang w:val="en-US" w:eastAsia="zh-CN"/>
              </w:rPr>
              <w:t>情形</w:t>
            </w:r>
          </w:p>
        </w:tc>
      </w:tr>
      <w:tr w14:paraId="2828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4DD615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B705478">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3C8DE96D">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353D225D">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投标人被责令停业，暂扣或吊销执照，或吊销资质证书的</w:t>
            </w:r>
            <w:r>
              <w:rPr>
                <w:rFonts w:hint="eastAsia" w:ascii="宋体" w:hAnsi="宋体" w:eastAsia="宋体" w:cs="宋体"/>
                <w:color w:val="auto"/>
                <w:spacing w:val="0"/>
                <w:w w:val="100"/>
                <w:position w:val="0"/>
                <w:sz w:val="21"/>
                <w:szCs w:val="21"/>
                <w:highlight w:val="none"/>
                <w:lang w:val="en-US" w:eastAsia="zh-CN"/>
              </w:rPr>
              <w:t>情形</w:t>
            </w:r>
          </w:p>
        </w:tc>
      </w:tr>
      <w:tr w14:paraId="154C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C73C44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F825A47">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0EE0F500">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66858BD4">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投标人进入清算程序，或被宣告破产，或其他丧失履约能力情形的</w:t>
            </w:r>
            <w:r>
              <w:rPr>
                <w:rFonts w:hint="eastAsia" w:ascii="宋体" w:hAnsi="宋体" w:eastAsia="宋体" w:cs="宋体"/>
                <w:color w:val="auto"/>
                <w:spacing w:val="0"/>
                <w:w w:val="100"/>
                <w:position w:val="0"/>
                <w:sz w:val="21"/>
                <w:szCs w:val="21"/>
                <w:highlight w:val="none"/>
                <w:lang w:val="en-US" w:eastAsia="zh-CN"/>
              </w:rPr>
              <w:t>情形</w:t>
            </w:r>
          </w:p>
        </w:tc>
      </w:tr>
      <w:tr w14:paraId="75DB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D6654DD">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42EE2F9">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5F21BCF3">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1B44F79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投标人或拟派项目经理被列入建筑市场主体“黑名单”且在管理期限内的</w:t>
            </w:r>
            <w:r>
              <w:rPr>
                <w:rFonts w:hint="eastAsia" w:ascii="宋体" w:hAnsi="宋体" w:eastAsia="宋体" w:cs="宋体"/>
                <w:color w:val="auto"/>
                <w:spacing w:val="0"/>
                <w:w w:val="100"/>
                <w:position w:val="0"/>
                <w:sz w:val="21"/>
                <w:szCs w:val="21"/>
                <w:highlight w:val="none"/>
                <w:lang w:val="en-US" w:eastAsia="zh-CN"/>
              </w:rPr>
              <w:t>情形</w:t>
            </w:r>
          </w:p>
        </w:tc>
      </w:tr>
      <w:tr w14:paraId="3617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1777680">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71F10E3">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23253988">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419152EC">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投标人被市场监管机关在国家企业信用信息公示系统中列入严重违法失信企业名单且在管理期限内的</w:t>
            </w:r>
            <w:r>
              <w:rPr>
                <w:rFonts w:hint="eastAsia" w:ascii="宋体" w:hAnsi="宋体" w:eastAsia="宋体" w:cs="宋体"/>
                <w:color w:val="auto"/>
                <w:spacing w:val="0"/>
                <w:w w:val="100"/>
                <w:position w:val="0"/>
                <w:sz w:val="21"/>
                <w:szCs w:val="21"/>
                <w:highlight w:val="none"/>
                <w:lang w:val="en-US" w:eastAsia="zh-CN"/>
              </w:rPr>
              <w:t>情形</w:t>
            </w:r>
          </w:p>
        </w:tc>
      </w:tr>
      <w:tr w14:paraId="0EFA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7E772E5">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FEB4144">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5BB0657D">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3A268E8D">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投标人或其法定代表人、拟委任的项目经理在“信用中国”网站重点领域严重失信主体名单中被限制或者禁止参与招标投标活动的“严重失信主体”且在管理期限内的</w:t>
            </w:r>
            <w:r>
              <w:rPr>
                <w:rFonts w:hint="eastAsia" w:ascii="宋体" w:hAnsi="宋体" w:eastAsia="宋体" w:cs="宋体"/>
                <w:color w:val="auto"/>
                <w:spacing w:val="0"/>
                <w:w w:val="100"/>
                <w:position w:val="0"/>
                <w:sz w:val="21"/>
                <w:szCs w:val="21"/>
                <w:highlight w:val="none"/>
                <w:lang w:val="en-US" w:eastAsia="zh-CN"/>
              </w:rPr>
              <w:t>情形</w:t>
            </w:r>
          </w:p>
        </w:tc>
      </w:tr>
      <w:tr w14:paraId="69A3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4E5ECF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78D7046">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377102BD">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top"/>
          </w:tcPr>
          <w:p w14:paraId="63C5E09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投标人拖欠工人工资，情节严重被有关行政主管部门向社会公布且在公布的期限内的</w:t>
            </w:r>
            <w:r>
              <w:rPr>
                <w:rFonts w:hint="eastAsia" w:ascii="宋体" w:hAnsi="宋体" w:eastAsia="宋体" w:cs="宋体"/>
                <w:color w:val="auto"/>
                <w:spacing w:val="0"/>
                <w:w w:val="100"/>
                <w:position w:val="0"/>
                <w:sz w:val="21"/>
                <w:szCs w:val="21"/>
                <w:highlight w:val="none"/>
                <w:lang w:val="en-US" w:eastAsia="zh-CN"/>
              </w:rPr>
              <w:t>情形</w:t>
            </w:r>
          </w:p>
        </w:tc>
      </w:tr>
      <w:tr w14:paraId="6B98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882CBF0">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C833C4F">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1CB963B0">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center"/>
          </w:tcPr>
          <w:p w14:paraId="1D94C6A9">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不存在</w:t>
            </w:r>
            <w:r>
              <w:rPr>
                <w:rFonts w:hint="eastAsia" w:ascii="宋体" w:hAnsi="宋体" w:eastAsia="宋体" w:cs="宋体"/>
                <w:color w:val="auto"/>
                <w:spacing w:val="0"/>
                <w:w w:val="100"/>
                <w:position w:val="0"/>
                <w:sz w:val="21"/>
                <w:szCs w:val="21"/>
                <w:highlight w:val="none"/>
              </w:rPr>
              <w:t>投标人违反法律、法规、规章或无正当理由放弃中标资格受到行业主管部门处罚且在处罚期内的</w:t>
            </w:r>
            <w:r>
              <w:rPr>
                <w:rFonts w:hint="eastAsia" w:ascii="宋体" w:hAnsi="宋体" w:eastAsia="宋体" w:cs="宋体"/>
                <w:color w:val="auto"/>
                <w:spacing w:val="0"/>
                <w:w w:val="100"/>
                <w:position w:val="0"/>
                <w:sz w:val="21"/>
                <w:szCs w:val="21"/>
                <w:highlight w:val="none"/>
                <w:lang w:val="en-US" w:eastAsia="zh-CN"/>
              </w:rPr>
              <w:t>情形</w:t>
            </w:r>
          </w:p>
        </w:tc>
      </w:tr>
      <w:tr w14:paraId="4C20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243F49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661142F">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3CFB68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6164" w:type="dxa"/>
            <w:gridSpan w:val="4"/>
            <w:shd w:val="clear" w:color="auto" w:fill="auto"/>
            <w:vAlign w:val="center"/>
          </w:tcPr>
          <w:p w14:paraId="57DD9C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5ED3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trPr>
        <w:tc>
          <w:tcPr>
            <w:tcW w:w="787" w:type="dxa"/>
            <w:vMerge w:val="restart"/>
            <w:shd w:val="clear" w:color="auto" w:fill="auto"/>
            <w:vAlign w:val="center"/>
          </w:tcPr>
          <w:p w14:paraId="2A87D8F7">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.1.3</w:t>
            </w:r>
          </w:p>
        </w:tc>
        <w:tc>
          <w:tcPr>
            <w:tcW w:w="1131" w:type="dxa"/>
            <w:gridSpan w:val="2"/>
            <w:vMerge w:val="restart"/>
            <w:shd w:val="clear" w:color="auto" w:fill="auto"/>
            <w:vAlign w:val="center"/>
          </w:tcPr>
          <w:p w14:paraId="0F307C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 应 性</w:t>
            </w:r>
          </w:p>
          <w:p w14:paraId="135728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c>
          <w:tcPr>
            <w:tcW w:w="2017" w:type="dxa"/>
            <w:gridSpan w:val="2"/>
            <w:shd w:val="clear" w:color="auto" w:fill="auto"/>
            <w:vAlign w:val="center"/>
          </w:tcPr>
          <w:p w14:paraId="389E7DE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投标内容</w:t>
            </w:r>
          </w:p>
        </w:tc>
        <w:tc>
          <w:tcPr>
            <w:tcW w:w="6164" w:type="dxa"/>
            <w:gridSpan w:val="4"/>
            <w:shd w:val="clear" w:color="auto" w:fill="auto"/>
            <w:vAlign w:val="center"/>
          </w:tcPr>
          <w:p w14:paraId="4AB55617">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符合第二章“投标人须知”第1.3.1项规定</w:t>
            </w:r>
          </w:p>
        </w:tc>
      </w:tr>
      <w:tr w14:paraId="18E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2C8DE07">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BD4F7E7">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DF09A4E">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spacing w:val="-2"/>
                <w:highlight w:val="none"/>
              </w:rPr>
              <w:t>投标总价</w:t>
            </w:r>
          </w:p>
        </w:tc>
        <w:tc>
          <w:tcPr>
            <w:tcW w:w="6164" w:type="dxa"/>
            <w:gridSpan w:val="4"/>
            <w:shd w:val="clear" w:color="auto" w:fill="auto"/>
            <w:vAlign w:val="center"/>
          </w:tcPr>
          <w:p w14:paraId="784B033D">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等于各单项工程报价之和，或按照评标委员会要求进行澄清、说明或者修正不影响评标的</w:t>
            </w:r>
          </w:p>
        </w:tc>
      </w:tr>
      <w:tr w14:paraId="24FB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16E8452">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99D2508">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A82960E">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spacing w:val="2"/>
                <w:highlight w:val="none"/>
              </w:rPr>
              <w:t>单项工程费</w:t>
            </w:r>
          </w:p>
        </w:tc>
        <w:tc>
          <w:tcPr>
            <w:tcW w:w="6164" w:type="dxa"/>
            <w:gridSpan w:val="4"/>
            <w:shd w:val="clear" w:color="auto" w:fill="auto"/>
            <w:vAlign w:val="center"/>
          </w:tcPr>
          <w:p w14:paraId="63F8AFAE">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等于各单位工程报价之和，或按照评标委员会要求进行澄清、说明或者修正不影响评标的</w:t>
            </w:r>
          </w:p>
        </w:tc>
      </w:tr>
      <w:tr w14:paraId="2439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9F79F80">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23691AA">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2AAD830">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spacing w:val="2"/>
                <w:highlight w:val="none"/>
              </w:rPr>
              <w:t>单位工程费</w:t>
            </w:r>
          </w:p>
        </w:tc>
        <w:tc>
          <w:tcPr>
            <w:tcW w:w="6164" w:type="dxa"/>
            <w:gridSpan w:val="4"/>
            <w:shd w:val="clear" w:color="auto" w:fill="auto"/>
            <w:vAlign w:val="center"/>
          </w:tcPr>
          <w:p w14:paraId="4F18F30D">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等于分部分项工程费+措施项目费+其他项目费+规费+税金之和，或按照评标委员会要求进行澄清、说明或者修正不影响评标的</w:t>
            </w:r>
          </w:p>
        </w:tc>
      </w:tr>
      <w:tr w14:paraId="76A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3CF953C">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559EFAE">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8458951">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分部分项工程费及单价措施费总价</w:t>
            </w:r>
          </w:p>
        </w:tc>
        <w:tc>
          <w:tcPr>
            <w:tcW w:w="6164" w:type="dxa"/>
            <w:gridSpan w:val="4"/>
            <w:shd w:val="clear" w:color="auto" w:fill="auto"/>
            <w:vAlign w:val="center"/>
          </w:tcPr>
          <w:p w14:paraId="2B74794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等于各分部分项工程项目清单（含单价措施项目）费之和，或按照评标委员会要求进行澄清、说明或者修正不影响评标的</w:t>
            </w:r>
          </w:p>
        </w:tc>
      </w:tr>
      <w:tr w14:paraId="0B0C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EC07E2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4AC357A">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6AE6F79">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分部分项工程项目编码</w:t>
            </w:r>
          </w:p>
        </w:tc>
        <w:tc>
          <w:tcPr>
            <w:tcW w:w="6164" w:type="dxa"/>
            <w:gridSpan w:val="4"/>
            <w:shd w:val="clear" w:color="auto" w:fill="auto"/>
            <w:vAlign w:val="center"/>
          </w:tcPr>
          <w:p w14:paraId="055F0675">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5C7A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58BE41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045ED40">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A313157">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分部分项工程项目名称</w:t>
            </w:r>
          </w:p>
        </w:tc>
        <w:tc>
          <w:tcPr>
            <w:tcW w:w="6164" w:type="dxa"/>
            <w:gridSpan w:val="4"/>
            <w:shd w:val="clear" w:color="auto" w:fill="auto"/>
            <w:vAlign w:val="center"/>
          </w:tcPr>
          <w:p w14:paraId="3BB484AD">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1960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B31F4D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AC35B78">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0414BE43">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分部分项工程项目特征</w:t>
            </w:r>
          </w:p>
        </w:tc>
        <w:tc>
          <w:tcPr>
            <w:tcW w:w="6164" w:type="dxa"/>
            <w:gridSpan w:val="4"/>
            <w:shd w:val="clear" w:color="auto" w:fill="auto"/>
            <w:vAlign w:val="center"/>
          </w:tcPr>
          <w:p w14:paraId="30579AF4">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0C30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ACA358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12A7727">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845A9DB">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分部分项工程项目计量单位</w:t>
            </w:r>
          </w:p>
        </w:tc>
        <w:tc>
          <w:tcPr>
            <w:tcW w:w="6164" w:type="dxa"/>
            <w:gridSpan w:val="4"/>
            <w:shd w:val="clear" w:color="auto" w:fill="auto"/>
            <w:vAlign w:val="center"/>
          </w:tcPr>
          <w:p w14:paraId="2382563B">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4758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551233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452E6C5">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6A820493">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分部分项工程项目工程量</w:t>
            </w:r>
          </w:p>
        </w:tc>
        <w:tc>
          <w:tcPr>
            <w:tcW w:w="6164" w:type="dxa"/>
            <w:gridSpan w:val="4"/>
            <w:shd w:val="clear" w:color="auto" w:fill="auto"/>
            <w:vAlign w:val="center"/>
          </w:tcPr>
          <w:p w14:paraId="4DD9992A">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与招标文件发布的清单一致</w:t>
            </w:r>
          </w:p>
        </w:tc>
      </w:tr>
      <w:tr w14:paraId="025F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60AD2A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92D800D">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65C0E1B6">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分部分项工程项目清单的综合单价</w:t>
            </w:r>
          </w:p>
        </w:tc>
        <w:tc>
          <w:tcPr>
            <w:tcW w:w="6164" w:type="dxa"/>
            <w:gridSpan w:val="4"/>
            <w:shd w:val="clear" w:color="auto" w:fill="auto"/>
            <w:vAlign w:val="center"/>
          </w:tcPr>
          <w:p w14:paraId="6BE4A505">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等于人工费、材料费、机械费、管理费及利润之和，或按照评标委员会要求进行澄清、说明或者修正不影响评标的</w:t>
            </w:r>
          </w:p>
        </w:tc>
      </w:tr>
      <w:tr w14:paraId="7E0F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1069093B">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A4B119F">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AC10CBD">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材料单价</w:t>
            </w:r>
          </w:p>
        </w:tc>
        <w:tc>
          <w:tcPr>
            <w:tcW w:w="6164" w:type="dxa"/>
            <w:gridSpan w:val="4"/>
            <w:shd w:val="clear" w:color="auto" w:fill="auto"/>
            <w:vAlign w:val="center"/>
          </w:tcPr>
          <w:p w14:paraId="684E5E74">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综合单价中的材料单价与材料表中材料单价一致</w:t>
            </w:r>
          </w:p>
        </w:tc>
      </w:tr>
      <w:tr w14:paraId="332D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E33CA8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CDCB615">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F6172DB">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安全文明施工措施费</w:t>
            </w:r>
          </w:p>
        </w:tc>
        <w:tc>
          <w:tcPr>
            <w:tcW w:w="6164" w:type="dxa"/>
            <w:gridSpan w:val="4"/>
            <w:shd w:val="clear" w:color="auto" w:fill="auto"/>
            <w:vAlign w:val="center"/>
          </w:tcPr>
          <w:p w14:paraId="26C50D07">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符合河南省相关规定要求</w:t>
            </w:r>
          </w:p>
        </w:tc>
      </w:tr>
      <w:tr w14:paraId="4DA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8D3A067">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7ACEC5A">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779768C">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其他措施费</w:t>
            </w:r>
            <w:r>
              <w:rPr>
                <w:rFonts w:hint="eastAsia"/>
                <w:spacing w:val="2"/>
                <w:sz w:val="21"/>
                <w:szCs w:val="21"/>
                <w:highlight w:val="none"/>
                <w:lang w:eastAsia="zh-CN"/>
              </w:rPr>
              <w:t>（</w:t>
            </w:r>
            <w:r>
              <w:rPr>
                <w:spacing w:val="2"/>
                <w:sz w:val="21"/>
                <w:szCs w:val="21"/>
                <w:highlight w:val="none"/>
              </w:rPr>
              <w:t>费率类</w:t>
            </w:r>
            <w:r>
              <w:rPr>
                <w:rFonts w:hint="eastAsia"/>
                <w:spacing w:val="2"/>
                <w:sz w:val="21"/>
                <w:szCs w:val="21"/>
                <w:highlight w:val="none"/>
                <w:lang w:eastAsia="zh-CN"/>
              </w:rPr>
              <w:t>）</w:t>
            </w:r>
            <w:r>
              <w:rPr>
                <w:spacing w:val="2"/>
                <w:sz w:val="21"/>
                <w:szCs w:val="21"/>
                <w:highlight w:val="none"/>
              </w:rPr>
              <w:t>项目</w:t>
            </w:r>
          </w:p>
        </w:tc>
        <w:tc>
          <w:tcPr>
            <w:tcW w:w="6164" w:type="dxa"/>
            <w:gridSpan w:val="4"/>
            <w:shd w:val="clear" w:color="auto" w:fill="auto"/>
            <w:vAlign w:val="center"/>
          </w:tcPr>
          <w:p w14:paraId="100C538F">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符合招标文件要求</w:t>
            </w:r>
          </w:p>
        </w:tc>
      </w:tr>
      <w:tr w14:paraId="5A16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D54E68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9D63E5B">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031FFF6">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其他项目费</w:t>
            </w:r>
          </w:p>
        </w:tc>
        <w:tc>
          <w:tcPr>
            <w:tcW w:w="6164" w:type="dxa"/>
            <w:gridSpan w:val="4"/>
            <w:shd w:val="clear" w:color="auto" w:fill="auto"/>
            <w:vAlign w:val="center"/>
          </w:tcPr>
          <w:p w14:paraId="554103F8">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等于各组成部分之和（暂列金额+专业工程暂估价+计日工费+总承包服务费），或按照评标委员会要求进行澄清、说明或者修正不影响评标的</w:t>
            </w:r>
          </w:p>
        </w:tc>
      </w:tr>
      <w:tr w14:paraId="0F93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BAEF7A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A2083D6">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6FEB972D">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暂列金额</w:t>
            </w:r>
          </w:p>
        </w:tc>
        <w:tc>
          <w:tcPr>
            <w:tcW w:w="6164" w:type="dxa"/>
            <w:gridSpan w:val="4"/>
            <w:shd w:val="clear" w:color="auto" w:fill="auto"/>
            <w:vAlign w:val="center"/>
          </w:tcPr>
          <w:p w14:paraId="2E7D520B">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招标文件发布的金额一致</w:t>
            </w:r>
          </w:p>
        </w:tc>
      </w:tr>
      <w:tr w14:paraId="0F54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F43B215">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7DCF90E">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4696FB6">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暂估价</w:t>
            </w:r>
          </w:p>
        </w:tc>
        <w:tc>
          <w:tcPr>
            <w:tcW w:w="6164" w:type="dxa"/>
            <w:gridSpan w:val="4"/>
            <w:shd w:val="clear" w:color="auto" w:fill="auto"/>
            <w:vAlign w:val="center"/>
          </w:tcPr>
          <w:p w14:paraId="30E88561">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招标文件发布的金额一致（包括材料暂估单价、工程设备暂估单价和专业工程暂估价）</w:t>
            </w:r>
          </w:p>
        </w:tc>
      </w:tr>
      <w:tr w14:paraId="5227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9CE2FC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D10EECC">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D6FE9EB">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计日工</w:t>
            </w:r>
          </w:p>
        </w:tc>
        <w:tc>
          <w:tcPr>
            <w:tcW w:w="6164" w:type="dxa"/>
            <w:gridSpan w:val="4"/>
            <w:shd w:val="clear" w:color="auto" w:fill="auto"/>
            <w:vAlign w:val="center"/>
          </w:tcPr>
          <w:p w14:paraId="3B21E158">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与招标文件发布的数量一致（计日工按照8小时工作制 ）</w:t>
            </w:r>
          </w:p>
        </w:tc>
      </w:tr>
      <w:tr w14:paraId="39D7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77FB7865">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B7F6235">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A0DF588">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总承包服务费</w:t>
            </w:r>
          </w:p>
        </w:tc>
        <w:tc>
          <w:tcPr>
            <w:tcW w:w="6164" w:type="dxa"/>
            <w:gridSpan w:val="4"/>
            <w:shd w:val="clear" w:color="auto" w:fill="auto"/>
            <w:vAlign w:val="center"/>
          </w:tcPr>
          <w:p w14:paraId="0AF1AACE">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符合招标文件规定</w:t>
            </w:r>
          </w:p>
        </w:tc>
      </w:tr>
      <w:tr w14:paraId="19D6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DB54FF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4A65627">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104EFE2">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规费</w:t>
            </w:r>
          </w:p>
        </w:tc>
        <w:tc>
          <w:tcPr>
            <w:tcW w:w="6164" w:type="dxa"/>
            <w:gridSpan w:val="4"/>
            <w:shd w:val="clear" w:color="auto" w:fill="auto"/>
            <w:vAlign w:val="center"/>
          </w:tcPr>
          <w:p w14:paraId="60819C92">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符合河南省相关规定要求</w:t>
            </w:r>
          </w:p>
        </w:tc>
      </w:tr>
      <w:tr w14:paraId="199D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FCB3B47">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77A4E14">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628313F5">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税金</w:t>
            </w:r>
          </w:p>
        </w:tc>
        <w:tc>
          <w:tcPr>
            <w:tcW w:w="6164" w:type="dxa"/>
            <w:gridSpan w:val="4"/>
            <w:shd w:val="clear" w:color="auto" w:fill="auto"/>
            <w:vAlign w:val="center"/>
          </w:tcPr>
          <w:p w14:paraId="589666A8">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符合河南省相关规定要求</w:t>
            </w:r>
          </w:p>
        </w:tc>
      </w:tr>
      <w:tr w14:paraId="06FF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3FE348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E55D58C">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2777512">
            <w:pPr>
              <w:pStyle w:val="389"/>
              <w:spacing w:before="65" w:line="360" w:lineRule="auto"/>
              <w:ind w:left="122" w:leftChars="0"/>
              <w:jc w:val="center"/>
              <w:rPr>
                <w:rFonts w:hint="eastAsia" w:ascii="宋体" w:hAnsi="宋体" w:eastAsia="宋体" w:cs="宋体"/>
                <w:color w:val="auto"/>
                <w:szCs w:val="21"/>
                <w:highlight w:val="none"/>
              </w:rPr>
            </w:pPr>
            <w:r>
              <w:rPr>
                <w:spacing w:val="2"/>
                <w:sz w:val="21"/>
                <w:szCs w:val="21"/>
                <w:highlight w:val="none"/>
              </w:rPr>
              <w:t>电子投标文件的雷同性分析</w:t>
            </w:r>
          </w:p>
        </w:tc>
        <w:tc>
          <w:tcPr>
            <w:tcW w:w="6164" w:type="dxa"/>
            <w:gridSpan w:val="4"/>
            <w:shd w:val="clear" w:color="auto" w:fill="auto"/>
            <w:vAlign w:val="top"/>
          </w:tcPr>
          <w:p w14:paraId="555C540F">
            <w:pPr>
              <w:pStyle w:val="389"/>
              <w:spacing w:before="110" w:line="360" w:lineRule="auto"/>
              <w:ind w:left="44" w:leftChars="0" w:right="61" w:rightChars="0"/>
              <w:jc w:val="both"/>
              <w:rPr>
                <w:rFonts w:hint="eastAsia" w:ascii="宋体" w:hAnsi="宋体" w:eastAsia="宋体" w:cs="宋体"/>
                <w:color w:val="auto"/>
                <w:szCs w:val="21"/>
                <w:highlight w:val="none"/>
              </w:rPr>
            </w:pPr>
            <w:r>
              <w:rPr>
                <w:rFonts w:hint="eastAsia" w:ascii="宋体" w:hAnsi="宋体" w:eastAsia="宋体" w:cs="宋体"/>
                <w:i w:val="0"/>
                <w:iCs w:val="0"/>
                <w:kern w:val="0"/>
                <w:sz w:val="21"/>
                <w:szCs w:val="21"/>
                <w:highlight w:val="none"/>
                <w:lang w:val="en-US" w:eastAsia="zh-CN"/>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w:t>
            </w:r>
            <w:r>
              <w:rPr>
                <w:rFonts w:hint="eastAsia" w:cs="宋体"/>
                <w:i w:val="0"/>
                <w:iCs w:val="0"/>
                <w:kern w:val="0"/>
                <w:sz w:val="21"/>
                <w:szCs w:val="21"/>
                <w:highlight w:val="none"/>
                <w:lang w:val="en-US" w:eastAsia="zh-CN"/>
              </w:rPr>
              <w:t>不</w:t>
            </w:r>
            <w:r>
              <w:rPr>
                <w:rFonts w:hint="eastAsia" w:ascii="宋体" w:hAnsi="宋体" w:eastAsia="宋体" w:cs="宋体"/>
                <w:i w:val="0"/>
                <w:iCs w:val="0"/>
                <w:kern w:val="0"/>
                <w:sz w:val="21"/>
                <w:szCs w:val="21"/>
                <w:highlight w:val="none"/>
                <w:lang w:val="en-US" w:eastAsia="zh-CN"/>
              </w:rPr>
              <w:t>相同或</w:t>
            </w:r>
            <w:r>
              <w:rPr>
                <w:rFonts w:hint="eastAsia" w:cs="宋体"/>
                <w:i w:val="0"/>
                <w:iCs w:val="0"/>
                <w:kern w:val="0"/>
                <w:sz w:val="21"/>
                <w:szCs w:val="21"/>
                <w:highlight w:val="none"/>
                <w:lang w:val="en-US" w:eastAsia="zh-CN"/>
              </w:rPr>
              <w:t>不</w:t>
            </w:r>
            <w:r>
              <w:rPr>
                <w:rFonts w:hint="eastAsia" w:ascii="宋体" w:hAnsi="宋体" w:eastAsia="宋体" w:cs="宋体"/>
                <w:i w:val="0"/>
                <w:iCs w:val="0"/>
                <w:kern w:val="0"/>
                <w:sz w:val="21"/>
                <w:szCs w:val="21"/>
                <w:highlight w:val="none"/>
                <w:lang w:val="en-US" w:eastAsia="zh-CN"/>
              </w:rPr>
              <w:t>一致</w:t>
            </w:r>
          </w:p>
        </w:tc>
      </w:tr>
      <w:tr w14:paraId="1B37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6CFACEB">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F4E7CB4">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4DA0B88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工期</w:t>
            </w:r>
          </w:p>
        </w:tc>
        <w:tc>
          <w:tcPr>
            <w:tcW w:w="6164" w:type="dxa"/>
            <w:gridSpan w:val="4"/>
            <w:shd w:val="clear" w:color="auto" w:fill="auto"/>
            <w:vAlign w:val="center"/>
          </w:tcPr>
          <w:p w14:paraId="4F571414">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符合第二章“投标人须知”第1.3.2项规定</w:t>
            </w:r>
          </w:p>
        </w:tc>
      </w:tr>
      <w:tr w14:paraId="1363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854A73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CBC19ED">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7F3F7CEA">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工程质量</w:t>
            </w:r>
          </w:p>
        </w:tc>
        <w:tc>
          <w:tcPr>
            <w:tcW w:w="6164" w:type="dxa"/>
            <w:gridSpan w:val="4"/>
            <w:shd w:val="clear" w:color="auto" w:fill="auto"/>
            <w:vAlign w:val="center"/>
          </w:tcPr>
          <w:p w14:paraId="6A8C6EC0">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符合第二章“投标人须知”第1.3.3项规定</w:t>
            </w:r>
          </w:p>
        </w:tc>
      </w:tr>
      <w:tr w14:paraId="396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8F39C3B">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F181F72">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2D591D3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投标有效期</w:t>
            </w:r>
          </w:p>
        </w:tc>
        <w:tc>
          <w:tcPr>
            <w:tcW w:w="6164" w:type="dxa"/>
            <w:gridSpan w:val="4"/>
            <w:shd w:val="clear" w:color="auto" w:fill="auto"/>
            <w:vAlign w:val="center"/>
          </w:tcPr>
          <w:p w14:paraId="46161F2B">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符合第二章“投标人须知”第3.3.1项规定</w:t>
            </w:r>
          </w:p>
        </w:tc>
      </w:tr>
      <w:tr w14:paraId="7998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65E87483">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9779AC0">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36EA03D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投标保证金</w:t>
            </w:r>
          </w:p>
        </w:tc>
        <w:tc>
          <w:tcPr>
            <w:tcW w:w="6164" w:type="dxa"/>
            <w:gridSpan w:val="4"/>
            <w:shd w:val="clear" w:color="auto" w:fill="auto"/>
            <w:vAlign w:val="center"/>
          </w:tcPr>
          <w:p w14:paraId="588F46EB">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符合第二章“投标人须知”第3.4.1项规定</w:t>
            </w:r>
          </w:p>
        </w:tc>
      </w:tr>
      <w:tr w14:paraId="4B77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1AD7940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571143C1">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388F5995">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技术标准和要求</w:t>
            </w:r>
          </w:p>
        </w:tc>
        <w:tc>
          <w:tcPr>
            <w:tcW w:w="6164" w:type="dxa"/>
            <w:gridSpan w:val="4"/>
            <w:shd w:val="clear" w:color="auto" w:fill="auto"/>
            <w:vAlign w:val="center"/>
          </w:tcPr>
          <w:p w14:paraId="29302A06">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lang w:val="en-US" w:eastAsia="zh-CN"/>
              </w:rPr>
              <w:t>符合第七章“技术标准和要求”规定</w:t>
            </w:r>
          </w:p>
        </w:tc>
      </w:tr>
      <w:tr w14:paraId="60DB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802CB6D">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A3EF71C">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0890ABE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投标总报价</w:t>
            </w:r>
          </w:p>
        </w:tc>
        <w:tc>
          <w:tcPr>
            <w:tcW w:w="6164" w:type="dxa"/>
            <w:gridSpan w:val="4"/>
            <w:shd w:val="clear" w:color="auto" w:fill="auto"/>
            <w:vAlign w:val="center"/>
          </w:tcPr>
          <w:p w14:paraId="04ADA93D">
            <w:pPr>
              <w:pStyle w:val="42"/>
              <w:keepNext w:val="0"/>
              <w:keepLines w:val="0"/>
              <w:pageBreakBefore w:val="0"/>
              <w:widowControl/>
              <w:kinsoku/>
              <w:wordWrap w:val="0"/>
              <w:overflowPunct/>
              <w:topLinePunct w:val="0"/>
              <w:bidi w:val="0"/>
              <w:spacing w:before="0" w:beforeAutospacing="0" w:after="0" w:afterAutospacing="0" w:line="360" w:lineRule="auto"/>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kern w:val="2"/>
                <w:position w:val="0"/>
                <w:sz w:val="21"/>
                <w:szCs w:val="21"/>
                <w:highlight w:val="none"/>
              </w:rPr>
              <w:t>低于（含等于）招标控制价</w:t>
            </w:r>
          </w:p>
        </w:tc>
      </w:tr>
      <w:tr w14:paraId="5C5B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A905BA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36063E3">
            <w:pPr>
              <w:spacing w:line="360" w:lineRule="auto"/>
              <w:jc w:val="center"/>
              <w:rPr>
                <w:rFonts w:hint="eastAsia" w:ascii="宋体" w:hAnsi="宋体" w:eastAsia="宋体" w:cs="宋体"/>
                <w:color w:val="auto"/>
                <w:szCs w:val="21"/>
                <w:highlight w:val="none"/>
              </w:rPr>
            </w:pPr>
          </w:p>
        </w:tc>
        <w:tc>
          <w:tcPr>
            <w:tcW w:w="2017" w:type="dxa"/>
            <w:gridSpan w:val="2"/>
            <w:shd w:val="clear" w:color="auto" w:fill="auto"/>
            <w:vAlign w:val="center"/>
          </w:tcPr>
          <w:p w14:paraId="131AF83A">
            <w:pPr>
              <w:pStyle w:val="42"/>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kern w:val="2"/>
                <w:position w:val="0"/>
                <w:sz w:val="21"/>
                <w:szCs w:val="21"/>
                <w:highlight w:val="none"/>
              </w:rPr>
              <w:t>技术措施项目清单报价（不含安全文明施工费）</w:t>
            </w:r>
          </w:p>
        </w:tc>
        <w:tc>
          <w:tcPr>
            <w:tcW w:w="6164" w:type="dxa"/>
            <w:gridSpan w:val="4"/>
            <w:shd w:val="clear" w:color="auto" w:fill="auto"/>
            <w:vAlign w:val="center"/>
          </w:tcPr>
          <w:p w14:paraId="63CB5BA3">
            <w:pPr>
              <w:pStyle w:val="42"/>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pacing w:val="0"/>
                <w:w w:val="100"/>
                <w:kern w:val="2"/>
                <w:position w:val="0"/>
                <w:sz w:val="21"/>
                <w:szCs w:val="21"/>
                <w:highlight w:val="none"/>
              </w:rPr>
            </w:pPr>
            <w:r>
              <w:rPr>
                <w:rFonts w:hint="eastAsia" w:ascii="宋体" w:hAnsi="宋体" w:eastAsia="宋体" w:cs="宋体"/>
                <w:color w:val="auto"/>
                <w:spacing w:val="0"/>
                <w:w w:val="100"/>
                <w:kern w:val="2"/>
                <w:position w:val="0"/>
                <w:sz w:val="21"/>
                <w:szCs w:val="21"/>
                <w:highlight w:val="none"/>
                <w:lang w:eastAsia="zh-CN"/>
              </w:rPr>
              <w:t>☑</w:t>
            </w:r>
            <w:r>
              <w:rPr>
                <w:rFonts w:hint="eastAsia" w:ascii="宋体" w:hAnsi="宋体" w:eastAsia="宋体" w:cs="宋体"/>
                <w:color w:val="auto"/>
                <w:spacing w:val="0"/>
                <w:w w:val="100"/>
                <w:kern w:val="2"/>
                <w:position w:val="0"/>
                <w:sz w:val="21"/>
                <w:szCs w:val="21"/>
                <w:highlight w:val="none"/>
              </w:rPr>
              <w:t>不采用</w:t>
            </w:r>
          </w:p>
          <w:p w14:paraId="1BEC2C62">
            <w:pPr>
              <w:pStyle w:val="42"/>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kern w:val="2"/>
                <w:position w:val="0"/>
                <w:sz w:val="21"/>
                <w:szCs w:val="21"/>
                <w:highlight w:val="none"/>
              </w:rPr>
              <w:t>□采用，在招标控制价</w:t>
            </w:r>
            <w:r>
              <w:rPr>
                <w:rFonts w:hint="eastAsia" w:ascii="宋体" w:hAnsi="宋体" w:eastAsia="宋体" w:cs="宋体"/>
                <w:color w:val="auto"/>
                <w:spacing w:val="0"/>
                <w:w w:val="100"/>
                <w:kern w:val="2"/>
                <w:position w:val="0"/>
                <w:sz w:val="21"/>
                <w:szCs w:val="21"/>
                <w:highlight w:val="none"/>
                <w:u w:val="single"/>
                <w:lang w:eastAsia="zh-CN"/>
              </w:rPr>
              <w:t xml:space="preserve"> </w:t>
            </w:r>
            <w:r>
              <w:rPr>
                <w:rFonts w:hint="eastAsia" w:ascii="宋体" w:hAnsi="宋体" w:eastAsia="宋体" w:cs="宋体"/>
                <w:color w:val="auto"/>
                <w:spacing w:val="0"/>
                <w:w w:val="100"/>
                <w:kern w:val="2"/>
                <w:position w:val="0"/>
                <w:sz w:val="21"/>
                <w:szCs w:val="21"/>
                <w:highlight w:val="none"/>
                <w:u w:val="single"/>
                <w:lang w:val="en-US" w:eastAsia="zh-CN"/>
              </w:rPr>
              <w:t xml:space="preserve">  </w:t>
            </w:r>
            <w:r>
              <w:rPr>
                <w:rFonts w:hint="eastAsia" w:ascii="宋体" w:hAnsi="宋体" w:eastAsia="宋体" w:cs="宋体"/>
                <w:color w:val="auto"/>
                <w:spacing w:val="0"/>
                <w:w w:val="100"/>
                <w:kern w:val="2"/>
                <w:position w:val="0"/>
                <w:sz w:val="21"/>
                <w:szCs w:val="21"/>
                <w:highlight w:val="none"/>
              </w:rPr>
              <w:t>%（含</w:t>
            </w:r>
            <w:r>
              <w:rPr>
                <w:rFonts w:hint="eastAsia" w:ascii="宋体" w:hAnsi="宋体" w:eastAsia="宋体" w:cs="宋体"/>
                <w:color w:val="auto"/>
                <w:spacing w:val="0"/>
                <w:w w:val="100"/>
                <w:kern w:val="2"/>
                <w:position w:val="0"/>
                <w:sz w:val="21"/>
                <w:szCs w:val="21"/>
                <w:highlight w:val="none"/>
                <w:u w:val="single"/>
                <w:lang w:val="en-US" w:eastAsia="zh-CN"/>
              </w:rPr>
              <w:t xml:space="preserve">   </w:t>
            </w:r>
            <w:r>
              <w:rPr>
                <w:rFonts w:hint="eastAsia" w:ascii="宋体" w:hAnsi="宋体" w:eastAsia="宋体" w:cs="宋体"/>
                <w:color w:val="auto"/>
                <w:spacing w:val="0"/>
                <w:w w:val="100"/>
                <w:kern w:val="2"/>
                <w:position w:val="0"/>
                <w:sz w:val="21"/>
                <w:szCs w:val="21"/>
                <w:highlight w:val="none"/>
              </w:rPr>
              <w:t>%）-</w:t>
            </w:r>
            <w:r>
              <w:rPr>
                <w:rFonts w:hint="eastAsia" w:ascii="宋体" w:hAnsi="宋体" w:eastAsia="宋体" w:cs="宋体"/>
                <w:color w:val="auto"/>
                <w:spacing w:val="0"/>
                <w:w w:val="100"/>
                <w:kern w:val="2"/>
                <w:position w:val="0"/>
                <w:sz w:val="21"/>
                <w:szCs w:val="21"/>
                <w:highlight w:val="none"/>
                <w:u w:val="single"/>
                <w:lang w:val="en-US" w:eastAsia="zh-CN"/>
              </w:rPr>
              <w:t xml:space="preserve">    </w:t>
            </w:r>
            <w:r>
              <w:rPr>
                <w:rFonts w:hint="eastAsia" w:ascii="宋体" w:hAnsi="宋体" w:eastAsia="宋体" w:cs="宋体"/>
                <w:color w:val="auto"/>
                <w:spacing w:val="0"/>
                <w:w w:val="100"/>
                <w:kern w:val="2"/>
                <w:position w:val="0"/>
                <w:sz w:val="21"/>
                <w:szCs w:val="21"/>
                <w:highlight w:val="none"/>
              </w:rPr>
              <w:t>%之外的，视为不响应</w:t>
            </w:r>
          </w:p>
        </w:tc>
      </w:tr>
      <w:tr w14:paraId="198B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099" w:type="dxa"/>
            <w:gridSpan w:val="9"/>
            <w:shd w:val="clear" w:color="auto" w:fill="auto"/>
            <w:vAlign w:val="center"/>
          </w:tcPr>
          <w:p w14:paraId="4C5BAD64">
            <w:pPr>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备注：1.招标文件中所要求证件、证明等，投标文件中应附相应资料清晰的扫描件，由于模糊不清导致评委无法辨别的，后果由投标人自行承担。</w:t>
            </w:r>
          </w:p>
          <w:p w14:paraId="28CB6EDD">
            <w:pPr>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2.审查内容以投标截止时间前填报上传</w:t>
            </w:r>
            <w:r>
              <w:rPr>
                <w:rFonts w:hint="eastAsia" w:ascii="宋体" w:hAnsi="宋体" w:cs="宋体"/>
                <w:b/>
                <w:bCs/>
                <w:color w:val="auto"/>
                <w:szCs w:val="21"/>
                <w:highlight w:val="none"/>
                <w:lang w:eastAsia="zh-CN"/>
              </w:rPr>
              <w:t>市场主体库</w:t>
            </w:r>
            <w:r>
              <w:rPr>
                <w:rFonts w:hint="eastAsia" w:ascii="宋体" w:hAnsi="宋体" w:eastAsia="宋体" w:cs="宋体"/>
                <w:b/>
                <w:bCs/>
                <w:color w:val="auto"/>
                <w:szCs w:val="21"/>
                <w:highlight w:val="none"/>
              </w:rPr>
              <w:t>信息为准，过期更改的主体库信息不作为本项目评审依据。开评标现场不接受主体库信息原件。主体库上传信息必须内容齐全， 真实有效，原件扫描件清晰可辨。否则， 由此造成应得分而未得分或资格审查不合格等情 况的，由投标企业承担责任。</w:t>
            </w:r>
          </w:p>
          <w:p w14:paraId="7EEEC381">
            <w:pPr>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3.不在上述范围内且不具有实质性影响的内容，一般不作为否决投标的依据或理由。</w:t>
            </w:r>
          </w:p>
        </w:tc>
      </w:tr>
      <w:tr w14:paraId="53B0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918" w:type="dxa"/>
            <w:gridSpan w:val="3"/>
            <w:shd w:val="clear" w:color="auto" w:fill="auto"/>
            <w:vAlign w:val="center"/>
          </w:tcPr>
          <w:p w14:paraId="6E7A69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017" w:type="dxa"/>
            <w:gridSpan w:val="2"/>
            <w:shd w:val="clear" w:color="auto" w:fill="auto"/>
            <w:vAlign w:val="center"/>
          </w:tcPr>
          <w:p w14:paraId="0AAE33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6164" w:type="dxa"/>
            <w:gridSpan w:val="4"/>
            <w:shd w:val="clear" w:color="auto" w:fill="auto"/>
            <w:vAlign w:val="center"/>
          </w:tcPr>
          <w:p w14:paraId="210B6D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34E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918" w:type="dxa"/>
            <w:gridSpan w:val="3"/>
            <w:shd w:val="clear" w:color="auto" w:fill="auto"/>
            <w:vAlign w:val="center"/>
          </w:tcPr>
          <w:p w14:paraId="64994C1A">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.2.1</w:t>
            </w:r>
          </w:p>
        </w:tc>
        <w:tc>
          <w:tcPr>
            <w:tcW w:w="2017" w:type="dxa"/>
            <w:gridSpan w:val="2"/>
            <w:shd w:val="clear" w:color="auto" w:fill="auto"/>
            <w:vAlign w:val="center"/>
          </w:tcPr>
          <w:p w14:paraId="65AFD6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3CD769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6164" w:type="dxa"/>
            <w:gridSpan w:val="4"/>
            <w:shd w:val="clear" w:color="auto" w:fill="auto"/>
            <w:vAlign w:val="center"/>
          </w:tcPr>
          <w:p w14:paraId="71F98C17">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施工组织设计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rPr>
              <w:t>分</w:t>
            </w:r>
          </w:p>
          <w:p w14:paraId="43974C3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投标报价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50</w:t>
            </w:r>
            <w:r>
              <w:rPr>
                <w:rFonts w:hint="eastAsia" w:ascii="宋体" w:hAnsi="宋体" w:eastAsia="宋体" w:cs="宋体"/>
                <w:color w:val="auto"/>
                <w:szCs w:val="21"/>
                <w:highlight w:val="none"/>
              </w:rPr>
              <w:t>分</w:t>
            </w:r>
          </w:p>
          <w:p w14:paraId="26D60AD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综合标：</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分</w:t>
            </w:r>
          </w:p>
        </w:tc>
      </w:tr>
      <w:tr w14:paraId="1135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918" w:type="dxa"/>
            <w:gridSpan w:val="3"/>
            <w:vMerge w:val="restart"/>
            <w:shd w:val="clear" w:color="auto" w:fill="auto"/>
            <w:vAlign w:val="center"/>
          </w:tcPr>
          <w:p w14:paraId="5E68539C">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.2.2</w:t>
            </w:r>
          </w:p>
        </w:tc>
        <w:tc>
          <w:tcPr>
            <w:tcW w:w="2017" w:type="dxa"/>
            <w:gridSpan w:val="2"/>
            <w:vMerge w:val="restart"/>
            <w:shd w:val="clear" w:color="auto" w:fill="auto"/>
            <w:vAlign w:val="center"/>
          </w:tcPr>
          <w:p w14:paraId="0D0CE4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w:t>
            </w:r>
          </w:p>
          <w:p w14:paraId="39BF4F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方法</w:t>
            </w:r>
          </w:p>
        </w:tc>
        <w:tc>
          <w:tcPr>
            <w:tcW w:w="6164" w:type="dxa"/>
            <w:gridSpan w:val="4"/>
            <w:shd w:val="clear" w:color="auto" w:fill="auto"/>
            <w:vAlign w:val="center"/>
          </w:tcPr>
          <w:p w14:paraId="0A7486C6">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招标控制价、投标报价在参与评标基准价计算时，均不含：规费、安全文明施工措施费、暂列金额、专业工程暂估价和税金。</w:t>
            </w:r>
          </w:p>
          <w:p w14:paraId="6227A79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1.投标报价基准</w:t>
            </w:r>
            <w:r>
              <w:rPr>
                <w:rFonts w:hint="eastAsia" w:ascii="宋体" w:hAnsi="宋体" w:eastAsia="宋体" w:cs="宋体"/>
                <w:color w:val="auto"/>
                <w:szCs w:val="21"/>
                <w:highlight w:val="none"/>
                <w:lang w:eastAsia="zh-CN"/>
              </w:rPr>
              <w:t>价</w:t>
            </w:r>
            <w:r>
              <w:rPr>
                <w:rFonts w:hint="eastAsia" w:ascii="宋体" w:hAnsi="宋体" w:eastAsia="宋体" w:cs="宋体"/>
                <w:color w:val="auto"/>
                <w:szCs w:val="21"/>
                <w:highlight w:val="none"/>
              </w:rPr>
              <w:t>计算方法：</w:t>
            </w:r>
            <w:r>
              <w:rPr>
                <w:rFonts w:hint="eastAsia" w:ascii="宋体" w:hAnsi="宋体" w:eastAsia="宋体" w:cs="宋体"/>
                <w:color w:val="auto"/>
                <w:szCs w:val="21"/>
                <w:highlight w:val="none"/>
                <w:lang w:val="en-US" w:eastAsia="zh-CN"/>
              </w:rPr>
              <w:t>详见附件。</w:t>
            </w:r>
          </w:p>
        </w:tc>
      </w:tr>
      <w:tr w14:paraId="7628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918" w:type="dxa"/>
            <w:gridSpan w:val="3"/>
            <w:vMerge w:val="continue"/>
            <w:shd w:val="clear" w:color="auto" w:fill="auto"/>
            <w:vAlign w:val="center"/>
          </w:tcPr>
          <w:p w14:paraId="0167F97A">
            <w:pPr>
              <w:spacing w:line="360" w:lineRule="auto"/>
              <w:jc w:val="center"/>
              <w:rPr>
                <w:rFonts w:hint="eastAsia" w:ascii="宋体" w:hAnsi="宋体" w:eastAsia="宋体" w:cs="宋体"/>
                <w:color w:val="auto"/>
                <w:szCs w:val="21"/>
                <w:highlight w:val="none"/>
              </w:rPr>
            </w:pPr>
          </w:p>
        </w:tc>
        <w:tc>
          <w:tcPr>
            <w:tcW w:w="2017" w:type="dxa"/>
            <w:gridSpan w:val="2"/>
            <w:vMerge w:val="continue"/>
            <w:shd w:val="clear" w:color="auto" w:fill="auto"/>
            <w:vAlign w:val="center"/>
          </w:tcPr>
          <w:p w14:paraId="75665E40">
            <w:pPr>
              <w:spacing w:line="360" w:lineRule="auto"/>
              <w:jc w:val="center"/>
              <w:rPr>
                <w:rFonts w:hint="eastAsia" w:ascii="宋体" w:hAnsi="宋体" w:eastAsia="宋体" w:cs="宋体"/>
                <w:color w:val="auto"/>
                <w:szCs w:val="21"/>
                <w:highlight w:val="none"/>
              </w:rPr>
            </w:pPr>
          </w:p>
        </w:tc>
        <w:tc>
          <w:tcPr>
            <w:tcW w:w="6164" w:type="dxa"/>
            <w:gridSpan w:val="4"/>
            <w:shd w:val="clear" w:color="auto" w:fill="auto"/>
            <w:vAlign w:val="center"/>
          </w:tcPr>
          <w:p w14:paraId="27EE43C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2.措施费（不包含安全文明施工费）、分部分项清单单价、材料费基准价计算方法均采用如下：详见附件。</w:t>
            </w:r>
          </w:p>
        </w:tc>
      </w:tr>
      <w:tr w14:paraId="15EB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918" w:type="dxa"/>
            <w:gridSpan w:val="3"/>
            <w:shd w:val="clear" w:color="auto" w:fill="auto"/>
            <w:vAlign w:val="center"/>
          </w:tcPr>
          <w:p w14:paraId="58EAAA7C">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.2.3</w:t>
            </w:r>
          </w:p>
        </w:tc>
        <w:tc>
          <w:tcPr>
            <w:tcW w:w="2017" w:type="dxa"/>
            <w:gridSpan w:val="2"/>
            <w:shd w:val="clear" w:color="auto" w:fill="auto"/>
            <w:vAlign w:val="center"/>
          </w:tcPr>
          <w:p w14:paraId="74353A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14:paraId="1EFFE7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6164" w:type="dxa"/>
            <w:gridSpan w:val="4"/>
            <w:shd w:val="clear" w:color="auto" w:fill="auto"/>
            <w:vAlign w:val="center"/>
          </w:tcPr>
          <w:p w14:paraId="40112D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偏差率=100%×（投标人报价－评标基准价）/评标基准价</w:t>
            </w:r>
          </w:p>
        </w:tc>
      </w:tr>
      <w:tr w14:paraId="3E6A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918" w:type="dxa"/>
            <w:gridSpan w:val="3"/>
            <w:shd w:val="clear" w:color="auto" w:fill="auto"/>
            <w:vAlign w:val="center"/>
          </w:tcPr>
          <w:p w14:paraId="1771D7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279" w:type="dxa"/>
            <w:shd w:val="clear" w:color="auto" w:fill="auto"/>
            <w:vAlign w:val="center"/>
          </w:tcPr>
          <w:p w14:paraId="43E8DF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738" w:type="dxa"/>
            <w:shd w:val="clear" w:color="auto" w:fill="auto"/>
            <w:vAlign w:val="center"/>
          </w:tcPr>
          <w:p w14:paraId="08812A72">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分值</w:t>
            </w:r>
          </w:p>
        </w:tc>
        <w:tc>
          <w:tcPr>
            <w:tcW w:w="6164" w:type="dxa"/>
            <w:gridSpan w:val="4"/>
            <w:shd w:val="clear" w:color="auto" w:fill="auto"/>
            <w:vAlign w:val="center"/>
          </w:tcPr>
          <w:p w14:paraId="167539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评分标准</w:t>
            </w:r>
          </w:p>
        </w:tc>
      </w:tr>
      <w:tr w14:paraId="23F4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restart"/>
            <w:shd w:val="clear" w:color="auto" w:fill="auto"/>
            <w:vAlign w:val="center"/>
          </w:tcPr>
          <w:p w14:paraId="7BA6DECD">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.2.4</w:t>
            </w:r>
          </w:p>
          <w:p w14:paraId="415FF9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1" w:type="dxa"/>
            <w:gridSpan w:val="2"/>
            <w:vMerge w:val="restart"/>
            <w:shd w:val="clear" w:color="auto" w:fill="auto"/>
            <w:vAlign w:val="center"/>
          </w:tcPr>
          <w:p w14:paraId="47FCFA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w:t>
            </w:r>
          </w:p>
          <w:p w14:paraId="7B28A3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设计评分</w:t>
            </w:r>
          </w:p>
          <w:p w14:paraId="4D96E4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标准（暗标，总2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1279" w:type="dxa"/>
            <w:shd w:val="clear" w:color="auto" w:fill="auto"/>
            <w:vAlign w:val="center"/>
          </w:tcPr>
          <w:p w14:paraId="4507807F">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rPr>
              <w:t>主要施工方案与技术措施</w:t>
            </w:r>
          </w:p>
        </w:tc>
        <w:tc>
          <w:tcPr>
            <w:tcW w:w="738" w:type="dxa"/>
            <w:shd w:val="clear" w:color="auto" w:fill="auto"/>
            <w:vAlign w:val="center"/>
          </w:tcPr>
          <w:p w14:paraId="322F8DF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2</w:t>
            </w:r>
          </w:p>
        </w:tc>
        <w:tc>
          <w:tcPr>
            <w:tcW w:w="6164" w:type="dxa"/>
            <w:gridSpan w:val="4"/>
            <w:shd w:val="clear" w:color="auto" w:fill="auto"/>
            <w:vAlign w:val="center"/>
          </w:tcPr>
          <w:p w14:paraId="17F62B26">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施工方案（含工程特点、施工重点与难点及绿色施工）总体安排合理，合理运用先进的施工工艺、施工机械；对施工难点有科学合理的建议。（0-2）</w:t>
            </w:r>
          </w:p>
        </w:tc>
      </w:tr>
      <w:tr w14:paraId="6EDA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8403BB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7FE8C010">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462DC9BC">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position w:val="0"/>
                <w:sz w:val="21"/>
                <w:szCs w:val="21"/>
                <w:highlight w:val="none"/>
              </w:rPr>
              <w:t>质量管理体系与措施</w:t>
            </w:r>
          </w:p>
        </w:tc>
        <w:tc>
          <w:tcPr>
            <w:tcW w:w="738" w:type="dxa"/>
            <w:shd w:val="clear" w:color="auto" w:fill="auto"/>
            <w:vAlign w:val="center"/>
          </w:tcPr>
          <w:p w14:paraId="2F25C5FA">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1.5</w:t>
            </w:r>
          </w:p>
        </w:tc>
        <w:tc>
          <w:tcPr>
            <w:tcW w:w="6164" w:type="dxa"/>
            <w:gridSpan w:val="4"/>
            <w:shd w:val="clear" w:color="auto" w:fill="auto"/>
            <w:vAlign w:val="center"/>
          </w:tcPr>
          <w:p w14:paraId="23AC3200">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0-1.5）</w:t>
            </w:r>
          </w:p>
        </w:tc>
      </w:tr>
      <w:tr w14:paraId="1B69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7D9E28ED">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D9D1273">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448384D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pacing w:val="0"/>
                <w:w w:val="100"/>
                <w:position w:val="0"/>
                <w:sz w:val="21"/>
                <w:szCs w:val="21"/>
                <w:highlight w:val="none"/>
              </w:rPr>
              <w:t>安全管理体系与措施</w:t>
            </w:r>
          </w:p>
        </w:tc>
        <w:tc>
          <w:tcPr>
            <w:tcW w:w="738" w:type="dxa"/>
            <w:shd w:val="clear" w:color="auto" w:fill="auto"/>
            <w:vAlign w:val="center"/>
          </w:tcPr>
          <w:p w14:paraId="4F43EF9A">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1.5</w:t>
            </w:r>
          </w:p>
        </w:tc>
        <w:tc>
          <w:tcPr>
            <w:tcW w:w="6164" w:type="dxa"/>
            <w:gridSpan w:val="4"/>
            <w:shd w:val="clear" w:color="auto" w:fill="auto"/>
            <w:vAlign w:val="center"/>
          </w:tcPr>
          <w:p w14:paraId="109A7574">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施工安全生产保障体系健全，安全管理制度完善，安全管理目标具体，全员安全责任制明确，现场安全管理组织机构、人员配备满足国家规定要求。（0-0.5）</w:t>
            </w:r>
          </w:p>
          <w:p w14:paraId="55B5067A">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安全技术方案根据工程特点、周边环境和施工工艺，制定措施科学合理、可行。（0-0.5）</w:t>
            </w:r>
          </w:p>
          <w:p w14:paraId="64EB26E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现场重大危险源辨识全面，有项目危险性较大的分部分项工程清单并明确有相应的安全管理措施。（0-0.5）</w:t>
            </w:r>
          </w:p>
        </w:tc>
      </w:tr>
      <w:tr w14:paraId="04DE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1FBDCAB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996C73C">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41B70FED">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文明施工、环境保护管理体系及施工现场扬尘治理措施</w:t>
            </w:r>
          </w:p>
        </w:tc>
        <w:tc>
          <w:tcPr>
            <w:tcW w:w="738" w:type="dxa"/>
            <w:shd w:val="clear" w:color="auto" w:fill="auto"/>
            <w:vAlign w:val="center"/>
          </w:tcPr>
          <w:p w14:paraId="5601582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p>
        </w:tc>
        <w:tc>
          <w:tcPr>
            <w:tcW w:w="6164" w:type="dxa"/>
            <w:gridSpan w:val="4"/>
            <w:shd w:val="clear" w:color="auto" w:fill="auto"/>
            <w:vAlign w:val="center"/>
          </w:tcPr>
          <w:p w14:paraId="4F6B2C89">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）的规定。（0-1）</w:t>
            </w:r>
          </w:p>
        </w:tc>
      </w:tr>
      <w:tr w14:paraId="3452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B04E84A">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2311D76E">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73147C23">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工期保证措施</w:t>
            </w:r>
          </w:p>
        </w:tc>
        <w:tc>
          <w:tcPr>
            <w:tcW w:w="738" w:type="dxa"/>
            <w:shd w:val="clear" w:color="auto" w:fill="auto"/>
            <w:vAlign w:val="center"/>
          </w:tcPr>
          <w:p w14:paraId="7F0E0D9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6164" w:type="dxa"/>
            <w:gridSpan w:val="4"/>
            <w:shd w:val="clear" w:color="auto" w:fill="auto"/>
            <w:vAlign w:val="center"/>
          </w:tcPr>
          <w:p w14:paraId="6AB80FE8">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工期承诺满足招标文件要求，工期保证措施合理且有针对性，有具体的违约责任承诺。（0-1）</w:t>
            </w:r>
          </w:p>
        </w:tc>
      </w:tr>
      <w:tr w14:paraId="15A2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5365481C">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5A7D4CC">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37AF3C2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拟投入资源配备计划</w:t>
            </w:r>
            <w:r>
              <w:rPr>
                <w:rFonts w:hint="eastAsia" w:ascii="宋体" w:hAnsi="宋体" w:eastAsia="宋体" w:cs="宋体"/>
                <w:color w:val="auto"/>
                <w:spacing w:val="0"/>
                <w:w w:val="100"/>
                <w:position w:val="0"/>
                <w:sz w:val="21"/>
                <w:szCs w:val="21"/>
                <w:highlight w:val="none"/>
              </w:rPr>
              <w:t>措施</w:t>
            </w:r>
          </w:p>
        </w:tc>
        <w:tc>
          <w:tcPr>
            <w:tcW w:w="738" w:type="dxa"/>
            <w:shd w:val="clear" w:color="auto" w:fill="auto"/>
            <w:vAlign w:val="center"/>
          </w:tcPr>
          <w:p w14:paraId="2BD38DAE">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val="en-US" w:eastAsia="zh-CN"/>
              </w:rPr>
              <w:t>.5</w:t>
            </w:r>
          </w:p>
        </w:tc>
        <w:tc>
          <w:tcPr>
            <w:tcW w:w="6164" w:type="dxa"/>
            <w:gridSpan w:val="4"/>
            <w:shd w:val="clear" w:color="auto" w:fill="auto"/>
            <w:vAlign w:val="center"/>
          </w:tcPr>
          <w:p w14:paraId="16935239">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1.机械：投入计划与进度计划呼应，采用先进机械设备且配置合理，满足安全技术规范和施工进度需要；PC构件运输、安装设备满足施工要求；（0-0.5）</w:t>
            </w:r>
          </w:p>
          <w:p w14:paraId="028AF6D2">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2.劳动力：投入计划与进度计划呼应，满足施工需要，调配投入计划合理、准确；（0-0.5）</w:t>
            </w:r>
          </w:p>
          <w:p w14:paraId="348FE788">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3.主要物资计划：主要物资（含PC构件的供应需求）投入计划与进度计划呼应，满足施工需要，调配投入计划合理、准确。（0-0.5）</w:t>
            </w:r>
          </w:p>
        </w:tc>
      </w:tr>
      <w:tr w14:paraId="10E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23F34B2">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80DD8B6">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3646F35A">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施工进度表与网络计划图</w:t>
            </w:r>
          </w:p>
        </w:tc>
        <w:tc>
          <w:tcPr>
            <w:tcW w:w="738" w:type="dxa"/>
            <w:shd w:val="clear" w:color="auto" w:fill="auto"/>
            <w:vAlign w:val="center"/>
          </w:tcPr>
          <w:p w14:paraId="668074CF">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6164" w:type="dxa"/>
            <w:gridSpan w:val="4"/>
            <w:shd w:val="clear" w:color="auto" w:fill="auto"/>
            <w:vAlign w:val="center"/>
          </w:tcPr>
          <w:p w14:paraId="42FA3EFB">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关键线路清晰、准确、完整，计划编制合理、可行，满足招标文件对工期的要求。（0-1）</w:t>
            </w:r>
          </w:p>
        </w:tc>
      </w:tr>
      <w:tr w14:paraId="2957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0EB368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4B525743">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3486DD8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施工总平面图布置</w:t>
            </w:r>
          </w:p>
        </w:tc>
        <w:tc>
          <w:tcPr>
            <w:tcW w:w="738" w:type="dxa"/>
            <w:shd w:val="clear" w:color="auto" w:fill="auto"/>
            <w:vAlign w:val="center"/>
          </w:tcPr>
          <w:p w14:paraId="590C5092">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6164" w:type="dxa"/>
            <w:gridSpan w:val="4"/>
            <w:shd w:val="clear" w:color="auto" w:fill="auto"/>
            <w:vAlign w:val="center"/>
          </w:tcPr>
          <w:p w14:paraId="73009CBD">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总体布置有针对性、合理，能满足施工需要，符合安全、文明施工要求，材料堆放有序。（0-1）</w:t>
            </w:r>
          </w:p>
        </w:tc>
      </w:tr>
      <w:tr w14:paraId="4CF7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2A6724C6">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18A9E8AC">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11129564">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建造方式的创新应用实施方案</w:t>
            </w:r>
          </w:p>
        </w:tc>
        <w:tc>
          <w:tcPr>
            <w:tcW w:w="738" w:type="dxa"/>
            <w:shd w:val="clear" w:color="auto" w:fill="auto"/>
            <w:vAlign w:val="center"/>
          </w:tcPr>
          <w:p w14:paraId="08F020E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4</w:t>
            </w:r>
          </w:p>
        </w:tc>
        <w:tc>
          <w:tcPr>
            <w:tcW w:w="6164" w:type="dxa"/>
            <w:gridSpan w:val="4"/>
            <w:shd w:val="clear" w:color="auto" w:fill="auto"/>
            <w:vAlign w:val="center"/>
          </w:tcPr>
          <w:p w14:paraId="0AA293C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1.智能建造、2.节能减排、3.绿色施工、4.装配式建筑等建造方式的创新应用实施方案符合工程情况，具有针对性、可行性、经济适用性；每一项（0-1）。</w:t>
            </w:r>
          </w:p>
        </w:tc>
      </w:tr>
      <w:tr w14:paraId="7D3D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4FD3ACB1">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0E51E91D">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1B81E35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采用新工艺、新技术、新设备、新材料、BIM等的程度</w:t>
            </w:r>
          </w:p>
        </w:tc>
        <w:tc>
          <w:tcPr>
            <w:tcW w:w="738" w:type="dxa"/>
            <w:shd w:val="clear" w:color="auto" w:fill="auto"/>
            <w:vAlign w:val="center"/>
          </w:tcPr>
          <w:p w14:paraId="422116D5">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3.5</w:t>
            </w:r>
          </w:p>
        </w:tc>
        <w:tc>
          <w:tcPr>
            <w:tcW w:w="6164" w:type="dxa"/>
            <w:gridSpan w:val="4"/>
            <w:shd w:val="clear" w:color="auto" w:fill="auto"/>
            <w:vAlign w:val="center"/>
          </w:tcPr>
          <w:p w14:paraId="3DEBD228">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采用1.新工艺、2.新技术、3.新设备（含工器具、智能设备等）、4.新材料等满足实现设计要求，符合施工需要和相应技术标准等规定，经济适用；每一项（0-0.5）。应用 BIM 技术优化施工工序、资源配置及数字化管理，措施得当，有效提高施工效率。（0-1.5）</w:t>
            </w:r>
          </w:p>
        </w:tc>
      </w:tr>
      <w:tr w14:paraId="4BA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3A10AF4F">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654EC238">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24074DAD">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i w:val="0"/>
                <w:iCs w:val="0"/>
                <w:caps w:val="0"/>
                <w:color w:val="auto"/>
                <w:spacing w:val="0"/>
                <w:w w:val="100"/>
                <w:position w:val="0"/>
                <w:sz w:val="21"/>
                <w:szCs w:val="21"/>
                <w:highlight w:val="none"/>
              </w:rPr>
              <w:t>施工现场实施信息化监控和数据处理</w:t>
            </w:r>
          </w:p>
        </w:tc>
        <w:tc>
          <w:tcPr>
            <w:tcW w:w="738" w:type="dxa"/>
            <w:shd w:val="clear" w:color="auto" w:fill="auto"/>
            <w:vAlign w:val="center"/>
          </w:tcPr>
          <w:p w14:paraId="785F9CA2">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p>
        </w:tc>
        <w:tc>
          <w:tcPr>
            <w:tcW w:w="6164" w:type="dxa"/>
            <w:gridSpan w:val="4"/>
            <w:shd w:val="clear" w:color="auto" w:fill="auto"/>
            <w:vAlign w:val="center"/>
          </w:tcPr>
          <w:p w14:paraId="19712897">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施工现场实施信息化监控和数据处理系统布置合理，满足管理需要。（0-1）</w:t>
            </w:r>
          </w:p>
        </w:tc>
      </w:tr>
      <w:tr w14:paraId="37B8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vMerge w:val="continue"/>
            <w:shd w:val="clear" w:color="auto" w:fill="auto"/>
            <w:vAlign w:val="center"/>
          </w:tcPr>
          <w:p w14:paraId="080DDBB8">
            <w:pPr>
              <w:spacing w:line="360" w:lineRule="auto"/>
              <w:jc w:val="center"/>
              <w:rPr>
                <w:rFonts w:hint="eastAsia" w:ascii="宋体" w:hAnsi="宋体" w:eastAsia="宋体" w:cs="宋体"/>
                <w:color w:val="auto"/>
                <w:szCs w:val="21"/>
                <w:highlight w:val="none"/>
              </w:rPr>
            </w:pPr>
          </w:p>
        </w:tc>
        <w:tc>
          <w:tcPr>
            <w:tcW w:w="1131" w:type="dxa"/>
            <w:gridSpan w:val="2"/>
            <w:vMerge w:val="continue"/>
            <w:shd w:val="clear" w:color="auto" w:fill="auto"/>
            <w:vAlign w:val="center"/>
          </w:tcPr>
          <w:p w14:paraId="3E19DF32">
            <w:pPr>
              <w:spacing w:line="360" w:lineRule="auto"/>
              <w:jc w:val="center"/>
              <w:rPr>
                <w:rFonts w:hint="eastAsia" w:ascii="宋体" w:hAnsi="宋体" w:eastAsia="宋体" w:cs="宋体"/>
                <w:color w:val="auto"/>
                <w:szCs w:val="21"/>
                <w:highlight w:val="none"/>
              </w:rPr>
            </w:pPr>
          </w:p>
        </w:tc>
        <w:tc>
          <w:tcPr>
            <w:tcW w:w="1279" w:type="dxa"/>
            <w:shd w:val="clear" w:color="auto" w:fill="auto"/>
            <w:vAlign w:val="center"/>
          </w:tcPr>
          <w:p w14:paraId="461E3D8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i w:val="0"/>
                <w:iCs w:val="0"/>
                <w:caps w:val="0"/>
                <w:color w:val="auto"/>
                <w:spacing w:val="0"/>
                <w:w w:val="100"/>
                <w:position w:val="0"/>
                <w:sz w:val="21"/>
                <w:szCs w:val="21"/>
                <w:highlight w:val="none"/>
              </w:rPr>
              <w:t>风险管理措施</w:t>
            </w:r>
          </w:p>
        </w:tc>
        <w:tc>
          <w:tcPr>
            <w:tcW w:w="738" w:type="dxa"/>
            <w:shd w:val="clear" w:color="auto" w:fill="auto"/>
            <w:vAlign w:val="center"/>
          </w:tcPr>
          <w:p w14:paraId="223ECD9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p>
        </w:tc>
        <w:tc>
          <w:tcPr>
            <w:tcW w:w="6164" w:type="dxa"/>
            <w:gridSpan w:val="4"/>
            <w:shd w:val="clear" w:color="auto" w:fill="auto"/>
            <w:vAlign w:val="center"/>
          </w:tcPr>
          <w:p w14:paraId="10FEA3BD">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风险防控管理措施齐全，风险预控符合规范要求，风险控制要点定位准确，各阶段风险控制及应急措施得力。（0-1）</w:t>
            </w:r>
          </w:p>
        </w:tc>
      </w:tr>
      <w:tr w14:paraId="6AD3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787" w:type="dxa"/>
            <w:shd w:val="clear" w:color="auto" w:fill="auto"/>
            <w:vAlign w:val="center"/>
          </w:tcPr>
          <w:p w14:paraId="4CC8F191">
            <w:pPr>
              <w:spacing w:line="360" w:lineRule="auto"/>
              <w:jc w:val="center"/>
              <w:rPr>
                <w:rFonts w:hint="eastAsia" w:ascii="宋体" w:hAnsi="宋体" w:eastAsia="宋体" w:cs="宋体"/>
                <w:color w:val="auto"/>
                <w:szCs w:val="21"/>
                <w:highlight w:val="none"/>
              </w:rPr>
            </w:pPr>
          </w:p>
        </w:tc>
        <w:tc>
          <w:tcPr>
            <w:tcW w:w="9312" w:type="dxa"/>
            <w:gridSpan w:val="8"/>
            <w:shd w:val="clear" w:color="auto" w:fill="auto"/>
            <w:vAlign w:val="center"/>
          </w:tcPr>
          <w:p w14:paraId="4144F2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lang w:eastAsia="zh-CN"/>
              </w:rPr>
            </w:pPr>
            <w:r>
              <w:rPr>
                <w:rFonts w:hint="eastAsia"/>
                <w:color w:val="auto"/>
                <w:sz w:val="21"/>
                <w:szCs w:val="21"/>
                <w:highlight w:val="none"/>
                <w:lang w:eastAsia="zh-CN"/>
              </w:rPr>
              <w:t>备注：</w:t>
            </w:r>
          </w:p>
          <w:p w14:paraId="334BE8C8">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各档次的标准设定如下：</w:t>
            </w:r>
          </w:p>
          <w:p w14:paraId="5C6128A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优：内容详实，方案科学、合理、安全，考虑周全，措施到位，针对性强，完全能够满足招标工程的施工需要。</w:t>
            </w:r>
          </w:p>
          <w:p w14:paraId="6F7459C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良：内容完整，方案基本科学、合理、安全，基本考虑周全，措施基本到位，针对性较强，可以满足招标工程的施工需要，但有个别细节需要进一步完善或提高。</w:t>
            </w:r>
          </w:p>
          <w:p w14:paraId="4EB7E10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一般：内容基本完整，方案在科学、合理、安全性方面一般，基本考虑不周，措施不够到位，针对性不强，虽然能够基本满足招标工程的施工需要，但有很多方面需要进一步完善甚至重新考虑。</w:t>
            </w:r>
          </w:p>
          <w:p w14:paraId="7DFF130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差：内容不完整，方案在科学、合理、安全性方面差，考虑非常不周，措施基本不到位，没有针对性，不能满足招标工程的施工需要。</w:t>
            </w:r>
          </w:p>
          <w:p w14:paraId="57BAD938">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各分项内容如缺项，相应项目得分为0。</w:t>
            </w:r>
          </w:p>
          <w:p w14:paraId="5A844204">
            <w:pPr>
              <w:numPr>
                <w:ilvl w:val="0"/>
                <w:numId w:val="0"/>
              </w:numPr>
              <w:spacing w:line="360" w:lineRule="auto"/>
              <w:ind w:firstLine="420" w:firstLineChars="200"/>
              <w:rPr>
                <w:rFonts w:hint="eastAsia"/>
                <w:color w:val="auto"/>
                <w:sz w:val="21"/>
                <w:szCs w:val="21"/>
                <w:highlight w:val="none"/>
              </w:rPr>
            </w:pPr>
            <w:r>
              <w:rPr>
                <w:rFonts w:hint="eastAsia" w:ascii="宋体" w:hAnsi="宋体" w:eastAsia="宋体" w:cs="宋体"/>
                <w:color w:val="auto"/>
                <w:sz w:val="21"/>
                <w:szCs w:val="21"/>
                <w:highlight w:val="none"/>
              </w:rPr>
              <w:t>二、暗标要求：“暗标”应当以能够隐</w:t>
            </w:r>
            <w:r>
              <w:rPr>
                <w:rFonts w:hint="eastAsia"/>
                <w:color w:val="auto"/>
                <w:sz w:val="21"/>
                <w:szCs w:val="21"/>
                <w:highlight w:val="none"/>
              </w:rPr>
              <w:t>去投标人的身份为原则，未按暗标要求编写</w:t>
            </w:r>
            <w:r>
              <w:rPr>
                <w:rFonts w:hint="eastAsia"/>
                <w:color w:val="auto"/>
                <w:sz w:val="21"/>
                <w:szCs w:val="21"/>
                <w:highlight w:val="none"/>
                <w:lang w:eastAsia="zh-CN"/>
              </w:rPr>
              <w:t>施工组织设计</w:t>
            </w:r>
            <w:r>
              <w:rPr>
                <w:rFonts w:hint="eastAsia"/>
                <w:color w:val="auto"/>
                <w:sz w:val="21"/>
                <w:szCs w:val="21"/>
                <w:highlight w:val="none"/>
              </w:rPr>
              <w:t>的，该</w:t>
            </w:r>
            <w:r>
              <w:rPr>
                <w:rFonts w:hint="eastAsia"/>
                <w:color w:val="auto"/>
                <w:sz w:val="21"/>
                <w:szCs w:val="21"/>
                <w:highlight w:val="none"/>
                <w:lang w:eastAsia="zh-CN"/>
              </w:rPr>
              <w:t>施工组织设计</w:t>
            </w:r>
            <w:r>
              <w:rPr>
                <w:rFonts w:hint="eastAsia"/>
                <w:color w:val="auto"/>
                <w:sz w:val="21"/>
                <w:szCs w:val="21"/>
                <w:highlight w:val="none"/>
              </w:rPr>
              <w:t>为零分。具体要求如下：</w:t>
            </w:r>
          </w:p>
          <w:p w14:paraId="022109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编写软件及版本要求：Microsoft Word 2007或以上；</w:t>
            </w:r>
          </w:p>
          <w:p w14:paraId="062E46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任何情况下，技术暗标中不得出现任何涂改或删除痕迹；</w:t>
            </w:r>
          </w:p>
          <w:p w14:paraId="06CA74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除满足上述各项要求外，构成投标文件的“技术暗标”的正文中均不得出现投标人的名称和其它可识别投标人身份的字符、徽标、人员名称以及其他特殊标记等。</w:t>
            </w:r>
          </w:p>
          <w:p w14:paraId="6BFE9F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字体要求：宋体；上页边距：</w:t>
            </w:r>
            <w:r>
              <w:rPr>
                <w:rFonts w:hint="eastAsia" w:ascii="宋体" w:hAnsi="宋体" w:eastAsia="宋体" w:cs="宋体"/>
                <w:color w:val="auto"/>
                <w:sz w:val="21"/>
                <w:szCs w:val="21"/>
                <w:highlight w:val="none"/>
                <w:lang w:val="en-US" w:eastAsia="zh-CN"/>
              </w:rPr>
              <w:t>3厘米；下页边距：3厘米；左页边距：2厘米；右页边距：2厘米；</w:t>
            </w:r>
            <w:r>
              <w:rPr>
                <w:rFonts w:hint="eastAsia" w:ascii="宋体" w:hAnsi="宋体" w:eastAsia="宋体" w:cs="宋体"/>
                <w:color w:val="auto"/>
                <w:sz w:val="21"/>
                <w:szCs w:val="21"/>
                <w:highlight w:val="none"/>
                <w:lang w:eastAsia="zh-CN"/>
              </w:rPr>
              <w:t>对齐方式：左对齐；大纲级别：正文文本；行距：固定值</w:t>
            </w:r>
            <w:r>
              <w:rPr>
                <w:rFonts w:hint="eastAsia" w:ascii="宋体" w:hAnsi="宋体" w:eastAsia="宋体" w:cs="宋体"/>
                <w:color w:val="auto"/>
                <w:sz w:val="21"/>
                <w:szCs w:val="21"/>
                <w:highlight w:val="none"/>
                <w:lang w:val="en-US" w:eastAsia="zh-CN"/>
              </w:rPr>
              <w:t>25磅；段前：0行/0磅；段后：0行/0磅；正文纸张方向：纵向；正文字体要求：四号；纸张大小：A4；左侧缩进：0字符/0厘米；右侧缩进：0字符/0厘米；</w:t>
            </w:r>
            <w:r>
              <w:rPr>
                <w:rFonts w:hint="eastAsia" w:ascii="宋体" w:hAnsi="宋体" w:eastAsia="宋体" w:cs="宋体"/>
                <w:color w:val="auto"/>
                <w:sz w:val="21"/>
                <w:szCs w:val="21"/>
                <w:highlight w:val="none"/>
              </w:rPr>
              <w:t>不得设置页码、页眉、页脚、目录。</w:t>
            </w:r>
          </w:p>
          <w:p w14:paraId="637FAF09">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技术标文件均不得出现彩色文字（必要的图片、图纸除外）；不得出现投标单位名称、相关人员姓名等能体现有关投标单位信息的提示性标记、文字、语句等。</w:t>
            </w:r>
          </w:p>
          <w:p w14:paraId="7E80FECE">
            <w:pPr>
              <w:pStyle w:val="47"/>
              <w:tabs>
                <w:tab w:val="left" w:pos="945"/>
                <w:tab w:val="left" w:pos="1155"/>
              </w:tabs>
              <w:spacing w:line="360" w:lineRule="auto"/>
              <w:ind w:left="0" w:leftChars="0" w:firstLine="0" w:firstLineChars="0"/>
              <w:jc w:val="center"/>
              <w:rPr>
                <w:rFonts w:hint="eastAsia" w:ascii="宋体" w:hAnsi="宋体" w:eastAsia="宋体" w:cs="宋体"/>
                <w:color w:val="auto"/>
                <w:szCs w:val="21"/>
                <w:highlight w:val="none"/>
              </w:rPr>
            </w:pPr>
            <w:r>
              <w:rPr>
                <w:color w:val="auto"/>
                <w:highlight w:val="none"/>
              </w:rPr>
              <w:drawing>
                <wp:inline distT="0" distB="0" distL="114300" distR="114300">
                  <wp:extent cx="5471795" cy="2243455"/>
                  <wp:effectExtent l="0" t="0" r="1460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5"/>
                          <a:stretch>
                            <a:fillRect/>
                          </a:stretch>
                        </pic:blipFill>
                        <pic:spPr>
                          <a:xfrm>
                            <a:off x="0" y="0"/>
                            <a:ext cx="5471795" cy="2243455"/>
                          </a:xfrm>
                          <a:prstGeom prst="rect">
                            <a:avLst/>
                          </a:prstGeom>
                          <a:noFill/>
                          <a:ln>
                            <a:noFill/>
                          </a:ln>
                        </pic:spPr>
                      </pic:pic>
                    </a:graphicData>
                  </a:graphic>
                </wp:inline>
              </w:drawing>
            </w:r>
          </w:p>
        </w:tc>
      </w:tr>
      <w:tr w14:paraId="451A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restart"/>
            <w:shd w:val="clear" w:color="auto" w:fill="auto"/>
            <w:vAlign w:val="center"/>
          </w:tcPr>
          <w:p w14:paraId="7A8E9A46">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.2.4</w:t>
            </w:r>
          </w:p>
          <w:p w14:paraId="7E9985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77" w:type="dxa"/>
            <w:gridSpan w:val="2"/>
            <w:vMerge w:val="restart"/>
            <w:shd w:val="clear" w:color="auto" w:fill="auto"/>
            <w:vAlign w:val="center"/>
          </w:tcPr>
          <w:p w14:paraId="5DE1323C">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w:t>
            </w:r>
          </w:p>
          <w:p w14:paraId="6A427FC3">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报价</w:t>
            </w:r>
          </w:p>
          <w:p w14:paraId="12E565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（总分</w:t>
            </w:r>
            <w:r>
              <w:rPr>
                <w:rFonts w:hint="eastAsia" w:ascii="宋体" w:hAnsi="宋体" w:eastAsia="宋体" w:cs="宋体"/>
                <w:color w:val="auto"/>
                <w:spacing w:val="0"/>
                <w:w w:val="100"/>
                <w:position w:val="0"/>
                <w:sz w:val="21"/>
                <w:szCs w:val="21"/>
                <w:highlight w:val="none"/>
                <w:lang w:val="en-US" w:eastAsia="zh-CN"/>
              </w:rPr>
              <w:t>50</w:t>
            </w:r>
            <w:r>
              <w:rPr>
                <w:rFonts w:hint="eastAsia" w:ascii="宋体" w:hAnsi="宋体" w:eastAsia="宋体" w:cs="宋体"/>
                <w:color w:val="auto"/>
                <w:spacing w:val="0"/>
                <w:w w:val="100"/>
                <w:position w:val="0"/>
                <w:sz w:val="21"/>
                <w:szCs w:val="21"/>
                <w:highlight w:val="none"/>
              </w:rPr>
              <w:t>分）</w:t>
            </w:r>
          </w:p>
        </w:tc>
        <w:tc>
          <w:tcPr>
            <w:tcW w:w="1200" w:type="dxa"/>
            <w:gridSpan w:val="2"/>
            <w:shd w:val="clear" w:color="auto" w:fill="auto"/>
            <w:vAlign w:val="center"/>
          </w:tcPr>
          <w:p w14:paraId="20727F50">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1</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投标报价</w:t>
            </w:r>
          </w:p>
          <w:p w14:paraId="16FA604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（满分</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0分）</w:t>
            </w:r>
          </w:p>
        </w:tc>
        <w:tc>
          <w:tcPr>
            <w:tcW w:w="5702" w:type="dxa"/>
            <w:gridSpan w:val="3"/>
            <w:shd w:val="clear" w:color="auto" w:fill="auto"/>
            <w:vAlign w:val="center"/>
          </w:tcPr>
          <w:p w14:paraId="01BA4BFD">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①</w:t>
            </w:r>
            <w:r>
              <w:rPr>
                <w:rFonts w:hint="eastAsia" w:ascii="宋体" w:hAnsi="宋体" w:eastAsia="宋体" w:cs="宋体"/>
                <w:i w:val="0"/>
                <w:iCs w:val="0"/>
                <w:caps w:val="0"/>
                <w:color w:val="auto"/>
                <w:spacing w:val="0"/>
                <w:w w:val="100"/>
                <w:position w:val="0"/>
                <w:sz w:val="21"/>
                <w:szCs w:val="21"/>
                <w:highlight w:val="none"/>
                <w:lang w:val="en-US" w:eastAsia="zh-CN"/>
              </w:rPr>
              <w:t>基准价的计算方法见附件</w:t>
            </w:r>
            <w:r>
              <w:rPr>
                <w:rFonts w:hint="eastAsia" w:ascii="宋体" w:hAnsi="宋体" w:eastAsia="宋体" w:cs="宋体"/>
                <w:i w:val="0"/>
                <w:iCs w:val="0"/>
                <w:caps w:val="0"/>
                <w:color w:val="auto"/>
                <w:spacing w:val="0"/>
                <w:w w:val="100"/>
                <w:position w:val="0"/>
                <w:sz w:val="21"/>
                <w:szCs w:val="21"/>
                <w:highlight w:val="none"/>
              </w:rPr>
              <w:t>。</w:t>
            </w:r>
          </w:p>
          <w:p w14:paraId="5FA2CAC5">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②投标人的投标报价</w:t>
            </w:r>
            <w:r>
              <w:rPr>
                <w:rFonts w:hint="eastAsia" w:ascii="宋体" w:hAnsi="宋体" w:eastAsia="宋体" w:cs="宋体"/>
                <w:i w:val="0"/>
                <w:iCs w:val="0"/>
                <w:caps w:val="0"/>
                <w:color w:val="auto"/>
                <w:spacing w:val="0"/>
                <w:w w:val="100"/>
                <w:position w:val="0"/>
                <w:sz w:val="21"/>
                <w:szCs w:val="21"/>
                <w:highlight w:val="none"/>
                <w:lang w:val="en-US" w:eastAsia="zh-CN"/>
              </w:rPr>
              <w:t>与基准价相等</w:t>
            </w:r>
            <w:r>
              <w:rPr>
                <w:rFonts w:hint="eastAsia" w:ascii="宋体" w:hAnsi="宋体" w:eastAsia="宋体" w:cs="宋体"/>
                <w:i w:val="0"/>
                <w:iCs w:val="0"/>
                <w:caps w:val="0"/>
                <w:color w:val="auto"/>
                <w:spacing w:val="0"/>
                <w:w w:val="100"/>
                <w:position w:val="0"/>
                <w:sz w:val="21"/>
                <w:szCs w:val="21"/>
                <w:highlight w:val="none"/>
              </w:rPr>
              <w:t>的得满分（</w:t>
            </w:r>
            <w:r>
              <w:rPr>
                <w:rFonts w:hint="eastAsia" w:ascii="宋体" w:hAnsi="宋体" w:eastAsia="宋体" w:cs="宋体"/>
                <w:i w:val="0"/>
                <w:iCs w:val="0"/>
                <w:caps w:val="0"/>
                <w:color w:val="auto"/>
                <w:spacing w:val="0"/>
                <w:w w:val="100"/>
                <w:position w:val="0"/>
                <w:sz w:val="21"/>
                <w:szCs w:val="21"/>
                <w:highlight w:val="none"/>
                <w:lang w:val="en-US" w:eastAsia="zh-CN"/>
              </w:rPr>
              <w:t>30</w:t>
            </w:r>
            <w:r>
              <w:rPr>
                <w:rFonts w:hint="eastAsia" w:ascii="宋体" w:hAnsi="宋体" w:eastAsia="宋体" w:cs="宋体"/>
                <w:i w:val="0"/>
                <w:iCs w:val="0"/>
                <w:caps w:val="0"/>
                <w:color w:val="auto"/>
                <w:spacing w:val="0"/>
                <w:w w:val="100"/>
                <w:position w:val="0"/>
                <w:sz w:val="21"/>
                <w:szCs w:val="21"/>
                <w:highlight w:val="none"/>
              </w:rPr>
              <w:t>分）；</w:t>
            </w:r>
          </w:p>
          <w:p w14:paraId="707BBED9">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投标报价低于评标基准价的，按每低于评标基准价1%扣</w:t>
            </w:r>
            <w:r>
              <w:rPr>
                <w:rFonts w:hint="eastAsia" w:ascii="宋体" w:hAnsi="宋体" w:eastAsia="宋体" w:cs="宋体"/>
                <w:i w:val="0"/>
                <w:iCs w:val="0"/>
                <w:caps w:val="0"/>
                <w:color w:val="auto"/>
                <w:spacing w:val="0"/>
                <w:w w:val="100"/>
                <w:position w:val="0"/>
                <w:sz w:val="21"/>
                <w:szCs w:val="21"/>
                <w:highlight w:val="none"/>
                <w:lang w:val="en-US" w:eastAsia="zh-CN"/>
              </w:rPr>
              <w:t>1</w:t>
            </w:r>
            <w:r>
              <w:rPr>
                <w:rFonts w:hint="eastAsia" w:ascii="宋体" w:hAnsi="宋体" w:eastAsia="宋体" w:cs="宋体"/>
                <w:i w:val="0"/>
                <w:iCs w:val="0"/>
                <w:caps w:val="0"/>
                <w:color w:val="auto"/>
                <w:spacing w:val="0"/>
                <w:w w:val="100"/>
                <w:position w:val="0"/>
                <w:sz w:val="21"/>
                <w:szCs w:val="21"/>
                <w:highlight w:val="none"/>
              </w:rPr>
              <w:t xml:space="preserve">分的比例从满分（ </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0 分）中进行扣分，扣完为止；</w:t>
            </w:r>
          </w:p>
          <w:p w14:paraId="28AFCE5D">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投标报价高于评标基准价的，按每高于评标基准价1%扣</w:t>
            </w:r>
            <w:r>
              <w:rPr>
                <w:rFonts w:hint="eastAsia" w:ascii="宋体" w:hAnsi="宋体" w:eastAsia="宋体" w:cs="宋体"/>
                <w:i w:val="0"/>
                <w:iCs w:val="0"/>
                <w:caps w:val="0"/>
                <w:color w:val="auto"/>
                <w:spacing w:val="0"/>
                <w:w w:val="100"/>
                <w:position w:val="0"/>
                <w:sz w:val="21"/>
                <w:szCs w:val="21"/>
                <w:highlight w:val="none"/>
                <w:lang w:val="en-US" w:eastAsia="zh-CN"/>
              </w:rPr>
              <w:t>2</w:t>
            </w:r>
            <w:r>
              <w:rPr>
                <w:rFonts w:hint="eastAsia" w:ascii="宋体" w:hAnsi="宋体" w:eastAsia="宋体" w:cs="宋体"/>
                <w:i w:val="0"/>
                <w:iCs w:val="0"/>
                <w:caps w:val="0"/>
                <w:color w:val="auto"/>
                <w:spacing w:val="0"/>
                <w:w w:val="100"/>
                <w:position w:val="0"/>
                <w:sz w:val="21"/>
                <w:szCs w:val="21"/>
                <w:highlight w:val="none"/>
              </w:rPr>
              <w:t xml:space="preserve">分的比例从满分（ </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0 分）中进行扣分，扣完为止。</w:t>
            </w:r>
          </w:p>
          <w:p w14:paraId="129DE60B">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b/>
                <w:bCs/>
                <w:i w:val="0"/>
                <w:iCs w:val="0"/>
                <w:caps w:val="0"/>
                <w:color w:val="auto"/>
                <w:spacing w:val="0"/>
                <w:w w:val="100"/>
                <w:position w:val="0"/>
                <w:sz w:val="21"/>
                <w:szCs w:val="21"/>
                <w:highlight w:val="none"/>
                <w:lang w:val="en-US" w:eastAsia="zh-CN"/>
              </w:rPr>
              <w:t>注：</w:t>
            </w:r>
            <w:r>
              <w:rPr>
                <w:rFonts w:hint="eastAsia" w:ascii="宋体" w:hAnsi="宋体" w:eastAsia="宋体" w:cs="宋体"/>
                <w:b/>
                <w:bCs/>
                <w:i w:val="0"/>
                <w:iCs w:val="0"/>
                <w:caps w:val="0"/>
                <w:color w:val="auto"/>
                <w:spacing w:val="0"/>
                <w:w w:val="100"/>
                <w:position w:val="0"/>
                <w:sz w:val="21"/>
                <w:szCs w:val="21"/>
                <w:highlight w:val="none"/>
              </w:rPr>
              <w:t>不足1%的按比例扣分。</w:t>
            </w:r>
          </w:p>
        </w:tc>
      </w:tr>
      <w:tr w14:paraId="1E68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271DCEFB">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70DF4A8B">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06F76EDF">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2</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分部分项工程量清单项目综合单价（满分</w:t>
            </w:r>
            <w:r>
              <w:rPr>
                <w:rFonts w:hint="eastAsia" w:ascii="宋体" w:hAnsi="宋体" w:eastAsia="宋体" w:cs="宋体"/>
                <w:i w:val="0"/>
                <w:iCs w:val="0"/>
                <w:caps w:val="0"/>
                <w:color w:val="auto"/>
                <w:spacing w:val="0"/>
                <w:w w:val="100"/>
                <w:position w:val="0"/>
                <w:sz w:val="21"/>
                <w:szCs w:val="21"/>
                <w:highlight w:val="none"/>
                <w:lang w:val="en-US" w:eastAsia="zh-CN"/>
              </w:rPr>
              <w:t>1</w:t>
            </w:r>
            <w:r>
              <w:rPr>
                <w:rFonts w:hint="eastAsia" w:ascii="宋体" w:hAnsi="宋体" w:eastAsia="宋体" w:cs="宋体"/>
                <w:i w:val="0"/>
                <w:iCs w:val="0"/>
                <w:caps w:val="0"/>
                <w:color w:val="auto"/>
                <w:spacing w:val="0"/>
                <w:w w:val="100"/>
                <w:position w:val="0"/>
                <w:sz w:val="21"/>
                <w:szCs w:val="21"/>
                <w:highlight w:val="none"/>
              </w:rPr>
              <w:t>0分）</w:t>
            </w:r>
          </w:p>
        </w:tc>
        <w:tc>
          <w:tcPr>
            <w:tcW w:w="5702" w:type="dxa"/>
            <w:gridSpan w:val="3"/>
            <w:shd w:val="clear" w:color="auto" w:fill="auto"/>
            <w:vAlign w:val="center"/>
          </w:tcPr>
          <w:p w14:paraId="30626C01">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①</w:t>
            </w:r>
            <w:r>
              <w:rPr>
                <w:rFonts w:hint="eastAsia" w:ascii="宋体" w:hAnsi="宋体" w:eastAsia="宋体" w:cs="宋体"/>
                <w:i w:val="0"/>
                <w:iCs w:val="0"/>
                <w:caps w:val="0"/>
                <w:color w:val="auto"/>
                <w:spacing w:val="0"/>
                <w:w w:val="100"/>
                <w:position w:val="0"/>
                <w:sz w:val="21"/>
                <w:szCs w:val="21"/>
                <w:highlight w:val="none"/>
                <w:lang w:val="en-US" w:eastAsia="zh-CN"/>
              </w:rPr>
              <w:t>基准价的计算方法见附件</w:t>
            </w:r>
            <w:r>
              <w:rPr>
                <w:rFonts w:hint="eastAsia" w:ascii="宋体" w:hAnsi="宋体" w:eastAsia="宋体" w:cs="宋体"/>
                <w:i w:val="0"/>
                <w:iCs w:val="0"/>
                <w:caps w:val="0"/>
                <w:color w:val="auto"/>
                <w:spacing w:val="0"/>
                <w:w w:val="100"/>
                <w:position w:val="0"/>
                <w:sz w:val="21"/>
                <w:szCs w:val="21"/>
                <w:highlight w:val="none"/>
              </w:rPr>
              <w:t>。</w:t>
            </w:r>
          </w:p>
          <w:p w14:paraId="09AB62B3">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②各项清单偏差率在</w:t>
            </w:r>
            <w:r>
              <w:rPr>
                <w:rFonts w:hint="eastAsia" w:ascii="宋体" w:hAnsi="宋体" w:eastAsia="宋体" w:cs="宋体"/>
                <w:i w:val="0"/>
                <w:iCs w:val="0"/>
                <w:caps w:val="0"/>
                <w:color w:val="auto"/>
                <w:spacing w:val="0"/>
                <w:w w:val="100"/>
                <w:position w:val="0"/>
                <w:sz w:val="21"/>
                <w:szCs w:val="21"/>
                <w:highlight w:val="none"/>
                <w:lang w:val="en-US" w:eastAsia="zh-CN"/>
              </w:rPr>
              <w:t>95</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不</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w:t>
            </w:r>
            <w:r>
              <w:rPr>
                <w:rFonts w:hint="eastAsia" w:ascii="宋体" w:hAnsi="宋体" w:eastAsia="宋体" w:cs="宋体"/>
                <w:i w:val="0"/>
                <w:iCs w:val="0"/>
                <w:caps w:val="0"/>
                <w:color w:val="auto"/>
                <w:spacing w:val="0"/>
                <w:w w:val="100"/>
                <w:position w:val="0"/>
                <w:sz w:val="21"/>
                <w:szCs w:val="21"/>
                <w:highlight w:val="none"/>
              </w:rPr>
              <w:t xml:space="preserve">5%）～ </w:t>
            </w:r>
            <w:r>
              <w:rPr>
                <w:rFonts w:hint="eastAsia" w:ascii="宋体" w:hAnsi="宋体" w:eastAsia="宋体" w:cs="宋体"/>
                <w:i w:val="0"/>
                <w:iCs w:val="0"/>
                <w:caps w:val="0"/>
                <w:color w:val="auto"/>
                <w:spacing w:val="0"/>
                <w:w w:val="100"/>
                <w:position w:val="0"/>
                <w:sz w:val="21"/>
                <w:szCs w:val="21"/>
                <w:highlight w:val="none"/>
                <w:lang w:val="en-US" w:eastAsia="zh-CN"/>
              </w:rPr>
              <w:t>103</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103</w:t>
            </w:r>
            <w:r>
              <w:rPr>
                <w:rFonts w:hint="eastAsia" w:ascii="宋体" w:hAnsi="宋体" w:eastAsia="宋体" w:cs="宋体"/>
                <w:i w:val="0"/>
                <w:iCs w:val="0"/>
                <w:caps w:val="0"/>
                <w:color w:val="auto"/>
                <w:spacing w:val="0"/>
                <w:w w:val="100"/>
                <w:position w:val="0"/>
                <w:sz w:val="21"/>
                <w:szCs w:val="21"/>
                <w:highlight w:val="none"/>
              </w:rPr>
              <w:t>%）范围内的，该项</w:t>
            </w:r>
            <w:r>
              <w:rPr>
                <w:rFonts w:hint="eastAsia" w:ascii="宋体" w:hAnsi="宋体" w:eastAsia="宋体" w:cs="宋体"/>
                <w:i w:val="0"/>
                <w:iCs w:val="0"/>
                <w:caps w:val="0"/>
                <w:color w:val="auto"/>
                <w:spacing w:val="0"/>
                <w:w w:val="100"/>
                <w:position w:val="0"/>
                <w:sz w:val="21"/>
                <w:szCs w:val="21"/>
                <w:highlight w:val="none"/>
                <w:lang w:eastAsia="zh-CN"/>
              </w:rPr>
              <w:t>计分系数为</w:t>
            </w:r>
            <w:r>
              <w:rPr>
                <w:rFonts w:hint="eastAsia" w:ascii="宋体" w:hAnsi="宋体" w:eastAsia="宋体" w:cs="宋体"/>
                <w:i w:val="0"/>
                <w:iCs w:val="0"/>
                <w:caps w:val="0"/>
                <w:color w:val="auto"/>
                <w:spacing w:val="0"/>
                <w:w w:val="100"/>
                <w:position w:val="0"/>
                <w:sz w:val="21"/>
                <w:szCs w:val="21"/>
                <w:highlight w:val="none"/>
                <w:lang w:val="en-US" w:eastAsia="zh-CN"/>
              </w:rPr>
              <w:t>1；</w:t>
            </w:r>
            <w:r>
              <w:rPr>
                <w:rFonts w:hint="eastAsia" w:ascii="宋体" w:hAnsi="宋体" w:eastAsia="宋体" w:cs="宋体"/>
                <w:i w:val="0"/>
                <w:iCs w:val="0"/>
                <w:caps w:val="0"/>
                <w:color w:val="auto"/>
                <w:spacing w:val="0"/>
                <w:w w:val="100"/>
                <w:position w:val="0"/>
                <w:sz w:val="21"/>
                <w:szCs w:val="21"/>
                <w:highlight w:val="none"/>
              </w:rPr>
              <w:t>清单偏差率在</w:t>
            </w:r>
            <w:r>
              <w:rPr>
                <w:rFonts w:hint="eastAsia" w:ascii="宋体" w:hAnsi="宋体" w:eastAsia="宋体" w:cs="宋体"/>
                <w:i w:val="0"/>
                <w:iCs w:val="0"/>
                <w:caps w:val="0"/>
                <w:color w:val="auto"/>
                <w:spacing w:val="0"/>
                <w:w w:val="100"/>
                <w:position w:val="0"/>
                <w:sz w:val="21"/>
                <w:szCs w:val="21"/>
                <w:highlight w:val="none"/>
                <w:lang w:val="en-US" w:eastAsia="zh-CN"/>
              </w:rPr>
              <w:t>93</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93</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95</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w:t>
            </w:r>
            <w:r>
              <w:rPr>
                <w:rFonts w:hint="eastAsia" w:ascii="宋体" w:hAnsi="宋体" w:eastAsia="宋体" w:cs="宋体"/>
                <w:i w:val="0"/>
                <w:iCs w:val="0"/>
                <w:caps w:val="0"/>
                <w:color w:val="auto"/>
                <w:spacing w:val="0"/>
                <w:w w:val="100"/>
                <w:position w:val="0"/>
                <w:sz w:val="21"/>
                <w:szCs w:val="21"/>
                <w:highlight w:val="none"/>
              </w:rPr>
              <w:t>5%）范围内的，该项</w:t>
            </w:r>
            <w:r>
              <w:rPr>
                <w:rFonts w:hint="eastAsia" w:ascii="宋体" w:hAnsi="宋体" w:eastAsia="宋体" w:cs="宋体"/>
                <w:i w:val="0"/>
                <w:iCs w:val="0"/>
                <w:caps w:val="0"/>
                <w:color w:val="auto"/>
                <w:spacing w:val="0"/>
                <w:w w:val="100"/>
                <w:position w:val="0"/>
                <w:sz w:val="21"/>
                <w:szCs w:val="21"/>
                <w:highlight w:val="none"/>
                <w:lang w:eastAsia="zh-CN"/>
              </w:rPr>
              <w:t>计分系数为</w:t>
            </w:r>
            <w:r>
              <w:rPr>
                <w:rFonts w:hint="eastAsia" w:ascii="宋体" w:hAnsi="宋体" w:eastAsia="宋体" w:cs="宋体"/>
                <w:i w:val="0"/>
                <w:iCs w:val="0"/>
                <w:caps w:val="0"/>
                <w:color w:val="auto"/>
                <w:spacing w:val="0"/>
                <w:w w:val="100"/>
                <w:position w:val="0"/>
                <w:sz w:val="21"/>
                <w:szCs w:val="21"/>
                <w:highlight w:val="none"/>
              </w:rPr>
              <w:t>0.5；超出该范围的，不得分。</w:t>
            </w:r>
          </w:p>
          <w:p w14:paraId="4F7DFFC7">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③汇总所有分部分项清单的得分。</w:t>
            </w:r>
          </w:p>
        </w:tc>
      </w:tr>
      <w:tr w14:paraId="1680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765C0EC6">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56E03503">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50829E1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3</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lang w:val="en-US" w:eastAsia="zh-CN"/>
              </w:rPr>
              <w:t>投标报价材料单价</w:t>
            </w:r>
            <w:r>
              <w:rPr>
                <w:rFonts w:hint="eastAsia" w:ascii="宋体" w:hAnsi="宋体" w:eastAsia="宋体" w:cs="宋体"/>
                <w:i w:val="0"/>
                <w:iCs w:val="0"/>
                <w:caps w:val="0"/>
                <w:color w:val="auto"/>
                <w:spacing w:val="0"/>
                <w:w w:val="100"/>
                <w:position w:val="0"/>
                <w:sz w:val="21"/>
                <w:szCs w:val="21"/>
                <w:highlight w:val="none"/>
              </w:rPr>
              <w:t>（满分</w:t>
            </w:r>
            <w:r>
              <w:rPr>
                <w:rFonts w:hint="eastAsia" w:ascii="宋体" w:hAnsi="宋体" w:eastAsia="宋体" w:cs="宋体"/>
                <w:i w:val="0"/>
                <w:iCs w:val="0"/>
                <w:caps w:val="0"/>
                <w:color w:val="auto"/>
                <w:spacing w:val="0"/>
                <w:w w:val="100"/>
                <w:position w:val="0"/>
                <w:sz w:val="21"/>
                <w:szCs w:val="21"/>
                <w:highlight w:val="none"/>
                <w:lang w:val="en-US" w:eastAsia="zh-CN"/>
              </w:rPr>
              <w:t>5</w:t>
            </w:r>
            <w:r>
              <w:rPr>
                <w:rFonts w:hint="eastAsia" w:ascii="宋体" w:hAnsi="宋体" w:eastAsia="宋体" w:cs="宋体"/>
                <w:i w:val="0"/>
                <w:iCs w:val="0"/>
                <w:caps w:val="0"/>
                <w:color w:val="auto"/>
                <w:spacing w:val="0"/>
                <w:w w:val="100"/>
                <w:position w:val="0"/>
                <w:sz w:val="21"/>
                <w:szCs w:val="21"/>
                <w:highlight w:val="none"/>
              </w:rPr>
              <w:t>分）</w:t>
            </w:r>
          </w:p>
        </w:tc>
        <w:tc>
          <w:tcPr>
            <w:tcW w:w="5702" w:type="dxa"/>
            <w:gridSpan w:val="3"/>
            <w:shd w:val="clear" w:color="auto" w:fill="auto"/>
            <w:vAlign w:val="center"/>
          </w:tcPr>
          <w:p w14:paraId="12AB6076">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①</w:t>
            </w:r>
            <w:r>
              <w:rPr>
                <w:rFonts w:hint="eastAsia" w:ascii="宋体" w:hAnsi="宋体" w:eastAsia="宋体" w:cs="宋体"/>
                <w:i w:val="0"/>
                <w:iCs w:val="0"/>
                <w:caps w:val="0"/>
                <w:color w:val="auto"/>
                <w:spacing w:val="0"/>
                <w:w w:val="100"/>
                <w:position w:val="0"/>
                <w:sz w:val="21"/>
                <w:szCs w:val="21"/>
                <w:highlight w:val="none"/>
                <w:lang w:val="en-US" w:eastAsia="zh-CN"/>
              </w:rPr>
              <w:t>基准价的计算方法见附件</w:t>
            </w:r>
            <w:r>
              <w:rPr>
                <w:rFonts w:hint="eastAsia" w:ascii="宋体" w:hAnsi="宋体" w:eastAsia="宋体" w:cs="宋体"/>
                <w:i w:val="0"/>
                <w:iCs w:val="0"/>
                <w:caps w:val="0"/>
                <w:color w:val="auto"/>
                <w:spacing w:val="0"/>
                <w:w w:val="100"/>
                <w:position w:val="0"/>
                <w:sz w:val="21"/>
                <w:szCs w:val="21"/>
                <w:highlight w:val="none"/>
              </w:rPr>
              <w:t>。</w:t>
            </w:r>
          </w:p>
          <w:p w14:paraId="180B5C86">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②各项</w:t>
            </w:r>
            <w:r>
              <w:rPr>
                <w:rFonts w:hint="eastAsia" w:ascii="宋体" w:hAnsi="宋体" w:eastAsia="宋体" w:cs="宋体"/>
                <w:i w:val="0"/>
                <w:iCs w:val="0"/>
                <w:caps w:val="0"/>
                <w:color w:val="auto"/>
                <w:spacing w:val="0"/>
                <w:w w:val="100"/>
                <w:position w:val="0"/>
                <w:sz w:val="21"/>
                <w:szCs w:val="21"/>
                <w:highlight w:val="none"/>
                <w:lang w:val="en-US" w:eastAsia="zh-CN"/>
              </w:rPr>
              <w:t>材料</w:t>
            </w:r>
            <w:r>
              <w:rPr>
                <w:rFonts w:hint="eastAsia" w:ascii="宋体" w:hAnsi="宋体" w:eastAsia="宋体" w:cs="宋体"/>
                <w:i w:val="0"/>
                <w:iCs w:val="0"/>
                <w:caps w:val="0"/>
                <w:color w:val="auto"/>
                <w:spacing w:val="0"/>
                <w:w w:val="100"/>
                <w:position w:val="0"/>
                <w:sz w:val="21"/>
                <w:szCs w:val="21"/>
                <w:highlight w:val="none"/>
              </w:rPr>
              <w:t>偏差率在</w:t>
            </w:r>
            <w:r>
              <w:rPr>
                <w:rFonts w:hint="eastAsia" w:ascii="宋体" w:hAnsi="宋体" w:eastAsia="宋体" w:cs="宋体"/>
                <w:i w:val="0"/>
                <w:iCs w:val="0"/>
                <w:caps w:val="0"/>
                <w:color w:val="auto"/>
                <w:spacing w:val="0"/>
                <w:w w:val="100"/>
                <w:position w:val="0"/>
                <w:sz w:val="21"/>
                <w:szCs w:val="21"/>
                <w:highlight w:val="none"/>
                <w:lang w:val="en-US" w:eastAsia="zh-CN"/>
              </w:rPr>
              <w:t>95</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不</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w:t>
            </w:r>
            <w:r>
              <w:rPr>
                <w:rFonts w:hint="eastAsia" w:ascii="宋体" w:hAnsi="宋体" w:eastAsia="宋体" w:cs="宋体"/>
                <w:i w:val="0"/>
                <w:iCs w:val="0"/>
                <w:caps w:val="0"/>
                <w:color w:val="auto"/>
                <w:spacing w:val="0"/>
                <w:w w:val="100"/>
                <w:position w:val="0"/>
                <w:sz w:val="21"/>
                <w:szCs w:val="21"/>
                <w:highlight w:val="none"/>
              </w:rPr>
              <w:t xml:space="preserve">5%）～ </w:t>
            </w:r>
            <w:r>
              <w:rPr>
                <w:rFonts w:hint="eastAsia" w:ascii="宋体" w:hAnsi="宋体" w:eastAsia="宋体" w:cs="宋体"/>
                <w:i w:val="0"/>
                <w:iCs w:val="0"/>
                <w:caps w:val="0"/>
                <w:color w:val="auto"/>
                <w:spacing w:val="0"/>
                <w:w w:val="100"/>
                <w:position w:val="0"/>
                <w:sz w:val="21"/>
                <w:szCs w:val="21"/>
                <w:highlight w:val="none"/>
                <w:lang w:val="en-US" w:eastAsia="zh-CN"/>
              </w:rPr>
              <w:t>103</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103</w:t>
            </w:r>
            <w:r>
              <w:rPr>
                <w:rFonts w:hint="eastAsia" w:ascii="宋体" w:hAnsi="宋体" w:eastAsia="宋体" w:cs="宋体"/>
                <w:i w:val="0"/>
                <w:iCs w:val="0"/>
                <w:caps w:val="0"/>
                <w:color w:val="auto"/>
                <w:spacing w:val="0"/>
                <w:w w:val="100"/>
                <w:position w:val="0"/>
                <w:sz w:val="21"/>
                <w:szCs w:val="21"/>
                <w:highlight w:val="none"/>
              </w:rPr>
              <w:t>%）范围内的，该项</w:t>
            </w:r>
            <w:r>
              <w:rPr>
                <w:rFonts w:hint="eastAsia" w:ascii="宋体" w:hAnsi="宋体" w:eastAsia="宋体" w:cs="宋体"/>
                <w:i w:val="0"/>
                <w:iCs w:val="0"/>
                <w:caps w:val="0"/>
                <w:color w:val="auto"/>
                <w:spacing w:val="0"/>
                <w:w w:val="100"/>
                <w:position w:val="0"/>
                <w:sz w:val="21"/>
                <w:szCs w:val="21"/>
                <w:highlight w:val="none"/>
                <w:lang w:eastAsia="zh-CN"/>
              </w:rPr>
              <w:t>计分系数为</w:t>
            </w:r>
            <w:r>
              <w:rPr>
                <w:rFonts w:hint="eastAsia" w:ascii="宋体" w:hAnsi="宋体" w:eastAsia="宋体" w:cs="宋体"/>
                <w:i w:val="0"/>
                <w:iCs w:val="0"/>
                <w:caps w:val="0"/>
                <w:color w:val="auto"/>
                <w:spacing w:val="0"/>
                <w:w w:val="100"/>
                <w:position w:val="0"/>
                <w:sz w:val="21"/>
                <w:szCs w:val="21"/>
                <w:highlight w:val="none"/>
                <w:lang w:val="en-US" w:eastAsia="zh-CN"/>
              </w:rPr>
              <w:t>1</w:t>
            </w:r>
            <w:r>
              <w:rPr>
                <w:rFonts w:hint="eastAsia" w:ascii="宋体" w:hAnsi="宋体" w:eastAsia="宋体" w:cs="宋体"/>
                <w:i w:val="0"/>
                <w:iCs w:val="0"/>
                <w:caps w:val="0"/>
                <w:color w:val="auto"/>
                <w:spacing w:val="0"/>
                <w:w w:val="100"/>
                <w:position w:val="0"/>
                <w:sz w:val="21"/>
                <w:szCs w:val="21"/>
                <w:highlight w:val="none"/>
              </w:rPr>
              <w:t>；清单偏差率在</w:t>
            </w:r>
            <w:r>
              <w:rPr>
                <w:rFonts w:hint="eastAsia" w:ascii="宋体" w:hAnsi="宋体" w:eastAsia="宋体" w:cs="宋体"/>
                <w:i w:val="0"/>
                <w:iCs w:val="0"/>
                <w:caps w:val="0"/>
                <w:color w:val="auto"/>
                <w:spacing w:val="0"/>
                <w:w w:val="100"/>
                <w:position w:val="0"/>
                <w:sz w:val="21"/>
                <w:szCs w:val="21"/>
                <w:highlight w:val="none"/>
                <w:lang w:val="en-US" w:eastAsia="zh-CN"/>
              </w:rPr>
              <w:t>93</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93</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95</w:t>
            </w:r>
            <w:r>
              <w:rPr>
                <w:rFonts w:hint="eastAsia" w:ascii="宋体" w:hAnsi="宋体" w:eastAsia="宋体" w:cs="宋体"/>
                <w:i w:val="0"/>
                <w:iCs w:val="0"/>
                <w:caps w:val="0"/>
                <w:color w:val="auto"/>
                <w:spacing w:val="0"/>
                <w:w w:val="100"/>
                <w:position w:val="0"/>
                <w:sz w:val="21"/>
                <w:szCs w:val="21"/>
                <w:highlight w:val="none"/>
              </w:rPr>
              <w:t>%（含</w:t>
            </w:r>
            <w:r>
              <w:rPr>
                <w:rFonts w:hint="eastAsia" w:ascii="宋体" w:hAnsi="宋体" w:eastAsia="宋体" w:cs="宋体"/>
                <w:i w:val="0"/>
                <w:iCs w:val="0"/>
                <w:caps w:val="0"/>
                <w:color w:val="auto"/>
                <w:spacing w:val="0"/>
                <w:w w:val="100"/>
                <w:position w:val="0"/>
                <w:sz w:val="21"/>
                <w:szCs w:val="21"/>
                <w:highlight w:val="none"/>
                <w:lang w:val="en-US" w:eastAsia="zh-CN"/>
              </w:rPr>
              <w:t>9</w:t>
            </w:r>
            <w:r>
              <w:rPr>
                <w:rFonts w:hint="eastAsia" w:ascii="宋体" w:hAnsi="宋体" w:eastAsia="宋体" w:cs="宋体"/>
                <w:i w:val="0"/>
                <w:iCs w:val="0"/>
                <w:caps w:val="0"/>
                <w:color w:val="auto"/>
                <w:spacing w:val="0"/>
                <w:w w:val="100"/>
                <w:position w:val="0"/>
                <w:sz w:val="21"/>
                <w:szCs w:val="21"/>
                <w:highlight w:val="none"/>
              </w:rPr>
              <w:t>5%）范围内的，该项</w:t>
            </w:r>
            <w:r>
              <w:rPr>
                <w:rFonts w:hint="eastAsia" w:ascii="宋体" w:hAnsi="宋体" w:eastAsia="宋体" w:cs="宋体"/>
                <w:i w:val="0"/>
                <w:iCs w:val="0"/>
                <w:caps w:val="0"/>
                <w:color w:val="auto"/>
                <w:spacing w:val="0"/>
                <w:w w:val="100"/>
                <w:position w:val="0"/>
                <w:sz w:val="21"/>
                <w:szCs w:val="21"/>
                <w:highlight w:val="none"/>
                <w:lang w:eastAsia="zh-CN"/>
              </w:rPr>
              <w:t>计分系数为</w:t>
            </w:r>
            <w:r>
              <w:rPr>
                <w:rFonts w:hint="eastAsia" w:ascii="宋体" w:hAnsi="宋体" w:eastAsia="宋体" w:cs="宋体"/>
                <w:i w:val="0"/>
                <w:iCs w:val="0"/>
                <w:caps w:val="0"/>
                <w:color w:val="auto"/>
                <w:spacing w:val="0"/>
                <w:w w:val="100"/>
                <w:position w:val="0"/>
                <w:sz w:val="21"/>
                <w:szCs w:val="21"/>
                <w:highlight w:val="none"/>
              </w:rPr>
              <w:t>0.5；超出该范围的，不得分。</w:t>
            </w:r>
          </w:p>
          <w:p w14:paraId="41AF7F28">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③汇总所有</w:t>
            </w:r>
            <w:r>
              <w:rPr>
                <w:rFonts w:hint="eastAsia" w:ascii="宋体" w:hAnsi="宋体" w:eastAsia="宋体" w:cs="宋体"/>
                <w:i w:val="0"/>
                <w:iCs w:val="0"/>
                <w:caps w:val="0"/>
                <w:color w:val="auto"/>
                <w:spacing w:val="0"/>
                <w:w w:val="100"/>
                <w:position w:val="0"/>
                <w:sz w:val="21"/>
                <w:szCs w:val="21"/>
                <w:highlight w:val="none"/>
                <w:lang w:val="en-US" w:eastAsia="zh-CN"/>
              </w:rPr>
              <w:t>材料</w:t>
            </w:r>
            <w:r>
              <w:rPr>
                <w:rFonts w:hint="eastAsia" w:ascii="宋体" w:hAnsi="宋体" w:eastAsia="宋体" w:cs="宋体"/>
                <w:i w:val="0"/>
                <w:iCs w:val="0"/>
                <w:caps w:val="0"/>
                <w:color w:val="auto"/>
                <w:spacing w:val="0"/>
                <w:w w:val="100"/>
                <w:position w:val="0"/>
                <w:sz w:val="21"/>
                <w:szCs w:val="21"/>
                <w:highlight w:val="none"/>
              </w:rPr>
              <w:t>的得分。</w:t>
            </w:r>
          </w:p>
          <w:p w14:paraId="11264D59">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b/>
                <w:bCs/>
                <w:i w:val="0"/>
                <w:iCs w:val="0"/>
                <w:caps w:val="0"/>
                <w:color w:val="auto"/>
                <w:spacing w:val="0"/>
                <w:w w:val="100"/>
                <w:position w:val="0"/>
                <w:sz w:val="21"/>
                <w:szCs w:val="21"/>
                <w:highlight w:val="none"/>
              </w:rPr>
              <w:t>注：招标文件应提供工程量清单材料表。投标人漏报材料单价的，该投标人漏报项不参与材料单价基准价计算。</w:t>
            </w:r>
          </w:p>
        </w:tc>
      </w:tr>
      <w:tr w14:paraId="12AA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7A0366A8">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6D15E3B7">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56DFB9F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lang w:val="en-US" w:eastAsia="zh-CN"/>
              </w:rPr>
            </w:pP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4</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措施项目</w:t>
            </w:r>
            <w:r>
              <w:rPr>
                <w:rFonts w:hint="eastAsia" w:ascii="宋体" w:hAnsi="宋体" w:eastAsia="宋体" w:cs="宋体"/>
                <w:i w:val="0"/>
                <w:iCs w:val="0"/>
                <w:caps w:val="0"/>
                <w:color w:val="auto"/>
                <w:spacing w:val="0"/>
                <w:w w:val="100"/>
                <w:position w:val="0"/>
                <w:sz w:val="21"/>
                <w:szCs w:val="21"/>
                <w:highlight w:val="none"/>
                <w:lang w:val="en-US" w:eastAsia="zh-CN"/>
              </w:rPr>
              <w:t>费（不含安全文明施工措施费）</w:t>
            </w:r>
          </w:p>
          <w:p w14:paraId="7B09C3A8">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（满分</w:t>
            </w:r>
            <w:r>
              <w:rPr>
                <w:rFonts w:hint="eastAsia" w:ascii="宋体" w:hAnsi="宋体" w:eastAsia="宋体" w:cs="宋体"/>
                <w:i w:val="0"/>
                <w:iCs w:val="0"/>
                <w:caps w:val="0"/>
                <w:color w:val="auto"/>
                <w:spacing w:val="0"/>
                <w:w w:val="100"/>
                <w:position w:val="0"/>
                <w:sz w:val="21"/>
                <w:szCs w:val="21"/>
                <w:highlight w:val="none"/>
                <w:lang w:val="en-US" w:eastAsia="zh-CN"/>
              </w:rPr>
              <w:t>5</w:t>
            </w:r>
            <w:r>
              <w:rPr>
                <w:rFonts w:hint="eastAsia" w:ascii="宋体" w:hAnsi="宋体" w:eastAsia="宋体" w:cs="宋体"/>
                <w:i w:val="0"/>
                <w:iCs w:val="0"/>
                <w:caps w:val="0"/>
                <w:color w:val="auto"/>
                <w:spacing w:val="0"/>
                <w:w w:val="100"/>
                <w:position w:val="0"/>
                <w:sz w:val="21"/>
                <w:szCs w:val="21"/>
                <w:highlight w:val="none"/>
              </w:rPr>
              <w:t>分）</w:t>
            </w:r>
          </w:p>
        </w:tc>
        <w:tc>
          <w:tcPr>
            <w:tcW w:w="5702" w:type="dxa"/>
            <w:gridSpan w:val="3"/>
            <w:shd w:val="clear" w:color="auto" w:fill="auto"/>
            <w:vAlign w:val="center"/>
          </w:tcPr>
          <w:p w14:paraId="624B76FC">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①</w:t>
            </w:r>
            <w:r>
              <w:rPr>
                <w:rFonts w:hint="eastAsia" w:ascii="宋体" w:hAnsi="宋体" w:eastAsia="宋体" w:cs="宋体"/>
                <w:i w:val="0"/>
                <w:iCs w:val="0"/>
                <w:caps w:val="0"/>
                <w:color w:val="auto"/>
                <w:spacing w:val="0"/>
                <w:w w:val="100"/>
                <w:position w:val="0"/>
                <w:sz w:val="21"/>
                <w:szCs w:val="21"/>
                <w:highlight w:val="none"/>
                <w:lang w:val="en-US" w:eastAsia="zh-CN"/>
              </w:rPr>
              <w:t>基准价的计算方法见附件</w:t>
            </w:r>
            <w:r>
              <w:rPr>
                <w:rFonts w:hint="eastAsia" w:ascii="宋体" w:hAnsi="宋体" w:eastAsia="宋体" w:cs="宋体"/>
                <w:i w:val="0"/>
                <w:iCs w:val="0"/>
                <w:caps w:val="0"/>
                <w:color w:val="auto"/>
                <w:spacing w:val="0"/>
                <w:w w:val="100"/>
                <w:position w:val="0"/>
                <w:sz w:val="21"/>
                <w:szCs w:val="21"/>
                <w:highlight w:val="none"/>
              </w:rPr>
              <w:t>。</w:t>
            </w:r>
          </w:p>
          <w:p w14:paraId="3C6A39B8">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rPr>
              <w:t>②投标人的措施项目</w:t>
            </w:r>
            <w:r>
              <w:rPr>
                <w:rFonts w:hint="eastAsia" w:ascii="宋体" w:hAnsi="宋体" w:eastAsia="宋体" w:cs="宋体"/>
                <w:i w:val="0"/>
                <w:iCs w:val="0"/>
                <w:caps w:val="0"/>
                <w:color w:val="auto"/>
                <w:spacing w:val="0"/>
                <w:w w:val="100"/>
                <w:position w:val="0"/>
                <w:sz w:val="21"/>
                <w:szCs w:val="21"/>
                <w:highlight w:val="none"/>
                <w:lang w:val="en-US" w:eastAsia="zh-CN"/>
              </w:rPr>
              <w:t>费（不含安全文明施工措施费）报价与基准价相等</w:t>
            </w:r>
            <w:r>
              <w:rPr>
                <w:rFonts w:hint="eastAsia" w:ascii="宋体" w:hAnsi="宋体" w:eastAsia="宋体" w:cs="宋体"/>
                <w:i w:val="0"/>
                <w:iCs w:val="0"/>
                <w:caps w:val="0"/>
                <w:color w:val="auto"/>
                <w:spacing w:val="0"/>
                <w:w w:val="100"/>
                <w:position w:val="0"/>
                <w:sz w:val="21"/>
                <w:szCs w:val="21"/>
                <w:highlight w:val="none"/>
              </w:rPr>
              <w:t>的得</w:t>
            </w:r>
            <w:r>
              <w:rPr>
                <w:rFonts w:hint="eastAsia" w:ascii="宋体" w:hAnsi="宋体" w:eastAsia="宋体" w:cs="宋体"/>
                <w:i w:val="0"/>
                <w:iCs w:val="0"/>
                <w:caps w:val="0"/>
                <w:color w:val="auto"/>
                <w:spacing w:val="0"/>
                <w:w w:val="100"/>
                <w:position w:val="0"/>
                <w:sz w:val="21"/>
                <w:szCs w:val="21"/>
                <w:highlight w:val="none"/>
                <w:lang w:val="en-US" w:eastAsia="zh-CN"/>
              </w:rPr>
              <w:t>基础分</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分）</w:t>
            </w:r>
            <w:r>
              <w:rPr>
                <w:rFonts w:hint="eastAsia" w:ascii="宋体" w:hAnsi="宋体" w:eastAsia="宋体" w:cs="宋体"/>
                <w:i w:val="0"/>
                <w:iCs w:val="0"/>
                <w:caps w:val="0"/>
                <w:color w:val="auto"/>
                <w:spacing w:val="0"/>
                <w:w w:val="100"/>
                <w:position w:val="0"/>
                <w:sz w:val="21"/>
                <w:szCs w:val="21"/>
                <w:highlight w:val="none"/>
                <w:lang w:eastAsia="zh-CN"/>
              </w:rPr>
              <w:t>；</w:t>
            </w:r>
          </w:p>
          <w:p w14:paraId="4D3FA3ED">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rPr>
              <w:t>低于基准价的，按每低于基准价1%</w:t>
            </w:r>
            <w:r>
              <w:rPr>
                <w:rFonts w:hint="eastAsia" w:ascii="宋体" w:hAnsi="宋体" w:eastAsia="宋体" w:cs="宋体"/>
                <w:i w:val="0"/>
                <w:iCs w:val="0"/>
                <w:caps w:val="0"/>
                <w:color w:val="auto"/>
                <w:spacing w:val="0"/>
                <w:w w:val="100"/>
                <w:position w:val="0"/>
                <w:sz w:val="21"/>
                <w:szCs w:val="21"/>
                <w:highlight w:val="none"/>
                <w:lang w:val="en-US" w:eastAsia="zh-CN"/>
              </w:rPr>
              <w:t>加0.1</w:t>
            </w:r>
            <w:r>
              <w:rPr>
                <w:rFonts w:hint="eastAsia" w:ascii="宋体" w:hAnsi="宋体" w:eastAsia="宋体" w:cs="宋体"/>
                <w:i w:val="0"/>
                <w:iCs w:val="0"/>
                <w:caps w:val="0"/>
                <w:color w:val="auto"/>
                <w:spacing w:val="0"/>
                <w:w w:val="100"/>
                <w:position w:val="0"/>
                <w:sz w:val="21"/>
                <w:szCs w:val="21"/>
                <w:highlight w:val="none"/>
              </w:rPr>
              <w:t>分的比例从</w:t>
            </w:r>
            <w:r>
              <w:rPr>
                <w:rFonts w:hint="eastAsia" w:ascii="宋体" w:hAnsi="宋体" w:eastAsia="宋体" w:cs="宋体"/>
                <w:i w:val="0"/>
                <w:iCs w:val="0"/>
                <w:caps w:val="0"/>
                <w:color w:val="auto"/>
                <w:spacing w:val="0"/>
                <w:w w:val="100"/>
                <w:position w:val="0"/>
                <w:sz w:val="21"/>
                <w:szCs w:val="21"/>
                <w:highlight w:val="none"/>
                <w:lang w:val="en-US" w:eastAsia="zh-CN"/>
              </w:rPr>
              <w:t>基础分</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分）</w:t>
            </w:r>
            <w:r>
              <w:rPr>
                <w:rFonts w:hint="eastAsia" w:ascii="宋体" w:hAnsi="宋体" w:eastAsia="宋体" w:cs="宋体"/>
                <w:i w:val="0"/>
                <w:iCs w:val="0"/>
                <w:caps w:val="0"/>
                <w:color w:val="auto"/>
                <w:spacing w:val="0"/>
                <w:w w:val="100"/>
                <w:position w:val="0"/>
                <w:sz w:val="21"/>
                <w:szCs w:val="21"/>
                <w:highlight w:val="none"/>
                <w:lang w:val="en-US" w:eastAsia="zh-CN"/>
              </w:rPr>
              <w:t>的基础上加</w:t>
            </w:r>
            <w:r>
              <w:rPr>
                <w:rFonts w:hint="eastAsia" w:ascii="宋体" w:hAnsi="宋体" w:eastAsia="宋体" w:cs="宋体"/>
                <w:i w:val="0"/>
                <w:iCs w:val="0"/>
                <w:caps w:val="0"/>
                <w:color w:val="auto"/>
                <w:spacing w:val="0"/>
                <w:w w:val="100"/>
                <w:position w:val="0"/>
                <w:sz w:val="21"/>
                <w:szCs w:val="21"/>
                <w:highlight w:val="none"/>
              </w:rPr>
              <w:t>分，</w:t>
            </w:r>
            <w:r>
              <w:rPr>
                <w:rFonts w:hint="eastAsia" w:ascii="宋体" w:hAnsi="宋体" w:eastAsia="宋体" w:cs="宋体"/>
                <w:i w:val="0"/>
                <w:iCs w:val="0"/>
                <w:caps w:val="0"/>
                <w:color w:val="auto"/>
                <w:spacing w:val="0"/>
                <w:w w:val="100"/>
                <w:position w:val="0"/>
                <w:sz w:val="21"/>
                <w:szCs w:val="21"/>
                <w:highlight w:val="none"/>
                <w:lang w:val="en-US" w:eastAsia="zh-CN"/>
              </w:rPr>
              <w:t>最高加至5分</w:t>
            </w:r>
            <w:r>
              <w:rPr>
                <w:rFonts w:hint="eastAsia" w:ascii="宋体" w:hAnsi="宋体" w:eastAsia="宋体" w:cs="宋体"/>
                <w:i w:val="0"/>
                <w:iCs w:val="0"/>
                <w:caps w:val="0"/>
                <w:color w:val="auto"/>
                <w:spacing w:val="0"/>
                <w:w w:val="100"/>
                <w:position w:val="0"/>
                <w:sz w:val="21"/>
                <w:szCs w:val="21"/>
                <w:highlight w:val="none"/>
              </w:rPr>
              <w:t>为止；</w:t>
            </w:r>
          </w:p>
          <w:p w14:paraId="76C6F28B">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高</w:t>
            </w:r>
            <w:r>
              <w:rPr>
                <w:rFonts w:hint="eastAsia" w:ascii="宋体" w:hAnsi="宋体" w:eastAsia="宋体" w:cs="宋体"/>
                <w:i w:val="0"/>
                <w:iCs w:val="0"/>
                <w:caps w:val="0"/>
                <w:color w:val="auto"/>
                <w:spacing w:val="0"/>
                <w:w w:val="100"/>
                <w:position w:val="0"/>
                <w:sz w:val="21"/>
                <w:szCs w:val="21"/>
                <w:highlight w:val="none"/>
              </w:rPr>
              <w:t>于基准价的，按每高于基准价1%</w:t>
            </w:r>
            <w:r>
              <w:rPr>
                <w:rFonts w:hint="eastAsia" w:ascii="宋体" w:hAnsi="宋体" w:eastAsia="宋体" w:cs="宋体"/>
                <w:i w:val="0"/>
                <w:iCs w:val="0"/>
                <w:caps w:val="0"/>
                <w:color w:val="auto"/>
                <w:spacing w:val="0"/>
                <w:w w:val="100"/>
                <w:position w:val="0"/>
                <w:sz w:val="21"/>
                <w:szCs w:val="21"/>
                <w:highlight w:val="none"/>
                <w:lang w:val="en-US" w:eastAsia="zh-CN"/>
              </w:rPr>
              <w:t>扣0.1</w:t>
            </w:r>
            <w:r>
              <w:rPr>
                <w:rFonts w:hint="eastAsia" w:ascii="宋体" w:hAnsi="宋体" w:eastAsia="宋体" w:cs="宋体"/>
                <w:i w:val="0"/>
                <w:iCs w:val="0"/>
                <w:caps w:val="0"/>
                <w:color w:val="auto"/>
                <w:spacing w:val="0"/>
                <w:w w:val="100"/>
                <w:position w:val="0"/>
                <w:sz w:val="21"/>
                <w:szCs w:val="21"/>
                <w:highlight w:val="none"/>
              </w:rPr>
              <w:t>分的比例从</w:t>
            </w:r>
            <w:r>
              <w:rPr>
                <w:rFonts w:hint="eastAsia" w:ascii="宋体" w:hAnsi="宋体" w:eastAsia="宋体" w:cs="宋体"/>
                <w:i w:val="0"/>
                <w:iCs w:val="0"/>
                <w:caps w:val="0"/>
                <w:color w:val="auto"/>
                <w:spacing w:val="0"/>
                <w:w w:val="100"/>
                <w:position w:val="0"/>
                <w:sz w:val="21"/>
                <w:szCs w:val="21"/>
                <w:highlight w:val="none"/>
                <w:lang w:val="en-US" w:eastAsia="zh-CN"/>
              </w:rPr>
              <w:t>基础分</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3</w:t>
            </w:r>
            <w:r>
              <w:rPr>
                <w:rFonts w:hint="eastAsia" w:ascii="宋体" w:hAnsi="宋体" w:eastAsia="宋体" w:cs="宋体"/>
                <w:i w:val="0"/>
                <w:iCs w:val="0"/>
                <w:caps w:val="0"/>
                <w:color w:val="auto"/>
                <w:spacing w:val="0"/>
                <w:w w:val="100"/>
                <w:position w:val="0"/>
                <w:sz w:val="21"/>
                <w:szCs w:val="21"/>
                <w:highlight w:val="none"/>
              </w:rPr>
              <w:t>分）</w:t>
            </w:r>
            <w:r>
              <w:rPr>
                <w:rFonts w:hint="eastAsia" w:ascii="宋体" w:hAnsi="宋体" w:eastAsia="宋体" w:cs="宋体"/>
                <w:i w:val="0"/>
                <w:iCs w:val="0"/>
                <w:caps w:val="0"/>
                <w:color w:val="auto"/>
                <w:spacing w:val="0"/>
                <w:w w:val="100"/>
                <w:position w:val="0"/>
                <w:sz w:val="21"/>
                <w:szCs w:val="21"/>
                <w:highlight w:val="none"/>
                <w:lang w:val="en-US" w:eastAsia="zh-CN"/>
              </w:rPr>
              <w:t>的基础上</w:t>
            </w:r>
            <w:r>
              <w:rPr>
                <w:rFonts w:hint="eastAsia" w:ascii="宋体" w:hAnsi="宋体" w:eastAsia="宋体" w:cs="宋体"/>
                <w:i w:val="0"/>
                <w:iCs w:val="0"/>
                <w:caps w:val="0"/>
                <w:color w:val="auto"/>
                <w:spacing w:val="0"/>
                <w:w w:val="100"/>
                <w:position w:val="0"/>
                <w:sz w:val="21"/>
                <w:szCs w:val="21"/>
                <w:highlight w:val="none"/>
              </w:rPr>
              <w:t>进行扣分，扣完为止。</w:t>
            </w:r>
          </w:p>
          <w:p w14:paraId="38B73559">
            <w:pPr>
              <w:keepNext w:val="0"/>
              <w:keepLines w:val="0"/>
              <w:pageBreakBefore w:val="0"/>
              <w:kinsoku/>
              <w:wordWrap w:val="0"/>
              <w:overflowPunct/>
              <w:topLinePunct w:val="0"/>
              <w:bidi w:val="0"/>
              <w:spacing w:line="360" w:lineRule="auto"/>
              <w:jc w:val="left"/>
              <w:textAlignment w:val="auto"/>
              <w:rPr>
                <w:rFonts w:hint="eastAsia" w:ascii="宋体" w:hAnsi="宋体" w:eastAsia="宋体" w:cs="宋体"/>
                <w:i w:val="0"/>
                <w:iCs w:val="0"/>
                <w:caps w:val="0"/>
                <w:color w:val="auto"/>
                <w:spacing w:val="0"/>
                <w:w w:val="100"/>
                <w:position w:val="0"/>
                <w:sz w:val="21"/>
                <w:szCs w:val="21"/>
                <w:highlight w:val="none"/>
              </w:rPr>
            </w:pPr>
            <w:r>
              <w:rPr>
                <w:rFonts w:hint="eastAsia" w:ascii="宋体" w:hAnsi="宋体" w:eastAsia="宋体" w:cs="宋体"/>
                <w:b/>
                <w:bCs/>
                <w:i w:val="0"/>
                <w:iCs w:val="0"/>
                <w:caps w:val="0"/>
                <w:color w:val="auto"/>
                <w:spacing w:val="0"/>
                <w:w w:val="100"/>
                <w:position w:val="0"/>
                <w:sz w:val="21"/>
                <w:szCs w:val="21"/>
                <w:highlight w:val="none"/>
                <w:lang w:val="en-US" w:eastAsia="zh-CN"/>
              </w:rPr>
              <w:t>注：</w:t>
            </w:r>
            <w:r>
              <w:rPr>
                <w:rFonts w:hint="eastAsia" w:ascii="宋体" w:hAnsi="宋体" w:eastAsia="宋体" w:cs="宋体"/>
                <w:b/>
                <w:bCs/>
                <w:i w:val="0"/>
                <w:iCs w:val="0"/>
                <w:caps w:val="0"/>
                <w:color w:val="auto"/>
                <w:spacing w:val="0"/>
                <w:w w:val="100"/>
                <w:position w:val="0"/>
                <w:sz w:val="21"/>
                <w:szCs w:val="21"/>
                <w:highlight w:val="none"/>
              </w:rPr>
              <w:t>不足1%的按比例扣分。</w:t>
            </w:r>
          </w:p>
        </w:tc>
      </w:tr>
      <w:tr w14:paraId="3D1E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restart"/>
            <w:shd w:val="clear" w:color="auto" w:fill="auto"/>
            <w:vAlign w:val="center"/>
          </w:tcPr>
          <w:p w14:paraId="2618877B">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.2.4</w:t>
            </w:r>
          </w:p>
          <w:p w14:paraId="114044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p w14:paraId="54DF0F67">
            <w:pPr>
              <w:spacing w:line="360" w:lineRule="auto"/>
              <w:jc w:val="center"/>
              <w:rPr>
                <w:rFonts w:hint="eastAsia" w:ascii="宋体" w:hAnsi="宋体" w:eastAsia="宋体" w:cs="宋体"/>
                <w:color w:val="auto"/>
                <w:szCs w:val="21"/>
                <w:highlight w:val="none"/>
              </w:rPr>
            </w:pPr>
          </w:p>
        </w:tc>
        <w:tc>
          <w:tcPr>
            <w:tcW w:w="1377" w:type="dxa"/>
            <w:gridSpan w:val="2"/>
            <w:vMerge w:val="restart"/>
            <w:shd w:val="clear" w:color="auto" w:fill="auto"/>
            <w:vAlign w:val="center"/>
          </w:tcPr>
          <w:p w14:paraId="15DAEBD5">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综合标</w:t>
            </w:r>
          </w:p>
          <w:p w14:paraId="12D8B14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（总分</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0分）</w:t>
            </w:r>
          </w:p>
        </w:tc>
        <w:tc>
          <w:tcPr>
            <w:tcW w:w="1200" w:type="dxa"/>
            <w:gridSpan w:val="2"/>
            <w:shd w:val="clear" w:color="auto" w:fill="auto"/>
            <w:vAlign w:val="center"/>
          </w:tcPr>
          <w:p w14:paraId="06CDBBB3">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w w:val="100"/>
                <w:position w:val="0"/>
                <w:sz w:val="21"/>
                <w:szCs w:val="21"/>
                <w:highlight w:val="none"/>
              </w:rPr>
              <w:t>项目</w:t>
            </w:r>
          </w:p>
        </w:tc>
        <w:tc>
          <w:tcPr>
            <w:tcW w:w="3879" w:type="dxa"/>
            <w:gridSpan w:val="2"/>
            <w:shd w:val="clear" w:color="auto" w:fill="auto"/>
            <w:vAlign w:val="center"/>
          </w:tcPr>
          <w:p w14:paraId="699764F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评审标准</w:t>
            </w:r>
          </w:p>
        </w:tc>
        <w:tc>
          <w:tcPr>
            <w:tcW w:w="1823" w:type="dxa"/>
            <w:shd w:val="clear" w:color="auto" w:fill="auto"/>
            <w:vAlign w:val="center"/>
          </w:tcPr>
          <w:p w14:paraId="1A441B63">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评审计分</w:t>
            </w:r>
          </w:p>
        </w:tc>
      </w:tr>
      <w:tr w14:paraId="6480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4DFBCB35">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53F9CA1D">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183A4942">
            <w:pPr>
              <w:pStyle w:val="42"/>
              <w:keepNext w:val="0"/>
              <w:keepLines w:val="0"/>
              <w:pageBreakBefore w:val="0"/>
              <w:widowControl/>
              <w:kinsoku/>
              <w:wordWrap w:val="0"/>
              <w:overflowPunct/>
              <w:topLinePunct w:val="0"/>
              <w:bidi w:val="0"/>
              <w:spacing w:before="0" w:beforeAutospacing="0" w:after="0" w:afterAutospacing="0"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w w:val="100"/>
                <w:position w:val="0"/>
                <w:sz w:val="21"/>
                <w:szCs w:val="21"/>
                <w:highlight w:val="none"/>
              </w:rPr>
              <w:t>企业业绩</w:t>
            </w:r>
            <w:r>
              <w:rPr>
                <w:rFonts w:hint="eastAsia" w:cs="宋体"/>
                <w:i w:val="0"/>
                <w:iCs w:val="0"/>
                <w:caps w:val="0"/>
                <w:color w:val="auto"/>
                <w:spacing w:val="0"/>
                <w:w w:val="100"/>
                <w:position w:val="0"/>
                <w:sz w:val="21"/>
                <w:szCs w:val="21"/>
                <w:highlight w:val="none"/>
                <w:lang w:eastAsia="zh-CN"/>
              </w:rPr>
              <w:t>（</w:t>
            </w:r>
            <w:r>
              <w:rPr>
                <w:rFonts w:hint="eastAsia" w:cs="宋体"/>
                <w:i w:val="0"/>
                <w:iCs w:val="0"/>
                <w:caps w:val="0"/>
                <w:color w:val="auto"/>
                <w:spacing w:val="0"/>
                <w:w w:val="100"/>
                <w:position w:val="0"/>
                <w:sz w:val="21"/>
                <w:szCs w:val="21"/>
                <w:highlight w:val="none"/>
                <w:lang w:val="en-US" w:eastAsia="zh-CN"/>
              </w:rPr>
              <w:t>2分</w:t>
            </w:r>
            <w:r>
              <w:rPr>
                <w:rFonts w:hint="eastAsia" w:cs="宋体"/>
                <w:i w:val="0"/>
                <w:iCs w:val="0"/>
                <w:caps w:val="0"/>
                <w:color w:val="auto"/>
                <w:spacing w:val="0"/>
                <w:w w:val="100"/>
                <w:position w:val="0"/>
                <w:sz w:val="21"/>
                <w:szCs w:val="21"/>
                <w:highlight w:val="none"/>
                <w:lang w:eastAsia="zh-CN"/>
              </w:rPr>
              <w:t>）</w:t>
            </w:r>
          </w:p>
        </w:tc>
        <w:tc>
          <w:tcPr>
            <w:tcW w:w="3879" w:type="dxa"/>
            <w:gridSpan w:val="2"/>
            <w:shd w:val="clear" w:color="auto" w:fill="auto"/>
            <w:vAlign w:val="center"/>
          </w:tcPr>
          <w:p w14:paraId="658634D9">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投标人自 </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年 1 月 1 日以来承建过类似项目（类似项目要求见须知前附表）的每提供一份得 </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分，最多得 </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分，没有的不得分。（需提供中标通知书、合同协议书，以合同协议书时间为准）</w:t>
            </w:r>
          </w:p>
        </w:tc>
        <w:tc>
          <w:tcPr>
            <w:tcW w:w="1823" w:type="dxa"/>
            <w:shd w:val="clear" w:color="auto" w:fill="auto"/>
            <w:vAlign w:val="center"/>
          </w:tcPr>
          <w:p w14:paraId="0E6C293C">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0≤得分≤2</w:t>
            </w:r>
          </w:p>
        </w:tc>
      </w:tr>
      <w:tr w14:paraId="7AF9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436814E2">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18603D3A">
            <w:pPr>
              <w:spacing w:line="360" w:lineRule="auto"/>
              <w:jc w:val="center"/>
              <w:rPr>
                <w:rFonts w:hint="eastAsia" w:ascii="宋体" w:hAnsi="宋体" w:eastAsia="宋体" w:cs="宋体"/>
                <w:color w:val="auto"/>
                <w:szCs w:val="21"/>
                <w:highlight w:val="none"/>
              </w:rPr>
            </w:pPr>
          </w:p>
        </w:tc>
        <w:tc>
          <w:tcPr>
            <w:tcW w:w="1200" w:type="dxa"/>
            <w:gridSpan w:val="2"/>
            <w:vMerge w:val="restart"/>
            <w:shd w:val="clear" w:color="auto" w:fill="auto"/>
            <w:vAlign w:val="center"/>
          </w:tcPr>
          <w:p w14:paraId="013763B5">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w w:val="100"/>
                <w:position w:val="0"/>
                <w:sz w:val="21"/>
                <w:szCs w:val="21"/>
                <w:highlight w:val="none"/>
              </w:rPr>
              <w:t>企业既往项目人员在岗情况</w:t>
            </w:r>
            <w:r>
              <w:rPr>
                <w:rFonts w:hint="eastAsia" w:ascii="宋体" w:hAnsi="宋体" w:cs="宋体"/>
                <w:i w:val="0"/>
                <w:iCs w:val="0"/>
                <w:caps w:val="0"/>
                <w:color w:val="auto"/>
                <w:spacing w:val="0"/>
                <w:w w:val="100"/>
                <w:position w:val="0"/>
                <w:sz w:val="21"/>
                <w:szCs w:val="21"/>
                <w:highlight w:val="none"/>
                <w:lang w:eastAsia="zh-CN"/>
              </w:rPr>
              <w:t>（</w:t>
            </w:r>
            <w:r>
              <w:rPr>
                <w:rFonts w:hint="eastAsia" w:ascii="宋体" w:hAnsi="宋体" w:cs="宋体"/>
                <w:i w:val="0"/>
                <w:iCs w:val="0"/>
                <w:caps w:val="0"/>
                <w:color w:val="auto"/>
                <w:spacing w:val="0"/>
                <w:w w:val="100"/>
                <w:position w:val="0"/>
                <w:sz w:val="21"/>
                <w:szCs w:val="21"/>
                <w:highlight w:val="none"/>
                <w:lang w:val="en-US" w:eastAsia="zh-CN"/>
              </w:rPr>
              <w:t>8分</w:t>
            </w:r>
            <w:r>
              <w:rPr>
                <w:rFonts w:hint="eastAsia" w:ascii="宋体" w:hAnsi="宋体" w:cs="宋体"/>
                <w:i w:val="0"/>
                <w:iCs w:val="0"/>
                <w:caps w:val="0"/>
                <w:color w:val="auto"/>
                <w:spacing w:val="0"/>
                <w:w w:val="100"/>
                <w:position w:val="0"/>
                <w:sz w:val="21"/>
                <w:szCs w:val="21"/>
                <w:highlight w:val="none"/>
                <w:lang w:eastAsia="zh-CN"/>
              </w:rPr>
              <w:t>）</w:t>
            </w:r>
          </w:p>
        </w:tc>
        <w:tc>
          <w:tcPr>
            <w:tcW w:w="1520" w:type="dxa"/>
            <w:vMerge w:val="restart"/>
            <w:shd w:val="clear" w:color="auto" w:fill="auto"/>
            <w:vAlign w:val="center"/>
          </w:tcPr>
          <w:p w14:paraId="3AC6E615">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企业项目经理实名制平均考勤率</w:t>
            </w:r>
          </w:p>
        </w:tc>
        <w:tc>
          <w:tcPr>
            <w:tcW w:w="2359" w:type="dxa"/>
            <w:shd w:val="clear" w:color="auto" w:fill="auto"/>
            <w:vAlign w:val="center"/>
          </w:tcPr>
          <w:p w14:paraId="07AC20FE">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平均考勤率≥80%</w:t>
            </w:r>
          </w:p>
        </w:tc>
        <w:tc>
          <w:tcPr>
            <w:tcW w:w="1823" w:type="dxa"/>
            <w:shd w:val="clear" w:color="auto" w:fill="auto"/>
            <w:vAlign w:val="center"/>
          </w:tcPr>
          <w:p w14:paraId="11BE56BF">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4分</w:t>
            </w:r>
          </w:p>
        </w:tc>
      </w:tr>
      <w:tr w14:paraId="1A1D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6DD220D5">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71F766D6">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3D6B8EA0">
            <w:pPr>
              <w:spacing w:line="360" w:lineRule="auto"/>
              <w:jc w:val="left"/>
              <w:rPr>
                <w:rFonts w:hint="eastAsia" w:ascii="宋体" w:hAnsi="宋体" w:eastAsia="宋体" w:cs="宋体"/>
                <w:color w:val="auto"/>
                <w:highlight w:val="none"/>
              </w:rPr>
            </w:pPr>
          </w:p>
        </w:tc>
        <w:tc>
          <w:tcPr>
            <w:tcW w:w="1520" w:type="dxa"/>
            <w:vMerge w:val="continue"/>
            <w:shd w:val="clear" w:color="auto" w:fill="auto"/>
            <w:vAlign w:val="center"/>
          </w:tcPr>
          <w:p w14:paraId="7289A11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2359" w:type="dxa"/>
            <w:shd w:val="clear" w:color="auto" w:fill="auto"/>
            <w:vAlign w:val="center"/>
          </w:tcPr>
          <w:p w14:paraId="1F0DED16">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80%</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平均考勤</w:t>
            </w:r>
            <w:r>
              <w:rPr>
                <w:rFonts w:hint="eastAsia" w:ascii="宋体" w:hAnsi="宋体" w:eastAsia="宋体" w:cs="宋体"/>
                <w:i w:val="0"/>
                <w:iCs w:val="0"/>
                <w:caps w:val="0"/>
                <w:color w:val="auto"/>
                <w:spacing w:val="0"/>
                <w:w w:val="100"/>
                <w:position w:val="0"/>
                <w:sz w:val="21"/>
                <w:szCs w:val="21"/>
                <w:highlight w:val="none"/>
                <w:lang w:val="en-US" w:eastAsia="zh-CN"/>
              </w:rPr>
              <w:t>率</w:t>
            </w:r>
            <w:r>
              <w:rPr>
                <w:rFonts w:hint="eastAsia" w:ascii="宋体" w:hAnsi="宋体" w:eastAsia="宋体" w:cs="宋体"/>
                <w:i w:val="0"/>
                <w:iCs w:val="0"/>
                <w:caps w:val="0"/>
                <w:color w:val="auto"/>
                <w:spacing w:val="0"/>
                <w:w w:val="100"/>
                <w:position w:val="0"/>
                <w:sz w:val="21"/>
                <w:szCs w:val="21"/>
                <w:highlight w:val="none"/>
              </w:rPr>
              <w:t>≥30%</w:t>
            </w:r>
          </w:p>
        </w:tc>
        <w:tc>
          <w:tcPr>
            <w:tcW w:w="1823" w:type="dxa"/>
            <w:shd w:val="clear" w:color="auto" w:fill="auto"/>
            <w:vAlign w:val="center"/>
          </w:tcPr>
          <w:p w14:paraId="3FDC9865">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8×（平均考勤率-30%）</w:t>
            </w:r>
          </w:p>
        </w:tc>
      </w:tr>
      <w:tr w14:paraId="3FB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274F4137">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320975B1">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265299E0">
            <w:pPr>
              <w:spacing w:line="360" w:lineRule="auto"/>
              <w:jc w:val="left"/>
              <w:rPr>
                <w:rFonts w:hint="eastAsia" w:ascii="宋体" w:hAnsi="宋体" w:eastAsia="宋体" w:cs="宋体"/>
                <w:color w:val="auto"/>
                <w:highlight w:val="none"/>
              </w:rPr>
            </w:pPr>
          </w:p>
        </w:tc>
        <w:tc>
          <w:tcPr>
            <w:tcW w:w="1520" w:type="dxa"/>
            <w:vMerge w:val="continue"/>
            <w:shd w:val="clear" w:color="auto" w:fill="auto"/>
            <w:vAlign w:val="center"/>
          </w:tcPr>
          <w:p w14:paraId="034C160D">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p>
        </w:tc>
        <w:tc>
          <w:tcPr>
            <w:tcW w:w="2359" w:type="dxa"/>
            <w:shd w:val="clear" w:color="auto" w:fill="auto"/>
            <w:vAlign w:val="center"/>
          </w:tcPr>
          <w:p w14:paraId="2641EE18">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平均考勤率</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30%</w:t>
            </w:r>
          </w:p>
        </w:tc>
        <w:tc>
          <w:tcPr>
            <w:tcW w:w="1823" w:type="dxa"/>
            <w:shd w:val="clear" w:color="auto" w:fill="auto"/>
            <w:vAlign w:val="center"/>
          </w:tcPr>
          <w:p w14:paraId="0D92AE6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0</w:t>
            </w:r>
          </w:p>
        </w:tc>
      </w:tr>
      <w:tr w14:paraId="4A9F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36875112">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6A182E6D">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5CFD2A5B">
            <w:pPr>
              <w:spacing w:line="360" w:lineRule="auto"/>
              <w:jc w:val="left"/>
              <w:rPr>
                <w:rFonts w:hint="eastAsia" w:ascii="宋体" w:hAnsi="宋体" w:eastAsia="宋体" w:cs="宋体"/>
                <w:color w:val="auto"/>
                <w:highlight w:val="none"/>
              </w:rPr>
            </w:pPr>
          </w:p>
        </w:tc>
        <w:tc>
          <w:tcPr>
            <w:tcW w:w="1520" w:type="dxa"/>
            <w:vMerge w:val="restart"/>
            <w:shd w:val="clear" w:color="auto" w:fill="auto"/>
            <w:vAlign w:val="center"/>
          </w:tcPr>
          <w:p w14:paraId="20481D8E">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企业项目建筑工人实名制平均考勤率</w:t>
            </w:r>
          </w:p>
        </w:tc>
        <w:tc>
          <w:tcPr>
            <w:tcW w:w="2359" w:type="dxa"/>
            <w:shd w:val="clear" w:color="auto" w:fill="auto"/>
            <w:vAlign w:val="center"/>
          </w:tcPr>
          <w:p w14:paraId="0DE4B5F1">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平均考勤率</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80%</w:t>
            </w:r>
          </w:p>
        </w:tc>
        <w:tc>
          <w:tcPr>
            <w:tcW w:w="1823" w:type="dxa"/>
            <w:shd w:val="clear" w:color="auto" w:fill="auto"/>
            <w:vAlign w:val="center"/>
          </w:tcPr>
          <w:p w14:paraId="63D56546">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4分</w:t>
            </w:r>
          </w:p>
        </w:tc>
      </w:tr>
      <w:tr w14:paraId="66E2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0C771FB3">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03CF25AB">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2BDE0B18">
            <w:pPr>
              <w:spacing w:line="360" w:lineRule="auto"/>
              <w:jc w:val="left"/>
              <w:rPr>
                <w:rFonts w:hint="eastAsia" w:ascii="宋体" w:hAnsi="宋体" w:eastAsia="宋体" w:cs="宋体"/>
                <w:color w:val="auto"/>
                <w:highlight w:val="none"/>
              </w:rPr>
            </w:pPr>
          </w:p>
        </w:tc>
        <w:tc>
          <w:tcPr>
            <w:tcW w:w="1520" w:type="dxa"/>
            <w:vMerge w:val="continue"/>
            <w:shd w:val="clear" w:color="auto" w:fill="auto"/>
            <w:vAlign w:val="center"/>
          </w:tcPr>
          <w:p w14:paraId="696B1495">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p>
        </w:tc>
        <w:tc>
          <w:tcPr>
            <w:tcW w:w="2359" w:type="dxa"/>
            <w:shd w:val="clear" w:color="auto" w:fill="auto"/>
            <w:vAlign w:val="center"/>
          </w:tcPr>
          <w:p w14:paraId="4E126A3B">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80%</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平均考勤</w:t>
            </w:r>
            <w:r>
              <w:rPr>
                <w:rFonts w:hint="eastAsia" w:ascii="宋体" w:hAnsi="宋体" w:eastAsia="宋体" w:cs="宋体"/>
                <w:i w:val="0"/>
                <w:iCs w:val="0"/>
                <w:caps w:val="0"/>
                <w:color w:val="auto"/>
                <w:spacing w:val="0"/>
                <w:w w:val="100"/>
                <w:position w:val="0"/>
                <w:sz w:val="21"/>
                <w:szCs w:val="21"/>
                <w:highlight w:val="none"/>
                <w:lang w:val="en-US" w:eastAsia="zh-CN"/>
              </w:rPr>
              <w:t>率</w:t>
            </w:r>
            <w:r>
              <w:rPr>
                <w:rFonts w:hint="eastAsia" w:ascii="宋体" w:hAnsi="宋体" w:eastAsia="宋体" w:cs="宋体"/>
                <w:i w:val="0"/>
                <w:iCs w:val="0"/>
                <w:caps w:val="0"/>
                <w:color w:val="auto"/>
                <w:spacing w:val="0"/>
                <w:w w:val="100"/>
                <w:position w:val="0"/>
                <w:sz w:val="21"/>
                <w:szCs w:val="21"/>
                <w:highlight w:val="none"/>
              </w:rPr>
              <w:t>≥30%</w:t>
            </w:r>
          </w:p>
        </w:tc>
        <w:tc>
          <w:tcPr>
            <w:tcW w:w="1823" w:type="dxa"/>
            <w:shd w:val="clear" w:color="auto" w:fill="auto"/>
            <w:vAlign w:val="center"/>
          </w:tcPr>
          <w:p w14:paraId="775B974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8×（平均考勤率-30%）</w:t>
            </w:r>
          </w:p>
        </w:tc>
      </w:tr>
      <w:tr w14:paraId="55BA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33A7606F">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5C4E26AC">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76650301">
            <w:pPr>
              <w:spacing w:line="360" w:lineRule="auto"/>
              <w:jc w:val="left"/>
              <w:rPr>
                <w:rFonts w:hint="eastAsia" w:ascii="宋体" w:hAnsi="宋体" w:eastAsia="宋体" w:cs="宋体"/>
                <w:color w:val="auto"/>
                <w:highlight w:val="none"/>
              </w:rPr>
            </w:pPr>
          </w:p>
        </w:tc>
        <w:tc>
          <w:tcPr>
            <w:tcW w:w="1520" w:type="dxa"/>
            <w:vMerge w:val="continue"/>
            <w:shd w:val="clear" w:color="auto" w:fill="auto"/>
            <w:vAlign w:val="center"/>
          </w:tcPr>
          <w:p w14:paraId="4EAB98CF">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p>
        </w:tc>
        <w:tc>
          <w:tcPr>
            <w:tcW w:w="2359" w:type="dxa"/>
            <w:shd w:val="clear" w:color="auto" w:fill="auto"/>
            <w:vAlign w:val="center"/>
          </w:tcPr>
          <w:p w14:paraId="13939823">
            <w:pPr>
              <w:keepNext w:val="0"/>
              <w:keepLines w:val="0"/>
              <w:pageBreakBefore w:val="0"/>
              <w:kinsoku/>
              <w:wordWrap w:val="0"/>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平均考勤率</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30%</w:t>
            </w:r>
          </w:p>
        </w:tc>
        <w:tc>
          <w:tcPr>
            <w:tcW w:w="1823" w:type="dxa"/>
            <w:shd w:val="clear" w:color="auto" w:fill="auto"/>
            <w:vAlign w:val="center"/>
          </w:tcPr>
          <w:p w14:paraId="787D462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0</w:t>
            </w:r>
          </w:p>
        </w:tc>
      </w:tr>
      <w:tr w14:paraId="3255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3A38437F">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778BAF46">
            <w:pPr>
              <w:spacing w:line="360" w:lineRule="auto"/>
              <w:jc w:val="center"/>
              <w:rPr>
                <w:rFonts w:hint="eastAsia" w:ascii="宋体" w:hAnsi="宋体" w:eastAsia="宋体" w:cs="宋体"/>
                <w:color w:val="auto"/>
                <w:szCs w:val="21"/>
                <w:highlight w:val="none"/>
              </w:rPr>
            </w:pPr>
          </w:p>
        </w:tc>
        <w:tc>
          <w:tcPr>
            <w:tcW w:w="1200" w:type="dxa"/>
            <w:gridSpan w:val="2"/>
            <w:vMerge w:val="restart"/>
            <w:shd w:val="clear" w:color="auto" w:fill="auto"/>
            <w:vAlign w:val="center"/>
          </w:tcPr>
          <w:p w14:paraId="05E84F98">
            <w:pPr>
              <w:spacing w:line="360" w:lineRule="auto"/>
              <w:jc w:val="left"/>
              <w:rPr>
                <w:rFonts w:hint="eastAsia" w:ascii="宋体" w:hAnsi="宋体" w:eastAsia="宋体" w:cs="宋体"/>
                <w:color w:val="auto"/>
                <w:highlight w:val="none"/>
                <w:lang w:eastAsia="zh-CN"/>
              </w:rPr>
            </w:pPr>
            <w:r>
              <w:rPr>
                <w:rFonts w:hint="eastAsia" w:ascii="宋体" w:hAnsi="宋体" w:eastAsia="宋体" w:cs="宋体"/>
                <w:i w:val="0"/>
                <w:iCs w:val="0"/>
                <w:caps w:val="0"/>
                <w:color w:val="000000" w:themeColor="text1"/>
                <w:spacing w:val="0"/>
                <w:w w:val="100"/>
                <w:position w:val="0"/>
                <w:sz w:val="21"/>
                <w:szCs w:val="21"/>
                <w:highlight w:val="none"/>
                <w14:textFill>
                  <w14:solidFill>
                    <w14:schemeClr w14:val="tx1"/>
                  </w14:solidFill>
                </w14:textFill>
              </w:rPr>
              <w:t>企业信用</w:t>
            </w:r>
            <w:r>
              <w:rPr>
                <w:rFonts w:hint="eastAsia" w:ascii="宋体" w:hAnsi="宋体" w:cs="宋体"/>
                <w:i w:val="0"/>
                <w:iCs w:val="0"/>
                <w:caps w:val="0"/>
                <w:color w:val="000000" w:themeColor="text1"/>
                <w:spacing w:val="0"/>
                <w:w w:val="100"/>
                <w:position w:val="0"/>
                <w:sz w:val="21"/>
                <w:szCs w:val="21"/>
                <w:highlight w:val="none"/>
                <w:lang w:eastAsia="zh-CN"/>
                <w14:textFill>
                  <w14:solidFill>
                    <w14:schemeClr w14:val="tx1"/>
                  </w14:solidFill>
                </w14:textFill>
              </w:rPr>
              <w:t>（</w:t>
            </w:r>
            <w:r>
              <w:rPr>
                <w:rFonts w:hint="eastAsia" w:ascii="宋体" w:hAnsi="宋体" w:cs="宋体"/>
                <w:i w:val="0"/>
                <w:iCs w:val="0"/>
                <w:caps w:val="0"/>
                <w:color w:val="000000" w:themeColor="text1"/>
                <w:spacing w:val="0"/>
                <w:w w:val="100"/>
                <w:position w:val="0"/>
                <w:sz w:val="21"/>
                <w:szCs w:val="21"/>
                <w:highlight w:val="none"/>
                <w:lang w:val="en-US" w:eastAsia="zh-CN"/>
                <w14:textFill>
                  <w14:solidFill>
                    <w14:schemeClr w14:val="tx1"/>
                  </w14:solidFill>
                </w14:textFill>
              </w:rPr>
              <w:t>15分</w:t>
            </w:r>
            <w:r>
              <w:rPr>
                <w:rFonts w:hint="eastAsia" w:ascii="宋体" w:hAnsi="宋体" w:cs="宋体"/>
                <w:i w:val="0"/>
                <w:iCs w:val="0"/>
                <w:caps w:val="0"/>
                <w:color w:val="000000" w:themeColor="text1"/>
                <w:spacing w:val="0"/>
                <w:w w:val="100"/>
                <w:position w:val="0"/>
                <w:sz w:val="21"/>
                <w:szCs w:val="21"/>
                <w:highlight w:val="none"/>
                <w:lang w:eastAsia="zh-CN"/>
                <w14:textFill>
                  <w14:solidFill>
                    <w14:schemeClr w14:val="tx1"/>
                  </w14:solidFill>
                </w14:textFill>
              </w:rPr>
              <w:t>）</w:t>
            </w:r>
          </w:p>
        </w:tc>
        <w:tc>
          <w:tcPr>
            <w:tcW w:w="3879" w:type="dxa"/>
            <w:gridSpan w:val="2"/>
            <w:shd w:val="clear" w:color="auto" w:fill="auto"/>
            <w:vAlign w:val="center"/>
          </w:tcPr>
          <w:p w14:paraId="1C8D1090">
            <w:pPr>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rPr>
              <w:t>采用</w:t>
            </w:r>
          </w:p>
          <w:p w14:paraId="0714211A">
            <w:pPr>
              <w:keepNext w:val="0"/>
              <w:keepLines w:val="0"/>
              <w:pageBreakBefore w:val="0"/>
              <w:kinsoku/>
              <w:wordWrap/>
              <w:overflowPunct/>
              <w:topLinePunct w:val="0"/>
              <w:bidi w:val="0"/>
              <w:spacing w:line="360" w:lineRule="auto"/>
              <w:jc w:val="both"/>
              <w:textAlignment w:val="auto"/>
              <w:rPr>
                <w:rFonts w:hint="eastAsia"/>
                <w:color w:val="auto"/>
                <w:highlight w:val="none"/>
              </w:rPr>
            </w:pPr>
            <w:r>
              <w:rPr>
                <w:rFonts w:hint="eastAsia"/>
                <w:color w:val="auto"/>
                <w:highlight w:val="none"/>
              </w:rPr>
              <w:t>□不采用</w:t>
            </w:r>
          </w:p>
          <w:p w14:paraId="2BFB1D78">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lang w:val="en-US" w:eastAsia="zh-CN"/>
              </w:rPr>
              <w:t>方法一：</w:t>
            </w:r>
            <w:r>
              <w:rPr>
                <w:rFonts w:hint="eastAsia" w:ascii="宋体" w:hAnsi="宋体" w:eastAsia="宋体" w:cs="宋体"/>
                <w:i w:val="0"/>
                <w:iCs w:val="0"/>
                <w:caps w:val="0"/>
                <w:color w:val="auto"/>
                <w:spacing w:val="0"/>
                <w:w w:val="100"/>
                <w:position w:val="0"/>
                <w:sz w:val="21"/>
                <w:szCs w:val="21"/>
                <w:highlight w:val="none"/>
              </w:rPr>
              <w:t>有效投标人的市场企业信用评价分值为L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（n为从1到n的自然数，示例：L</w:t>
            </w:r>
            <w:r>
              <w:rPr>
                <w:rFonts w:hint="eastAsia" w:ascii="宋体" w:hAnsi="宋体" w:eastAsia="宋体" w:cs="宋体"/>
                <w:i w:val="0"/>
                <w:iCs w:val="0"/>
                <w:caps w:val="0"/>
                <w:color w:val="auto"/>
                <w:spacing w:val="0"/>
                <w:w w:val="100"/>
                <w:position w:val="0"/>
                <w:sz w:val="21"/>
                <w:szCs w:val="21"/>
                <w:highlight w:val="none"/>
                <w:vertAlign w:val="subscript"/>
              </w:rPr>
              <w:t>1</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2</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其中最高值为L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MA</w:t>
            </w:r>
            <w:r>
              <w:rPr>
                <w:rFonts w:hint="eastAsia" w:ascii="宋体" w:hAnsi="宋体" w:eastAsia="宋体" w:cs="宋体"/>
                <w:i w:val="0"/>
                <w:iCs w:val="0"/>
                <w:caps w:val="0"/>
                <w:color w:val="auto"/>
                <w:spacing w:val="0"/>
                <w:w w:val="100"/>
                <w:position w:val="0"/>
                <w:sz w:val="21"/>
                <w:szCs w:val="21"/>
                <w:highlight w:val="none"/>
                <w:vertAlign w:val="subscript"/>
              </w:rPr>
              <w:t>X</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投标人的企业信用得分L</w:t>
            </w:r>
            <w:r>
              <w:rPr>
                <w:rFonts w:hint="eastAsia" w:ascii="宋体" w:hAnsi="宋体" w:eastAsia="宋体" w:cs="宋体"/>
                <w:i w:val="0"/>
                <w:iCs w:val="0"/>
                <w:caps w:val="0"/>
                <w:color w:val="auto"/>
                <w:spacing w:val="0"/>
                <w:w w:val="100"/>
                <w:position w:val="0"/>
                <w:sz w:val="21"/>
                <w:szCs w:val="21"/>
                <w:highlight w:val="none"/>
                <w:vertAlign w:val="subscript"/>
              </w:rPr>
              <w:t>i</w:t>
            </w:r>
            <w:r>
              <w:rPr>
                <w:rFonts w:hint="eastAsia" w:ascii="宋体" w:hAnsi="宋体" w:eastAsia="宋体" w:cs="宋体"/>
                <w:i w:val="0"/>
                <w:iCs w:val="0"/>
                <w:caps w:val="0"/>
                <w:color w:val="auto"/>
                <w:spacing w:val="0"/>
                <w:w w:val="100"/>
                <w:position w:val="0"/>
                <w:sz w:val="21"/>
                <w:szCs w:val="21"/>
                <w:highlight w:val="none"/>
              </w:rPr>
              <w:t>=15</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MAX</w:t>
            </w:r>
          </w:p>
        </w:tc>
        <w:tc>
          <w:tcPr>
            <w:tcW w:w="1823" w:type="dxa"/>
            <w:vMerge w:val="restart"/>
            <w:shd w:val="clear" w:color="auto" w:fill="auto"/>
            <w:vAlign w:val="center"/>
          </w:tcPr>
          <w:p w14:paraId="25E4134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rPr>
              <w:t>0-15</w:t>
            </w:r>
            <w:r>
              <w:rPr>
                <w:rFonts w:hint="eastAsia" w:ascii="宋体" w:hAnsi="宋体" w:cs="宋体"/>
                <w:i w:val="0"/>
                <w:iCs w:val="0"/>
                <w:caps w:val="0"/>
                <w:color w:val="auto"/>
                <w:spacing w:val="0"/>
                <w:w w:val="100"/>
                <w:position w:val="0"/>
                <w:sz w:val="21"/>
                <w:szCs w:val="21"/>
                <w:highlight w:val="none"/>
                <w:lang w:eastAsia="zh-CN"/>
              </w:rPr>
              <w:t>分</w:t>
            </w:r>
          </w:p>
        </w:tc>
      </w:tr>
      <w:tr w14:paraId="670C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69647E2B">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2E2B5F52">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69B56DD8">
            <w:pPr>
              <w:spacing w:line="360" w:lineRule="auto"/>
              <w:jc w:val="left"/>
              <w:rPr>
                <w:rFonts w:hint="eastAsia" w:ascii="宋体" w:hAnsi="宋体" w:eastAsia="宋体" w:cs="宋体"/>
                <w:color w:val="auto"/>
                <w:highlight w:val="none"/>
              </w:rPr>
            </w:pPr>
          </w:p>
        </w:tc>
        <w:tc>
          <w:tcPr>
            <w:tcW w:w="3879" w:type="dxa"/>
            <w:gridSpan w:val="2"/>
            <w:shd w:val="clear" w:color="auto" w:fill="auto"/>
            <w:vAlign w:val="center"/>
          </w:tcPr>
          <w:p w14:paraId="7FFF64EA">
            <w:pPr>
              <w:spacing w:line="360" w:lineRule="auto"/>
              <w:rPr>
                <w:rFonts w:hint="eastAsia"/>
                <w:color w:val="auto"/>
                <w:highlight w:val="none"/>
              </w:rPr>
            </w:pPr>
            <w:r>
              <w:rPr>
                <w:rFonts w:hint="eastAsia"/>
                <w:color w:val="auto"/>
                <w:highlight w:val="none"/>
              </w:rPr>
              <w:t>□采用</w:t>
            </w:r>
          </w:p>
          <w:p w14:paraId="5A7516A5">
            <w:pPr>
              <w:keepNext w:val="0"/>
              <w:keepLines w:val="0"/>
              <w:pageBreakBefore w:val="0"/>
              <w:kinsoku/>
              <w:wordWrap/>
              <w:overflowPunct/>
              <w:topLinePunct w:val="0"/>
              <w:bidi w:val="0"/>
              <w:spacing w:line="360" w:lineRule="auto"/>
              <w:jc w:val="both"/>
              <w:textAlignment w:val="auto"/>
              <w:rPr>
                <w:rFonts w:hint="eastAsia"/>
                <w:color w:val="auto"/>
                <w:highlight w:val="none"/>
              </w:rPr>
            </w:pPr>
            <w:r>
              <w:rPr>
                <w:rFonts w:hint="eastAsia"/>
                <w:color w:val="auto"/>
                <w:highlight w:val="none"/>
                <w:lang w:eastAsia="zh-CN"/>
              </w:rPr>
              <w:t>☑</w:t>
            </w:r>
            <w:r>
              <w:rPr>
                <w:rFonts w:hint="eastAsia"/>
                <w:color w:val="auto"/>
                <w:highlight w:val="none"/>
              </w:rPr>
              <w:t>不采用</w:t>
            </w:r>
          </w:p>
          <w:p w14:paraId="0DCC4E58">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方法二：某有效投标人市场企业信用评价分为L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（n为从1到n的自然数</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示例：L</w:t>
            </w:r>
            <w:r>
              <w:rPr>
                <w:rFonts w:hint="eastAsia" w:ascii="宋体" w:hAnsi="宋体" w:eastAsia="宋体" w:cs="宋体"/>
                <w:i w:val="0"/>
                <w:iCs w:val="0"/>
                <w:caps w:val="0"/>
                <w:color w:val="auto"/>
                <w:spacing w:val="0"/>
                <w:w w:val="100"/>
                <w:position w:val="0"/>
                <w:sz w:val="21"/>
                <w:szCs w:val="21"/>
                <w:highlight w:val="none"/>
                <w:vertAlign w:val="subscript"/>
              </w:rPr>
              <w:t>1</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2</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 xml:space="preserve"> 投标人的企业信用得分L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rPr>
              <w:t>=6+</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n</w:t>
            </w:r>
            <w:r>
              <w:rPr>
                <w:rFonts w:hint="eastAsia" w:ascii="宋体" w:hAnsi="宋体" w:eastAsia="宋体" w:cs="宋体"/>
                <w:i w:val="0"/>
                <w:iCs w:val="0"/>
                <w:caps w:val="0"/>
                <w:color w:val="auto"/>
                <w:spacing w:val="0"/>
                <w:w w:val="100"/>
                <w:position w:val="0"/>
                <w:sz w:val="21"/>
                <w:szCs w:val="21"/>
                <w:highlight w:val="none"/>
              </w:rPr>
              <w:t>-80</w:t>
            </w:r>
            <w:r>
              <w:rPr>
                <w:rFonts w:hint="eastAsia" w:ascii="宋体" w:hAnsi="宋体" w:eastAsia="宋体" w:cs="宋体"/>
                <w:i w:val="0"/>
                <w:iCs w:val="0"/>
                <w:caps w:val="0"/>
                <w:color w:val="auto"/>
                <w:spacing w:val="0"/>
                <w:w w:val="100"/>
                <w:position w:val="0"/>
                <w:sz w:val="21"/>
                <w:szCs w:val="21"/>
                <w:highlight w:val="none"/>
                <w:lang w:val="en-US" w:eastAsia="zh-CN"/>
              </w:rPr>
              <w:t xml:space="preserve">）/10 </w:t>
            </w:r>
          </w:p>
        </w:tc>
        <w:tc>
          <w:tcPr>
            <w:tcW w:w="1823" w:type="dxa"/>
            <w:vMerge w:val="continue"/>
            <w:shd w:val="clear" w:color="auto" w:fill="auto"/>
            <w:vAlign w:val="center"/>
          </w:tcPr>
          <w:p w14:paraId="5E46B827">
            <w:pPr>
              <w:spacing w:line="360" w:lineRule="auto"/>
              <w:jc w:val="center"/>
              <w:rPr>
                <w:rFonts w:hint="eastAsia" w:ascii="宋体" w:hAnsi="宋体" w:eastAsia="宋体" w:cs="宋体"/>
                <w:color w:val="auto"/>
                <w:szCs w:val="21"/>
                <w:highlight w:val="none"/>
              </w:rPr>
            </w:pPr>
          </w:p>
        </w:tc>
      </w:tr>
      <w:tr w14:paraId="35F9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604310F6">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626E9380">
            <w:pPr>
              <w:spacing w:line="360" w:lineRule="auto"/>
              <w:jc w:val="center"/>
              <w:rPr>
                <w:rFonts w:hint="eastAsia" w:ascii="宋体" w:hAnsi="宋体" w:eastAsia="宋体" w:cs="宋体"/>
                <w:color w:val="auto"/>
                <w:szCs w:val="21"/>
                <w:highlight w:val="none"/>
              </w:rPr>
            </w:pPr>
          </w:p>
        </w:tc>
        <w:tc>
          <w:tcPr>
            <w:tcW w:w="1200" w:type="dxa"/>
            <w:gridSpan w:val="2"/>
            <w:vMerge w:val="continue"/>
            <w:shd w:val="clear" w:color="auto" w:fill="auto"/>
            <w:vAlign w:val="center"/>
          </w:tcPr>
          <w:p w14:paraId="60E2F6AB">
            <w:pPr>
              <w:spacing w:line="360" w:lineRule="auto"/>
              <w:jc w:val="left"/>
              <w:rPr>
                <w:rFonts w:hint="eastAsia" w:ascii="宋体" w:hAnsi="宋体" w:eastAsia="宋体" w:cs="宋体"/>
                <w:color w:val="auto"/>
                <w:highlight w:val="none"/>
              </w:rPr>
            </w:pPr>
          </w:p>
        </w:tc>
        <w:tc>
          <w:tcPr>
            <w:tcW w:w="3879" w:type="dxa"/>
            <w:gridSpan w:val="2"/>
            <w:shd w:val="clear" w:color="auto" w:fill="auto"/>
            <w:vAlign w:val="center"/>
          </w:tcPr>
          <w:p w14:paraId="52A8A226">
            <w:pPr>
              <w:spacing w:line="360" w:lineRule="auto"/>
              <w:rPr>
                <w:rFonts w:hint="eastAsia"/>
                <w:color w:val="auto"/>
                <w:highlight w:val="none"/>
              </w:rPr>
            </w:pPr>
            <w:r>
              <w:rPr>
                <w:rFonts w:hint="eastAsia"/>
                <w:color w:val="auto"/>
                <w:highlight w:val="none"/>
                <w:lang w:eastAsia="zh-CN"/>
              </w:rPr>
              <w:t>□</w:t>
            </w:r>
            <w:r>
              <w:rPr>
                <w:rFonts w:hint="eastAsia"/>
                <w:color w:val="auto"/>
                <w:highlight w:val="none"/>
              </w:rPr>
              <w:t>采用</w:t>
            </w:r>
          </w:p>
          <w:p w14:paraId="1B8D08B3">
            <w:pPr>
              <w:keepNext w:val="0"/>
              <w:keepLines w:val="0"/>
              <w:pageBreakBefore w:val="0"/>
              <w:kinsoku/>
              <w:wordWrap/>
              <w:overflowPunct/>
              <w:topLinePunct w:val="0"/>
              <w:bidi w:val="0"/>
              <w:spacing w:line="360" w:lineRule="auto"/>
              <w:jc w:val="both"/>
              <w:textAlignment w:val="auto"/>
              <w:rPr>
                <w:rFonts w:hint="eastAsia"/>
                <w:color w:val="auto"/>
                <w:highlight w:val="none"/>
              </w:rPr>
            </w:pPr>
            <w:r>
              <w:rPr>
                <w:rFonts w:hint="eastAsia"/>
                <w:color w:val="auto"/>
                <w:highlight w:val="none"/>
                <w:lang w:eastAsia="zh-CN"/>
              </w:rPr>
              <w:t>☑</w:t>
            </w:r>
            <w:r>
              <w:rPr>
                <w:rFonts w:hint="eastAsia"/>
                <w:color w:val="auto"/>
                <w:highlight w:val="none"/>
              </w:rPr>
              <w:t>不采用</w:t>
            </w:r>
          </w:p>
          <w:p w14:paraId="35474641">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i w:val="0"/>
                <w:iCs w:val="0"/>
                <w:caps w:val="0"/>
                <w:color w:val="auto"/>
                <w:spacing w:val="0"/>
                <w:w w:val="100"/>
                <w:position w:val="0"/>
                <w:sz w:val="21"/>
                <w:szCs w:val="21"/>
                <w:highlight w:val="none"/>
                <w:vertAlign w:val="subscript"/>
                <w:lang w:val="en-US" w:eastAsia="zh-CN"/>
              </w:rPr>
            </w:pPr>
            <w:r>
              <w:rPr>
                <w:rFonts w:hint="eastAsia" w:ascii="宋体" w:hAnsi="宋体" w:eastAsia="宋体" w:cs="宋体"/>
                <w:i w:val="0"/>
                <w:iCs w:val="0"/>
                <w:caps w:val="0"/>
                <w:color w:val="auto"/>
                <w:spacing w:val="0"/>
                <w:w w:val="100"/>
                <w:position w:val="0"/>
                <w:sz w:val="21"/>
                <w:szCs w:val="21"/>
                <w:highlight w:val="none"/>
              </w:rPr>
              <w:t>方法三：某有效投标人市场企业信用评价分为L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（n为从1到n的自然数</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示例：L</w:t>
            </w:r>
            <w:r>
              <w:rPr>
                <w:rFonts w:hint="eastAsia" w:ascii="宋体" w:hAnsi="宋体" w:eastAsia="宋体" w:cs="宋体"/>
                <w:i w:val="0"/>
                <w:iCs w:val="0"/>
                <w:caps w:val="0"/>
                <w:color w:val="auto"/>
                <w:spacing w:val="0"/>
                <w:w w:val="100"/>
                <w:position w:val="0"/>
                <w:sz w:val="21"/>
                <w:szCs w:val="21"/>
                <w:highlight w:val="none"/>
                <w:vertAlign w:val="subscript"/>
              </w:rPr>
              <w:t>1</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2</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 xml:space="preserve"> 所有有效投标人L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的算术平均值作为基准值</w:t>
            </w:r>
            <w:r>
              <w:rPr>
                <w:rFonts w:hint="eastAsia" w:ascii="宋体" w:hAnsi="宋体" w:eastAsia="宋体" w:cs="宋体"/>
                <w:i w:val="0"/>
                <w:iCs w:val="0"/>
                <w:caps w:val="0"/>
                <w:color w:val="auto"/>
                <w:spacing w:val="0"/>
                <w:w w:val="100"/>
                <w:position w:val="0"/>
                <w:sz w:val="21"/>
                <w:szCs w:val="21"/>
                <w:highlight w:val="none"/>
                <w:lang w:val="en-US" w:eastAsia="zh-CN"/>
              </w:rPr>
              <w:t>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0</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投标人市场企业信用评价分偏差率为L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rPr>
              <w:t>=100</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val="en-US" w:eastAsia="zh-CN"/>
              </w:rPr>
              <w:t>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0</w:t>
            </w:r>
          </w:p>
          <w:p w14:paraId="4A9015D9">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i w:val="0"/>
                <w:iCs w:val="0"/>
                <w:caps w:val="0"/>
                <w:color w:val="auto"/>
                <w:spacing w:val="0"/>
                <w:w w:val="100"/>
                <w:position w:val="0"/>
                <w:sz w:val="21"/>
                <w:szCs w:val="21"/>
                <w:highlight w:val="none"/>
                <w:vertAlign w:val="baseline"/>
                <w:lang w:val="en-US" w:eastAsia="zh-CN"/>
              </w:rPr>
            </w:pP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≥150%，L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＝15分</w:t>
            </w:r>
          </w:p>
          <w:p w14:paraId="65CF5229">
            <w:pPr>
              <w:keepNext w:val="0"/>
              <w:keepLines w:val="0"/>
              <w:pageBreakBefore w:val="0"/>
              <w:kinsoku/>
              <w:wordWrap w:val="0"/>
              <w:overflowPunct/>
              <w:topLinePunct w:val="0"/>
              <w:bidi w:val="0"/>
              <w:spacing w:line="360" w:lineRule="auto"/>
              <w:jc w:val="both"/>
              <w:textAlignment w:val="auto"/>
              <w:rPr>
                <w:rFonts w:hint="default" w:ascii="宋体" w:hAnsi="宋体" w:eastAsia="宋体" w:cs="宋体"/>
                <w:i w:val="0"/>
                <w:iCs w:val="0"/>
                <w:caps w:val="0"/>
                <w:color w:val="auto"/>
                <w:spacing w:val="0"/>
                <w:w w:val="100"/>
                <w:position w:val="0"/>
                <w:sz w:val="21"/>
                <w:szCs w:val="21"/>
                <w:highlight w:val="none"/>
                <w:lang w:val="en-US" w:eastAsia="zh-CN"/>
              </w:rPr>
            </w:pPr>
            <w:r>
              <w:rPr>
                <w:rFonts w:hint="eastAsia" w:ascii="宋体" w:hAnsi="宋体" w:eastAsia="宋体" w:cs="宋体"/>
                <w:i w:val="0"/>
                <w:iCs w:val="0"/>
                <w:caps w:val="0"/>
                <w:color w:val="auto"/>
                <w:spacing w:val="0"/>
                <w:w w:val="100"/>
                <w:position w:val="0"/>
                <w:sz w:val="21"/>
                <w:szCs w:val="21"/>
                <w:highlight w:val="none"/>
                <w:vertAlign w:val="baseline"/>
                <w:lang w:val="en-US" w:eastAsia="zh-CN"/>
              </w:rPr>
              <w:t>120%≤</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＜150%，L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＝12分</w:t>
            </w:r>
          </w:p>
          <w:p w14:paraId="2E3D66BE">
            <w:pPr>
              <w:keepNext w:val="0"/>
              <w:keepLines w:val="0"/>
              <w:pageBreakBefore w:val="0"/>
              <w:kinsoku/>
              <w:wordWrap w:val="0"/>
              <w:overflowPunct/>
              <w:topLinePunct w:val="0"/>
              <w:bidi w:val="0"/>
              <w:spacing w:line="360" w:lineRule="auto"/>
              <w:jc w:val="both"/>
              <w:textAlignment w:val="auto"/>
              <w:rPr>
                <w:rFonts w:hint="default" w:ascii="宋体" w:hAnsi="宋体" w:eastAsia="宋体" w:cs="宋体"/>
                <w:i w:val="0"/>
                <w:iCs w:val="0"/>
                <w:caps w:val="0"/>
                <w:color w:val="auto"/>
                <w:spacing w:val="0"/>
                <w:w w:val="100"/>
                <w:position w:val="0"/>
                <w:sz w:val="21"/>
                <w:szCs w:val="21"/>
                <w:highlight w:val="none"/>
                <w:lang w:val="en-US" w:eastAsia="zh-CN"/>
              </w:rPr>
            </w:pPr>
            <w:r>
              <w:rPr>
                <w:rFonts w:hint="eastAsia" w:ascii="宋体" w:hAnsi="宋体" w:eastAsia="宋体" w:cs="宋体"/>
                <w:i w:val="0"/>
                <w:iCs w:val="0"/>
                <w:caps w:val="0"/>
                <w:color w:val="auto"/>
                <w:spacing w:val="0"/>
                <w:w w:val="100"/>
                <w:position w:val="0"/>
                <w:sz w:val="21"/>
                <w:szCs w:val="21"/>
                <w:highlight w:val="none"/>
                <w:vertAlign w:val="baseline"/>
                <w:lang w:val="en-US" w:eastAsia="zh-CN"/>
              </w:rPr>
              <w:t>90%≤</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＜120%，L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＝9分</w:t>
            </w:r>
          </w:p>
          <w:p w14:paraId="3DBECA6F">
            <w:pPr>
              <w:keepNext w:val="0"/>
              <w:keepLines w:val="0"/>
              <w:pageBreakBefore w:val="0"/>
              <w:kinsoku/>
              <w:wordWrap w:val="0"/>
              <w:overflowPunct/>
              <w:topLinePunct w:val="0"/>
              <w:bidi w:val="0"/>
              <w:spacing w:line="360" w:lineRule="auto"/>
              <w:jc w:val="both"/>
              <w:textAlignment w:val="auto"/>
              <w:rPr>
                <w:rFonts w:hint="default" w:ascii="宋体" w:hAnsi="宋体" w:eastAsia="宋体" w:cs="宋体"/>
                <w:i w:val="0"/>
                <w:iCs w:val="0"/>
                <w:caps w:val="0"/>
                <w:color w:val="auto"/>
                <w:spacing w:val="0"/>
                <w:w w:val="100"/>
                <w:position w:val="0"/>
                <w:sz w:val="21"/>
                <w:szCs w:val="21"/>
                <w:highlight w:val="none"/>
                <w:lang w:val="en-US" w:eastAsia="zh-CN"/>
              </w:rPr>
            </w:pPr>
            <w:r>
              <w:rPr>
                <w:rFonts w:hint="eastAsia" w:ascii="宋体" w:hAnsi="宋体" w:eastAsia="宋体" w:cs="宋体"/>
                <w:i w:val="0"/>
                <w:iCs w:val="0"/>
                <w:caps w:val="0"/>
                <w:color w:val="auto"/>
                <w:spacing w:val="0"/>
                <w:w w:val="100"/>
                <w:position w:val="0"/>
                <w:sz w:val="21"/>
                <w:szCs w:val="21"/>
                <w:highlight w:val="none"/>
                <w:vertAlign w:val="baseline"/>
                <w:lang w:val="en-US" w:eastAsia="zh-CN"/>
              </w:rPr>
              <w:t>60%≤</w:t>
            </w: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＜90%，L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＝6分</w:t>
            </w:r>
          </w:p>
          <w:p w14:paraId="5EE16780">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L</w:t>
            </w:r>
            <w:r>
              <w:rPr>
                <w:rFonts w:hint="eastAsia" w:ascii="宋体" w:hAnsi="宋体" w:eastAsia="宋体" w:cs="宋体"/>
                <w:i w:val="0"/>
                <w:iCs w:val="0"/>
                <w:caps w:val="0"/>
                <w:color w:val="auto"/>
                <w:spacing w:val="0"/>
                <w:w w:val="100"/>
                <w:position w:val="0"/>
                <w:sz w:val="21"/>
                <w:szCs w:val="21"/>
                <w:highlight w:val="none"/>
                <w:vertAlign w:val="subscript"/>
              </w:rPr>
              <w:t>m</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＜60%，L</w:t>
            </w:r>
            <w:r>
              <w:rPr>
                <w:rFonts w:hint="eastAsia" w:ascii="宋体" w:hAnsi="宋体" w:eastAsia="宋体" w:cs="宋体"/>
                <w:i w:val="0"/>
                <w:iCs w:val="0"/>
                <w:caps w:val="0"/>
                <w:color w:val="auto"/>
                <w:spacing w:val="0"/>
                <w:w w:val="100"/>
                <w:position w:val="0"/>
                <w:sz w:val="21"/>
                <w:szCs w:val="21"/>
                <w:highlight w:val="none"/>
                <w:vertAlign w:val="subscript"/>
                <w:lang w:val="en-US" w:eastAsia="zh-CN"/>
              </w:rPr>
              <w:t>i</w:t>
            </w:r>
            <w:r>
              <w:rPr>
                <w:rFonts w:hint="eastAsia" w:ascii="宋体" w:hAnsi="宋体" w:eastAsia="宋体" w:cs="宋体"/>
                <w:i w:val="0"/>
                <w:iCs w:val="0"/>
                <w:caps w:val="0"/>
                <w:color w:val="auto"/>
                <w:spacing w:val="0"/>
                <w:w w:val="100"/>
                <w:position w:val="0"/>
                <w:sz w:val="21"/>
                <w:szCs w:val="21"/>
                <w:highlight w:val="none"/>
                <w:vertAlign w:val="baseline"/>
                <w:lang w:val="en-US" w:eastAsia="zh-CN"/>
              </w:rPr>
              <w:t>＝3分</w:t>
            </w:r>
          </w:p>
        </w:tc>
        <w:tc>
          <w:tcPr>
            <w:tcW w:w="1823" w:type="dxa"/>
            <w:vMerge w:val="continue"/>
            <w:shd w:val="clear" w:color="auto" w:fill="auto"/>
            <w:vAlign w:val="center"/>
          </w:tcPr>
          <w:p w14:paraId="092F6650">
            <w:pPr>
              <w:spacing w:line="360" w:lineRule="auto"/>
              <w:jc w:val="center"/>
              <w:rPr>
                <w:rFonts w:hint="eastAsia" w:ascii="宋体" w:hAnsi="宋体" w:eastAsia="宋体" w:cs="宋体"/>
                <w:color w:val="auto"/>
                <w:szCs w:val="21"/>
                <w:highlight w:val="none"/>
              </w:rPr>
            </w:pPr>
          </w:p>
        </w:tc>
      </w:tr>
      <w:tr w14:paraId="02BD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820" w:type="dxa"/>
            <w:gridSpan w:val="2"/>
            <w:vMerge w:val="continue"/>
            <w:shd w:val="clear" w:color="auto" w:fill="auto"/>
            <w:vAlign w:val="center"/>
          </w:tcPr>
          <w:p w14:paraId="35F9648C">
            <w:pPr>
              <w:spacing w:line="360" w:lineRule="auto"/>
              <w:jc w:val="center"/>
              <w:rPr>
                <w:rFonts w:hint="eastAsia" w:ascii="宋体" w:hAnsi="宋体" w:eastAsia="宋体" w:cs="宋体"/>
                <w:color w:val="auto"/>
                <w:szCs w:val="21"/>
                <w:highlight w:val="none"/>
              </w:rPr>
            </w:pPr>
          </w:p>
        </w:tc>
        <w:tc>
          <w:tcPr>
            <w:tcW w:w="1377" w:type="dxa"/>
            <w:gridSpan w:val="2"/>
            <w:vMerge w:val="continue"/>
            <w:shd w:val="clear" w:color="auto" w:fill="auto"/>
            <w:vAlign w:val="center"/>
          </w:tcPr>
          <w:p w14:paraId="5E9C1083">
            <w:pPr>
              <w:spacing w:line="360" w:lineRule="auto"/>
              <w:jc w:val="center"/>
              <w:rPr>
                <w:rFonts w:hint="eastAsia" w:ascii="宋体" w:hAnsi="宋体" w:eastAsia="宋体" w:cs="宋体"/>
                <w:color w:val="auto"/>
                <w:szCs w:val="21"/>
                <w:highlight w:val="none"/>
              </w:rPr>
            </w:pPr>
          </w:p>
        </w:tc>
        <w:tc>
          <w:tcPr>
            <w:tcW w:w="1200" w:type="dxa"/>
            <w:gridSpan w:val="2"/>
            <w:shd w:val="clear" w:color="auto" w:fill="auto"/>
            <w:vAlign w:val="center"/>
          </w:tcPr>
          <w:p w14:paraId="3BF70F61">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w w:val="100"/>
                <w:position w:val="0"/>
                <w:sz w:val="21"/>
                <w:szCs w:val="21"/>
                <w:highlight w:val="none"/>
              </w:rPr>
              <w:t>拟派项目经理信用</w:t>
            </w:r>
            <w:r>
              <w:rPr>
                <w:rFonts w:hint="eastAsia" w:ascii="宋体" w:hAnsi="宋体" w:cs="宋体"/>
                <w:i w:val="0"/>
                <w:iCs w:val="0"/>
                <w:caps w:val="0"/>
                <w:color w:val="auto"/>
                <w:spacing w:val="0"/>
                <w:w w:val="100"/>
                <w:position w:val="0"/>
                <w:sz w:val="21"/>
                <w:szCs w:val="21"/>
                <w:highlight w:val="none"/>
                <w:lang w:eastAsia="zh-CN"/>
              </w:rPr>
              <w:t>（</w:t>
            </w:r>
            <w:r>
              <w:rPr>
                <w:rFonts w:hint="eastAsia" w:ascii="宋体" w:hAnsi="宋体" w:cs="宋体"/>
                <w:i w:val="0"/>
                <w:iCs w:val="0"/>
                <w:caps w:val="0"/>
                <w:color w:val="auto"/>
                <w:spacing w:val="0"/>
                <w:w w:val="100"/>
                <w:position w:val="0"/>
                <w:sz w:val="21"/>
                <w:szCs w:val="21"/>
                <w:highlight w:val="none"/>
                <w:lang w:val="en-US" w:eastAsia="zh-CN"/>
              </w:rPr>
              <w:t>5分</w:t>
            </w:r>
            <w:r>
              <w:rPr>
                <w:rFonts w:hint="eastAsia" w:ascii="宋体" w:hAnsi="宋体" w:cs="宋体"/>
                <w:i w:val="0"/>
                <w:iCs w:val="0"/>
                <w:caps w:val="0"/>
                <w:color w:val="auto"/>
                <w:spacing w:val="0"/>
                <w:w w:val="100"/>
                <w:position w:val="0"/>
                <w:sz w:val="21"/>
                <w:szCs w:val="21"/>
                <w:highlight w:val="none"/>
                <w:lang w:eastAsia="zh-CN"/>
              </w:rPr>
              <w:t>）</w:t>
            </w:r>
          </w:p>
        </w:tc>
        <w:tc>
          <w:tcPr>
            <w:tcW w:w="3879" w:type="dxa"/>
            <w:gridSpan w:val="2"/>
            <w:shd w:val="clear" w:color="auto" w:fill="auto"/>
            <w:vAlign w:val="center"/>
          </w:tcPr>
          <w:p w14:paraId="04E11CF0">
            <w:pPr>
              <w:keepNext w:val="0"/>
              <w:keepLines w:val="0"/>
              <w:pageBreakBefore w:val="0"/>
              <w:kinsoku/>
              <w:wordWrap w:val="0"/>
              <w:overflowPunct/>
              <w:topLinePunct w:val="0"/>
              <w:bidi w:val="0"/>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w w:val="100"/>
                <w:position w:val="0"/>
                <w:sz w:val="21"/>
                <w:szCs w:val="21"/>
                <w:highlight w:val="none"/>
              </w:rPr>
              <w:t>有效投标人的拟派项目经理市场个人信用评价分值为W</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（n为从1到n的自然数，示例W</w:t>
            </w:r>
            <w:r>
              <w:rPr>
                <w:rFonts w:hint="eastAsia" w:ascii="宋体" w:hAnsi="宋体" w:cs="宋体"/>
                <w:i w:val="0"/>
                <w:iCs w:val="0"/>
                <w:caps w:val="0"/>
                <w:color w:val="auto"/>
                <w:spacing w:val="0"/>
                <w:w w:val="100"/>
                <w:position w:val="0"/>
                <w:sz w:val="21"/>
                <w:szCs w:val="21"/>
                <w:highlight w:val="none"/>
                <w:vertAlign w:val="subscript"/>
                <w:lang w:val="en-US" w:eastAsia="zh-CN"/>
              </w:rPr>
              <w:t>1</w:t>
            </w:r>
            <w:r>
              <w:rPr>
                <w:rFonts w:hint="eastAsia" w:ascii="宋体" w:hAnsi="宋体" w:eastAsia="宋体" w:cs="宋体"/>
                <w:i w:val="0"/>
                <w:iCs w:val="0"/>
                <w:caps w:val="0"/>
                <w:color w:val="auto"/>
                <w:spacing w:val="0"/>
                <w:w w:val="100"/>
                <w:position w:val="0"/>
                <w:sz w:val="21"/>
                <w:szCs w:val="21"/>
                <w:highlight w:val="none"/>
              </w:rPr>
              <w:t>、W</w:t>
            </w:r>
            <w:r>
              <w:rPr>
                <w:rFonts w:hint="eastAsia" w:ascii="宋体" w:hAnsi="宋体" w:eastAsia="宋体" w:cs="宋体"/>
                <w:i w:val="0"/>
                <w:iCs w:val="0"/>
                <w:caps w:val="0"/>
                <w:color w:val="auto"/>
                <w:spacing w:val="0"/>
                <w:w w:val="100"/>
                <w:position w:val="0"/>
                <w:sz w:val="21"/>
                <w:szCs w:val="21"/>
                <w:highlight w:val="none"/>
                <w:vertAlign w:val="subscript"/>
              </w:rPr>
              <w:t>2</w:t>
            </w:r>
            <w:r>
              <w:rPr>
                <w:rFonts w:hint="eastAsia" w:ascii="宋体" w:hAnsi="宋体" w:eastAsia="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W</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其中</w:t>
            </w:r>
            <w:r>
              <w:rPr>
                <w:rFonts w:hint="eastAsia" w:ascii="宋体" w:hAnsi="宋体" w:eastAsia="宋体" w:cs="宋体"/>
                <w:i w:val="0"/>
                <w:iCs w:val="0"/>
                <w:caps w:val="0"/>
                <w:color w:val="auto"/>
                <w:spacing w:val="0"/>
                <w:w w:val="100"/>
                <w:position w:val="0"/>
                <w:sz w:val="21"/>
                <w:szCs w:val="21"/>
                <w:highlight w:val="none"/>
                <w:lang w:val="en-US" w:eastAsia="zh-CN"/>
              </w:rPr>
              <w:t>最高</w:t>
            </w:r>
            <w:r>
              <w:rPr>
                <w:rFonts w:hint="eastAsia" w:ascii="宋体" w:hAnsi="宋体" w:eastAsia="宋体" w:cs="宋体"/>
                <w:i w:val="0"/>
                <w:iCs w:val="0"/>
                <w:caps w:val="0"/>
                <w:color w:val="auto"/>
                <w:spacing w:val="0"/>
                <w:w w:val="100"/>
                <w:position w:val="0"/>
                <w:sz w:val="21"/>
                <w:szCs w:val="21"/>
                <w:highlight w:val="none"/>
              </w:rPr>
              <w:t>值为W</w:t>
            </w:r>
            <w:r>
              <w:rPr>
                <w:rFonts w:hint="eastAsia" w:ascii="宋体" w:hAnsi="宋体" w:cs="宋体"/>
                <w:i w:val="0"/>
                <w:iCs w:val="0"/>
                <w:caps w:val="0"/>
                <w:color w:val="auto"/>
                <w:spacing w:val="0"/>
                <w:w w:val="100"/>
                <w:position w:val="0"/>
                <w:sz w:val="21"/>
                <w:szCs w:val="21"/>
                <w:highlight w:val="none"/>
                <w:vertAlign w:val="subscript"/>
                <w:lang w:val="en-US" w:eastAsia="zh-CN"/>
              </w:rPr>
              <w:t>MAX</w:t>
            </w:r>
            <w:r>
              <w:rPr>
                <w:rFonts w:hint="eastAsia" w:ascii="宋体" w:hAnsi="宋体" w:eastAsia="宋体" w:cs="宋体"/>
                <w:i w:val="0"/>
                <w:iCs w:val="0"/>
                <w:caps w:val="0"/>
                <w:color w:val="auto"/>
                <w:spacing w:val="0"/>
                <w:w w:val="100"/>
                <w:position w:val="0"/>
                <w:sz w:val="21"/>
                <w:szCs w:val="21"/>
                <w:highlight w:val="none"/>
                <w:lang w:eastAsia="zh-CN"/>
              </w:rPr>
              <w:t>，</w:t>
            </w:r>
            <w:r>
              <w:rPr>
                <w:rFonts w:hint="eastAsia" w:ascii="宋体" w:hAnsi="宋体" w:eastAsia="宋体" w:cs="宋体"/>
                <w:i w:val="0"/>
                <w:iCs w:val="0"/>
                <w:caps w:val="0"/>
                <w:color w:val="auto"/>
                <w:spacing w:val="0"/>
                <w:w w:val="100"/>
                <w:position w:val="0"/>
                <w:sz w:val="21"/>
                <w:szCs w:val="21"/>
                <w:highlight w:val="none"/>
              </w:rPr>
              <w:t>投标人拟派项目经理信用得分：W</w:t>
            </w:r>
            <w:r>
              <w:rPr>
                <w:rFonts w:hint="eastAsia" w:ascii="宋体" w:hAnsi="宋体" w:eastAsia="宋体" w:cs="宋体"/>
                <w:i w:val="0"/>
                <w:iCs w:val="0"/>
                <w:caps w:val="0"/>
                <w:color w:val="auto"/>
                <w:spacing w:val="0"/>
                <w:w w:val="100"/>
                <w:position w:val="0"/>
                <w:sz w:val="21"/>
                <w:szCs w:val="21"/>
                <w:highlight w:val="none"/>
                <w:vertAlign w:val="subscript"/>
              </w:rPr>
              <w:t>i</w:t>
            </w:r>
            <w:r>
              <w:rPr>
                <w:rFonts w:hint="eastAsia" w:ascii="宋体" w:hAnsi="宋体" w:eastAsia="宋体" w:cs="宋体"/>
                <w:i w:val="0"/>
                <w:iCs w:val="0"/>
                <w:caps w:val="0"/>
                <w:color w:val="auto"/>
                <w:spacing w:val="0"/>
                <w:w w:val="100"/>
                <w:position w:val="0"/>
                <w:sz w:val="21"/>
                <w:szCs w:val="21"/>
                <w:highlight w:val="none"/>
              </w:rPr>
              <w:t>=5</w:t>
            </w:r>
            <w:r>
              <w:rPr>
                <w:rFonts w:hint="eastAsia" w:ascii="宋体" w:hAnsi="宋体" w:cs="宋体"/>
                <w:i w:val="0"/>
                <w:iCs w:val="0"/>
                <w:caps w:val="0"/>
                <w:color w:val="auto"/>
                <w:spacing w:val="0"/>
                <w:w w:val="100"/>
                <w:position w:val="0"/>
                <w:sz w:val="21"/>
                <w:szCs w:val="21"/>
                <w:highlight w:val="none"/>
                <w:lang w:val="en-US" w:eastAsia="zh-CN"/>
              </w:rPr>
              <w:t>×</w:t>
            </w:r>
            <w:r>
              <w:rPr>
                <w:rFonts w:hint="eastAsia" w:ascii="宋体" w:hAnsi="宋体" w:eastAsia="宋体" w:cs="宋体"/>
                <w:i w:val="0"/>
                <w:iCs w:val="0"/>
                <w:caps w:val="0"/>
                <w:color w:val="auto"/>
                <w:spacing w:val="0"/>
                <w:w w:val="100"/>
                <w:position w:val="0"/>
                <w:sz w:val="21"/>
                <w:szCs w:val="21"/>
                <w:highlight w:val="none"/>
              </w:rPr>
              <w:t>W</w:t>
            </w:r>
            <w:r>
              <w:rPr>
                <w:rFonts w:hint="eastAsia" w:ascii="宋体" w:hAnsi="宋体" w:eastAsia="宋体" w:cs="宋体"/>
                <w:i w:val="0"/>
                <w:iCs w:val="0"/>
                <w:caps w:val="0"/>
                <w:color w:val="auto"/>
                <w:spacing w:val="0"/>
                <w:w w:val="100"/>
                <w:position w:val="0"/>
                <w:sz w:val="21"/>
                <w:szCs w:val="21"/>
                <w:highlight w:val="none"/>
                <w:vertAlign w:val="subscript"/>
              </w:rPr>
              <w:t>n</w:t>
            </w:r>
            <w:r>
              <w:rPr>
                <w:rFonts w:hint="eastAsia" w:ascii="宋体" w:hAnsi="宋体" w:eastAsia="宋体" w:cs="宋体"/>
                <w:i w:val="0"/>
                <w:iCs w:val="0"/>
                <w:caps w:val="0"/>
                <w:color w:val="auto"/>
                <w:spacing w:val="0"/>
                <w:w w:val="100"/>
                <w:position w:val="0"/>
                <w:sz w:val="21"/>
                <w:szCs w:val="21"/>
                <w:highlight w:val="none"/>
              </w:rPr>
              <w:t>/W</w:t>
            </w:r>
            <w:r>
              <w:rPr>
                <w:rFonts w:hint="eastAsia" w:ascii="宋体" w:hAnsi="宋体" w:eastAsia="宋体" w:cs="宋体"/>
                <w:i w:val="0"/>
                <w:iCs w:val="0"/>
                <w:caps w:val="0"/>
                <w:color w:val="auto"/>
                <w:spacing w:val="0"/>
                <w:w w:val="100"/>
                <w:position w:val="0"/>
                <w:sz w:val="21"/>
                <w:szCs w:val="21"/>
                <w:highlight w:val="none"/>
                <w:vertAlign w:val="subscript"/>
              </w:rPr>
              <w:t>MAX</w:t>
            </w:r>
          </w:p>
        </w:tc>
        <w:tc>
          <w:tcPr>
            <w:tcW w:w="1823" w:type="dxa"/>
            <w:shd w:val="clear" w:color="auto" w:fill="auto"/>
            <w:vAlign w:val="center"/>
          </w:tcPr>
          <w:p w14:paraId="2C4C78DB">
            <w:pPr>
              <w:keepNext w:val="0"/>
              <w:keepLines w:val="0"/>
              <w:pageBreakBefore w:val="0"/>
              <w:kinsoku/>
              <w:wordWrap w:val="0"/>
              <w:overflowPunct/>
              <w:topLinePunct w:val="0"/>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i w:val="0"/>
                <w:iCs w:val="0"/>
                <w:caps w:val="0"/>
                <w:color w:val="auto"/>
                <w:spacing w:val="0"/>
                <w:w w:val="100"/>
                <w:position w:val="0"/>
                <w:sz w:val="21"/>
                <w:szCs w:val="21"/>
                <w:highlight w:val="none"/>
              </w:rPr>
              <w:t>0-5</w:t>
            </w:r>
            <w:r>
              <w:rPr>
                <w:rFonts w:hint="eastAsia" w:ascii="宋体" w:hAnsi="宋体" w:cs="宋体"/>
                <w:i w:val="0"/>
                <w:iCs w:val="0"/>
                <w:caps w:val="0"/>
                <w:color w:val="auto"/>
                <w:spacing w:val="0"/>
                <w:w w:val="100"/>
                <w:position w:val="0"/>
                <w:sz w:val="21"/>
                <w:szCs w:val="21"/>
                <w:highlight w:val="none"/>
                <w:lang w:eastAsia="zh-CN"/>
              </w:rPr>
              <w:t>分</w:t>
            </w:r>
          </w:p>
        </w:tc>
      </w:tr>
    </w:tbl>
    <w:p w14:paraId="64AAB75C">
      <w:pPr>
        <w:pStyle w:val="65"/>
        <w:rPr>
          <w:rFonts w:hint="eastAsia"/>
          <w:color w:val="auto"/>
          <w:highlight w:val="none"/>
        </w:rPr>
      </w:pPr>
    </w:p>
    <w:bookmarkEnd w:id="620"/>
    <w:bookmarkEnd w:id="621"/>
    <w:bookmarkEnd w:id="622"/>
    <w:bookmarkEnd w:id="623"/>
    <w:bookmarkEnd w:id="624"/>
    <w:bookmarkEnd w:id="625"/>
    <w:bookmarkEnd w:id="626"/>
    <w:bookmarkEnd w:id="627"/>
    <w:p w14:paraId="16542ED2">
      <w:pPr>
        <w:pStyle w:val="42"/>
        <w:keepNext w:val="0"/>
        <w:keepLines w:val="0"/>
        <w:pageBreakBefore w:val="0"/>
        <w:widowControl/>
        <w:kinsoku/>
        <w:wordWrap w:val="0"/>
        <w:overflowPunct/>
        <w:topLinePunct w:val="0"/>
        <w:bidi w:val="0"/>
        <w:spacing w:before="0" w:beforeAutospacing="0" w:after="0" w:afterAutospacing="0" w:line="240" w:lineRule="auto"/>
        <w:jc w:val="both"/>
        <w:textAlignment w:val="auto"/>
        <w:outlineLvl w:val="9"/>
        <w:rPr>
          <w:rFonts w:hint="default" w:ascii="宋体" w:hAnsi="宋体" w:eastAsia="宋体" w:cs="宋体"/>
          <w:b/>
          <w:bCs/>
          <w:i w:val="0"/>
          <w:iCs w:val="0"/>
          <w:caps w:val="0"/>
          <w:color w:val="191919"/>
          <w:spacing w:val="0"/>
          <w:w w:val="100"/>
          <w:position w:val="0"/>
          <w:sz w:val="28"/>
          <w:szCs w:val="28"/>
          <w:lang w:val="en-US" w:eastAsia="zh-CN"/>
        </w:rPr>
      </w:pPr>
      <w:bookmarkStart w:id="628" w:name="_Toc27979"/>
      <w:bookmarkStart w:id="629" w:name="_Toc144974826"/>
      <w:bookmarkStart w:id="630" w:name="_Toc179632785"/>
      <w:bookmarkStart w:id="631" w:name="_Toc152045767"/>
      <w:bookmarkStart w:id="632" w:name="_Toc152042546"/>
      <w:r>
        <w:rPr>
          <w:rFonts w:hint="eastAsia" w:ascii="宋体" w:hAnsi="宋体" w:eastAsia="宋体" w:cs="宋体"/>
          <w:b/>
          <w:bCs/>
          <w:i w:val="0"/>
          <w:iCs w:val="0"/>
          <w:caps w:val="0"/>
          <w:color w:val="191919"/>
          <w:spacing w:val="0"/>
          <w:w w:val="100"/>
          <w:position w:val="0"/>
          <w:sz w:val="28"/>
          <w:szCs w:val="28"/>
          <w:lang w:val="en-US" w:eastAsia="zh-CN"/>
        </w:rPr>
        <w:t>附件</w:t>
      </w:r>
      <w:bookmarkEnd w:id="628"/>
    </w:p>
    <w:p w14:paraId="4134C8BD">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9"/>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（一）评标基准价的计算</w:t>
      </w:r>
    </w:p>
    <w:p w14:paraId="6663F59B">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1.有关定义：</w:t>
      </w:r>
    </w:p>
    <w:tbl>
      <w:tblPr>
        <w:tblStyle w:val="48"/>
        <w:tblW w:w="9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2"/>
        <w:gridCol w:w="2296"/>
      </w:tblGrid>
      <w:tr w14:paraId="3D5A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46A79CB2">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06D98F76">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X</w:t>
            </w:r>
            <w:r>
              <w:rPr>
                <w:rFonts w:hint="eastAsia" w:ascii="宋体" w:hAnsi="宋体" w:eastAsia="宋体" w:cs="宋体"/>
                <w:i w:val="0"/>
                <w:iCs w:val="0"/>
                <w:color w:val="191919"/>
                <w:spacing w:val="0"/>
                <w:w w:val="100"/>
                <w:kern w:val="0"/>
                <w:position w:val="0"/>
                <w:sz w:val="21"/>
                <w:szCs w:val="21"/>
                <w:u w:val="none"/>
                <w:vertAlign w:val="subscript"/>
                <w:lang w:val="en-US" w:eastAsia="zh-CN" w:bidi="ar"/>
              </w:rPr>
              <w:t>i</w:t>
            </w:r>
            <w:r>
              <w:rPr>
                <w:rFonts w:hint="eastAsia" w:ascii="宋体" w:hAnsi="宋体" w:eastAsia="宋体" w:cs="宋体"/>
                <w:i w:val="0"/>
                <w:iCs w:val="0"/>
                <w:color w:val="191919"/>
                <w:spacing w:val="0"/>
                <w:w w:val="100"/>
                <w:kern w:val="0"/>
                <w:position w:val="0"/>
                <w:sz w:val="21"/>
                <w:szCs w:val="21"/>
                <w:u w:val="none"/>
                <w:lang w:val="en-US" w:eastAsia="zh-CN" w:bidi="ar"/>
              </w:rPr>
              <w:t>， i为1到N的整数值</w:t>
            </w:r>
          </w:p>
        </w:tc>
      </w:tr>
      <w:tr w14:paraId="669A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076FD504">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有效投标报价的数量</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6BFCC1A">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N</w:t>
            </w:r>
          </w:p>
        </w:tc>
      </w:tr>
      <w:tr w14:paraId="7ADE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074778F6">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有效投标报价的算术平均值</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8AAF8E8">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µ</w:t>
            </w:r>
          </w:p>
        </w:tc>
      </w:tr>
      <w:tr w14:paraId="42D3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2B3D6FC4">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求和</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32688B6">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w:t>
            </w:r>
          </w:p>
        </w:tc>
      </w:tr>
      <w:tr w14:paraId="72E1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1448BC66">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有效投标报价的标准差</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FF689B3">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position w:val="0"/>
                <w:sz w:val="21"/>
                <w:szCs w:val="21"/>
                <w:u w:val="none"/>
              </w:rPr>
              <w:t>σ</w:t>
            </w:r>
          </w:p>
        </w:tc>
      </w:tr>
      <w:tr w14:paraId="73F1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5F408FB2">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变异系数</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4B6297D">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Z</w:t>
            </w:r>
          </w:p>
        </w:tc>
      </w:tr>
      <w:tr w14:paraId="7A45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24DE8EDB">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参与评标基准价计算的有效投标报价范围的最大值（上限）</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52E4D79">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MAX</w:t>
            </w:r>
          </w:p>
        </w:tc>
      </w:tr>
      <w:tr w14:paraId="1D1A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32A3DA95">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参与评标基准价计算的有效投标报价范围的最小值（下限）</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C03C316">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MIN</w:t>
            </w:r>
          </w:p>
        </w:tc>
      </w:tr>
      <w:tr w14:paraId="0F5F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125C2B1F">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确定参与评标基准价计算的有效投标报价范围的调整系数</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18460EA">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K</w:t>
            </w:r>
          </w:p>
        </w:tc>
      </w:tr>
      <w:tr w14:paraId="6BE6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57A5AF6B">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参与投标报价基准价计算去掉最高最低值的数量</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032B71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M</w:t>
            </w:r>
          </w:p>
        </w:tc>
      </w:tr>
      <w:tr w14:paraId="102F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4CA171AA">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投标报价基准价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119D89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J</w:t>
            </w:r>
          </w:p>
        </w:tc>
      </w:tr>
      <w:tr w14:paraId="3481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2FDDF5BF">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分部分项工程项目清单综合单价的基准价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88FE09B">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Jf</w:t>
            </w:r>
          </w:p>
        </w:tc>
      </w:tr>
      <w:tr w14:paraId="0F76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05E6024C">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措施项目费（不含安全文明施工措施费）的基准价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976B4BE">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Js</w:t>
            </w:r>
          </w:p>
        </w:tc>
      </w:tr>
      <w:tr w14:paraId="2B65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2" w:type="dxa"/>
            <w:tcBorders>
              <w:top w:val="single" w:color="000000" w:sz="4" w:space="0"/>
              <w:left w:val="single" w:color="000000" w:sz="4" w:space="0"/>
              <w:bottom w:val="single" w:color="000000" w:sz="4" w:space="0"/>
              <w:right w:val="single" w:color="000000" w:sz="4" w:space="0"/>
            </w:tcBorders>
            <w:noWrap w:val="0"/>
            <w:vAlign w:val="center"/>
          </w:tcPr>
          <w:p w14:paraId="58356E5D">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材料单价的基准价</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612B9E8">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Jc</w:t>
            </w:r>
          </w:p>
        </w:tc>
      </w:tr>
    </w:tbl>
    <w:p w14:paraId="73E56ED2">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2.投标报价基准价计算</w:t>
      </w:r>
    </w:p>
    <w:p w14:paraId="2EAEB1E2">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lang w:eastAsia="zh-CN"/>
        </w:rPr>
      </w:pPr>
      <w:r>
        <w:rPr>
          <w:rFonts w:hint="eastAsia" w:ascii="宋体" w:hAnsi="宋体" w:eastAsia="宋体" w:cs="宋体"/>
          <w:i w:val="0"/>
          <w:iCs w:val="0"/>
          <w:caps w:val="0"/>
          <w:color w:val="191919"/>
          <w:spacing w:val="0"/>
          <w:w w:val="100"/>
          <w:position w:val="0"/>
          <w:sz w:val="21"/>
          <w:szCs w:val="21"/>
        </w:rPr>
        <w:t>有效投标报价数据（</w:t>
      </w:r>
      <w:r>
        <w:rPr>
          <w:rFonts w:hint="default" w:ascii="Cambria" w:hAnsi="Cambria" w:eastAsia="宋体" w:cs="Cambria"/>
          <w:i w:val="0"/>
          <w:iCs w:val="0"/>
          <w:color w:val="191919"/>
          <w:spacing w:val="0"/>
          <w:w w:val="100"/>
          <w:kern w:val="0"/>
          <w:position w:val="0"/>
          <w:sz w:val="21"/>
          <w:szCs w:val="21"/>
          <w:u w:val="none"/>
          <w:lang w:val="en-US" w:eastAsia="zh-CN" w:bidi="ar"/>
        </w:rPr>
        <w:t>X</w:t>
      </w:r>
      <w:r>
        <w:rPr>
          <w:rFonts w:hint="default" w:ascii="Cambria" w:hAnsi="Cambria" w:eastAsia="宋体" w:cs="Cambria"/>
          <w:i w:val="0"/>
          <w:iCs w:val="0"/>
          <w:color w:val="191919"/>
          <w:spacing w:val="0"/>
          <w:w w:val="100"/>
          <w:kern w:val="0"/>
          <w:position w:val="0"/>
          <w:sz w:val="21"/>
          <w:szCs w:val="21"/>
          <w:u w:val="none"/>
          <w:vertAlign w:val="subscript"/>
          <w:lang w:val="en-US" w:eastAsia="zh-CN" w:bidi="ar"/>
        </w:rPr>
        <w:t>1</w:t>
      </w:r>
      <w:r>
        <w:rPr>
          <w:rFonts w:hint="default" w:ascii="Cambria" w:hAnsi="Cambria" w:eastAsia="宋体" w:cs="Cambria"/>
          <w:i w:val="0"/>
          <w:iCs w:val="0"/>
          <w:color w:val="191919"/>
          <w:spacing w:val="0"/>
          <w:w w:val="100"/>
          <w:kern w:val="0"/>
          <w:position w:val="0"/>
          <w:sz w:val="21"/>
          <w:szCs w:val="21"/>
          <w:u w:val="none"/>
          <w:lang w:val="en-US" w:eastAsia="zh-CN" w:bidi="ar"/>
        </w:rPr>
        <w:t>，X</w:t>
      </w:r>
      <w:r>
        <w:rPr>
          <w:rFonts w:hint="default" w:ascii="Cambria" w:hAnsi="Cambria" w:eastAsia="宋体" w:cs="Cambria"/>
          <w:i w:val="0"/>
          <w:iCs w:val="0"/>
          <w:color w:val="191919"/>
          <w:spacing w:val="0"/>
          <w:w w:val="100"/>
          <w:kern w:val="0"/>
          <w:position w:val="0"/>
          <w:sz w:val="21"/>
          <w:szCs w:val="21"/>
          <w:u w:val="none"/>
          <w:vertAlign w:val="subscript"/>
          <w:lang w:val="en-US" w:eastAsia="zh-CN" w:bidi="ar"/>
        </w:rPr>
        <w:t>2</w:t>
      </w:r>
      <w:r>
        <w:rPr>
          <w:rFonts w:hint="eastAsia" w:ascii="Cambria" w:hAnsi="Cambria" w:eastAsia="宋体" w:cs="Cambria"/>
          <w:i w:val="0"/>
          <w:iCs w:val="0"/>
          <w:color w:val="191919"/>
          <w:spacing w:val="0"/>
          <w:w w:val="100"/>
          <w:kern w:val="0"/>
          <w:position w:val="0"/>
          <w:sz w:val="21"/>
          <w:szCs w:val="21"/>
          <w:u w:val="none"/>
          <w:lang w:val="en-US" w:eastAsia="zh-CN" w:bidi="ar"/>
        </w:rPr>
        <w:t>，</w:t>
      </w:r>
      <w:r>
        <w:rPr>
          <w:rFonts w:hint="default" w:ascii="Cambria" w:hAnsi="Cambria" w:eastAsia="宋体" w:cs="Cambria"/>
          <w:i w:val="0"/>
          <w:iCs w:val="0"/>
          <w:color w:val="191919"/>
          <w:spacing w:val="0"/>
          <w:w w:val="100"/>
          <w:kern w:val="0"/>
          <w:position w:val="0"/>
          <w:sz w:val="21"/>
          <w:szCs w:val="21"/>
          <w:u w:val="none"/>
          <w:lang w:val="en-US" w:eastAsia="zh-CN" w:bidi="ar"/>
        </w:rPr>
        <w:t xml:space="preserve"> X</w:t>
      </w:r>
      <w:r>
        <w:rPr>
          <w:rFonts w:hint="default" w:ascii="Cambria" w:hAnsi="Cambria" w:eastAsia="宋体" w:cs="Cambria"/>
          <w:i w:val="0"/>
          <w:iCs w:val="0"/>
          <w:color w:val="191919"/>
          <w:spacing w:val="0"/>
          <w:w w:val="100"/>
          <w:kern w:val="0"/>
          <w:position w:val="0"/>
          <w:sz w:val="21"/>
          <w:szCs w:val="21"/>
          <w:u w:val="none"/>
          <w:vertAlign w:val="subscript"/>
          <w:lang w:val="en-US" w:eastAsia="zh-CN" w:bidi="ar"/>
        </w:rPr>
        <w:t>3</w:t>
      </w:r>
      <w:r>
        <w:rPr>
          <w:rFonts w:hint="default" w:ascii="Cambria" w:hAnsi="Cambria" w:eastAsia="宋体" w:cs="Cambria"/>
          <w:i w:val="0"/>
          <w:iCs w:val="0"/>
          <w:color w:val="191919"/>
          <w:spacing w:val="0"/>
          <w:w w:val="100"/>
          <w:kern w:val="0"/>
          <w:position w:val="0"/>
          <w:sz w:val="21"/>
          <w:szCs w:val="21"/>
          <w:u w:val="none"/>
          <w:lang w:val="en-US" w:eastAsia="zh-CN" w:bidi="ar"/>
        </w:rPr>
        <w:t xml:space="preserve"> ……X</w:t>
      </w:r>
      <w:r>
        <w:rPr>
          <w:rFonts w:hint="default" w:ascii="Cambria" w:hAnsi="Cambria" w:eastAsia="宋体" w:cs="Cambria"/>
          <w:i w:val="0"/>
          <w:iCs w:val="0"/>
          <w:color w:val="191919"/>
          <w:spacing w:val="0"/>
          <w:w w:val="100"/>
          <w:kern w:val="0"/>
          <w:position w:val="0"/>
          <w:sz w:val="21"/>
          <w:szCs w:val="21"/>
          <w:u w:val="none"/>
          <w:vertAlign w:val="subscript"/>
          <w:lang w:val="en-US" w:eastAsia="zh-CN" w:bidi="ar"/>
        </w:rPr>
        <w:t>n</w:t>
      </w:r>
      <w:r>
        <w:rPr>
          <w:rFonts w:hint="eastAsia" w:ascii="宋体" w:hAnsi="宋体" w:eastAsia="宋体" w:cs="宋体"/>
          <w:i w:val="0"/>
          <w:iCs w:val="0"/>
          <w:caps w:val="0"/>
          <w:color w:val="191919"/>
          <w:spacing w:val="0"/>
          <w:w w:val="100"/>
          <w:position w:val="0"/>
          <w:sz w:val="21"/>
          <w:szCs w:val="21"/>
        </w:rPr>
        <w:t>）</w:t>
      </w:r>
      <w:r>
        <w:rPr>
          <w:rFonts w:hint="eastAsia" w:ascii="宋体" w:hAnsi="宋体" w:eastAsia="宋体" w:cs="宋体"/>
          <w:i w:val="0"/>
          <w:iCs w:val="0"/>
          <w:caps w:val="0"/>
          <w:color w:val="191919"/>
          <w:spacing w:val="0"/>
          <w:w w:val="100"/>
          <w:position w:val="0"/>
          <w:sz w:val="21"/>
          <w:szCs w:val="21"/>
          <w:lang w:eastAsia="zh-CN"/>
        </w:rPr>
        <w:t>，</w:t>
      </w:r>
      <w:r>
        <w:rPr>
          <w:rFonts w:hint="eastAsia" w:ascii="宋体" w:hAnsi="宋体" w:eastAsia="宋体" w:cs="宋体"/>
          <w:i w:val="0"/>
          <w:iCs w:val="0"/>
          <w:caps w:val="0"/>
          <w:color w:val="191919"/>
          <w:spacing w:val="0"/>
          <w:w w:val="100"/>
          <w:position w:val="0"/>
          <w:sz w:val="21"/>
          <w:szCs w:val="21"/>
        </w:rPr>
        <w:t>其平均值为</w:t>
      </w:r>
      <w:r>
        <w:rPr>
          <w:rFonts w:hint="default" w:ascii="Calibri" w:hAnsi="Calibri" w:eastAsia="宋体" w:cs="Calibri"/>
          <w:i w:val="0"/>
          <w:iCs w:val="0"/>
          <w:caps w:val="0"/>
          <w:color w:val="191919"/>
          <w:spacing w:val="0"/>
          <w:w w:val="100"/>
          <w:position w:val="0"/>
          <w:sz w:val="21"/>
          <w:szCs w:val="21"/>
          <w:lang w:val="en-US" w:eastAsia="zh-CN"/>
        </w:rPr>
        <w:t>µ</w:t>
      </w:r>
      <w:r>
        <w:rPr>
          <w:rFonts w:hint="eastAsia" w:ascii="宋体" w:hAnsi="宋体" w:eastAsia="宋体" w:cs="宋体"/>
          <w:i w:val="0"/>
          <w:iCs w:val="0"/>
          <w:caps w:val="0"/>
          <w:color w:val="191919"/>
          <w:spacing w:val="0"/>
          <w:w w:val="100"/>
          <w:position w:val="0"/>
          <w:sz w:val="21"/>
          <w:szCs w:val="21"/>
          <w:lang w:eastAsia="zh-CN"/>
        </w:rPr>
        <w:t>，</w:t>
      </w:r>
    </w:p>
    <w:p w14:paraId="433813D7">
      <w:pPr>
        <w:spacing w:line="360" w:lineRule="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spacing w:val="0"/>
          <w:w w:val="100"/>
          <w:position w:val="0"/>
          <w:sz w:val="21"/>
          <w:szCs w:val="21"/>
        </w:rPr>
        <w:drawing>
          <wp:inline distT="0" distB="0" distL="114300" distR="114300">
            <wp:extent cx="1036955" cy="454025"/>
            <wp:effectExtent l="0" t="0" r="10795"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6"/>
                    <a:srcRect r="2740"/>
                    <a:stretch>
                      <a:fillRect/>
                    </a:stretch>
                  </pic:blipFill>
                  <pic:spPr>
                    <a:xfrm>
                      <a:off x="0" y="0"/>
                      <a:ext cx="1036955" cy="454025"/>
                    </a:xfrm>
                    <a:prstGeom prst="rect">
                      <a:avLst/>
                    </a:prstGeom>
                    <a:noFill/>
                    <a:ln>
                      <a:noFill/>
                    </a:ln>
                  </pic:spPr>
                </pic:pic>
              </a:graphicData>
            </a:graphic>
          </wp:inline>
        </w:drawing>
      </w:r>
      <w:r>
        <w:rPr>
          <w:rFonts w:hint="eastAsia" w:ascii="宋体" w:hAnsi="宋体" w:eastAsia="宋体" w:cs="宋体"/>
          <w:i w:val="0"/>
          <w:iCs w:val="0"/>
          <w:caps w:val="0"/>
          <w:color w:val="191919"/>
          <w:spacing w:val="0"/>
          <w:w w:val="100"/>
          <w:position w:val="0"/>
          <w:sz w:val="21"/>
          <w:szCs w:val="21"/>
          <w:lang w:val="en-US" w:eastAsia="zh-CN"/>
        </w:rPr>
        <w:t>；其标准差为</w:t>
      </w:r>
      <w:r>
        <w:rPr>
          <w:rFonts w:hint="default" w:ascii="Calibri" w:hAnsi="Calibri" w:eastAsia="宋体" w:cs="Calibri"/>
          <w:i w:val="0"/>
          <w:iCs w:val="0"/>
          <w:color w:val="191919"/>
          <w:spacing w:val="0"/>
          <w:w w:val="100"/>
          <w:kern w:val="0"/>
          <w:position w:val="0"/>
          <w:sz w:val="21"/>
          <w:szCs w:val="21"/>
          <w:u w:val="none"/>
          <w:lang w:val="en-US" w:eastAsia="zh-CN" w:bidi="ar"/>
        </w:rPr>
        <w:t>σ</w:t>
      </w:r>
      <w:r>
        <w:rPr>
          <w:rFonts w:hint="eastAsia" w:ascii="宋体" w:hAnsi="宋体" w:eastAsia="宋体" w:cs="宋体"/>
          <w:i w:val="0"/>
          <w:iCs w:val="0"/>
          <w:color w:val="191919"/>
          <w:spacing w:val="0"/>
          <w:w w:val="100"/>
          <w:position w:val="0"/>
          <w:sz w:val="21"/>
          <w:szCs w:val="21"/>
          <w:u w:val="none"/>
          <w:lang w:eastAsia="zh-CN"/>
        </w:rPr>
        <w:t>，</w:t>
      </w:r>
      <w:r>
        <w:rPr>
          <w:rFonts w:hint="eastAsia" w:ascii="宋体" w:hAnsi="宋体" w:eastAsia="宋体" w:cs="宋体"/>
          <w:spacing w:val="0"/>
          <w:w w:val="100"/>
          <w:position w:val="0"/>
          <w:sz w:val="21"/>
          <w:szCs w:val="21"/>
        </w:rPr>
        <w:drawing>
          <wp:inline distT="0" distB="0" distL="114300" distR="114300">
            <wp:extent cx="1343025" cy="492125"/>
            <wp:effectExtent l="0" t="0" r="952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7"/>
                    <a:stretch>
                      <a:fillRect/>
                    </a:stretch>
                  </pic:blipFill>
                  <pic:spPr>
                    <a:xfrm>
                      <a:off x="0" y="0"/>
                      <a:ext cx="1343025" cy="492125"/>
                    </a:xfrm>
                    <a:prstGeom prst="rect">
                      <a:avLst/>
                    </a:prstGeom>
                    <a:noFill/>
                    <a:ln>
                      <a:noFill/>
                    </a:ln>
                  </pic:spPr>
                </pic:pic>
              </a:graphicData>
            </a:graphic>
          </wp:inline>
        </w:drawing>
      </w:r>
      <w:r>
        <w:rPr>
          <w:rFonts w:hint="eastAsia" w:ascii="宋体" w:hAnsi="宋体" w:eastAsia="宋体" w:cs="宋体"/>
          <w:spacing w:val="0"/>
          <w:w w:val="100"/>
          <w:position w:val="0"/>
          <w:sz w:val="21"/>
          <w:szCs w:val="21"/>
          <w:lang w:eastAsia="zh-CN"/>
        </w:rPr>
        <w:t>；</w:t>
      </w:r>
      <w:r>
        <w:rPr>
          <w:rFonts w:hint="eastAsia" w:ascii="宋体" w:hAnsi="宋体" w:eastAsia="宋体" w:cs="宋体"/>
          <w:spacing w:val="0"/>
          <w:w w:val="100"/>
          <w:position w:val="0"/>
          <w:sz w:val="21"/>
          <w:szCs w:val="21"/>
          <w:lang w:val="en-US" w:eastAsia="zh-CN"/>
        </w:rPr>
        <w:t>标准差与平均数</w:t>
      </w:r>
      <w:r>
        <w:rPr>
          <w:rFonts w:hint="eastAsia" w:ascii="宋体" w:hAnsi="宋体" w:eastAsia="宋体" w:cs="宋体"/>
          <w:i w:val="0"/>
          <w:iCs w:val="0"/>
          <w:caps w:val="0"/>
          <w:color w:val="191919"/>
          <w:spacing w:val="0"/>
          <w:w w:val="100"/>
          <w:position w:val="0"/>
          <w:sz w:val="21"/>
          <w:szCs w:val="21"/>
        </w:rPr>
        <w:t>的比值为变异系数，记为</w:t>
      </w:r>
      <w:r>
        <w:rPr>
          <w:rFonts w:hint="default" w:ascii="Cambria" w:hAnsi="Cambria" w:eastAsia="宋体" w:cs="Cambria"/>
          <w:i w:val="0"/>
          <w:iCs w:val="0"/>
          <w:color w:val="191919"/>
          <w:spacing w:val="0"/>
          <w:w w:val="100"/>
          <w:kern w:val="0"/>
          <w:position w:val="0"/>
          <w:sz w:val="21"/>
          <w:szCs w:val="21"/>
          <w:u w:val="none"/>
          <w:lang w:val="en-US" w:eastAsia="zh-CN" w:bidi="ar"/>
        </w:rPr>
        <w:t>Z</w:t>
      </w:r>
      <w:r>
        <w:rPr>
          <w:rFonts w:hint="eastAsia" w:ascii="Cambria" w:hAnsi="Cambria" w:eastAsia="宋体" w:cs="Cambria"/>
          <w:i w:val="0"/>
          <w:iCs w:val="0"/>
          <w:color w:val="191919"/>
          <w:spacing w:val="0"/>
          <w:w w:val="100"/>
          <w:kern w:val="0"/>
          <w:position w:val="0"/>
          <w:sz w:val="21"/>
          <w:szCs w:val="21"/>
          <w:u w:val="none"/>
          <w:lang w:val="en-US" w:eastAsia="zh-CN" w:bidi="ar"/>
        </w:rPr>
        <w:t>，</w:t>
      </w:r>
      <w:r>
        <w:rPr>
          <w:rFonts w:hint="default" w:ascii="Cambria" w:hAnsi="Cambria" w:eastAsia="宋体" w:cs="Cambria"/>
          <w:i w:val="0"/>
          <w:iCs w:val="0"/>
          <w:color w:val="191919"/>
          <w:spacing w:val="0"/>
          <w:w w:val="100"/>
          <w:kern w:val="0"/>
          <w:position w:val="0"/>
          <w:sz w:val="21"/>
          <w:szCs w:val="21"/>
          <w:u w:val="none"/>
          <w:lang w:val="en-US" w:eastAsia="zh-CN" w:bidi="ar"/>
        </w:rPr>
        <w:t>Z=（σ/µ）×100%</w:t>
      </w:r>
      <w:r>
        <w:rPr>
          <w:rFonts w:hint="eastAsia" w:ascii="宋体" w:hAnsi="宋体" w:eastAsia="宋体" w:cs="宋体"/>
          <w:i w:val="0"/>
          <w:iCs w:val="0"/>
          <w:caps w:val="0"/>
          <w:color w:val="191919"/>
          <w:spacing w:val="0"/>
          <w:w w:val="100"/>
          <w:position w:val="0"/>
          <w:sz w:val="21"/>
          <w:szCs w:val="21"/>
          <w:lang w:eastAsia="zh-CN"/>
        </w:rPr>
        <w:t>；</w:t>
      </w:r>
      <w:r>
        <w:rPr>
          <w:rFonts w:hint="eastAsia" w:ascii="宋体" w:hAnsi="宋体" w:eastAsia="宋体" w:cs="宋体"/>
          <w:i w:val="0"/>
          <w:iCs w:val="0"/>
          <w:caps w:val="0"/>
          <w:color w:val="191919"/>
          <w:spacing w:val="0"/>
          <w:w w:val="100"/>
          <w:position w:val="0"/>
          <w:sz w:val="21"/>
          <w:szCs w:val="21"/>
        </w:rPr>
        <w:t>参与评标基准价计算的有效投标报价范围的最大值（上限</w:t>
      </w:r>
      <w:r>
        <w:rPr>
          <w:rFonts w:hint="eastAsia" w:ascii="宋体" w:hAnsi="宋体" w:eastAsia="宋体" w:cs="宋体"/>
          <w:i w:val="0"/>
          <w:iCs w:val="0"/>
          <w:caps w:val="0"/>
          <w:color w:val="191919"/>
          <w:spacing w:val="0"/>
          <w:w w:val="100"/>
          <w:position w:val="0"/>
          <w:sz w:val="21"/>
          <w:szCs w:val="21"/>
          <w:lang w:eastAsia="zh-CN"/>
        </w:rPr>
        <w:t>）</w:t>
      </w:r>
      <w:r>
        <w:rPr>
          <w:rFonts w:hint="eastAsia" w:ascii="宋体" w:hAnsi="宋体" w:eastAsia="宋体" w:cs="宋体"/>
          <w:i w:val="0"/>
          <w:iCs w:val="0"/>
          <w:caps w:val="0"/>
          <w:color w:val="191919"/>
          <w:spacing w:val="0"/>
          <w:w w:val="100"/>
          <w:position w:val="0"/>
          <w:sz w:val="21"/>
          <w:szCs w:val="21"/>
        </w:rPr>
        <w:t>确定为：</w:t>
      </w:r>
      <w:r>
        <w:rPr>
          <w:rFonts w:hint="default" w:ascii="Cambria" w:hAnsi="Cambria" w:eastAsia="宋体" w:cs="Cambria"/>
          <w:i w:val="0"/>
          <w:iCs w:val="0"/>
          <w:color w:val="191919"/>
          <w:spacing w:val="0"/>
          <w:w w:val="100"/>
          <w:kern w:val="0"/>
          <w:position w:val="0"/>
          <w:sz w:val="21"/>
          <w:szCs w:val="21"/>
          <w:u w:val="none"/>
          <w:lang w:val="en-US" w:eastAsia="zh-CN" w:bidi="ar"/>
        </w:rPr>
        <w:t>MAX=µ+3×K×σ</w:t>
      </w:r>
      <w:r>
        <w:rPr>
          <w:rFonts w:hint="eastAsia" w:ascii="宋体" w:hAnsi="宋体" w:eastAsia="宋体" w:cs="宋体"/>
          <w:i w:val="0"/>
          <w:iCs w:val="0"/>
          <w:caps w:val="0"/>
          <w:color w:val="191919"/>
          <w:spacing w:val="0"/>
          <w:w w:val="100"/>
          <w:position w:val="0"/>
          <w:sz w:val="21"/>
          <w:szCs w:val="21"/>
          <w:lang w:eastAsia="zh-CN"/>
        </w:rPr>
        <w:t>，</w:t>
      </w:r>
      <w:r>
        <w:rPr>
          <w:rFonts w:hint="eastAsia" w:ascii="宋体" w:hAnsi="宋体" w:eastAsia="宋体" w:cs="宋体"/>
          <w:i w:val="0"/>
          <w:iCs w:val="0"/>
          <w:caps w:val="0"/>
          <w:color w:val="191919"/>
          <w:spacing w:val="0"/>
          <w:w w:val="100"/>
          <w:position w:val="0"/>
          <w:sz w:val="21"/>
          <w:szCs w:val="21"/>
        </w:rPr>
        <w:t>最小值（下限）为：</w:t>
      </w:r>
      <w:r>
        <w:rPr>
          <w:rFonts w:hint="eastAsia" w:ascii="Cambria" w:hAnsi="Cambria" w:eastAsia="宋体" w:cs="Cambria"/>
          <w:i w:val="0"/>
          <w:iCs w:val="0"/>
          <w:color w:val="191919"/>
          <w:spacing w:val="0"/>
          <w:w w:val="100"/>
          <w:kern w:val="0"/>
          <w:position w:val="0"/>
          <w:sz w:val="21"/>
          <w:szCs w:val="21"/>
          <w:u w:val="none"/>
          <w:lang w:val="en-US" w:eastAsia="zh-CN" w:bidi="ar"/>
        </w:rPr>
        <w:t>MIN=µ-2</w:t>
      </w:r>
      <w:r>
        <w:rPr>
          <w:rFonts w:hint="default" w:ascii="Cambria" w:hAnsi="Cambria" w:eastAsia="宋体" w:cs="Cambria"/>
          <w:i w:val="0"/>
          <w:iCs w:val="0"/>
          <w:color w:val="191919"/>
          <w:spacing w:val="0"/>
          <w:w w:val="100"/>
          <w:kern w:val="0"/>
          <w:position w:val="0"/>
          <w:sz w:val="21"/>
          <w:szCs w:val="21"/>
          <w:u w:val="none"/>
          <w:lang w:val="en-US" w:eastAsia="zh-CN" w:bidi="ar"/>
        </w:rPr>
        <w:t>×K×σ</w:t>
      </w:r>
      <w:r>
        <w:rPr>
          <w:rFonts w:hint="eastAsia" w:ascii="宋体" w:hAnsi="宋体" w:eastAsia="宋体" w:cs="宋体"/>
          <w:i w:val="0"/>
          <w:iCs w:val="0"/>
          <w:color w:val="191919"/>
          <w:spacing w:val="0"/>
          <w:w w:val="100"/>
          <w:position w:val="0"/>
          <w:sz w:val="21"/>
          <w:szCs w:val="21"/>
          <w:u w:val="none"/>
          <w:lang w:eastAsia="zh-CN"/>
        </w:rPr>
        <w:t>；</w:t>
      </w:r>
      <w:r>
        <w:rPr>
          <w:rFonts w:hint="eastAsia" w:ascii="宋体" w:hAnsi="宋体" w:eastAsia="宋体" w:cs="宋体"/>
          <w:i w:val="0"/>
          <w:iCs w:val="0"/>
          <w:caps w:val="0"/>
          <w:color w:val="191919"/>
          <w:spacing w:val="0"/>
          <w:w w:val="100"/>
          <w:position w:val="0"/>
          <w:sz w:val="21"/>
          <w:szCs w:val="21"/>
        </w:rPr>
        <w:t>在此范围内的有效投标报价参与评标基准价的计算。</w:t>
      </w:r>
    </w:p>
    <w:p w14:paraId="6AD582C7">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lang w:eastAsia="zh-CN"/>
        </w:rPr>
      </w:pPr>
      <w:r>
        <w:rPr>
          <w:rFonts w:hint="eastAsia" w:ascii="宋体" w:hAnsi="宋体" w:eastAsia="宋体" w:cs="宋体"/>
          <w:i w:val="0"/>
          <w:iCs w:val="0"/>
          <w:caps w:val="0"/>
          <w:color w:val="191919"/>
          <w:spacing w:val="0"/>
          <w:w w:val="100"/>
          <w:position w:val="0"/>
          <w:sz w:val="21"/>
          <w:szCs w:val="21"/>
        </w:rPr>
        <w:t>K值的取值为</w:t>
      </w:r>
      <w:r>
        <w:rPr>
          <w:rFonts w:hint="eastAsia" w:ascii="宋体" w:hAnsi="宋体" w:eastAsia="宋体" w:cs="宋体"/>
          <w:i w:val="0"/>
          <w:iCs w:val="0"/>
          <w:caps w:val="0"/>
          <w:color w:val="191919"/>
          <w:spacing w:val="0"/>
          <w:w w:val="100"/>
          <w:position w:val="0"/>
          <w:sz w:val="21"/>
          <w:szCs w:val="21"/>
          <w:lang w:eastAsia="zh-CN"/>
        </w:rPr>
        <w:t>：</w:t>
      </w:r>
    </w:p>
    <w:tbl>
      <w:tblPr>
        <w:tblStyle w:val="48"/>
        <w:tblW w:w="9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3"/>
        <w:gridCol w:w="2506"/>
        <w:gridCol w:w="1189"/>
        <w:gridCol w:w="1166"/>
        <w:gridCol w:w="2079"/>
        <w:gridCol w:w="1623"/>
      </w:tblGrid>
      <w:tr w14:paraId="57B6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239279CC">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7F500C1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Z范围</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025287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K值</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9E1F0B4">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序号</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4F864AAE">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Z范围</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2DFFCC2">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K值</w:t>
            </w:r>
          </w:p>
        </w:tc>
      </w:tr>
      <w:tr w14:paraId="5D22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BCF1105">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4071C0F">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10%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ADFE39F">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E9C7333">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4</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3DDD3065">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6%</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0BAF9CE">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0.25</w:t>
            </w:r>
          </w:p>
        </w:tc>
      </w:tr>
      <w:tr w14:paraId="3A63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3382F06F">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09FF1E97">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10%</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8%</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097F3F1">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0.15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E5FB560">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5</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6F4D9325">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4%</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6BCBEFFB">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0.3</w:t>
            </w:r>
          </w:p>
        </w:tc>
      </w:tr>
      <w:tr w14:paraId="0822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5A1D560">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715F9941">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8%</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6%</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4CD5ABCA">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0.2</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E33AF65">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6</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14:paraId="092A914B">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2%</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Z</w:t>
            </w:r>
            <w:r>
              <w:rPr>
                <w:rFonts w:hint="eastAsia" w:ascii="宋体" w:hAnsi="宋体" w:cs="宋体"/>
                <w:i w:val="0"/>
                <w:iCs w:val="0"/>
                <w:color w:val="191919"/>
                <w:spacing w:val="0"/>
                <w:w w:val="100"/>
                <w:kern w:val="0"/>
                <w:position w:val="0"/>
                <w:sz w:val="21"/>
                <w:szCs w:val="21"/>
                <w:u w:val="none"/>
                <w:lang w:val="en-US" w:eastAsia="zh-CN" w:bidi="ar"/>
              </w:rPr>
              <w:t>＞</w:t>
            </w:r>
            <w:r>
              <w:rPr>
                <w:rFonts w:hint="eastAsia" w:ascii="宋体" w:hAnsi="宋体" w:eastAsia="宋体" w:cs="宋体"/>
                <w:i w:val="0"/>
                <w:iCs w:val="0"/>
                <w:color w:val="191919"/>
                <w:spacing w:val="0"/>
                <w:w w:val="100"/>
                <w:kern w:val="0"/>
                <w:position w:val="0"/>
                <w:sz w:val="21"/>
                <w:szCs w:val="21"/>
                <w:u w:val="none"/>
                <w:lang w:val="en-US" w:eastAsia="zh-CN" w:bidi="ar"/>
              </w:rPr>
              <w:t>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4943C731">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0.35</w:t>
            </w:r>
          </w:p>
        </w:tc>
      </w:tr>
    </w:tbl>
    <w:p w14:paraId="641340BA">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投标报价基准价计算规则见下表。</w:t>
      </w:r>
    </w:p>
    <w:tbl>
      <w:tblPr>
        <w:tblStyle w:val="48"/>
        <w:tblW w:w="9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1"/>
        <w:gridCol w:w="5648"/>
      </w:tblGrid>
      <w:tr w14:paraId="6C4F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E1B9156">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有效投标报价在MAX、MIN范围内（含MAX、MIN值）的个数</w:t>
            </w:r>
          </w:p>
        </w:tc>
        <w:tc>
          <w:tcPr>
            <w:tcW w:w="5648" w:type="dxa"/>
            <w:tcBorders>
              <w:top w:val="single" w:color="000000" w:sz="4" w:space="0"/>
              <w:left w:val="single" w:color="000000" w:sz="4" w:space="0"/>
              <w:bottom w:val="single" w:color="000000" w:sz="4" w:space="0"/>
              <w:right w:val="single" w:color="000000" w:sz="4" w:space="0"/>
            </w:tcBorders>
            <w:noWrap w:val="0"/>
            <w:vAlign w:val="center"/>
          </w:tcPr>
          <w:p w14:paraId="57DDC896">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投标报价基准价J的计算方法</w:t>
            </w:r>
          </w:p>
        </w:tc>
      </w:tr>
      <w:tr w14:paraId="6DC7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D7D7209">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个数＜3</w:t>
            </w:r>
          </w:p>
        </w:tc>
        <w:tc>
          <w:tcPr>
            <w:tcW w:w="5648" w:type="dxa"/>
            <w:tcBorders>
              <w:top w:val="single" w:color="000000" w:sz="4" w:space="0"/>
              <w:left w:val="single" w:color="000000" w:sz="4" w:space="0"/>
              <w:bottom w:val="single" w:color="000000" w:sz="4" w:space="0"/>
              <w:right w:val="single" w:color="000000" w:sz="4" w:space="0"/>
            </w:tcBorders>
            <w:noWrap w:val="0"/>
            <w:vAlign w:val="center"/>
          </w:tcPr>
          <w:p w14:paraId="02A0619A">
            <w:pPr>
              <w:keepNext w:val="0"/>
              <w:keepLines w:val="0"/>
              <w:widowControl/>
              <w:suppressLineNumbers w:val="0"/>
              <w:spacing w:line="360" w:lineRule="auto"/>
              <w:jc w:val="left"/>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所有有效投标报价（不受MAX、MIN范围的限制）的算术平均值</w:t>
            </w:r>
          </w:p>
        </w:tc>
      </w:tr>
      <w:tr w14:paraId="0583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975698F">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highlight w:val="yellow"/>
                <w:u w:val="none"/>
              </w:rPr>
            </w:pPr>
            <w:r>
              <w:rPr>
                <w:rFonts w:hint="eastAsia" w:ascii="宋体" w:hAnsi="宋体" w:eastAsia="宋体" w:cs="宋体"/>
                <w:i w:val="0"/>
                <w:iCs w:val="0"/>
                <w:color w:val="000000"/>
                <w:spacing w:val="0"/>
                <w:w w:val="100"/>
                <w:kern w:val="0"/>
                <w:position w:val="0"/>
                <w:sz w:val="21"/>
                <w:szCs w:val="21"/>
                <w:highlight w:val="none"/>
                <w:u w:val="none"/>
                <w:lang w:val="en-US" w:eastAsia="zh-CN" w:bidi="ar"/>
              </w:rPr>
              <w:t>3≤个数≤6</w:t>
            </w:r>
          </w:p>
        </w:tc>
        <w:tc>
          <w:tcPr>
            <w:tcW w:w="5648" w:type="dxa"/>
            <w:tcBorders>
              <w:top w:val="single" w:color="000000" w:sz="4" w:space="0"/>
              <w:left w:val="single" w:color="000000" w:sz="4" w:space="0"/>
              <w:bottom w:val="single" w:color="000000" w:sz="4" w:space="0"/>
              <w:right w:val="single" w:color="000000" w:sz="4" w:space="0"/>
            </w:tcBorders>
            <w:noWrap w:val="0"/>
            <w:vAlign w:val="center"/>
          </w:tcPr>
          <w:p w14:paraId="1DD4CE0B">
            <w:pPr>
              <w:keepNext w:val="0"/>
              <w:keepLines w:val="0"/>
              <w:widowControl/>
              <w:suppressLineNumbers w:val="0"/>
              <w:spacing w:line="360" w:lineRule="auto"/>
              <w:jc w:val="left"/>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在MAX、MIN范围内的所有有效投标报价的算术平均值</w:t>
            </w:r>
          </w:p>
        </w:tc>
      </w:tr>
      <w:tr w14:paraId="6E7B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05F1234">
            <w:pPr>
              <w:keepNext w:val="0"/>
              <w:keepLines w:val="0"/>
              <w:widowControl/>
              <w:suppressLineNumbers w:val="0"/>
              <w:spacing w:line="360" w:lineRule="auto"/>
              <w:jc w:val="center"/>
              <w:textAlignment w:val="center"/>
              <w:rPr>
                <w:rFonts w:hint="eastAsia" w:ascii="宋体" w:hAnsi="宋体" w:eastAsia="宋体" w:cs="宋体"/>
                <w:i w:val="0"/>
                <w:iCs w:val="0"/>
                <w:color w:val="000000"/>
                <w:spacing w:val="0"/>
                <w:w w:val="100"/>
                <w:position w:val="0"/>
                <w:sz w:val="21"/>
                <w:szCs w:val="21"/>
                <w:highlight w:val="yellow"/>
                <w:u w:val="none"/>
              </w:rPr>
            </w:pPr>
            <w:r>
              <w:rPr>
                <w:rFonts w:hint="eastAsia" w:ascii="宋体" w:hAnsi="宋体" w:eastAsia="宋体" w:cs="宋体"/>
                <w:i w:val="0"/>
                <w:iCs w:val="0"/>
                <w:color w:val="000000"/>
                <w:spacing w:val="0"/>
                <w:w w:val="100"/>
                <w:kern w:val="0"/>
                <w:position w:val="0"/>
                <w:sz w:val="21"/>
                <w:szCs w:val="21"/>
                <w:highlight w:val="none"/>
                <w:u w:val="none"/>
                <w:lang w:val="en-US" w:eastAsia="zh-CN" w:bidi="ar"/>
              </w:rPr>
              <w:t>个数＞6</w:t>
            </w:r>
          </w:p>
        </w:tc>
        <w:tc>
          <w:tcPr>
            <w:tcW w:w="5648" w:type="dxa"/>
            <w:tcBorders>
              <w:top w:val="single" w:color="000000" w:sz="4" w:space="0"/>
              <w:left w:val="single" w:color="000000" w:sz="4" w:space="0"/>
              <w:bottom w:val="single" w:color="000000" w:sz="4" w:space="0"/>
              <w:right w:val="single" w:color="000000" w:sz="4" w:space="0"/>
            </w:tcBorders>
            <w:noWrap w:val="0"/>
            <w:vAlign w:val="center"/>
          </w:tcPr>
          <w:p w14:paraId="5CE0EAB0">
            <w:pPr>
              <w:keepNext w:val="0"/>
              <w:keepLines w:val="0"/>
              <w:widowControl/>
              <w:suppressLineNumbers w:val="0"/>
              <w:spacing w:line="360" w:lineRule="auto"/>
              <w:jc w:val="left"/>
              <w:textAlignment w:val="center"/>
              <w:rPr>
                <w:rFonts w:hint="eastAsia" w:ascii="宋体" w:hAnsi="宋体" w:eastAsia="宋体" w:cs="宋体"/>
                <w:i w:val="0"/>
                <w:iCs w:val="0"/>
                <w:color w:val="000000"/>
                <w:spacing w:val="0"/>
                <w:w w:val="100"/>
                <w:position w:val="0"/>
                <w:sz w:val="21"/>
                <w:szCs w:val="21"/>
                <w:u w:val="none"/>
              </w:rPr>
            </w:pPr>
            <w:r>
              <w:rPr>
                <w:rFonts w:hint="eastAsia" w:ascii="宋体" w:hAnsi="宋体" w:eastAsia="宋体" w:cs="宋体"/>
                <w:i w:val="0"/>
                <w:iCs w:val="0"/>
                <w:color w:val="000000"/>
                <w:spacing w:val="0"/>
                <w:w w:val="100"/>
                <w:kern w:val="0"/>
                <w:position w:val="0"/>
                <w:sz w:val="21"/>
                <w:szCs w:val="21"/>
                <w:u w:val="none"/>
                <w:lang w:val="en-US" w:eastAsia="zh-CN" w:bidi="ar"/>
              </w:rPr>
              <w:t>在MAX、MIN范围内的所有有效投标报价去掉M个最高报价和M个最低报价后的算术平均值，M为有效投标报价在MAX、MIN范围内的个数÷4后向下取整的整数值</w:t>
            </w:r>
          </w:p>
        </w:tc>
      </w:tr>
    </w:tbl>
    <w:p w14:paraId="089C5603">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上述参与评标基准价计算的有效投标报价，均不含规费、安全文明施工措施费、暂列金额、专业工程暂估价和税金。</w:t>
      </w:r>
    </w:p>
    <w:p w14:paraId="1667681D">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3.分部分项工程项目清单综合单价基准价、措施项目费（不含安全文明施工措施费）基准价、材料单价基准价是所有有效投标报价中相应项目的算术平均值。</w:t>
      </w:r>
    </w:p>
    <w:tbl>
      <w:tblPr>
        <w:tblStyle w:val="48"/>
        <w:tblW w:w="9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3"/>
        <w:gridCol w:w="5766"/>
      </w:tblGrid>
      <w:tr w14:paraId="54F2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3773" w:type="dxa"/>
            <w:tcBorders>
              <w:top w:val="single" w:color="000000" w:sz="4" w:space="0"/>
              <w:left w:val="single" w:color="000000" w:sz="4" w:space="0"/>
              <w:bottom w:val="single" w:color="000000" w:sz="4" w:space="0"/>
              <w:right w:val="single" w:color="000000" w:sz="4" w:space="0"/>
            </w:tcBorders>
            <w:noWrap w:val="0"/>
            <w:vAlign w:val="center"/>
          </w:tcPr>
          <w:p w14:paraId="3ED42F2A">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基准价分类</w:t>
            </w:r>
          </w:p>
        </w:tc>
        <w:tc>
          <w:tcPr>
            <w:tcW w:w="5766" w:type="dxa"/>
            <w:tcBorders>
              <w:top w:val="single" w:color="000000" w:sz="4" w:space="0"/>
              <w:left w:val="single" w:color="000000" w:sz="4" w:space="0"/>
              <w:bottom w:val="single" w:color="000000" w:sz="4" w:space="0"/>
              <w:right w:val="single" w:color="000000" w:sz="4" w:space="0"/>
            </w:tcBorders>
            <w:noWrap w:val="0"/>
            <w:vAlign w:val="center"/>
          </w:tcPr>
          <w:p w14:paraId="778F9466">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基准价计算方法</w:t>
            </w:r>
          </w:p>
        </w:tc>
      </w:tr>
      <w:tr w14:paraId="30F4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3773" w:type="dxa"/>
            <w:tcBorders>
              <w:top w:val="single" w:color="000000" w:sz="4" w:space="0"/>
              <w:left w:val="single" w:color="000000" w:sz="4" w:space="0"/>
              <w:bottom w:val="single" w:color="000000" w:sz="4" w:space="0"/>
              <w:right w:val="single" w:color="000000" w:sz="4" w:space="0"/>
            </w:tcBorders>
            <w:noWrap w:val="0"/>
            <w:vAlign w:val="center"/>
          </w:tcPr>
          <w:p w14:paraId="4939FFBC">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分部分项工程项目清单综合单价基准价Jf</w:t>
            </w:r>
          </w:p>
        </w:tc>
        <w:tc>
          <w:tcPr>
            <w:tcW w:w="5766" w:type="dxa"/>
            <w:tcBorders>
              <w:top w:val="single" w:color="000000" w:sz="4" w:space="0"/>
              <w:left w:val="single" w:color="000000" w:sz="4" w:space="0"/>
              <w:bottom w:val="single" w:color="000000" w:sz="4" w:space="0"/>
              <w:right w:val="single" w:color="000000" w:sz="4" w:space="0"/>
            </w:tcBorders>
            <w:noWrap w:val="0"/>
            <w:vAlign w:val="center"/>
          </w:tcPr>
          <w:p w14:paraId="479E3F5E">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有效投标报价中的分部分项工程项目清单综合单价的算术平均值</w:t>
            </w:r>
          </w:p>
        </w:tc>
      </w:tr>
      <w:tr w14:paraId="7366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3773" w:type="dxa"/>
            <w:tcBorders>
              <w:top w:val="single" w:color="000000" w:sz="4" w:space="0"/>
              <w:left w:val="single" w:color="000000" w:sz="4" w:space="0"/>
              <w:bottom w:val="single" w:color="000000" w:sz="4" w:space="0"/>
              <w:right w:val="single" w:color="000000" w:sz="4" w:space="0"/>
            </w:tcBorders>
            <w:noWrap w:val="0"/>
            <w:vAlign w:val="center"/>
          </w:tcPr>
          <w:p w14:paraId="02E19D70">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措施项目费（不含安全文明施工措施费）基准价Js</w:t>
            </w:r>
          </w:p>
        </w:tc>
        <w:tc>
          <w:tcPr>
            <w:tcW w:w="5766" w:type="dxa"/>
            <w:tcBorders>
              <w:top w:val="single" w:color="000000" w:sz="4" w:space="0"/>
              <w:left w:val="single" w:color="000000" w:sz="4" w:space="0"/>
              <w:bottom w:val="single" w:color="000000" w:sz="4" w:space="0"/>
              <w:right w:val="single" w:color="000000" w:sz="4" w:space="0"/>
            </w:tcBorders>
            <w:noWrap w:val="0"/>
            <w:vAlign w:val="center"/>
          </w:tcPr>
          <w:p w14:paraId="4E436FFA">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有效投标报价中的措施项目费的算术平均值</w:t>
            </w:r>
          </w:p>
        </w:tc>
      </w:tr>
      <w:tr w14:paraId="2844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3773" w:type="dxa"/>
            <w:tcBorders>
              <w:top w:val="single" w:color="000000" w:sz="4" w:space="0"/>
              <w:left w:val="single" w:color="000000" w:sz="4" w:space="0"/>
              <w:bottom w:val="single" w:color="000000" w:sz="4" w:space="0"/>
              <w:right w:val="single" w:color="000000" w:sz="4" w:space="0"/>
            </w:tcBorders>
            <w:noWrap w:val="0"/>
            <w:vAlign w:val="center"/>
          </w:tcPr>
          <w:p w14:paraId="4CF32E6E">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材料单价基准价Jc</w:t>
            </w:r>
          </w:p>
        </w:tc>
        <w:tc>
          <w:tcPr>
            <w:tcW w:w="5766" w:type="dxa"/>
            <w:tcBorders>
              <w:top w:val="single" w:color="000000" w:sz="4" w:space="0"/>
              <w:left w:val="single" w:color="000000" w:sz="4" w:space="0"/>
              <w:bottom w:val="single" w:color="000000" w:sz="4" w:space="0"/>
              <w:right w:val="single" w:color="000000" w:sz="4" w:space="0"/>
            </w:tcBorders>
            <w:noWrap w:val="0"/>
            <w:vAlign w:val="center"/>
          </w:tcPr>
          <w:p w14:paraId="72C7BC90">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有效投标报价中的材料单价的算术平均值</w:t>
            </w:r>
          </w:p>
        </w:tc>
      </w:tr>
    </w:tbl>
    <w:p w14:paraId="53056E0F">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9"/>
        <w:rPr>
          <w:rFonts w:hint="eastAsia" w:ascii="宋体" w:hAnsi="宋体" w:eastAsia="宋体" w:cs="宋体"/>
          <w:i w:val="0"/>
          <w:iCs w:val="0"/>
          <w:caps w:val="0"/>
          <w:color w:val="191919"/>
          <w:spacing w:val="0"/>
          <w:w w:val="100"/>
          <w:position w:val="0"/>
          <w:sz w:val="21"/>
          <w:szCs w:val="21"/>
        </w:rPr>
      </w:pPr>
    </w:p>
    <w:p w14:paraId="4B344843">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9"/>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（二）评审计分</w:t>
      </w:r>
    </w:p>
    <w:p w14:paraId="12004DD8">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1.有关定义：</w:t>
      </w:r>
    </w:p>
    <w:tbl>
      <w:tblPr>
        <w:tblStyle w:val="48"/>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7"/>
        <w:gridCol w:w="2072"/>
      </w:tblGrid>
      <w:tr w14:paraId="7763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31720150">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商务标总得分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169D1B5F">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w:t>
            </w:r>
          </w:p>
        </w:tc>
      </w:tr>
      <w:tr w14:paraId="107B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74FEDED1">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投标报价评审得分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7A90C58E">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FA</w:t>
            </w:r>
          </w:p>
        </w:tc>
      </w:tr>
      <w:tr w14:paraId="7C6B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6521F396">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分部分项工程项目清单综合单价评审得分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39A5D0E7">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FB</w:t>
            </w:r>
          </w:p>
        </w:tc>
      </w:tr>
      <w:tr w14:paraId="6AB9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20872EAB">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措施项目费（不含安全文明施工措施费）评审得分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5FB2C8C1">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FC</w:t>
            </w:r>
          </w:p>
        </w:tc>
      </w:tr>
      <w:tr w14:paraId="744E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0D3851D0">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材料单价评审得分</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713C6AF4">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FD</w:t>
            </w:r>
          </w:p>
        </w:tc>
      </w:tr>
      <w:tr w14:paraId="1C50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04017DC0">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偏差率</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5DDDEEEB">
            <w:pPr>
              <w:jc w:val="left"/>
              <w:rPr>
                <w:rFonts w:hint="eastAsia" w:ascii="宋体" w:hAnsi="宋体" w:eastAsia="宋体" w:cs="宋体"/>
                <w:i w:val="0"/>
                <w:iCs w:val="0"/>
                <w:color w:val="191919"/>
                <w:spacing w:val="0"/>
                <w:w w:val="100"/>
                <w:position w:val="0"/>
                <w:sz w:val="21"/>
                <w:szCs w:val="21"/>
                <w:u w:val="none"/>
                <w:lang w:val="en-US" w:eastAsia="zh-CN"/>
              </w:rPr>
            </w:pPr>
            <w:r>
              <w:rPr>
                <w:rFonts w:hint="eastAsia" w:ascii="宋体" w:hAnsi="宋体" w:eastAsia="宋体" w:cs="宋体"/>
                <w:i w:val="0"/>
                <w:iCs w:val="0"/>
                <w:color w:val="191919"/>
                <w:spacing w:val="0"/>
                <w:w w:val="100"/>
                <w:position w:val="0"/>
                <w:sz w:val="21"/>
                <w:szCs w:val="21"/>
                <w:u w:val="none"/>
              </w:rPr>
              <w:t>α</w:t>
            </w:r>
            <w:r>
              <w:rPr>
                <w:rFonts w:hint="eastAsia" w:ascii="宋体" w:hAnsi="宋体" w:eastAsia="宋体" w:cs="宋体"/>
                <w:i w:val="0"/>
                <w:iCs w:val="0"/>
                <w:color w:val="191919"/>
                <w:spacing w:val="0"/>
                <w:w w:val="100"/>
                <w:position w:val="0"/>
                <w:sz w:val="21"/>
                <w:szCs w:val="21"/>
                <w:u w:val="none"/>
                <w:vertAlign w:val="subscript"/>
                <w:lang w:val="en-US" w:eastAsia="zh-CN"/>
              </w:rPr>
              <w:t>FA</w:t>
            </w:r>
          </w:p>
        </w:tc>
      </w:tr>
      <w:tr w14:paraId="1A30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147" w:type="dxa"/>
            <w:tcBorders>
              <w:top w:val="single" w:color="000000" w:sz="4" w:space="0"/>
              <w:left w:val="single" w:color="000000" w:sz="4" w:space="0"/>
              <w:bottom w:val="single" w:color="000000" w:sz="4" w:space="0"/>
              <w:right w:val="single" w:color="000000" w:sz="4" w:space="0"/>
            </w:tcBorders>
            <w:noWrap w:val="0"/>
            <w:vAlign w:val="center"/>
          </w:tcPr>
          <w:p w14:paraId="067AA9FE">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1"/>
                <w:szCs w:val="21"/>
                <w:u w:val="none"/>
              </w:rPr>
            </w:pPr>
            <w:r>
              <w:rPr>
                <w:rFonts w:hint="eastAsia" w:ascii="宋体" w:hAnsi="宋体" w:eastAsia="宋体" w:cs="宋体"/>
                <w:i w:val="0"/>
                <w:iCs w:val="0"/>
                <w:color w:val="191919"/>
                <w:spacing w:val="0"/>
                <w:w w:val="100"/>
                <w:kern w:val="0"/>
                <w:position w:val="0"/>
                <w:sz w:val="21"/>
                <w:szCs w:val="21"/>
                <w:u w:val="none"/>
                <w:lang w:val="en-US" w:eastAsia="zh-CN" w:bidi="ar"/>
              </w:rPr>
              <w:t>最低价偏差率</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7B529C48">
            <w:pPr>
              <w:jc w:val="left"/>
              <w:rPr>
                <w:rFonts w:hint="eastAsia" w:ascii="宋体" w:hAnsi="宋体" w:eastAsia="宋体" w:cs="宋体"/>
                <w:i w:val="0"/>
                <w:iCs w:val="0"/>
                <w:color w:val="191919"/>
                <w:spacing w:val="0"/>
                <w:w w:val="100"/>
                <w:position w:val="0"/>
                <w:sz w:val="21"/>
                <w:szCs w:val="21"/>
                <w:u w:val="none"/>
                <w:lang w:val="en-US" w:eastAsia="zh-CN"/>
              </w:rPr>
            </w:pPr>
            <w:r>
              <w:rPr>
                <w:rFonts w:hint="eastAsia" w:ascii="宋体" w:hAnsi="宋体" w:eastAsia="宋体" w:cs="宋体"/>
                <w:i w:val="0"/>
                <w:iCs w:val="0"/>
                <w:color w:val="191919"/>
                <w:spacing w:val="0"/>
                <w:w w:val="100"/>
                <w:position w:val="0"/>
                <w:sz w:val="21"/>
                <w:szCs w:val="21"/>
                <w:u w:val="none"/>
              </w:rPr>
              <w:t>β</w:t>
            </w:r>
            <w:r>
              <w:rPr>
                <w:rFonts w:hint="eastAsia" w:ascii="宋体" w:hAnsi="宋体" w:eastAsia="宋体" w:cs="宋体"/>
                <w:i w:val="0"/>
                <w:iCs w:val="0"/>
                <w:color w:val="191919"/>
                <w:spacing w:val="0"/>
                <w:w w:val="100"/>
                <w:position w:val="0"/>
                <w:sz w:val="21"/>
                <w:szCs w:val="21"/>
                <w:u w:val="none"/>
                <w:vertAlign w:val="subscript"/>
                <w:lang w:val="en-US" w:eastAsia="zh-CN"/>
              </w:rPr>
              <w:t>FA</w:t>
            </w:r>
          </w:p>
        </w:tc>
      </w:tr>
    </w:tbl>
    <w:p w14:paraId="272D665A">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2.商务标得分等于下列4项得分之和。</w:t>
      </w:r>
    </w:p>
    <w:tbl>
      <w:tblPr>
        <w:tblStyle w:val="48"/>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5036"/>
        <w:gridCol w:w="1110"/>
        <w:gridCol w:w="2199"/>
      </w:tblGrid>
      <w:tr w14:paraId="5C36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2D0EBE50">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序号</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14:paraId="173A5ACA">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项目</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792740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分值</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1E3ABBE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评审得分</w:t>
            </w:r>
          </w:p>
        </w:tc>
      </w:tr>
      <w:tr w14:paraId="68F6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78B138BD">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1</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14:paraId="230FDF39">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投标报价评审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CC404EE">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30</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3890804F">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30≥FA≥0</w:t>
            </w:r>
          </w:p>
        </w:tc>
      </w:tr>
      <w:tr w14:paraId="4AE7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46CCA521">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2</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14:paraId="7D535BD6">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分部分项工程项目清单综合单价评审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D5F9AB0">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10</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6FB0B46D">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10≥FB≥0</w:t>
            </w:r>
          </w:p>
        </w:tc>
      </w:tr>
      <w:tr w14:paraId="173A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39A619F5">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3</w:t>
            </w:r>
          </w:p>
        </w:tc>
        <w:tc>
          <w:tcPr>
            <w:tcW w:w="5036" w:type="dxa"/>
            <w:tcBorders>
              <w:top w:val="single" w:color="000000" w:sz="4" w:space="0"/>
              <w:left w:val="single" w:color="000000" w:sz="4" w:space="0"/>
              <w:bottom w:val="single" w:color="000000" w:sz="4" w:space="0"/>
              <w:right w:val="single" w:color="000000" w:sz="4" w:space="0"/>
            </w:tcBorders>
            <w:noWrap w:val="0"/>
            <w:vAlign w:val="center"/>
          </w:tcPr>
          <w:p w14:paraId="77218EF4">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措施项目费（不含安全文明施工措施费）评审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D11669B">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5691B22F">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5≥FC≥0</w:t>
            </w:r>
          </w:p>
        </w:tc>
      </w:tr>
      <w:tr w14:paraId="4AA7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3" w:type="dxa"/>
            <w:tcBorders>
              <w:top w:val="single" w:color="000000" w:sz="4" w:space="0"/>
              <w:left w:val="single" w:color="000000" w:sz="4" w:space="0"/>
              <w:bottom w:val="nil"/>
              <w:right w:val="single" w:color="000000" w:sz="4" w:space="0"/>
            </w:tcBorders>
            <w:noWrap w:val="0"/>
            <w:vAlign w:val="center"/>
          </w:tcPr>
          <w:p w14:paraId="05BC9384">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4</w:t>
            </w:r>
          </w:p>
        </w:tc>
        <w:tc>
          <w:tcPr>
            <w:tcW w:w="5036" w:type="dxa"/>
            <w:tcBorders>
              <w:top w:val="single" w:color="000000" w:sz="4" w:space="0"/>
              <w:left w:val="single" w:color="000000" w:sz="4" w:space="0"/>
              <w:bottom w:val="nil"/>
              <w:right w:val="single" w:color="000000" w:sz="4" w:space="0"/>
            </w:tcBorders>
            <w:noWrap w:val="0"/>
            <w:vAlign w:val="center"/>
          </w:tcPr>
          <w:p w14:paraId="755E31A2">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材料单价评审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82610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4C2E67B5">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5≥FD≥0</w:t>
            </w:r>
          </w:p>
        </w:tc>
      </w:tr>
      <w:tr w14:paraId="4DD2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789" w:type="dxa"/>
            <w:gridSpan w:val="2"/>
            <w:tcBorders>
              <w:top w:val="single" w:color="000000" w:sz="4" w:space="0"/>
              <w:left w:val="single" w:color="000000" w:sz="4" w:space="0"/>
              <w:bottom w:val="single" w:color="000000" w:sz="4" w:space="0"/>
              <w:right w:val="single" w:color="000000" w:sz="4" w:space="0"/>
            </w:tcBorders>
            <w:noWrap w:val="0"/>
            <w:vAlign w:val="center"/>
          </w:tcPr>
          <w:p w14:paraId="3A4756EF">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6C54A33">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50</w:t>
            </w:r>
          </w:p>
        </w:tc>
        <w:tc>
          <w:tcPr>
            <w:tcW w:w="2199" w:type="dxa"/>
            <w:tcBorders>
              <w:top w:val="single" w:color="000000" w:sz="4" w:space="0"/>
              <w:left w:val="single" w:color="000000" w:sz="4" w:space="0"/>
              <w:bottom w:val="single" w:color="000000" w:sz="4" w:space="0"/>
              <w:right w:val="single" w:color="000000" w:sz="4" w:space="0"/>
            </w:tcBorders>
            <w:noWrap w:val="0"/>
            <w:vAlign w:val="center"/>
          </w:tcPr>
          <w:p w14:paraId="07A08C80">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F=FA+FB+FC+FD</w:t>
            </w:r>
          </w:p>
        </w:tc>
      </w:tr>
    </w:tbl>
    <w:p w14:paraId="7E3ECA4C">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3.投标报价的评审，共计30分。</w:t>
      </w:r>
    </w:p>
    <w:p w14:paraId="5FFB9F12">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偏差率</w:t>
      </w:r>
      <w:r>
        <w:rPr>
          <w:rFonts w:hint="eastAsia" w:ascii="宋体" w:hAnsi="宋体" w:eastAsia="宋体" w:cs="宋体"/>
          <w:i w:val="0"/>
          <w:iCs w:val="0"/>
          <w:caps w:val="0"/>
          <w:color w:val="191919"/>
          <w:spacing w:val="0"/>
          <w:w w:val="100"/>
          <w:position w:val="0"/>
          <w:sz w:val="21"/>
          <w:szCs w:val="21"/>
          <w:lang w:val="en-US" w:eastAsia="zh-CN"/>
        </w:rPr>
        <w:t>=</w:t>
      </w:r>
      <w:r>
        <w:rPr>
          <w:rFonts w:hint="eastAsia" w:ascii="宋体" w:hAnsi="宋体" w:eastAsia="宋体" w:cs="宋体"/>
          <w:i w:val="0"/>
          <w:iCs w:val="0"/>
          <w:caps w:val="0"/>
          <w:color w:val="191919"/>
          <w:spacing w:val="0"/>
          <w:w w:val="100"/>
          <w:position w:val="0"/>
          <w:sz w:val="21"/>
          <w:szCs w:val="21"/>
        </w:rPr>
        <w:t>（投标人有效投标报价-投标报价基准价）/ 投标报价基准价；</w:t>
      </w:r>
    </w:p>
    <w:p w14:paraId="2968585E">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计分规则见下表。</w:t>
      </w:r>
    </w:p>
    <w:tbl>
      <w:tblPr>
        <w:tblStyle w:val="48"/>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1167"/>
        <w:gridCol w:w="4282"/>
        <w:gridCol w:w="2871"/>
      </w:tblGrid>
      <w:tr w14:paraId="202B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0676501">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5E6C586">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偏差率</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14:paraId="14A45CA8">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满足条件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1599F869">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计分FA</w:t>
            </w:r>
          </w:p>
        </w:tc>
      </w:tr>
      <w:tr w14:paraId="43AE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098" w:type="dxa"/>
            <w:gridSpan w:val="4"/>
            <w:tcBorders>
              <w:top w:val="single" w:color="000000" w:sz="4" w:space="0"/>
              <w:left w:val="single" w:color="000000" w:sz="4" w:space="0"/>
              <w:bottom w:val="single" w:color="000000" w:sz="4" w:space="0"/>
              <w:right w:val="single" w:color="000000" w:sz="4" w:space="0"/>
            </w:tcBorders>
            <w:noWrap w:val="0"/>
            <w:vAlign w:val="center"/>
          </w:tcPr>
          <w:p w14:paraId="36F29991">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综合评估法</w:t>
            </w:r>
          </w:p>
        </w:tc>
      </w:tr>
      <w:tr w14:paraId="0652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F7E879C">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7817F10">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=0</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14:paraId="06F2B60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FA=满分</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630CB226">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FA=30</w:t>
            </w:r>
          </w:p>
        </w:tc>
      </w:tr>
      <w:tr w14:paraId="5130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246A1F07">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51EB163">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&lt;0</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14:paraId="65132FCD">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偏差率</w:t>
            </w:r>
            <w:r>
              <w:rPr>
                <w:rStyle w:val="129"/>
                <w:rFonts w:hint="eastAsia" w:ascii="宋体" w:hAnsi="宋体" w:eastAsia="宋体" w:cs="宋体"/>
                <w:sz w:val="21"/>
                <w:szCs w:val="21"/>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每减少1%时，在满分30分上减扣1分；以此类推，减扣至0为止。</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0C4F6979">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FA=30-|</w:t>
            </w:r>
            <w:r>
              <w:rPr>
                <w:rStyle w:val="129"/>
                <w:rFonts w:hint="eastAsia" w:ascii="宋体" w:hAnsi="宋体" w:eastAsia="宋体" w:cs="宋体"/>
                <w:sz w:val="21"/>
                <w:szCs w:val="21"/>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|×100×1</w:t>
            </w:r>
          </w:p>
        </w:tc>
      </w:tr>
      <w:tr w14:paraId="4E7F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DCE7A61">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9A1A994">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&gt;0</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14:paraId="1BD2793C">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偏差率</w:t>
            </w:r>
            <w:r>
              <w:rPr>
                <w:rStyle w:val="129"/>
                <w:rFonts w:hint="eastAsia" w:ascii="宋体" w:hAnsi="宋体" w:eastAsia="宋体" w:cs="宋体"/>
                <w:sz w:val="21"/>
                <w:szCs w:val="21"/>
                <w:lang w:val="en-US" w:eastAsia="zh-CN" w:bidi="ar"/>
              </w:rPr>
              <w:t>α</w:t>
            </w:r>
            <w:r>
              <w:rPr>
                <w:rStyle w:val="118"/>
                <w:rFonts w:hint="eastAsia" w:ascii="宋体" w:hAnsi="宋体" w:eastAsia="宋体" w:cs="宋体"/>
                <w:sz w:val="21"/>
                <w:szCs w:val="21"/>
                <w:lang w:val="en-US" w:eastAsia="zh-CN" w:bidi="ar"/>
              </w:rPr>
              <w:t>FA</w:t>
            </w:r>
            <w:r>
              <w:rPr>
                <w:rFonts w:hint="eastAsia" w:ascii="宋体" w:hAnsi="宋体" w:eastAsia="宋体" w:cs="宋体"/>
                <w:i w:val="0"/>
                <w:iCs w:val="0"/>
                <w:color w:val="191919"/>
                <w:kern w:val="0"/>
                <w:sz w:val="21"/>
                <w:szCs w:val="21"/>
                <w:u w:val="none"/>
                <w:lang w:val="en-US" w:eastAsia="zh-CN" w:bidi="ar"/>
              </w:rPr>
              <w:t>每增加1%时，在满分30分上减扣2分；以此类推，减扣至0为止。</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14636C6B">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FA=30-|</w:t>
            </w:r>
            <w:r>
              <w:rPr>
                <w:rStyle w:val="129"/>
                <w:rFonts w:hint="eastAsia" w:ascii="宋体" w:hAnsi="宋体" w:eastAsia="宋体" w:cs="宋体"/>
                <w:sz w:val="21"/>
                <w:szCs w:val="21"/>
                <w:lang w:val="en-US" w:eastAsia="zh-CN" w:bidi="ar"/>
              </w:rPr>
              <w:t>α</w:t>
            </w:r>
            <w:r>
              <w:rPr>
                <w:rStyle w:val="118"/>
                <w:rFonts w:hint="eastAsia" w:ascii="宋体" w:hAnsi="宋体" w:eastAsia="宋体" w:cs="宋体"/>
                <w:sz w:val="21"/>
                <w:szCs w:val="21"/>
                <w:lang w:val="en-US" w:eastAsia="zh-CN" w:bidi="ar"/>
              </w:rPr>
              <w:t>FA</w:t>
            </w:r>
            <w:r>
              <w:rPr>
                <w:rStyle w:val="131"/>
                <w:rFonts w:hint="eastAsia" w:ascii="宋体" w:hAnsi="宋体" w:eastAsia="宋体" w:cs="宋体"/>
                <w:sz w:val="21"/>
                <w:szCs w:val="21"/>
                <w:lang w:val="en-US" w:eastAsia="zh-CN" w:bidi="ar"/>
              </w:rPr>
              <w:t>|×100×2</w:t>
            </w:r>
          </w:p>
        </w:tc>
      </w:tr>
    </w:tbl>
    <w:p w14:paraId="6668D8E8">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注：表中的</w:t>
      </w:r>
      <w:r>
        <w:rPr>
          <w:rFonts w:hint="default" w:ascii="Cambria" w:hAnsi="Cambria" w:eastAsia="宋体" w:cs="Cambria"/>
          <w:i w:val="0"/>
          <w:iCs w:val="0"/>
          <w:color w:val="191919"/>
          <w:kern w:val="0"/>
          <w:sz w:val="21"/>
          <w:szCs w:val="21"/>
          <w:u w:val="none"/>
          <w:lang w:val="en-US" w:eastAsia="zh-CN" w:bidi="ar"/>
        </w:rPr>
        <w:t>|</w:t>
      </w:r>
      <w:r>
        <w:rPr>
          <w:rStyle w:val="129"/>
          <w:rFonts w:hint="default" w:ascii="Cambria" w:hAnsi="Cambria" w:cs="Cambria"/>
          <w:sz w:val="21"/>
          <w:szCs w:val="21"/>
          <w:lang w:val="en-US" w:eastAsia="zh-CN" w:bidi="ar"/>
        </w:rPr>
        <w:t>α</w:t>
      </w:r>
      <w:r>
        <w:rPr>
          <w:rStyle w:val="118"/>
          <w:rFonts w:hint="default" w:ascii="Cambria" w:hAnsi="Cambria" w:cs="Cambria"/>
          <w:sz w:val="21"/>
          <w:szCs w:val="21"/>
          <w:lang w:val="en-US" w:eastAsia="zh-CN" w:bidi="ar"/>
        </w:rPr>
        <w:t>FA</w:t>
      </w:r>
      <w:r>
        <w:rPr>
          <w:rStyle w:val="131"/>
          <w:rFonts w:hint="default" w:ascii="Cambria" w:hAnsi="Cambria" w:cs="Cambria"/>
          <w:sz w:val="21"/>
          <w:szCs w:val="21"/>
          <w:lang w:val="en-US" w:eastAsia="zh-CN" w:bidi="ar"/>
        </w:rPr>
        <w:t>|</w:t>
      </w:r>
      <w:r>
        <w:rPr>
          <w:rFonts w:hint="eastAsia" w:ascii="宋体" w:hAnsi="宋体" w:eastAsia="宋体" w:cs="宋体"/>
          <w:i w:val="0"/>
          <w:iCs w:val="0"/>
          <w:caps w:val="0"/>
          <w:color w:val="191919"/>
          <w:spacing w:val="0"/>
          <w:w w:val="100"/>
          <w:position w:val="0"/>
          <w:sz w:val="21"/>
          <w:szCs w:val="21"/>
        </w:rPr>
        <w:t>为取绝对值函数。</w:t>
      </w:r>
      <w:r>
        <w:rPr>
          <w:rFonts w:hint="default" w:ascii="Cambria" w:hAnsi="Cambria" w:eastAsia="宋体" w:cs="Cambria"/>
          <w:i w:val="0"/>
          <w:iCs w:val="0"/>
          <w:caps w:val="0"/>
          <w:color w:val="191919"/>
          <w:spacing w:val="0"/>
          <w:w w:val="100"/>
          <w:position w:val="0"/>
          <w:sz w:val="21"/>
          <w:szCs w:val="21"/>
        </w:rPr>
        <w:t>FA</w:t>
      </w:r>
      <w:r>
        <w:rPr>
          <w:rFonts w:hint="eastAsia" w:ascii="宋体" w:hAnsi="宋体" w:eastAsia="宋体" w:cs="宋体"/>
          <w:i w:val="0"/>
          <w:iCs w:val="0"/>
          <w:caps w:val="0"/>
          <w:color w:val="191919"/>
          <w:spacing w:val="0"/>
          <w:w w:val="100"/>
          <w:position w:val="0"/>
          <w:sz w:val="21"/>
          <w:szCs w:val="21"/>
        </w:rPr>
        <w:t>分值数据保留小数点后三位。</w:t>
      </w:r>
    </w:p>
    <w:p w14:paraId="549CDF24">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4.分部分项工程项目清单综合单价评审，共计10分。计分规则见下表。</w:t>
      </w:r>
    </w:p>
    <w:tbl>
      <w:tblPr>
        <w:tblStyle w:val="48"/>
        <w:tblW w:w="9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6"/>
        <w:gridCol w:w="3683"/>
      </w:tblGrid>
      <w:tr w14:paraId="15FE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29E1A065">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分部分项工程项目清单综合单价</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AACE653">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计分</w:t>
            </w:r>
          </w:p>
        </w:tc>
      </w:tr>
      <w:tr w14:paraId="20E6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9099" w:type="dxa"/>
            <w:gridSpan w:val="2"/>
            <w:tcBorders>
              <w:top w:val="single" w:color="000000" w:sz="4" w:space="0"/>
              <w:left w:val="single" w:color="000000" w:sz="4" w:space="0"/>
              <w:bottom w:val="single" w:color="000000" w:sz="4" w:space="0"/>
              <w:right w:val="single" w:color="000000" w:sz="4" w:space="0"/>
            </w:tcBorders>
            <w:noWrap w:val="0"/>
            <w:vAlign w:val="center"/>
          </w:tcPr>
          <w:p w14:paraId="6E71C47C">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P为分部分项工程项目清单综合单价项数总数，R为计分系数</w:t>
            </w:r>
          </w:p>
        </w:tc>
      </w:tr>
      <w:tr w14:paraId="3E5A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9099" w:type="dxa"/>
            <w:gridSpan w:val="2"/>
            <w:tcBorders>
              <w:top w:val="single" w:color="000000" w:sz="4" w:space="0"/>
              <w:left w:val="single" w:color="000000" w:sz="4" w:space="0"/>
              <w:bottom w:val="single" w:color="000000" w:sz="4" w:space="0"/>
              <w:right w:val="single" w:color="000000" w:sz="4" w:space="0"/>
            </w:tcBorders>
            <w:noWrap w:val="0"/>
            <w:vAlign w:val="center"/>
          </w:tcPr>
          <w:p w14:paraId="54257895">
            <w:pPr>
              <w:keepNext w:val="0"/>
              <w:keepLines w:val="0"/>
              <w:widowControl/>
              <w:suppressLineNumbers w:val="0"/>
              <w:jc w:val="center"/>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综合评估法</w:t>
            </w:r>
          </w:p>
        </w:tc>
      </w:tr>
      <w:tr w14:paraId="69E6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354D4E78">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在分部分项工程项目清单综合单价基准价95%-103%（不含95%和含103%）内的项数E</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5F1E926E">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FB1=10</w:t>
            </w:r>
            <w:r>
              <w:rPr>
                <w:rStyle w:val="131"/>
                <w:rFonts w:hint="eastAsia" w:ascii="宋体" w:hAnsi="宋体" w:eastAsia="宋体" w:cs="宋体"/>
                <w:sz w:val="21"/>
                <w:szCs w:val="21"/>
                <w:lang w:val="en-US" w:eastAsia="zh-CN" w:bidi="ar"/>
              </w:rPr>
              <w:t>×</w:t>
            </w:r>
            <w:r>
              <w:rPr>
                <w:rFonts w:hint="eastAsia" w:ascii="宋体" w:hAnsi="宋体" w:eastAsia="宋体" w:cs="宋体"/>
                <w:i w:val="0"/>
                <w:iCs w:val="0"/>
                <w:color w:val="191919"/>
                <w:kern w:val="0"/>
                <w:sz w:val="21"/>
                <w:szCs w:val="21"/>
                <w:u w:val="none"/>
                <w:lang w:val="en-US" w:eastAsia="zh-CN" w:bidi="ar"/>
              </w:rPr>
              <w:t>E</w:t>
            </w:r>
            <w:r>
              <w:rPr>
                <w:rStyle w:val="131"/>
                <w:rFonts w:hint="eastAsia" w:ascii="宋体" w:hAnsi="宋体" w:eastAsia="宋体" w:cs="宋体"/>
                <w:sz w:val="21"/>
                <w:szCs w:val="21"/>
                <w:lang w:val="en-US" w:eastAsia="zh-CN" w:bidi="ar"/>
              </w:rPr>
              <w:t>×</w:t>
            </w:r>
            <w:r>
              <w:rPr>
                <w:rFonts w:hint="eastAsia" w:ascii="宋体" w:hAnsi="宋体" w:eastAsia="宋体" w:cs="宋体"/>
                <w:i w:val="0"/>
                <w:iCs w:val="0"/>
                <w:color w:val="191919"/>
                <w:kern w:val="0"/>
                <w:sz w:val="21"/>
                <w:szCs w:val="21"/>
                <w:u w:val="none"/>
                <w:lang w:val="en-US" w:eastAsia="zh-CN" w:bidi="ar"/>
              </w:rPr>
              <w:t>R</w:t>
            </w:r>
            <w:r>
              <w:rPr>
                <w:rFonts w:hint="eastAsia" w:ascii="宋体" w:hAnsi="宋体" w:eastAsia="宋体" w:cs="宋体"/>
                <w:i w:val="0"/>
                <w:iCs w:val="0"/>
                <w:color w:val="191919"/>
                <w:kern w:val="0"/>
                <w:sz w:val="21"/>
                <w:szCs w:val="21"/>
                <w:u w:val="none"/>
                <w:vertAlign w:val="subscript"/>
                <w:lang w:val="en-US" w:eastAsia="zh-CN" w:bidi="ar"/>
              </w:rPr>
              <w:t>1</w:t>
            </w:r>
            <w:r>
              <w:rPr>
                <w:rFonts w:hint="eastAsia" w:ascii="宋体" w:hAnsi="宋体" w:eastAsia="宋体" w:cs="宋体"/>
                <w:i w:val="0"/>
                <w:iCs w:val="0"/>
                <w:color w:val="191919"/>
                <w:kern w:val="0"/>
                <w:sz w:val="21"/>
                <w:szCs w:val="21"/>
                <w:u w:val="none"/>
                <w:lang w:val="en-US" w:eastAsia="zh-CN" w:bidi="ar"/>
              </w:rPr>
              <w:t>/P，其中计分系数R</w:t>
            </w:r>
            <w:r>
              <w:rPr>
                <w:rFonts w:hint="eastAsia" w:ascii="宋体" w:hAnsi="宋体" w:eastAsia="宋体" w:cs="宋体"/>
                <w:i w:val="0"/>
                <w:iCs w:val="0"/>
                <w:color w:val="191919"/>
                <w:kern w:val="0"/>
                <w:sz w:val="21"/>
                <w:szCs w:val="21"/>
                <w:u w:val="none"/>
                <w:vertAlign w:val="subscript"/>
                <w:lang w:val="en-US" w:eastAsia="zh-CN" w:bidi="ar"/>
              </w:rPr>
              <w:t>1</w:t>
            </w:r>
            <w:r>
              <w:rPr>
                <w:rFonts w:hint="eastAsia" w:ascii="宋体" w:hAnsi="宋体" w:eastAsia="宋体" w:cs="宋体"/>
                <w:i w:val="0"/>
                <w:iCs w:val="0"/>
                <w:color w:val="191919"/>
                <w:kern w:val="0"/>
                <w:sz w:val="21"/>
                <w:szCs w:val="21"/>
                <w:u w:val="none"/>
                <w:lang w:val="en-US" w:eastAsia="zh-CN" w:bidi="ar"/>
              </w:rPr>
              <w:t>=1</w:t>
            </w:r>
          </w:p>
        </w:tc>
      </w:tr>
      <w:tr w14:paraId="0E4C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1B0A2B91">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在分部分项工程项目清单综合单价基准价93%-95%（含93%和95%）内的项数H</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CA8D628">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FB2=10</w:t>
            </w:r>
            <w:r>
              <w:rPr>
                <w:rStyle w:val="131"/>
                <w:rFonts w:hint="eastAsia" w:ascii="宋体" w:hAnsi="宋体" w:eastAsia="宋体" w:cs="宋体"/>
                <w:sz w:val="21"/>
                <w:szCs w:val="21"/>
                <w:lang w:val="en-US" w:eastAsia="zh-CN" w:bidi="ar"/>
              </w:rPr>
              <w:t>×</w:t>
            </w:r>
            <w:r>
              <w:rPr>
                <w:rFonts w:hint="eastAsia" w:ascii="宋体" w:hAnsi="宋体" w:eastAsia="宋体" w:cs="宋体"/>
                <w:i w:val="0"/>
                <w:iCs w:val="0"/>
                <w:color w:val="191919"/>
                <w:kern w:val="0"/>
                <w:sz w:val="21"/>
                <w:szCs w:val="21"/>
                <w:u w:val="none"/>
                <w:lang w:val="en-US" w:eastAsia="zh-CN" w:bidi="ar"/>
              </w:rPr>
              <w:t>H</w:t>
            </w:r>
            <w:r>
              <w:rPr>
                <w:rStyle w:val="131"/>
                <w:rFonts w:hint="eastAsia" w:ascii="宋体" w:hAnsi="宋体" w:eastAsia="宋体" w:cs="宋体"/>
                <w:sz w:val="21"/>
                <w:szCs w:val="21"/>
                <w:lang w:val="en-US" w:eastAsia="zh-CN" w:bidi="ar"/>
              </w:rPr>
              <w:t>×</w:t>
            </w:r>
            <w:r>
              <w:rPr>
                <w:rFonts w:hint="eastAsia" w:ascii="宋体" w:hAnsi="宋体" w:eastAsia="宋体" w:cs="宋体"/>
                <w:i w:val="0"/>
                <w:iCs w:val="0"/>
                <w:color w:val="191919"/>
                <w:kern w:val="0"/>
                <w:sz w:val="21"/>
                <w:szCs w:val="21"/>
                <w:u w:val="none"/>
                <w:lang w:val="en-US" w:eastAsia="zh-CN" w:bidi="ar"/>
              </w:rPr>
              <w:t>R</w:t>
            </w:r>
            <w:r>
              <w:rPr>
                <w:rFonts w:hint="eastAsia" w:ascii="宋体" w:hAnsi="宋体" w:eastAsia="宋体" w:cs="宋体"/>
                <w:i w:val="0"/>
                <w:iCs w:val="0"/>
                <w:color w:val="191919"/>
                <w:kern w:val="0"/>
                <w:sz w:val="21"/>
                <w:szCs w:val="21"/>
                <w:u w:val="none"/>
                <w:vertAlign w:val="subscript"/>
                <w:lang w:val="en-US" w:eastAsia="zh-CN" w:bidi="ar"/>
              </w:rPr>
              <w:t>2</w:t>
            </w:r>
            <w:r>
              <w:rPr>
                <w:rFonts w:hint="eastAsia" w:ascii="宋体" w:hAnsi="宋体" w:eastAsia="宋体" w:cs="宋体"/>
                <w:i w:val="0"/>
                <w:iCs w:val="0"/>
                <w:color w:val="191919"/>
                <w:kern w:val="0"/>
                <w:sz w:val="21"/>
                <w:szCs w:val="21"/>
                <w:u w:val="none"/>
                <w:lang w:val="en-US" w:eastAsia="zh-CN" w:bidi="ar"/>
              </w:rPr>
              <w:t>/P，其中计分系数R</w:t>
            </w:r>
            <w:r>
              <w:rPr>
                <w:rFonts w:hint="eastAsia" w:ascii="宋体" w:hAnsi="宋体" w:eastAsia="宋体" w:cs="宋体"/>
                <w:i w:val="0"/>
                <w:iCs w:val="0"/>
                <w:color w:val="191919"/>
                <w:kern w:val="0"/>
                <w:sz w:val="21"/>
                <w:szCs w:val="21"/>
                <w:u w:val="none"/>
                <w:vertAlign w:val="subscript"/>
                <w:lang w:val="en-US" w:eastAsia="zh-CN" w:bidi="ar"/>
              </w:rPr>
              <w:t>2</w:t>
            </w:r>
            <w:r>
              <w:rPr>
                <w:rFonts w:hint="eastAsia" w:ascii="宋体" w:hAnsi="宋体" w:eastAsia="宋体" w:cs="宋体"/>
                <w:i w:val="0"/>
                <w:iCs w:val="0"/>
                <w:color w:val="191919"/>
                <w:kern w:val="0"/>
                <w:sz w:val="21"/>
                <w:szCs w:val="21"/>
                <w:u w:val="none"/>
                <w:lang w:val="en-US" w:eastAsia="zh-CN" w:bidi="ar"/>
              </w:rPr>
              <w:t>=0.5</w:t>
            </w:r>
          </w:p>
        </w:tc>
      </w:tr>
      <w:tr w14:paraId="14CC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4107EAD9">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低于分部分项工程项目清单综合单价基准价93%和高于分部分项工程项目清单综合单价基准价103%的项数</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7D7EDFB">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FB3=0</w:t>
            </w:r>
          </w:p>
        </w:tc>
      </w:tr>
      <w:tr w14:paraId="655C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5416" w:type="dxa"/>
            <w:tcBorders>
              <w:top w:val="single" w:color="000000" w:sz="4" w:space="0"/>
              <w:left w:val="single" w:color="000000" w:sz="4" w:space="0"/>
              <w:bottom w:val="single" w:color="000000" w:sz="4" w:space="0"/>
              <w:right w:val="single" w:color="000000" w:sz="4" w:space="0"/>
            </w:tcBorders>
            <w:noWrap w:val="0"/>
            <w:vAlign w:val="center"/>
          </w:tcPr>
          <w:p w14:paraId="4BEA2C34">
            <w:pPr>
              <w:jc w:val="left"/>
              <w:rPr>
                <w:rFonts w:hint="eastAsia" w:ascii="宋体" w:hAnsi="宋体" w:eastAsia="宋体" w:cs="宋体"/>
                <w:i w:val="0"/>
                <w:iCs w:val="0"/>
                <w:color w:val="191919"/>
                <w:sz w:val="21"/>
                <w:szCs w:val="21"/>
                <w:u w:val="none"/>
              </w:rPr>
            </w:pP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86C729B">
            <w:pPr>
              <w:keepNext w:val="0"/>
              <w:keepLines w:val="0"/>
              <w:widowControl/>
              <w:suppressLineNumbers w:val="0"/>
              <w:jc w:val="left"/>
              <w:textAlignment w:val="center"/>
              <w:rPr>
                <w:rFonts w:hint="eastAsia" w:ascii="宋体" w:hAnsi="宋体" w:eastAsia="宋体" w:cs="宋体"/>
                <w:i w:val="0"/>
                <w:iCs w:val="0"/>
                <w:color w:val="191919"/>
                <w:sz w:val="21"/>
                <w:szCs w:val="21"/>
                <w:u w:val="none"/>
              </w:rPr>
            </w:pPr>
            <w:r>
              <w:rPr>
                <w:rFonts w:hint="eastAsia" w:ascii="宋体" w:hAnsi="宋体" w:eastAsia="宋体" w:cs="宋体"/>
                <w:i w:val="0"/>
                <w:iCs w:val="0"/>
                <w:color w:val="191919"/>
                <w:kern w:val="0"/>
                <w:sz w:val="21"/>
                <w:szCs w:val="21"/>
                <w:u w:val="none"/>
                <w:lang w:val="en-US" w:eastAsia="zh-CN" w:bidi="ar"/>
              </w:rPr>
              <w:t>上述合计FB=FB1+FB2+FB3，FB的最高分为10分</w:t>
            </w:r>
          </w:p>
        </w:tc>
      </w:tr>
    </w:tbl>
    <w:p w14:paraId="164BE31D">
      <w:pPr>
        <w:shd w:val="clear" w:color="auto" w:fill="auto"/>
        <w:rPr>
          <w:rFonts w:hint="eastAsia" w:ascii="宋体" w:hAnsi="宋体" w:eastAsia="宋体" w:cs="宋体"/>
          <w:vanish/>
          <w:spacing w:val="0"/>
          <w:w w:val="100"/>
          <w:position w:val="0"/>
          <w:sz w:val="21"/>
          <w:szCs w:val="21"/>
        </w:rPr>
      </w:pPr>
    </w:p>
    <w:p w14:paraId="72035AB2">
      <w:pPr>
        <w:pStyle w:val="42"/>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1"/>
          <w:szCs w:val="21"/>
        </w:rPr>
      </w:pPr>
      <w:r>
        <w:rPr>
          <w:rFonts w:hint="eastAsia" w:ascii="宋体" w:hAnsi="宋体" w:eastAsia="宋体" w:cs="宋体"/>
          <w:i w:val="0"/>
          <w:iCs w:val="0"/>
          <w:caps w:val="0"/>
          <w:color w:val="191919"/>
          <w:spacing w:val="0"/>
          <w:w w:val="100"/>
          <w:position w:val="0"/>
          <w:sz w:val="21"/>
          <w:szCs w:val="21"/>
        </w:rPr>
        <w:t>注：FB分值数据保留小数点后三位。</w:t>
      </w:r>
    </w:p>
    <w:p w14:paraId="0EB94F30">
      <w:pPr>
        <w:pStyle w:val="16"/>
        <w:spacing w:before="160" w:line="228" w:lineRule="auto"/>
        <w:ind w:left="248"/>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5.措施项目费（不含安全文明施工措施费）的评审，共计5分。计分规则见下表。</w:t>
      </w:r>
    </w:p>
    <w:p w14:paraId="30BAB017">
      <w:pPr>
        <w:pStyle w:val="16"/>
        <w:spacing w:before="161" w:line="205" w:lineRule="auto"/>
        <w:ind w:left="243"/>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偏差率αFC=（投标人措施项目费报价-措施项目费基准价）÷措施项目费基准价×100%</w:t>
      </w:r>
    </w:p>
    <w:p w14:paraId="1C0763FD">
      <w:pPr>
        <w:spacing w:line="133" w:lineRule="exact"/>
      </w:pPr>
    </w:p>
    <w:tbl>
      <w:tblPr>
        <w:tblStyle w:val="388"/>
        <w:tblW w:w="9023"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1212"/>
        <w:gridCol w:w="3101"/>
        <w:gridCol w:w="3493"/>
      </w:tblGrid>
      <w:tr w14:paraId="0AEBE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217" w:type="dxa"/>
            <w:vAlign w:val="top"/>
          </w:tcPr>
          <w:p w14:paraId="6BC2E1D2">
            <w:pPr>
              <w:pStyle w:val="389"/>
              <w:autoSpaceDE w:val="0"/>
              <w:autoSpaceDN w:val="0"/>
              <w:spacing w:before="204" w:line="229" w:lineRule="auto"/>
              <w:ind w:left="402"/>
              <w:rPr>
                <w:sz w:val="20"/>
                <w:szCs w:val="20"/>
              </w:rPr>
            </w:pPr>
            <w:r>
              <w:rPr>
                <w:color w:val="191919"/>
                <w:spacing w:val="5"/>
                <w:sz w:val="20"/>
                <w:szCs w:val="20"/>
              </w:rPr>
              <w:t>序号</w:t>
            </w:r>
          </w:p>
        </w:tc>
        <w:tc>
          <w:tcPr>
            <w:tcW w:w="1212" w:type="dxa"/>
            <w:vAlign w:val="top"/>
          </w:tcPr>
          <w:p w14:paraId="014E83C6">
            <w:pPr>
              <w:pStyle w:val="389"/>
              <w:autoSpaceDE w:val="0"/>
              <w:autoSpaceDN w:val="0"/>
              <w:spacing w:before="204" w:line="206" w:lineRule="auto"/>
              <w:ind w:left="119"/>
              <w:rPr>
                <w:rFonts w:ascii="Cambria" w:hAnsi="Cambria" w:eastAsia="Cambria" w:cs="Cambria"/>
              </w:rPr>
            </w:pPr>
            <w:r>
              <w:rPr>
                <w:color w:val="191919"/>
                <w:spacing w:val="-2"/>
                <w:sz w:val="20"/>
                <w:szCs w:val="20"/>
              </w:rPr>
              <w:t>偏差率</w:t>
            </w:r>
            <w:r>
              <w:rPr>
                <w:rFonts w:ascii="Cambria" w:hAnsi="Cambria" w:eastAsia="Cambria" w:cs="Cambria"/>
                <w:spacing w:val="-2"/>
              </w:rPr>
              <w:t>αFC</w:t>
            </w:r>
          </w:p>
        </w:tc>
        <w:tc>
          <w:tcPr>
            <w:tcW w:w="3101" w:type="dxa"/>
            <w:vAlign w:val="top"/>
          </w:tcPr>
          <w:p w14:paraId="5CA21ED7">
            <w:pPr>
              <w:pStyle w:val="389"/>
              <w:autoSpaceDE w:val="0"/>
              <w:autoSpaceDN w:val="0"/>
              <w:spacing w:before="204" w:line="228" w:lineRule="auto"/>
              <w:ind w:left="1134"/>
              <w:rPr>
                <w:sz w:val="20"/>
                <w:szCs w:val="20"/>
              </w:rPr>
            </w:pPr>
            <w:r>
              <w:rPr>
                <w:color w:val="191919"/>
                <w:spacing w:val="7"/>
                <w:sz w:val="20"/>
                <w:szCs w:val="20"/>
              </w:rPr>
              <w:t>满足条件</w:t>
            </w:r>
          </w:p>
        </w:tc>
        <w:tc>
          <w:tcPr>
            <w:tcW w:w="3493" w:type="dxa"/>
            <w:vAlign w:val="top"/>
          </w:tcPr>
          <w:p w14:paraId="2FF8CDBE">
            <w:pPr>
              <w:pStyle w:val="389"/>
              <w:autoSpaceDE w:val="0"/>
              <w:autoSpaceDN w:val="0"/>
              <w:spacing w:before="204" w:line="228" w:lineRule="auto"/>
              <w:ind w:left="1436"/>
              <w:rPr>
                <w:sz w:val="20"/>
                <w:szCs w:val="20"/>
              </w:rPr>
            </w:pPr>
            <w:r>
              <w:rPr>
                <w:color w:val="191919"/>
                <w:spacing w:val="10"/>
                <w:sz w:val="20"/>
                <w:szCs w:val="20"/>
              </w:rPr>
              <w:t>计分</w:t>
            </w:r>
            <w:r>
              <w:rPr>
                <w:color w:val="191919"/>
                <w:sz w:val="20"/>
                <w:szCs w:val="20"/>
              </w:rPr>
              <w:t>FC</w:t>
            </w:r>
          </w:p>
        </w:tc>
      </w:tr>
      <w:tr w14:paraId="25D54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023" w:type="dxa"/>
            <w:gridSpan w:val="4"/>
            <w:vAlign w:val="top"/>
          </w:tcPr>
          <w:p w14:paraId="7BAC0F06">
            <w:pPr>
              <w:pStyle w:val="389"/>
              <w:autoSpaceDE w:val="0"/>
              <w:autoSpaceDN w:val="0"/>
              <w:spacing w:before="200" w:line="226" w:lineRule="auto"/>
              <w:ind w:left="3993"/>
              <w:rPr>
                <w:sz w:val="20"/>
                <w:szCs w:val="20"/>
              </w:rPr>
            </w:pPr>
            <w:r>
              <w:rPr>
                <w:color w:val="191919"/>
                <w:spacing w:val="7"/>
                <w:sz w:val="20"/>
                <w:szCs w:val="20"/>
              </w:rPr>
              <w:t>综合评估法</w:t>
            </w:r>
          </w:p>
        </w:tc>
      </w:tr>
      <w:tr w14:paraId="6E6C7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17" w:type="dxa"/>
            <w:vAlign w:val="top"/>
          </w:tcPr>
          <w:p w14:paraId="7F3526C3">
            <w:pPr>
              <w:pStyle w:val="389"/>
              <w:autoSpaceDE w:val="0"/>
              <w:autoSpaceDN w:val="0"/>
              <w:spacing w:before="234" w:line="189" w:lineRule="auto"/>
              <w:ind w:left="576"/>
              <w:rPr>
                <w:sz w:val="20"/>
                <w:szCs w:val="20"/>
              </w:rPr>
            </w:pPr>
            <w:r>
              <w:rPr>
                <w:color w:val="191919"/>
                <w:sz w:val="20"/>
                <w:szCs w:val="20"/>
              </w:rPr>
              <w:t>1</w:t>
            </w:r>
          </w:p>
        </w:tc>
        <w:tc>
          <w:tcPr>
            <w:tcW w:w="1212" w:type="dxa"/>
            <w:vAlign w:val="top"/>
          </w:tcPr>
          <w:p w14:paraId="5D4E0FE6">
            <w:pPr>
              <w:pStyle w:val="389"/>
              <w:autoSpaceDE w:val="0"/>
              <w:autoSpaceDN w:val="0"/>
              <w:spacing w:before="234" w:line="172" w:lineRule="auto"/>
              <w:ind w:left="333"/>
              <w:rPr>
                <w:sz w:val="20"/>
                <w:szCs w:val="20"/>
              </w:rPr>
            </w:pPr>
            <w:r>
              <w:rPr>
                <w:rFonts w:ascii="Cambria" w:hAnsi="Cambria" w:eastAsia="Cambria" w:cs="Cambria"/>
                <w:spacing w:val="-11"/>
              </w:rPr>
              <w:t>αFC</w:t>
            </w:r>
            <w:r>
              <w:rPr>
                <w:color w:val="191919"/>
                <w:spacing w:val="-11"/>
                <w:sz w:val="20"/>
                <w:szCs w:val="20"/>
              </w:rPr>
              <w:t>=O</w:t>
            </w:r>
          </w:p>
        </w:tc>
        <w:tc>
          <w:tcPr>
            <w:tcW w:w="3101" w:type="dxa"/>
            <w:vAlign w:val="top"/>
          </w:tcPr>
          <w:p w14:paraId="4DB6E2D3">
            <w:pPr>
              <w:pStyle w:val="389"/>
              <w:autoSpaceDE w:val="0"/>
              <w:autoSpaceDN w:val="0"/>
              <w:spacing w:before="201" w:line="228" w:lineRule="auto"/>
              <w:ind w:left="109"/>
              <w:rPr>
                <w:sz w:val="20"/>
                <w:szCs w:val="20"/>
              </w:rPr>
            </w:pPr>
            <w:r>
              <w:rPr>
                <w:color w:val="191919"/>
                <w:sz w:val="20"/>
                <w:szCs w:val="20"/>
              </w:rPr>
              <w:t>FC</w:t>
            </w:r>
            <w:r>
              <w:rPr>
                <w:color w:val="191919"/>
                <w:spacing w:val="9"/>
                <w:sz w:val="20"/>
                <w:szCs w:val="20"/>
              </w:rPr>
              <w:t>=基础分</w:t>
            </w:r>
          </w:p>
        </w:tc>
        <w:tc>
          <w:tcPr>
            <w:tcW w:w="3493" w:type="dxa"/>
            <w:vAlign w:val="top"/>
          </w:tcPr>
          <w:p w14:paraId="6A0F4AA1">
            <w:pPr>
              <w:pStyle w:val="389"/>
              <w:autoSpaceDE w:val="0"/>
              <w:autoSpaceDN w:val="0"/>
              <w:spacing w:before="234" w:line="189" w:lineRule="auto"/>
              <w:ind w:left="111"/>
              <w:rPr>
                <w:sz w:val="20"/>
                <w:szCs w:val="20"/>
              </w:rPr>
            </w:pPr>
            <w:r>
              <w:rPr>
                <w:color w:val="191919"/>
                <w:sz w:val="20"/>
                <w:szCs w:val="20"/>
              </w:rPr>
              <w:t>FC</w:t>
            </w:r>
            <w:r>
              <w:rPr>
                <w:color w:val="191919"/>
                <w:spacing w:val="8"/>
                <w:sz w:val="20"/>
                <w:szCs w:val="20"/>
              </w:rPr>
              <w:t>=3</w:t>
            </w:r>
          </w:p>
        </w:tc>
      </w:tr>
      <w:tr w14:paraId="1D717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217" w:type="dxa"/>
            <w:vAlign w:val="top"/>
          </w:tcPr>
          <w:p w14:paraId="55BC8A32">
            <w:pPr>
              <w:autoSpaceDE w:val="0"/>
              <w:autoSpaceDN w:val="0"/>
              <w:spacing w:line="386" w:lineRule="auto"/>
              <w:rPr>
                <w:rFonts w:ascii="Arial"/>
                <w:sz w:val="21"/>
              </w:rPr>
            </w:pPr>
          </w:p>
          <w:p w14:paraId="2A0AEDFE">
            <w:pPr>
              <w:pStyle w:val="389"/>
              <w:autoSpaceDE w:val="0"/>
              <w:autoSpaceDN w:val="0"/>
              <w:spacing w:before="65" w:line="189" w:lineRule="auto"/>
              <w:ind w:left="563"/>
              <w:rPr>
                <w:sz w:val="20"/>
                <w:szCs w:val="20"/>
              </w:rPr>
            </w:pPr>
            <w:r>
              <w:rPr>
                <w:color w:val="191919"/>
                <w:sz w:val="20"/>
                <w:szCs w:val="20"/>
              </w:rPr>
              <w:t>2</w:t>
            </w:r>
          </w:p>
        </w:tc>
        <w:tc>
          <w:tcPr>
            <w:tcW w:w="1212" w:type="dxa"/>
            <w:vAlign w:val="top"/>
          </w:tcPr>
          <w:p w14:paraId="7CE39C4B">
            <w:pPr>
              <w:autoSpaceDE w:val="0"/>
              <w:autoSpaceDN w:val="0"/>
              <w:spacing w:line="348" w:lineRule="auto"/>
              <w:rPr>
                <w:rFonts w:ascii="Arial"/>
                <w:sz w:val="21"/>
              </w:rPr>
            </w:pPr>
          </w:p>
          <w:p w14:paraId="2A7C2FD4">
            <w:pPr>
              <w:pStyle w:val="389"/>
              <w:autoSpaceDE w:val="0"/>
              <w:autoSpaceDN w:val="0"/>
              <w:spacing w:before="70" w:line="222" w:lineRule="auto"/>
              <w:ind w:left="333"/>
              <w:rPr>
                <w:sz w:val="20"/>
                <w:szCs w:val="20"/>
              </w:rPr>
            </w:pPr>
            <w:r>
              <w:rPr>
                <w:rFonts w:ascii="Cambria" w:hAnsi="Cambria" w:eastAsia="Cambria" w:cs="Cambria"/>
                <w:spacing w:val="-11"/>
              </w:rPr>
              <w:t>αFC</w:t>
            </w:r>
            <w:r>
              <w:rPr>
                <w:color w:val="191919"/>
                <w:spacing w:val="-11"/>
                <w:sz w:val="20"/>
                <w:szCs w:val="20"/>
              </w:rPr>
              <w:t>&lt;0</w:t>
            </w:r>
          </w:p>
        </w:tc>
        <w:tc>
          <w:tcPr>
            <w:tcW w:w="3101" w:type="dxa"/>
            <w:vAlign w:val="top"/>
          </w:tcPr>
          <w:p w14:paraId="1B021158">
            <w:pPr>
              <w:pStyle w:val="389"/>
              <w:autoSpaceDE w:val="0"/>
              <w:autoSpaceDN w:val="0"/>
              <w:spacing w:before="145" w:line="244" w:lineRule="auto"/>
              <w:ind w:left="111" w:right="159"/>
              <w:jc w:val="both"/>
              <w:rPr>
                <w:sz w:val="20"/>
                <w:szCs w:val="20"/>
              </w:rPr>
            </w:pPr>
            <w:r>
              <w:rPr>
                <w:color w:val="191919"/>
                <w:spacing w:val="8"/>
                <w:sz w:val="20"/>
                <w:szCs w:val="20"/>
              </w:rPr>
              <w:t>偏差率α</w:t>
            </w:r>
            <w:r>
              <w:rPr>
                <w:color w:val="191919"/>
                <w:sz w:val="20"/>
                <w:szCs w:val="20"/>
              </w:rPr>
              <w:t>FC</w:t>
            </w:r>
            <w:r>
              <w:rPr>
                <w:color w:val="191919"/>
                <w:spacing w:val="8"/>
                <w:sz w:val="20"/>
                <w:szCs w:val="20"/>
              </w:rPr>
              <w:t>每减少1 %时，在基</w:t>
            </w:r>
            <w:r>
              <w:rPr>
                <w:color w:val="191919"/>
                <w:spacing w:val="11"/>
                <w:sz w:val="20"/>
                <w:szCs w:val="20"/>
              </w:rPr>
              <w:t xml:space="preserve"> </w:t>
            </w:r>
            <w:r>
              <w:rPr>
                <w:color w:val="191919"/>
                <w:spacing w:val="5"/>
                <w:sz w:val="20"/>
                <w:szCs w:val="20"/>
              </w:rPr>
              <w:t>础分上加0.1分；</w:t>
            </w:r>
            <w:r>
              <w:rPr>
                <w:color w:val="191919"/>
                <w:spacing w:val="-52"/>
                <w:sz w:val="20"/>
                <w:szCs w:val="20"/>
              </w:rPr>
              <w:t xml:space="preserve"> </w:t>
            </w:r>
            <w:r>
              <w:rPr>
                <w:color w:val="191919"/>
                <w:spacing w:val="5"/>
                <w:sz w:val="20"/>
                <w:szCs w:val="20"/>
              </w:rPr>
              <w:t>以此类推，最</w:t>
            </w:r>
            <w:r>
              <w:rPr>
                <w:color w:val="191919"/>
                <w:sz w:val="20"/>
                <w:szCs w:val="20"/>
              </w:rPr>
              <w:t xml:space="preserve"> </w:t>
            </w:r>
            <w:r>
              <w:rPr>
                <w:color w:val="191919"/>
                <w:spacing w:val="7"/>
                <w:sz w:val="20"/>
                <w:szCs w:val="20"/>
              </w:rPr>
              <w:t>高加至5分为止。</w:t>
            </w:r>
          </w:p>
        </w:tc>
        <w:tc>
          <w:tcPr>
            <w:tcW w:w="3493" w:type="dxa"/>
            <w:vAlign w:val="top"/>
          </w:tcPr>
          <w:p w14:paraId="597AFAB5">
            <w:pPr>
              <w:autoSpaceDE w:val="0"/>
              <w:autoSpaceDN w:val="0"/>
              <w:spacing w:line="350" w:lineRule="auto"/>
              <w:rPr>
                <w:rFonts w:ascii="Arial"/>
                <w:sz w:val="21"/>
              </w:rPr>
            </w:pPr>
          </w:p>
          <w:p w14:paraId="5F935248">
            <w:pPr>
              <w:pStyle w:val="389"/>
              <w:autoSpaceDE w:val="0"/>
              <w:autoSpaceDN w:val="0"/>
              <w:spacing w:before="65" w:line="224" w:lineRule="auto"/>
              <w:ind w:left="111"/>
              <w:rPr>
                <w:sz w:val="20"/>
                <w:szCs w:val="20"/>
              </w:rPr>
            </w:pPr>
            <w:r>
              <w:rPr>
                <w:color w:val="191919"/>
                <w:sz w:val="20"/>
                <w:szCs w:val="20"/>
              </w:rPr>
              <w:t>F</w:t>
            </w:r>
            <w:r>
              <w:rPr>
                <w:sz w:val="20"/>
                <w:szCs w:val="20"/>
              </w:rPr>
              <w:t>C</w:t>
            </w:r>
            <w:r>
              <w:rPr>
                <w:spacing w:val="1"/>
                <w:sz w:val="20"/>
                <w:szCs w:val="20"/>
              </w:rPr>
              <w:t>=3+|</w:t>
            </w:r>
            <w:r>
              <w:rPr>
                <w:spacing w:val="-39"/>
                <w:sz w:val="20"/>
                <w:szCs w:val="20"/>
              </w:rPr>
              <w:t xml:space="preserve"> </w:t>
            </w:r>
            <w:r>
              <w:rPr>
                <w:color w:val="191919"/>
                <w:spacing w:val="1"/>
                <w:sz w:val="20"/>
                <w:szCs w:val="20"/>
              </w:rPr>
              <w:t>α</w:t>
            </w:r>
            <w:r>
              <w:rPr>
                <w:color w:val="191919"/>
                <w:sz w:val="20"/>
                <w:szCs w:val="20"/>
              </w:rPr>
              <w:t>FC</w:t>
            </w:r>
            <w:r>
              <w:rPr>
                <w:spacing w:val="1"/>
                <w:sz w:val="20"/>
                <w:szCs w:val="20"/>
              </w:rPr>
              <w:t>|×</w:t>
            </w:r>
            <w:r>
              <w:rPr>
                <w:spacing w:val="-74"/>
                <w:sz w:val="20"/>
                <w:szCs w:val="20"/>
              </w:rPr>
              <w:t xml:space="preserve"> </w:t>
            </w:r>
            <w:r>
              <w:rPr>
                <w:spacing w:val="1"/>
                <w:sz w:val="20"/>
                <w:szCs w:val="20"/>
              </w:rPr>
              <w:t>100×0.1</w:t>
            </w:r>
          </w:p>
        </w:tc>
      </w:tr>
      <w:tr w14:paraId="42D6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217" w:type="dxa"/>
            <w:vAlign w:val="top"/>
          </w:tcPr>
          <w:p w14:paraId="6D539073">
            <w:pPr>
              <w:autoSpaceDE w:val="0"/>
              <w:autoSpaceDN w:val="0"/>
              <w:spacing w:line="386" w:lineRule="auto"/>
              <w:rPr>
                <w:rFonts w:ascii="Arial"/>
                <w:sz w:val="21"/>
              </w:rPr>
            </w:pPr>
          </w:p>
          <w:p w14:paraId="6964FCDF">
            <w:pPr>
              <w:pStyle w:val="389"/>
              <w:autoSpaceDE w:val="0"/>
              <w:autoSpaceDN w:val="0"/>
              <w:spacing w:before="65" w:line="189" w:lineRule="auto"/>
              <w:ind w:left="565"/>
              <w:rPr>
                <w:sz w:val="20"/>
                <w:szCs w:val="20"/>
              </w:rPr>
            </w:pPr>
            <w:r>
              <w:rPr>
                <w:color w:val="191919"/>
                <w:sz w:val="20"/>
                <w:szCs w:val="20"/>
              </w:rPr>
              <w:t>3</w:t>
            </w:r>
          </w:p>
        </w:tc>
        <w:tc>
          <w:tcPr>
            <w:tcW w:w="1212" w:type="dxa"/>
            <w:vAlign w:val="top"/>
          </w:tcPr>
          <w:p w14:paraId="705C9544">
            <w:pPr>
              <w:autoSpaceDE w:val="0"/>
              <w:autoSpaceDN w:val="0"/>
              <w:spacing w:line="348" w:lineRule="auto"/>
              <w:rPr>
                <w:rFonts w:ascii="Arial"/>
                <w:sz w:val="21"/>
              </w:rPr>
            </w:pPr>
          </w:p>
          <w:p w14:paraId="11EDBF96">
            <w:pPr>
              <w:pStyle w:val="389"/>
              <w:autoSpaceDE w:val="0"/>
              <w:autoSpaceDN w:val="0"/>
              <w:spacing w:before="70" w:line="222" w:lineRule="auto"/>
              <w:ind w:left="333"/>
              <w:rPr>
                <w:sz w:val="20"/>
                <w:szCs w:val="20"/>
              </w:rPr>
            </w:pPr>
            <w:r>
              <w:rPr>
                <w:rFonts w:ascii="Cambria" w:hAnsi="Cambria" w:eastAsia="Cambria" w:cs="Cambria"/>
                <w:spacing w:val="-11"/>
              </w:rPr>
              <w:t>αFC</w:t>
            </w:r>
            <w:r>
              <w:rPr>
                <w:color w:val="191919"/>
                <w:spacing w:val="-11"/>
                <w:sz w:val="20"/>
                <w:szCs w:val="20"/>
              </w:rPr>
              <w:t>&gt;0</w:t>
            </w:r>
          </w:p>
        </w:tc>
        <w:tc>
          <w:tcPr>
            <w:tcW w:w="3101" w:type="dxa"/>
            <w:vAlign w:val="top"/>
          </w:tcPr>
          <w:p w14:paraId="36F35887">
            <w:pPr>
              <w:pStyle w:val="389"/>
              <w:autoSpaceDE w:val="0"/>
              <w:autoSpaceDN w:val="0"/>
              <w:spacing w:before="145" w:line="243" w:lineRule="auto"/>
              <w:ind w:left="111" w:right="262"/>
              <w:jc w:val="both"/>
              <w:rPr>
                <w:sz w:val="20"/>
                <w:szCs w:val="20"/>
              </w:rPr>
            </w:pPr>
            <w:r>
              <w:rPr>
                <w:color w:val="191919"/>
                <w:spacing w:val="9"/>
                <w:sz w:val="20"/>
                <w:szCs w:val="20"/>
              </w:rPr>
              <w:t>偏差率α</w:t>
            </w:r>
            <w:r>
              <w:rPr>
                <w:color w:val="191919"/>
                <w:sz w:val="20"/>
                <w:szCs w:val="20"/>
              </w:rPr>
              <w:t>FC</w:t>
            </w:r>
            <w:r>
              <w:rPr>
                <w:color w:val="191919"/>
                <w:spacing w:val="9"/>
                <w:sz w:val="20"/>
                <w:szCs w:val="20"/>
              </w:rPr>
              <w:t>每增加1%时，在基</w:t>
            </w:r>
            <w:r>
              <w:rPr>
                <w:color w:val="191919"/>
                <w:spacing w:val="2"/>
                <w:sz w:val="20"/>
                <w:szCs w:val="20"/>
              </w:rPr>
              <w:t xml:space="preserve"> </w:t>
            </w:r>
            <w:r>
              <w:rPr>
                <w:color w:val="191919"/>
                <w:spacing w:val="5"/>
                <w:sz w:val="20"/>
                <w:szCs w:val="20"/>
              </w:rPr>
              <w:t>础分上 减扣0.1分；</w:t>
            </w:r>
            <w:r>
              <w:rPr>
                <w:color w:val="191919"/>
                <w:spacing w:val="-55"/>
                <w:sz w:val="20"/>
                <w:szCs w:val="20"/>
              </w:rPr>
              <w:t xml:space="preserve"> </w:t>
            </w:r>
            <w:r>
              <w:rPr>
                <w:color w:val="191919"/>
                <w:spacing w:val="5"/>
                <w:sz w:val="20"/>
                <w:szCs w:val="20"/>
              </w:rPr>
              <w:t>以此类推</w:t>
            </w:r>
            <w:r>
              <w:rPr>
                <w:color w:val="191919"/>
                <w:sz w:val="20"/>
                <w:szCs w:val="20"/>
              </w:rPr>
              <w:t xml:space="preserve"> </w:t>
            </w:r>
            <w:r>
              <w:rPr>
                <w:color w:val="191919"/>
                <w:spacing w:val="-1"/>
                <w:sz w:val="20"/>
                <w:szCs w:val="20"/>
              </w:rPr>
              <w:t>,</w:t>
            </w:r>
            <w:r>
              <w:rPr>
                <w:color w:val="191919"/>
                <w:spacing w:val="63"/>
                <w:sz w:val="20"/>
                <w:szCs w:val="20"/>
              </w:rPr>
              <w:t xml:space="preserve"> </w:t>
            </w:r>
            <w:r>
              <w:rPr>
                <w:color w:val="191919"/>
                <w:spacing w:val="-1"/>
                <w:sz w:val="20"/>
                <w:szCs w:val="20"/>
              </w:rPr>
              <w:t>减扣至0为止。</w:t>
            </w:r>
          </w:p>
        </w:tc>
        <w:tc>
          <w:tcPr>
            <w:tcW w:w="3493" w:type="dxa"/>
            <w:vAlign w:val="top"/>
          </w:tcPr>
          <w:p w14:paraId="78E04FF4">
            <w:pPr>
              <w:autoSpaceDE w:val="0"/>
              <w:autoSpaceDN w:val="0"/>
              <w:spacing w:line="350" w:lineRule="auto"/>
              <w:rPr>
                <w:rFonts w:ascii="Arial"/>
                <w:sz w:val="21"/>
              </w:rPr>
            </w:pPr>
          </w:p>
          <w:p w14:paraId="0ED0DD28">
            <w:pPr>
              <w:pStyle w:val="389"/>
              <w:autoSpaceDE w:val="0"/>
              <w:autoSpaceDN w:val="0"/>
              <w:spacing w:before="65" w:line="224" w:lineRule="auto"/>
              <w:ind w:left="111"/>
              <w:rPr>
                <w:sz w:val="20"/>
                <w:szCs w:val="20"/>
              </w:rPr>
            </w:pPr>
            <w:r>
              <w:rPr>
                <w:color w:val="191919"/>
                <w:sz w:val="20"/>
                <w:szCs w:val="20"/>
              </w:rPr>
              <w:t>F</w:t>
            </w:r>
            <w:r>
              <w:rPr>
                <w:sz w:val="20"/>
                <w:szCs w:val="20"/>
              </w:rPr>
              <w:t>C</w:t>
            </w:r>
            <w:r>
              <w:rPr>
                <w:spacing w:val="1"/>
                <w:sz w:val="20"/>
                <w:szCs w:val="20"/>
              </w:rPr>
              <w:t>=3-|</w:t>
            </w:r>
            <w:r>
              <w:rPr>
                <w:spacing w:val="-39"/>
                <w:sz w:val="20"/>
                <w:szCs w:val="20"/>
              </w:rPr>
              <w:t xml:space="preserve"> </w:t>
            </w:r>
            <w:r>
              <w:rPr>
                <w:color w:val="191919"/>
                <w:spacing w:val="1"/>
                <w:sz w:val="20"/>
                <w:szCs w:val="20"/>
              </w:rPr>
              <w:t>α</w:t>
            </w:r>
            <w:r>
              <w:rPr>
                <w:color w:val="191919"/>
                <w:sz w:val="20"/>
                <w:szCs w:val="20"/>
              </w:rPr>
              <w:t>FC</w:t>
            </w:r>
            <w:r>
              <w:rPr>
                <w:spacing w:val="1"/>
                <w:sz w:val="20"/>
                <w:szCs w:val="20"/>
              </w:rPr>
              <w:t>|×</w:t>
            </w:r>
            <w:r>
              <w:rPr>
                <w:spacing w:val="-74"/>
                <w:sz w:val="20"/>
                <w:szCs w:val="20"/>
              </w:rPr>
              <w:t xml:space="preserve"> </w:t>
            </w:r>
            <w:r>
              <w:rPr>
                <w:spacing w:val="1"/>
                <w:sz w:val="20"/>
                <w:szCs w:val="20"/>
              </w:rPr>
              <w:t>100×0.1</w:t>
            </w:r>
          </w:p>
        </w:tc>
      </w:tr>
      <w:tr w14:paraId="255A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217" w:type="dxa"/>
            <w:vAlign w:val="top"/>
          </w:tcPr>
          <w:p w14:paraId="431B52A0">
            <w:pPr>
              <w:autoSpaceDE w:val="0"/>
              <w:autoSpaceDN w:val="0"/>
              <w:rPr>
                <w:rFonts w:ascii="Arial"/>
                <w:sz w:val="21"/>
              </w:rPr>
            </w:pPr>
          </w:p>
        </w:tc>
        <w:tc>
          <w:tcPr>
            <w:tcW w:w="1212" w:type="dxa"/>
            <w:vAlign w:val="top"/>
          </w:tcPr>
          <w:p w14:paraId="7B9C3CBD">
            <w:pPr>
              <w:autoSpaceDE w:val="0"/>
              <w:autoSpaceDN w:val="0"/>
              <w:rPr>
                <w:rFonts w:ascii="Arial"/>
                <w:sz w:val="21"/>
              </w:rPr>
            </w:pPr>
          </w:p>
        </w:tc>
        <w:tc>
          <w:tcPr>
            <w:tcW w:w="3101" w:type="dxa"/>
            <w:vAlign w:val="top"/>
          </w:tcPr>
          <w:p w14:paraId="4F2756E6">
            <w:pPr>
              <w:autoSpaceDE w:val="0"/>
              <w:autoSpaceDN w:val="0"/>
              <w:rPr>
                <w:rFonts w:ascii="Arial"/>
                <w:sz w:val="21"/>
              </w:rPr>
            </w:pPr>
          </w:p>
        </w:tc>
        <w:tc>
          <w:tcPr>
            <w:tcW w:w="3493" w:type="dxa"/>
            <w:vAlign w:val="top"/>
          </w:tcPr>
          <w:p w14:paraId="3C9F5EE0">
            <w:pPr>
              <w:pStyle w:val="389"/>
              <w:autoSpaceDE w:val="0"/>
              <w:autoSpaceDN w:val="0"/>
              <w:spacing w:before="250" w:line="228" w:lineRule="auto"/>
              <w:ind w:left="111"/>
              <w:rPr>
                <w:sz w:val="20"/>
                <w:szCs w:val="20"/>
              </w:rPr>
            </w:pPr>
            <w:r>
              <w:rPr>
                <w:color w:val="191919"/>
                <w:sz w:val="20"/>
                <w:szCs w:val="20"/>
              </w:rPr>
              <w:t>FC</w:t>
            </w:r>
            <w:r>
              <w:rPr>
                <w:color w:val="191919"/>
                <w:spacing w:val="9"/>
                <w:sz w:val="20"/>
                <w:szCs w:val="20"/>
              </w:rPr>
              <w:t>最高分为5分</w:t>
            </w:r>
          </w:p>
        </w:tc>
      </w:tr>
    </w:tbl>
    <w:p w14:paraId="0C866065">
      <w:pPr>
        <w:pStyle w:val="16"/>
        <w:spacing w:before="14" w:line="220" w:lineRule="auto"/>
        <w:ind w:left="243"/>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注：表中的|αFC用为取绝对值函数。FC分值数据保留小数点后三位。</w:t>
      </w:r>
    </w:p>
    <w:p w14:paraId="0FDA9F36">
      <w:pPr>
        <w:pStyle w:val="16"/>
        <w:spacing w:before="164" w:line="226" w:lineRule="auto"/>
        <w:ind w:left="245"/>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6.材料单价的评审，共计5分。计分规则见下表。</w:t>
      </w:r>
    </w:p>
    <w:p w14:paraId="615FB3AF">
      <w:pPr>
        <w:spacing w:line="131" w:lineRule="exact"/>
      </w:pPr>
    </w:p>
    <w:tbl>
      <w:tblPr>
        <w:tblStyle w:val="388"/>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
        <w:gridCol w:w="5114"/>
        <w:gridCol w:w="20"/>
        <w:gridCol w:w="3909"/>
        <w:gridCol w:w="20"/>
      </w:tblGrid>
      <w:tr w14:paraId="5EEBD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567" w:hRule="atLeast"/>
        </w:trPr>
        <w:tc>
          <w:tcPr>
            <w:tcW w:w="5134" w:type="dxa"/>
            <w:gridSpan w:val="2"/>
            <w:vAlign w:val="top"/>
          </w:tcPr>
          <w:p w14:paraId="141012D6">
            <w:pPr>
              <w:pStyle w:val="389"/>
              <w:autoSpaceDE w:val="0"/>
              <w:autoSpaceDN w:val="0"/>
              <w:spacing w:before="178" w:line="226" w:lineRule="auto"/>
              <w:ind w:left="1735"/>
              <w:rPr>
                <w:sz w:val="20"/>
                <w:szCs w:val="20"/>
              </w:rPr>
            </w:pPr>
            <w:r>
              <w:rPr>
                <w:color w:val="191919"/>
                <w:spacing w:val="8"/>
                <w:sz w:val="20"/>
                <w:szCs w:val="20"/>
              </w:rPr>
              <w:t>投标报价材料单价</w:t>
            </w:r>
          </w:p>
        </w:tc>
        <w:tc>
          <w:tcPr>
            <w:tcW w:w="3929" w:type="dxa"/>
            <w:gridSpan w:val="2"/>
            <w:vAlign w:val="top"/>
          </w:tcPr>
          <w:p w14:paraId="6851F892">
            <w:pPr>
              <w:pStyle w:val="389"/>
              <w:autoSpaceDE w:val="0"/>
              <w:autoSpaceDN w:val="0"/>
              <w:spacing w:before="178" w:line="228" w:lineRule="auto"/>
              <w:ind w:left="1653"/>
              <w:rPr>
                <w:sz w:val="20"/>
                <w:szCs w:val="20"/>
              </w:rPr>
            </w:pPr>
            <w:r>
              <w:rPr>
                <w:color w:val="191919"/>
                <w:spacing w:val="10"/>
                <w:sz w:val="20"/>
                <w:szCs w:val="20"/>
              </w:rPr>
              <w:t>计分</w:t>
            </w:r>
            <w:r>
              <w:rPr>
                <w:color w:val="191919"/>
                <w:sz w:val="20"/>
                <w:szCs w:val="20"/>
              </w:rPr>
              <w:t>FD</w:t>
            </w:r>
          </w:p>
        </w:tc>
      </w:tr>
      <w:tr w14:paraId="3A47C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562" w:hRule="atLeast"/>
        </w:trPr>
        <w:tc>
          <w:tcPr>
            <w:tcW w:w="9063" w:type="dxa"/>
            <w:gridSpan w:val="4"/>
            <w:vAlign w:val="top"/>
          </w:tcPr>
          <w:p w14:paraId="009A5785">
            <w:pPr>
              <w:pStyle w:val="389"/>
              <w:autoSpaceDE w:val="0"/>
              <w:autoSpaceDN w:val="0"/>
              <w:spacing w:before="174" w:line="227" w:lineRule="auto"/>
              <w:ind w:left="2853"/>
              <w:rPr>
                <w:sz w:val="20"/>
                <w:szCs w:val="20"/>
              </w:rPr>
            </w:pPr>
            <w:r>
              <w:rPr>
                <w:color w:val="191919"/>
                <w:sz w:val="20"/>
                <w:szCs w:val="20"/>
              </w:rPr>
              <w:t>Pd</w:t>
            </w:r>
            <w:r>
              <w:rPr>
                <w:color w:val="191919"/>
                <w:spacing w:val="10"/>
                <w:sz w:val="20"/>
                <w:szCs w:val="20"/>
              </w:rPr>
              <w:t>为工程量清单材料表中的材料总数</w:t>
            </w:r>
          </w:p>
        </w:tc>
      </w:tr>
      <w:tr w14:paraId="21672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562" w:hRule="atLeast"/>
        </w:trPr>
        <w:tc>
          <w:tcPr>
            <w:tcW w:w="9063" w:type="dxa"/>
            <w:gridSpan w:val="4"/>
            <w:vAlign w:val="top"/>
          </w:tcPr>
          <w:p w14:paraId="2FD6FD19">
            <w:pPr>
              <w:pStyle w:val="389"/>
              <w:autoSpaceDE w:val="0"/>
              <w:autoSpaceDN w:val="0"/>
              <w:spacing w:before="174" w:line="226" w:lineRule="auto"/>
              <w:ind w:left="4013"/>
              <w:rPr>
                <w:sz w:val="20"/>
                <w:szCs w:val="20"/>
              </w:rPr>
            </w:pPr>
            <w:r>
              <w:rPr>
                <w:color w:val="191919"/>
                <w:spacing w:val="7"/>
                <w:sz w:val="20"/>
                <w:szCs w:val="20"/>
              </w:rPr>
              <w:t>综合评估法</w:t>
            </w:r>
          </w:p>
        </w:tc>
      </w:tr>
      <w:tr w14:paraId="49FF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756" w:hRule="atLeast"/>
        </w:trPr>
        <w:tc>
          <w:tcPr>
            <w:tcW w:w="5134" w:type="dxa"/>
            <w:gridSpan w:val="2"/>
            <w:vAlign w:val="top"/>
          </w:tcPr>
          <w:p w14:paraId="5D681C81">
            <w:pPr>
              <w:pStyle w:val="389"/>
              <w:autoSpaceDE w:val="0"/>
              <w:autoSpaceDN w:val="0"/>
              <w:spacing w:before="137" w:line="239" w:lineRule="auto"/>
              <w:ind w:left="131" w:right="298" w:hanging="17"/>
              <w:rPr>
                <w:sz w:val="20"/>
                <w:szCs w:val="20"/>
              </w:rPr>
            </w:pPr>
            <w:r>
              <w:rPr>
                <w:color w:val="191919"/>
                <w:spacing w:val="6"/>
                <w:sz w:val="20"/>
                <w:szCs w:val="20"/>
              </w:rPr>
              <w:t>在材料单价基准价95%-103%（不含95%和含</w:t>
            </w:r>
            <w:r>
              <w:rPr>
                <w:color w:val="191919"/>
                <w:spacing w:val="5"/>
                <w:sz w:val="20"/>
                <w:szCs w:val="20"/>
              </w:rPr>
              <w:t>103%）</w:t>
            </w:r>
            <w:r>
              <w:rPr>
                <w:color w:val="191919"/>
                <w:spacing w:val="-59"/>
                <w:sz w:val="20"/>
                <w:szCs w:val="20"/>
              </w:rPr>
              <w:t xml:space="preserve"> </w:t>
            </w:r>
            <w:r>
              <w:rPr>
                <w:color w:val="191919"/>
                <w:spacing w:val="5"/>
                <w:sz w:val="20"/>
                <w:szCs w:val="20"/>
              </w:rPr>
              <w:t>内</w:t>
            </w:r>
            <w:r>
              <w:rPr>
                <w:color w:val="191919"/>
                <w:sz w:val="20"/>
                <w:szCs w:val="20"/>
              </w:rPr>
              <w:t xml:space="preserve"> </w:t>
            </w:r>
            <w:r>
              <w:rPr>
                <w:color w:val="191919"/>
                <w:spacing w:val="5"/>
                <w:sz w:val="20"/>
                <w:szCs w:val="20"/>
              </w:rPr>
              <w:t>的项数</w:t>
            </w:r>
            <w:r>
              <w:rPr>
                <w:color w:val="191919"/>
                <w:sz w:val="20"/>
                <w:szCs w:val="20"/>
              </w:rPr>
              <w:t>Md</w:t>
            </w:r>
          </w:p>
        </w:tc>
        <w:tc>
          <w:tcPr>
            <w:tcW w:w="3929" w:type="dxa"/>
            <w:gridSpan w:val="2"/>
            <w:vAlign w:val="top"/>
          </w:tcPr>
          <w:p w14:paraId="0814281A">
            <w:pPr>
              <w:pStyle w:val="389"/>
              <w:autoSpaceDE w:val="0"/>
              <w:autoSpaceDN w:val="0"/>
              <w:spacing w:before="137" w:line="249" w:lineRule="auto"/>
              <w:ind w:left="110" w:right="615" w:hanging="1"/>
              <w:rPr>
                <w:sz w:val="20"/>
                <w:szCs w:val="20"/>
              </w:rPr>
            </w:pPr>
            <w:r>
              <w:rPr>
                <w:color w:val="191919"/>
                <w:sz w:val="20"/>
                <w:szCs w:val="20"/>
              </w:rPr>
              <w:t>FD</w:t>
            </w:r>
            <w:r>
              <w:rPr>
                <w:color w:val="191919"/>
                <w:spacing w:val="10"/>
                <w:sz w:val="20"/>
                <w:szCs w:val="20"/>
              </w:rPr>
              <w:t>1=5</w:t>
            </w:r>
            <w:r>
              <w:rPr>
                <w:b/>
                <w:bCs/>
                <w:spacing w:val="10"/>
                <w:sz w:val="20"/>
                <w:szCs w:val="20"/>
              </w:rPr>
              <w:t>×</w:t>
            </w:r>
            <w:r>
              <w:rPr>
                <w:color w:val="191919"/>
                <w:sz w:val="20"/>
                <w:szCs w:val="20"/>
              </w:rPr>
              <w:t>Md</w:t>
            </w:r>
            <w:r>
              <w:rPr>
                <w:b/>
                <w:bCs/>
                <w:spacing w:val="10"/>
                <w:sz w:val="20"/>
                <w:szCs w:val="20"/>
              </w:rPr>
              <w:t>×</w:t>
            </w:r>
            <w:r>
              <w:rPr>
                <w:color w:val="191919"/>
                <w:sz w:val="20"/>
                <w:szCs w:val="20"/>
              </w:rPr>
              <w:t>Rd</w:t>
            </w:r>
            <w:r>
              <w:rPr>
                <w:color w:val="191919"/>
                <w:spacing w:val="10"/>
                <w:position w:val="-3"/>
                <w:sz w:val="10"/>
                <w:szCs w:val="10"/>
              </w:rPr>
              <w:t>1</w:t>
            </w:r>
            <w:r>
              <w:rPr>
                <w:color w:val="191919"/>
                <w:spacing w:val="10"/>
                <w:sz w:val="20"/>
                <w:szCs w:val="20"/>
              </w:rPr>
              <w:t>/</w:t>
            </w:r>
            <w:r>
              <w:rPr>
                <w:color w:val="191919"/>
                <w:sz w:val="20"/>
                <w:szCs w:val="20"/>
              </w:rPr>
              <w:t>Pd</w:t>
            </w:r>
            <w:r>
              <w:rPr>
                <w:color w:val="191919"/>
                <w:spacing w:val="10"/>
                <w:sz w:val="20"/>
                <w:szCs w:val="20"/>
              </w:rPr>
              <w:t>，其中计分系数</w:t>
            </w:r>
            <w:r>
              <w:rPr>
                <w:color w:val="191919"/>
                <w:spacing w:val="4"/>
                <w:sz w:val="20"/>
                <w:szCs w:val="20"/>
              </w:rPr>
              <w:t xml:space="preserve"> </w:t>
            </w:r>
            <w:r>
              <w:rPr>
                <w:color w:val="191919"/>
                <w:sz w:val="20"/>
                <w:szCs w:val="20"/>
              </w:rPr>
              <w:t>Rd</w:t>
            </w:r>
            <w:r>
              <w:rPr>
                <w:color w:val="191919"/>
                <w:spacing w:val="5"/>
                <w:sz w:val="20"/>
                <w:szCs w:val="20"/>
              </w:rPr>
              <w:t>1=1</w:t>
            </w:r>
          </w:p>
        </w:tc>
      </w:tr>
      <w:tr w14:paraId="1CFED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756" w:hRule="atLeast"/>
        </w:trPr>
        <w:tc>
          <w:tcPr>
            <w:tcW w:w="5134" w:type="dxa"/>
            <w:gridSpan w:val="2"/>
            <w:vAlign w:val="top"/>
          </w:tcPr>
          <w:p w14:paraId="22EBBF6B">
            <w:pPr>
              <w:pStyle w:val="389"/>
              <w:autoSpaceDE w:val="0"/>
              <w:autoSpaceDN w:val="0"/>
              <w:spacing w:before="136" w:line="251" w:lineRule="auto"/>
              <w:ind w:left="109" w:right="298" w:firstLine="5"/>
              <w:rPr>
                <w:sz w:val="20"/>
                <w:szCs w:val="20"/>
              </w:rPr>
            </w:pPr>
            <w:r>
              <w:rPr>
                <w:color w:val="191919"/>
                <w:spacing w:val="6"/>
                <w:sz w:val="20"/>
                <w:szCs w:val="20"/>
              </w:rPr>
              <w:t>在材料单价基准价93%-95%（含93%和95%）</w:t>
            </w:r>
            <w:r>
              <w:rPr>
                <w:color w:val="191919"/>
                <w:spacing w:val="-59"/>
                <w:sz w:val="20"/>
                <w:szCs w:val="20"/>
              </w:rPr>
              <w:t xml:space="preserve"> </w:t>
            </w:r>
            <w:r>
              <w:rPr>
                <w:color w:val="191919"/>
                <w:spacing w:val="6"/>
                <w:sz w:val="20"/>
                <w:szCs w:val="20"/>
              </w:rPr>
              <w:t>内的项数</w:t>
            </w:r>
            <w:r>
              <w:rPr>
                <w:color w:val="191919"/>
                <w:sz w:val="20"/>
                <w:szCs w:val="20"/>
              </w:rPr>
              <w:t xml:space="preserve"> </w:t>
            </w:r>
            <w:r>
              <w:rPr>
                <w:color w:val="191919"/>
                <w:spacing w:val="4"/>
                <w:sz w:val="20"/>
                <w:szCs w:val="20"/>
              </w:rPr>
              <w:t>Nd</w:t>
            </w:r>
          </w:p>
        </w:tc>
        <w:tc>
          <w:tcPr>
            <w:tcW w:w="3929" w:type="dxa"/>
            <w:gridSpan w:val="2"/>
            <w:vAlign w:val="top"/>
          </w:tcPr>
          <w:p w14:paraId="0E8FDCD7">
            <w:pPr>
              <w:pStyle w:val="389"/>
              <w:autoSpaceDE w:val="0"/>
              <w:autoSpaceDN w:val="0"/>
              <w:spacing w:before="138" w:line="249" w:lineRule="auto"/>
              <w:ind w:left="110" w:right="615" w:hanging="1"/>
              <w:rPr>
                <w:sz w:val="20"/>
                <w:szCs w:val="20"/>
              </w:rPr>
            </w:pPr>
            <w:r>
              <w:rPr>
                <w:color w:val="191919"/>
                <w:sz w:val="20"/>
                <w:szCs w:val="20"/>
              </w:rPr>
              <w:t>FD</w:t>
            </w:r>
            <w:r>
              <w:rPr>
                <w:color w:val="191919"/>
                <w:spacing w:val="10"/>
                <w:sz w:val="20"/>
                <w:szCs w:val="20"/>
              </w:rPr>
              <w:t>2=5</w:t>
            </w:r>
            <w:r>
              <w:rPr>
                <w:b/>
                <w:bCs/>
                <w:spacing w:val="10"/>
                <w:sz w:val="20"/>
                <w:szCs w:val="20"/>
              </w:rPr>
              <w:t>×</w:t>
            </w:r>
            <w:r>
              <w:rPr>
                <w:color w:val="191919"/>
                <w:sz w:val="20"/>
                <w:szCs w:val="20"/>
              </w:rPr>
              <w:t>Nd</w:t>
            </w:r>
            <w:r>
              <w:rPr>
                <w:b/>
                <w:bCs/>
                <w:spacing w:val="10"/>
                <w:sz w:val="20"/>
                <w:szCs w:val="20"/>
              </w:rPr>
              <w:t>×</w:t>
            </w:r>
            <w:r>
              <w:rPr>
                <w:color w:val="191919"/>
                <w:sz w:val="20"/>
                <w:szCs w:val="20"/>
              </w:rPr>
              <w:t>Rd</w:t>
            </w:r>
            <w:r>
              <w:rPr>
                <w:color w:val="191919"/>
                <w:spacing w:val="10"/>
                <w:position w:val="-3"/>
                <w:sz w:val="10"/>
                <w:szCs w:val="10"/>
              </w:rPr>
              <w:t>2</w:t>
            </w:r>
            <w:r>
              <w:rPr>
                <w:color w:val="191919"/>
                <w:spacing w:val="10"/>
                <w:sz w:val="20"/>
                <w:szCs w:val="20"/>
              </w:rPr>
              <w:t>/</w:t>
            </w:r>
            <w:r>
              <w:rPr>
                <w:color w:val="191919"/>
                <w:sz w:val="20"/>
                <w:szCs w:val="20"/>
              </w:rPr>
              <w:t>Pd</w:t>
            </w:r>
            <w:r>
              <w:rPr>
                <w:color w:val="191919"/>
                <w:spacing w:val="10"/>
                <w:sz w:val="20"/>
                <w:szCs w:val="20"/>
              </w:rPr>
              <w:t>，其中计分系数</w:t>
            </w:r>
            <w:r>
              <w:rPr>
                <w:color w:val="191919"/>
                <w:spacing w:val="4"/>
                <w:sz w:val="20"/>
                <w:szCs w:val="20"/>
              </w:rPr>
              <w:t xml:space="preserve"> </w:t>
            </w:r>
            <w:r>
              <w:rPr>
                <w:color w:val="191919"/>
                <w:sz w:val="20"/>
                <w:szCs w:val="20"/>
              </w:rPr>
              <w:t>Rd</w:t>
            </w:r>
            <w:r>
              <w:rPr>
                <w:color w:val="191919"/>
                <w:spacing w:val="5"/>
                <w:sz w:val="20"/>
                <w:szCs w:val="20"/>
              </w:rPr>
              <w:t>2=0.5</w:t>
            </w:r>
          </w:p>
        </w:tc>
      </w:tr>
      <w:tr w14:paraId="355DD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0" w:type="dxa"/>
          <w:trHeight w:val="759" w:hRule="atLeast"/>
        </w:trPr>
        <w:tc>
          <w:tcPr>
            <w:tcW w:w="5134" w:type="dxa"/>
            <w:gridSpan w:val="2"/>
            <w:vAlign w:val="top"/>
          </w:tcPr>
          <w:p w14:paraId="775D3CF5">
            <w:pPr>
              <w:pStyle w:val="389"/>
              <w:autoSpaceDE w:val="0"/>
              <w:autoSpaceDN w:val="0"/>
              <w:spacing w:before="139" w:line="239" w:lineRule="auto"/>
              <w:ind w:left="131" w:right="294" w:hanging="17"/>
              <w:rPr>
                <w:sz w:val="20"/>
                <w:szCs w:val="20"/>
              </w:rPr>
            </w:pPr>
            <w:r>
              <w:rPr>
                <w:color w:val="191919"/>
                <w:spacing w:val="8"/>
                <w:sz w:val="20"/>
                <w:szCs w:val="20"/>
              </w:rPr>
              <w:t>低于材料单价基准价93%和高于材料单价基准价103%</w:t>
            </w:r>
            <w:r>
              <w:rPr>
                <w:color w:val="191919"/>
                <w:spacing w:val="10"/>
                <w:sz w:val="20"/>
                <w:szCs w:val="20"/>
              </w:rPr>
              <w:t xml:space="preserve"> </w:t>
            </w:r>
            <w:r>
              <w:rPr>
                <w:color w:val="191919"/>
                <w:spacing w:val="1"/>
                <w:sz w:val="20"/>
                <w:szCs w:val="20"/>
              </w:rPr>
              <w:t>的项数</w:t>
            </w:r>
          </w:p>
        </w:tc>
        <w:tc>
          <w:tcPr>
            <w:tcW w:w="3929" w:type="dxa"/>
            <w:gridSpan w:val="2"/>
            <w:vAlign w:val="top"/>
          </w:tcPr>
          <w:p w14:paraId="7408C92B">
            <w:pPr>
              <w:autoSpaceDE w:val="0"/>
              <w:autoSpaceDN w:val="0"/>
              <w:rPr>
                <w:rFonts w:ascii="Arial"/>
                <w:sz w:val="21"/>
              </w:rPr>
            </w:pPr>
          </w:p>
          <w:p w14:paraId="59A8BCFD">
            <w:pPr>
              <w:pStyle w:val="389"/>
              <w:autoSpaceDE w:val="0"/>
              <w:autoSpaceDN w:val="0"/>
              <w:spacing w:before="65" w:line="189" w:lineRule="auto"/>
              <w:ind w:left="109"/>
              <w:rPr>
                <w:sz w:val="20"/>
                <w:szCs w:val="20"/>
              </w:rPr>
            </w:pPr>
            <w:r>
              <w:rPr>
                <w:color w:val="191919"/>
                <w:sz w:val="20"/>
                <w:szCs w:val="20"/>
              </w:rPr>
              <w:t>FD</w:t>
            </w:r>
            <w:r>
              <w:rPr>
                <w:color w:val="191919"/>
                <w:spacing w:val="6"/>
                <w:sz w:val="20"/>
                <w:szCs w:val="20"/>
              </w:rPr>
              <w:t>3=0</w:t>
            </w:r>
          </w:p>
        </w:tc>
      </w:tr>
      <w:tr w14:paraId="04DA6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0" w:type="dxa"/>
          <w:trHeight w:val="769" w:hRule="atLeast"/>
        </w:trPr>
        <w:tc>
          <w:tcPr>
            <w:tcW w:w="5134" w:type="dxa"/>
            <w:gridSpan w:val="2"/>
            <w:vAlign w:val="top"/>
          </w:tcPr>
          <w:p w14:paraId="08907D49">
            <w:pPr>
              <w:autoSpaceDE w:val="0"/>
              <w:autoSpaceDN w:val="0"/>
              <w:rPr>
                <w:rFonts w:ascii="Arial"/>
                <w:sz w:val="21"/>
              </w:rPr>
            </w:pPr>
          </w:p>
        </w:tc>
        <w:tc>
          <w:tcPr>
            <w:tcW w:w="3929" w:type="dxa"/>
            <w:gridSpan w:val="2"/>
            <w:vAlign w:val="top"/>
          </w:tcPr>
          <w:p w14:paraId="33140E8A">
            <w:pPr>
              <w:pStyle w:val="389"/>
              <w:autoSpaceDE w:val="0"/>
              <w:autoSpaceDN w:val="0"/>
              <w:spacing w:before="143" w:line="239" w:lineRule="auto"/>
              <w:ind w:left="114" w:right="143"/>
              <w:rPr>
                <w:sz w:val="20"/>
                <w:szCs w:val="20"/>
              </w:rPr>
            </w:pPr>
            <w:r>
              <w:rPr>
                <w:color w:val="191919"/>
                <w:spacing w:val="10"/>
                <w:sz w:val="20"/>
                <w:szCs w:val="20"/>
              </w:rPr>
              <w:t>上述合计</w:t>
            </w:r>
            <w:r>
              <w:rPr>
                <w:color w:val="191919"/>
                <w:sz w:val="20"/>
                <w:szCs w:val="20"/>
              </w:rPr>
              <w:t>FD</w:t>
            </w:r>
            <w:r>
              <w:rPr>
                <w:color w:val="191919"/>
                <w:spacing w:val="10"/>
                <w:sz w:val="20"/>
                <w:szCs w:val="20"/>
              </w:rPr>
              <w:t>=</w:t>
            </w:r>
            <w:r>
              <w:rPr>
                <w:color w:val="191919"/>
                <w:sz w:val="20"/>
                <w:szCs w:val="20"/>
              </w:rPr>
              <w:t>FD</w:t>
            </w:r>
            <w:r>
              <w:rPr>
                <w:color w:val="191919"/>
                <w:spacing w:val="10"/>
                <w:sz w:val="20"/>
                <w:szCs w:val="20"/>
              </w:rPr>
              <w:t>1+</w:t>
            </w:r>
            <w:r>
              <w:rPr>
                <w:color w:val="191919"/>
                <w:sz w:val="20"/>
                <w:szCs w:val="20"/>
              </w:rPr>
              <w:t>FD</w:t>
            </w:r>
            <w:r>
              <w:rPr>
                <w:color w:val="191919"/>
                <w:spacing w:val="10"/>
                <w:sz w:val="20"/>
                <w:szCs w:val="20"/>
              </w:rPr>
              <w:t>2+</w:t>
            </w:r>
            <w:r>
              <w:rPr>
                <w:color w:val="191919"/>
                <w:sz w:val="20"/>
                <w:szCs w:val="20"/>
              </w:rPr>
              <w:t>FD</w:t>
            </w:r>
            <w:r>
              <w:rPr>
                <w:color w:val="191919"/>
                <w:spacing w:val="10"/>
                <w:sz w:val="20"/>
                <w:szCs w:val="20"/>
              </w:rPr>
              <w:t>3，</w:t>
            </w:r>
            <w:r>
              <w:rPr>
                <w:color w:val="191919"/>
                <w:sz w:val="20"/>
                <w:szCs w:val="20"/>
              </w:rPr>
              <w:t>FD</w:t>
            </w:r>
            <w:r>
              <w:rPr>
                <w:color w:val="191919"/>
                <w:spacing w:val="10"/>
                <w:sz w:val="20"/>
                <w:szCs w:val="20"/>
              </w:rPr>
              <w:t>最高分为5</w:t>
            </w:r>
            <w:r>
              <w:rPr>
                <w:color w:val="191919"/>
                <w:spacing w:val="4"/>
                <w:sz w:val="20"/>
                <w:szCs w:val="20"/>
              </w:rPr>
              <w:t xml:space="preserve"> </w:t>
            </w:r>
            <w:r>
              <w:rPr>
                <w:color w:val="191919"/>
                <w:sz w:val="20"/>
                <w:szCs w:val="20"/>
              </w:rPr>
              <w:t>分</w:t>
            </w:r>
          </w:p>
        </w:tc>
      </w:tr>
    </w:tbl>
    <w:p w14:paraId="34DF9A08">
      <w:pPr>
        <w:pStyle w:val="16"/>
        <w:spacing w:before="14" w:line="220" w:lineRule="auto"/>
        <w:ind w:left="243"/>
        <w:rPr>
          <w:rFonts w:hint="eastAsia" w:ascii="宋体" w:hAnsi="宋体" w:eastAsia="宋体" w:cs="宋体"/>
          <w:i w:val="0"/>
          <w:iCs w:val="0"/>
          <w:caps w:val="0"/>
          <w:color w:val="191919"/>
          <w:spacing w:val="0"/>
          <w:w w:val="100"/>
          <w:kern w:val="0"/>
          <w:position w:val="0"/>
          <w:sz w:val="21"/>
          <w:szCs w:val="21"/>
          <w:lang w:val="en-US" w:eastAsia="zh-CN" w:bidi="ar-SA"/>
        </w:rPr>
      </w:pPr>
      <w:r>
        <w:rPr>
          <w:rFonts w:hint="eastAsia" w:ascii="宋体" w:hAnsi="宋体" w:eastAsia="宋体" w:cs="宋体"/>
          <w:i w:val="0"/>
          <w:iCs w:val="0"/>
          <w:caps w:val="0"/>
          <w:color w:val="191919"/>
          <w:spacing w:val="0"/>
          <w:w w:val="100"/>
          <w:kern w:val="0"/>
          <w:position w:val="0"/>
          <w:sz w:val="21"/>
          <w:szCs w:val="21"/>
          <w:lang w:val="en-US" w:eastAsia="zh-CN" w:bidi="ar-SA"/>
        </w:rPr>
        <w:t>注：招标文件应提供工程量清单材料表。投标人漏报材料单价的，该投标人漏报项不参与材料 单价基准价计算。</w:t>
      </w:r>
    </w:p>
    <w:p w14:paraId="3C27A578">
      <w:pPr>
        <w:pageBreakBefore w:val="0"/>
        <w:widowControl w:val="0"/>
        <w:kinsoku/>
        <w:wordWrap/>
        <w:overflowPunct/>
        <w:topLinePunct w:val="0"/>
        <w:autoSpaceDE/>
        <w:autoSpaceDN/>
        <w:bidi w:val="0"/>
        <w:adjustRightInd/>
        <w:spacing w:line="360" w:lineRule="auto"/>
        <w:ind w:firstLine="422" w:firstLineChars="200"/>
        <w:textAlignment w:val="auto"/>
        <w:outlineLvl w:val="1"/>
        <w:rPr>
          <w:rFonts w:hint="eastAsia" w:ascii="宋体" w:hAnsi="宋体" w:eastAsia="宋体" w:cs="宋体"/>
          <w:b/>
          <w:bCs/>
          <w:color w:val="auto"/>
          <w:spacing w:val="0"/>
          <w:w w:val="100"/>
          <w:kern w:val="0"/>
          <w:position w:val="0"/>
          <w:sz w:val="21"/>
          <w:szCs w:val="21"/>
          <w:highlight w:val="none"/>
        </w:rPr>
      </w:pPr>
      <w:bookmarkStart w:id="633" w:name="_Toc30325"/>
    </w:p>
    <w:p w14:paraId="13C873DF">
      <w:pPr>
        <w:pageBreakBefore w:val="0"/>
        <w:widowControl w:val="0"/>
        <w:kinsoku/>
        <w:wordWrap/>
        <w:overflowPunct/>
        <w:topLinePunct w:val="0"/>
        <w:autoSpaceDE/>
        <w:autoSpaceDN/>
        <w:bidi w:val="0"/>
        <w:adjustRightInd/>
        <w:spacing w:line="360" w:lineRule="auto"/>
        <w:ind w:firstLine="422" w:firstLineChars="200"/>
        <w:textAlignment w:val="auto"/>
        <w:outlineLvl w:val="1"/>
        <w:rPr>
          <w:rFonts w:hint="eastAsia" w:ascii="宋体" w:hAnsi="宋体" w:eastAsia="宋体" w:cs="宋体"/>
          <w:b/>
          <w:bCs/>
          <w:color w:val="auto"/>
          <w:spacing w:val="0"/>
          <w:w w:val="100"/>
          <w:kern w:val="0"/>
          <w:position w:val="0"/>
          <w:sz w:val="21"/>
          <w:szCs w:val="21"/>
          <w:highlight w:val="none"/>
        </w:rPr>
      </w:pPr>
      <w:bookmarkStart w:id="634" w:name="_Toc18981"/>
      <w:r>
        <w:rPr>
          <w:rFonts w:hint="eastAsia" w:ascii="宋体" w:hAnsi="宋体" w:eastAsia="宋体" w:cs="宋体"/>
          <w:b/>
          <w:bCs/>
          <w:color w:val="auto"/>
          <w:spacing w:val="0"/>
          <w:w w:val="100"/>
          <w:kern w:val="0"/>
          <w:position w:val="0"/>
          <w:sz w:val="21"/>
          <w:szCs w:val="21"/>
          <w:highlight w:val="none"/>
        </w:rPr>
        <w:t>1. 评标方法</w:t>
      </w:r>
      <w:bookmarkEnd w:id="633"/>
      <w:bookmarkEnd w:id="634"/>
    </w:p>
    <w:p w14:paraId="617FD4AD">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5DE7ED8">
      <w:pPr>
        <w:pStyle w:val="195"/>
        <w:pageBreakBefore w:val="0"/>
        <w:widowControl w:val="0"/>
        <w:kinsoku/>
        <w:wordWrap/>
        <w:overflowPunct/>
        <w:topLinePunct w:val="0"/>
        <w:autoSpaceDE/>
        <w:autoSpaceDN/>
        <w:bidi w:val="0"/>
        <w:adjustRightInd/>
        <w:snapToGrid w:val="0"/>
        <w:spacing w:before="0" w:line="360" w:lineRule="auto"/>
        <w:ind w:firstLine="420" w:firstLineChars="200"/>
        <w:textAlignment w:val="auto"/>
        <w:outlineLvl w:val="9"/>
        <w:rPr>
          <w:rFonts w:hint="eastAsia" w:ascii="宋体" w:hAnsi="宋体" w:eastAsia="宋体" w:cs="宋体"/>
          <w:bCs/>
          <w:color w:val="auto"/>
          <w:spacing w:val="0"/>
          <w:w w:val="100"/>
          <w:position w:val="0"/>
          <w:sz w:val="21"/>
          <w:szCs w:val="21"/>
          <w:highlight w:val="none"/>
        </w:rPr>
      </w:pPr>
      <w:bookmarkStart w:id="635" w:name="_Toc152042378"/>
      <w:bookmarkStart w:id="636" w:name="_Toc144974568"/>
      <w:bookmarkStart w:id="637" w:name="_Toc10417"/>
      <w:bookmarkStart w:id="638" w:name="_Toc8713"/>
      <w:bookmarkStart w:id="639" w:name="_Toc152045601"/>
      <w:bookmarkStart w:id="640" w:name="_Toc16938"/>
      <w:bookmarkStart w:id="641" w:name="_Toc8536"/>
      <w:bookmarkStart w:id="642" w:name="_Toc458759013"/>
      <w:bookmarkStart w:id="643" w:name="_Toc179632619"/>
      <w:bookmarkStart w:id="644" w:name="_Toc6860"/>
      <w:bookmarkStart w:id="645" w:name="_Toc8285"/>
      <w:r>
        <w:rPr>
          <w:rFonts w:hint="eastAsia" w:ascii="宋体" w:hAnsi="宋体" w:eastAsia="宋体" w:cs="宋体"/>
          <w:bCs/>
          <w:color w:val="auto"/>
          <w:spacing w:val="0"/>
          <w:w w:val="100"/>
          <w:position w:val="0"/>
          <w:sz w:val="21"/>
          <w:szCs w:val="21"/>
          <w:highlight w:val="none"/>
        </w:rPr>
        <w:t>2. 评审标准</w:t>
      </w:r>
      <w:bookmarkEnd w:id="635"/>
      <w:bookmarkEnd w:id="636"/>
      <w:bookmarkEnd w:id="637"/>
      <w:bookmarkEnd w:id="638"/>
      <w:bookmarkEnd w:id="639"/>
      <w:bookmarkEnd w:id="640"/>
      <w:bookmarkEnd w:id="641"/>
      <w:bookmarkEnd w:id="642"/>
      <w:bookmarkEnd w:id="643"/>
      <w:bookmarkEnd w:id="644"/>
      <w:bookmarkEnd w:id="645"/>
    </w:p>
    <w:p w14:paraId="4070EA3D">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46" w:name="_Toc458759014"/>
      <w:bookmarkStart w:id="647" w:name="_Toc458758944"/>
      <w:bookmarkStart w:id="648" w:name="_Toc152042379"/>
      <w:bookmarkStart w:id="649" w:name="_Toc179632620"/>
      <w:bookmarkStart w:id="650" w:name="_Toc144974569"/>
      <w:bookmarkStart w:id="651" w:name="_Toc450850891"/>
      <w:bookmarkStart w:id="652" w:name="_Toc152045602"/>
      <w:r>
        <w:rPr>
          <w:rFonts w:hint="eastAsia" w:ascii="宋体" w:hAnsi="宋体" w:eastAsia="宋体" w:cs="宋体"/>
          <w:color w:val="auto"/>
          <w:spacing w:val="0"/>
          <w:w w:val="100"/>
          <w:position w:val="0"/>
          <w:sz w:val="21"/>
          <w:szCs w:val="21"/>
          <w:highlight w:val="none"/>
        </w:rPr>
        <w:t>2.1 初步评审标准</w:t>
      </w:r>
      <w:bookmarkEnd w:id="646"/>
      <w:bookmarkEnd w:id="647"/>
      <w:bookmarkEnd w:id="648"/>
      <w:bookmarkEnd w:id="649"/>
      <w:bookmarkEnd w:id="650"/>
      <w:bookmarkEnd w:id="651"/>
      <w:bookmarkEnd w:id="652"/>
    </w:p>
    <w:p w14:paraId="5D0C7BD4">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2.1.1 形式评审标准：见评标办法前附表。</w:t>
      </w:r>
    </w:p>
    <w:p w14:paraId="17D58B6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2.1.2 资格评审标准：见评标办法前附表。</w:t>
      </w:r>
    </w:p>
    <w:p w14:paraId="4FC7E253">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2.1.3 响应性评审标准：见评标办法前附表。</w:t>
      </w:r>
    </w:p>
    <w:p w14:paraId="1560EEEF">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53" w:name="_Toc450850892"/>
      <w:bookmarkStart w:id="654" w:name="_Toc152045603"/>
      <w:bookmarkStart w:id="655" w:name="_Toc458758945"/>
      <w:bookmarkStart w:id="656" w:name="_Toc144974570"/>
      <w:bookmarkStart w:id="657" w:name="_Toc179632621"/>
      <w:bookmarkStart w:id="658" w:name="_Toc152042380"/>
      <w:bookmarkStart w:id="659" w:name="_Toc458759015"/>
      <w:r>
        <w:rPr>
          <w:rFonts w:hint="eastAsia" w:ascii="宋体" w:hAnsi="宋体" w:eastAsia="宋体" w:cs="宋体"/>
          <w:color w:val="auto"/>
          <w:spacing w:val="0"/>
          <w:w w:val="100"/>
          <w:position w:val="0"/>
          <w:sz w:val="21"/>
          <w:szCs w:val="21"/>
          <w:highlight w:val="none"/>
        </w:rPr>
        <w:t>2.2 分值构成与评分标准</w:t>
      </w:r>
      <w:bookmarkEnd w:id="653"/>
      <w:bookmarkEnd w:id="654"/>
      <w:bookmarkEnd w:id="655"/>
      <w:bookmarkEnd w:id="656"/>
      <w:bookmarkEnd w:id="657"/>
      <w:bookmarkEnd w:id="658"/>
      <w:bookmarkEnd w:id="659"/>
    </w:p>
    <w:p w14:paraId="08BDB2DB">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2.2.1分值构成</w:t>
      </w:r>
    </w:p>
    <w:p w14:paraId="683D1A13">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（1）施工组织设计：见评标办法前附表</w:t>
      </w:r>
    </w:p>
    <w:p w14:paraId="5796CD65">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（2）投标报价：见评标办法前附表</w:t>
      </w:r>
    </w:p>
    <w:p w14:paraId="757F7AF6">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（3）综合标：见评标办法前附表</w:t>
      </w:r>
    </w:p>
    <w:p w14:paraId="3FF7AFDD">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2.2.2 评标基准价计算</w:t>
      </w:r>
    </w:p>
    <w:p w14:paraId="66839976">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评标基准价计算方法：见评标办法前附表。</w:t>
      </w:r>
    </w:p>
    <w:p w14:paraId="24173DB7">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2.2.3 投标报价的偏差率计算</w:t>
      </w:r>
    </w:p>
    <w:p w14:paraId="32C8E813">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投标报价的偏差率计算公式：见评标办法前附表。</w:t>
      </w:r>
    </w:p>
    <w:p w14:paraId="1755312F">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2.2.4 评分标准</w:t>
      </w:r>
    </w:p>
    <w:p w14:paraId="6D93A55B">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（1）施工组织设计：见评标办法前附表</w:t>
      </w:r>
    </w:p>
    <w:p w14:paraId="4C21F9D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（2）投标报价：见评标办法前附表</w:t>
      </w:r>
    </w:p>
    <w:p w14:paraId="7B496118">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（3）综合标：见评标办法前附表</w:t>
      </w:r>
    </w:p>
    <w:p w14:paraId="64620686">
      <w:pPr>
        <w:pStyle w:val="195"/>
        <w:pageBreakBefore w:val="0"/>
        <w:widowControl w:val="0"/>
        <w:kinsoku/>
        <w:wordWrap/>
        <w:overflowPunct/>
        <w:topLinePunct w:val="0"/>
        <w:autoSpaceDE/>
        <w:autoSpaceDN/>
        <w:bidi w:val="0"/>
        <w:adjustRightInd/>
        <w:snapToGrid w:val="0"/>
        <w:spacing w:before="0" w:line="360" w:lineRule="auto"/>
        <w:ind w:firstLine="420" w:firstLineChars="200"/>
        <w:textAlignment w:val="auto"/>
        <w:outlineLvl w:val="9"/>
        <w:rPr>
          <w:rFonts w:hint="eastAsia" w:ascii="宋体" w:hAnsi="宋体" w:eastAsia="宋体" w:cs="宋体"/>
          <w:bCs/>
          <w:color w:val="auto"/>
          <w:spacing w:val="0"/>
          <w:w w:val="100"/>
          <w:position w:val="0"/>
          <w:sz w:val="21"/>
          <w:szCs w:val="21"/>
          <w:highlight w:val="none"/>
        </w:rPr>
      </w:pPr>
      <w:bookmarkStart w:id="660" w:name="_Toc144974571"/>
      <w:bookmarkStart w:id="661" w:name="_Toc15804"/>
      <w:bookmarkStart w:id="662" w:name="_Toc458759016"/>
      <w:bookmarkStart w:id="663" w:name="_Toc179632622"/>
      <w:bookmarkStart w:id="664" w:name="_Toc29942"/>
      <w:bookmarkStart w:id="665" w:name="_Toc152045604"/>
      <w:bookmarkStart w:id="666" w:name="_Toc152042381"/>
      <w:bookmarkStart w:id="667" w:name="_Toc10598"/>
      <w:bookmarkStart w:id="668" w:name="_Toc12254"/>
      <w:bookmarkStart w:id="669" w:name="_Toc15419"/>
      <w:bookmarkStart w:id="670" w:name="_Toc9178"/>
      <w:r>
        <w:rPr>
          <w:rFonts w:hint="eastAsia" w:ascii="宋体" w:hAnsi="宋体" w:eastAsia="宋体" w:cs="宋体"/>
          <w:bCs/>
          <w:color w:val="auto"/>
          <w:spacing w:val="0"/>
          <w:w w:val="100"/>
          <w:position w:val="0"/>
          <w:sz w:val="21"/>
          <w:szCs w:val="21"/>
          <w:highlight w:val="none"/>
        </w:rPr>
        <w:t>3. 评标程序</w:t>
      </w:r>
      <w:bookmarkEnd w:id="660"/>
      <w:bookmarkEnd w:id="661"/>
      <w:bookmarkEnd w:id="662"/>
      <w:bookmarkEnd w:id="663"/>
      <w:bookmarkEnd w:id="664"/>
      <w:bookmarkEnd w:id="665"/>
      <w:bookmarkEnd w:id="666"/>
      <w:bookmarkEnd w:id="667"/>
      <w:bookmarkEnd w:id="668"/>
      <w:bookmarkEnd w:id="669"/>
      <w:bookmarkEnd w:id="670"/>
    </w:p>
    <w:p w14:paraId="50E3D085">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bCs/>
          <w:color w:val="auto"/>
          <w:spacing w:val="0"/>
          <w:w w:val="100"/>
          <w:position w:val="0"/>
          <w:sz w:val="21"/>
          <w:szCs w:val="21"/>
          <w:highlight w:val="none"/>
        </w:rPr>
      </w:pPr>
      <w:bookmarkStart w:id="671" w:name="_Toc152045605"/>
      <w:bookmarkStart w:id="672" w:name="_Toc458758947"/>
      <w:bookmarkStart w:id="673" w:name="_Toc152042382"/>
      <w:bookmarkStart w:id="674" w:name="_Toc179632623"/>
      <w:bookmarkStart w:id="675" w:name="_Toc450850894"/>
      <w:bookmarkStart w:id="676" w:name="_Toc144974572"/>
      <w:bookmarkStart w:id="677" w:name="_Toc458759017"/>
      <w:r>
        <w:rPr>
          <w:rFonts w:hint="eastAsia" w:ascii="宋体" w:hAnsi="宋体" w:eastAsia="宋体" w:cs="宋体"/>
          <w:color w:val="auto"/>
          <w:spacing w:val="0"/>
          <w:w w:val="100"/>
          <w:position w:val="0"/>
          <w:sz w:val="21"/>
          <w:szCs w:val="21"/>
          <w:highlight w:val="none"/>
        </w:rPr>
        <w:t>3.1 初步评审</w:t>
      </w:r>
      <w:bookmarkEnd w:id="671"/>
      <w:bookmarkEnd w:id="672"/>
      <w:bookmarkEnd w:id="673"/>
      <w:bookmarkEnd w:id="674"/>
      <w:bookmarkEnd w:id="675"/>
      <w:bookmarkEnd w:id="676"/>
      <w:bookmarkEnd w:id="677"/>
    </w:p>
    <w:p w14:paraId="2DE60F5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3.1.1 评标委员会依据本章第2.1款规定的标准对投标文件进行初步评审。有一项不符合评审标准的，作</w:t>
      </w:r>
      <w:r>
        <w:rPr>
          <w:rFonts w:hint="eastAsia" w:ascii="宋体" w:hAnsi="宋体" w:eastAsia="宋体" w:cs="宋体"/>
          <w:color w:val="auto"/>
          <w:spacing w:val="0"/>
          <w:w w:val="100"/>
          <w:position w:val="0"/>
          <w:sz w:val="21"/>
          <w:szCs w:val="21"/>
          <w:highlight w:val="none"/>
          <w:lang w:val="en-US" w:eastAsia="zh-CN"/>
        </w:rPr>
        <w:t>否决投标</w:t>
      </w:r>
      <w:r>
        <w:rPr>
          <w:rFonts w:hint="eastAsia" w:ascii="宋体" w:hAnsi="宋体" w:eastAsia="宋体" w:cs="宋体"/>
          <w:color w:val="auto"/>
          <w:spacing w:val="0"/>
          <w:w w:val="100"/>
          <w:position w:val="0"/>
          <w:sz w:val="21"/>
          <w:szCs w:val="21"/>
          <w:highlight w:val="none"/>
        </w:rPr>
        <w:t>处理。</w:t>
      </w:r>
    </w:p>
    <w:p w14:paraId="2AAEB34D">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3.1.2 投标人有以下情形之一的，其投标作</w:t>
      </w:r>
      <w:r>
        <w:rPr>
          <w:rFonts w:hint="eastAsia" w:ascii="宋体" w:hAnsi="宋体" w:eastAsia="宋体" w:cs="宋体"/>
          <w:color w:val="auto"/>
          <w:spacing w:val="0"/>
          <w:w w:val="100"/>
          <w:position w:val="0"/>
          <w:sz w:val="21"/>
          <w:szCs w:val="21"/>
          <w:highlight w:val="none"/>
          <w:lang w:val="en-US" w:eastAsia="zh-CN"/>
        </w:rPr>
        <w:t>否决投标</w:t>
      </w:r>
      <w:r>
        <w:rPr>
          <w:rFonts w:hint="eastAsia" w:ascii="宋体" w:hAnsi="宋体" w:eastAsia="宋体" w:cs="宋体"/>
          <w:color w:val="auto"/>
          <w:spacing w:val="0"/>
          <w:w w:val="100"/>
          <w:position w:val="0"/>
          <w:sz w:val="21"/>
          <w:szCs w:val="21"/>
          <w:highlight w:val="none"/>
        </w:rPr>
        <w:t>处理：</w:t>
      </w:r>
    </w:p>
    <w:p w14:paraId="0B77FE4E">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（1）第二章“投标人须知”第1.4.3项规定的任何一种情形的；</w:t>
      </w:r>
    </w:p>
    <w:p w14:paraId="4B31E0C9">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（2）串通投标或弄虚作假或有其他违法行为的；</w:t>
      </w:r>
    </w:p>
    <w:p w14:paraId="7BE0240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（3）不按评标委员会要求澄清、说明或补正的。</w:t>
      </w:r>
    </w:p>
    <w:p w14:paraId="37EC3200">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3.1.3投标报价有算术错误的，评标委员会按以下原则对投标报价进行修正，修正的价格经投标人书面确认后具有约束力。投标人不接受修正价格的，其投标作</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处理。</w:t>
      </w:r>
    </w:p>
    <w:p w14:paraId="7B49A87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bookmarkStart w:id="678" w:name="_Toc152042383"/>
      <w:r>
        <w:rPr>
          <w:rFonts w:hint="eastAsia" w:ascii="宋体" w:hAnsi="宋体" w:eastAsia="宋体" w:cs="宋体"/>
          <w:color w:val="auto"/>
          <w:spacing w:val="0"/>
          <w:w w:val="100"/>
          <w:position w:val="0"/>
          <w:sz w:val="21"/>
          <w:szCs w:val="21"/>
          <w:highlight w:val="none"/>
        </w:rPr>
        <w:t>（1）投标文件中的大写金额与小写金额不一致的，以大写金额为准；</w:t>
      </w:r>
      <w:bookmarkEnd w:id="678"/>
    </w:p>
    <w:p w14:paraId="08BA90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（2）总价金额与依据单价计算出的结果不一致的，以单价金额为准修正总价，但单价金额小数点有明显错误的除外。</w:t>
      </w:r>
    </w:p>
    <w:p w14:paraId="19DE6CF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79" w:name="_Toc144974573"/>
      <w:bookmarkStart w:id="680" w:name="_Toc152042384"/>
      <w:bookmarkStart w:id="681" w:name="_Toc450850895"/>
      <w:bookmarkStart w:id="682" w:name="_Toc458758948"/>
      <w:bookmarkStart w:id="683" w:name="_Toc179632624"/>
      <w:bookmarkStart w:id="684" w:name="_Toc152045606"/>
      <w:bookmarkStart w:id="685" w:name="_Toc458759018"/>
      <w:r>
        <w:rPr>
          <w:rFonts w:hint="eastAsia" w:ascii="宋体" w:hAnsi="宋体" w:eastAsia="宋体" w:cs="宋体"/>
          <w:color w:val="auto"/>
          <w:spacing w:val="0"/>
          <w:w w:val="100"/>
          <w:position w:val="0"/>
          <w:sz w:val="21"/>
          <w:szCs w:val="21"/>
          <w:highlight w:val="none"/>
        </w:rPr>
        <w:t>3.2 详细评审</w:t>
      </w:r>
      <w:bookmarkEnd w:id="679"/>
      <w:bookmarkEnd w:id="680"/>
      <w:bookmarkEnd w:id="681"/>
      <w:bookmarkEnd w:id="682"/>
      <w:bookmarkEnd w:id="683"/>
      <w:bookmarkEnd w:id="684"/>
      <w:bookmarkEnd w:id="685"/>
    </w:p>
    <w:p w14:paraId="2B8D3DD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3.2.1 评标委员会按本章第2.2 款规定的量化因素和分值进行打分，并计算出综合评估得分。</w:t>
      </w:r>
    </w:p>
    <w:p w14:paraId="033A77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1）目规定的评审因素和分值对施工组织设计计算出得分A ；</w:t>
      </w:r>
    </w:p>
    <w:p w14:paraId="7D410A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2）按本章第2.2.4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2）目规定的评审因素和分值对</w:t>
      </w:r>
      <w:r>
        <w:rPr>
          <w:rFonts w:hint="eastAsia" w:ascii="宋体" w:hAnsi="宋体" w:cs="宋体"/>
          <w:color w:val="auto"/>
          <w:spacing w:val="0"/>
          <w:w w:val="100"/>
          <w:position w:val="0"/>
          <w:sz w:val="21"/>
          <w:szCs w:val="21"/>
          <w:highlight w:val="none"/>
          <w:lang w:eastAsia="zh-CN"/>
        </w:rPr>
        <w:t>投标报价</w:t>
      </w:r>
      <w:r>
        <w:rPr>
          <w:rFonts w:hint="eastAsia" w:ascii="宋体" w:hAnsi="宋体" w:eastAsia="宋体" w:cs="宋体"/>
          <w:color w:val="auto"/>
          <w:spacing w:val="0"/>
          <w:w w:val="100"/>
          <w:position w:val="0"/>
          <w:sz w:val="21"/>
          <w:szCs w:val="21"/>
          <w:highlight w:val="none"/>
        </w:rPr>
        <w:t>计算出得分B；</w:t>
      </w:r>
    </w:p>
    <w:p w14:paraId="5EF949B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3）按本章第2.2.4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3）目规定的评审因素和分值对</w:t>
      </w:r>
      <w:r>
        <w:rPr>
          <w:rFonts w:hint="eastAsia" w:ascii="宋体" w:hAnsi="宋体" w:cs="宋体"/>
          <w:color w:val="auto"/>
          <w:spacing w:val="0"/>
          <w:w w:val="100"/>
          <w:position w:val="0"/>
          <w:sz w:val="21"/>
          <w:szCs w:val="21"/>
          <w:highlight w:val="none"/>
          <w:lang w:eastAsia="zh-CN"/>
        </w:rPr>
        <w:t>综合标</w:t>
      </w:r>
      <w:r>
        <w:rPr>
          <w:rFonts w:hint="eastAsia" w:ascii="宋体" w:hAnsi="宋体" w:eastAsia="宋体" w:cs="宋体"/>
          <w:color w:val="auto"/>
          <w:spacing w:val="0"/>
          <w:w w:val="100"/>
          <w:position w:val="0"/>
          <w:sz w:val="21"/>
          <w:szCs w:val="21"/>
          <w:highlight w:val="none"/>
        </w:rPr>
        <w:t>计算出得分C；</w:t>
      </w:r>
    </w:p>
    <w:p w14:paraId="5520694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3.2.2 评分分值数据保留小数点后三位。相同分值的可逐步向小数点后增加位数至不同为止。</w:t>
      </w:r>
    </w:p>
    <w:p w14:paraId="6460F07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3.2.3 投标人得分=A+B+C</w:t>
      </w:r>
    </w:p>
    <w:p w14:paraId="659AE5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86" w:name="_Toc144974575"/>
      <w:bookmarkStart w:id="687" w:name="_Toc179632625"/>
      <w:bookmarkStart w:id="688" w:name="_Toc458758949"/>
      <w:bookmarkStart w:id="689" w:name="_Toc152045607"/>
      <w:bookmarkStart w:id="690" w:name="_Toc152042385"/>
      <w:bookmarkStart w:id="691" w:name="_Toc458759019"/>
      <w:bookmarkStart w:id="692" w:name="_Toc450850896"/>
      <w:r>
        <w:rPr>
          <w:rFonts w:hint="eastAsia" w:ascii="宋体" w:hAnsi="宋体" w:eastAsia="宋体" w:cs="宋体"/>
          <w:color w:val="auto"/>
          <w:spacing w:val="0"/>
          <w:w w:val="100"/>
          <w:position w:val="0"/>
          <w:sz w:val="21"/>
          <w:szCs w:val="21"/>
          <w:highlight w:val="none"/>
        </w:rPr>
        <w:t>3.3 投标文件的澄清</w:t>
      </w:r>
      <w:bookmarkEnd w:id="686"/>
      <w:r>
        <w:rPr>
          <w:rFonts w:hint="eastAsia" w:ascii="宋体" w:hAnsi="宋体" w:eastAsia="宋体" w:cs="宋体"/>
          <w:color w:val="auto"/>
          <w:spacing w:val="0"/>
          <w:w w:val="100"/>
          <w:position w:val="0"/>
          <w:sz w:val="21"/>
          <w:szCs w:val="21"/>
          <w:highlight w:val="none"/>
        </w:rPr>
        <w:t>和补正</w:t>
      </w:r>
      <w:bookmarkEnd w:id="687"/>
      <w:bookmarkEnd w:id="688"/>
      <w:bookmarkEnd w:id="689"/>
      <w:bookmarkEnd w:id="690"/>
      <w:bookmarkEnd w:id="691"/>
      <w:bookmarkEnd w:id="692"/>
    </w:p>
    <w:p w14:paraId="3EE0E28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3.3.1在评标过程中，评标委员会可以书面形式要求投标人对所提交投标文件中不明确的内容进行书面澄清或说明，或者对细微偏差进行补正。在评标结束前，投标人未对评委的质疑进行书面澄清或未按要求提供相关证明材料的评标委员会有权进行相关处理。评标委员会不接受投标人主动提出的澄清、说明或补正。</w:t>
      </w:r>
    </w:p>
    <w:p w14:paraId="4A1AE7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3.3.2 澄清、说明和补正不得改变投标文件的实质性内容（算术性错误修正的除外）。投标人的书面澄清、说明和补正属于投标文件的组成部分。</w:t>
      </w:r>
    </w:p>
    <w:p w14:paraId="6361691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3.3.3 评标委员会对投标人提交的澄清、说明或补正有疑问的，可以要求投标人进一步澄清、说明或补正，直至满足评标委员会的要求。</w:t>
      </w:r>
    </w:p>
    <w:p w14:paraId="71AE88A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93" w:name="_Toc458759020"/>
      <w:bookmarkStart w:id="694" w:name="_Toc144974576"/>
      <w:bookmarkStart w:id="695" w:name="_Toc152042386"/>
      <w:bookmarkStart w:id="696" w:name="_Toc179632626"/>
      <w:bookmarkStart w:id="697" w:name="_Toc152045608"/>
      <w:bookmarkStart w:id="698" w:name="_Toc450850897"/>
      <w:bookmarkStart w:id="699" w:name="_Toc458758950"/>
      <w:r>
        <w:rPr>
          <w:rFonts w:hint="eastAsia" w:ascii="宋体" w:hAnsi="宋体" w:eastAsia="宋体" w:cs="宋体"/>
          <w:color w:val="auto"/>
          <w:spacing w:val="0"/>
          <w:w w:val="100"/>
          <w:position w:val="0"/>
          <w:sz w:val="21"/>
          <w:szCs w:val="21"/>
          <w:highlight w:val="none"/>
        </w:rPr>
        <w:t>3.4 评标结果</w:t>
      </w:r>
      <w:bookmarkEnd w:id="693"/>
      <w:bookmarkEnd w:id="694"/>
      <w:bookmarkEnd w:id="695"/>
      <w:bookmarkEnd w:id="696"/>
      <w:bookmarkEnd w:id="697"/>
      <w:bookmarkEnd w:id="698"/>
      <w:bookmarkEnd w:id="699"/>
    </w:p>
    <w:p w14:paraId="3E2967D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3.4.1除第二章“投标人须知”前附表授权直接确定中标人外，评标委员会按照得分由高到低的顺序推荐中标候选人。</w:t>
      </w:r>
    </w:p>
    <w:p w14:paraId="05DD74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3.4.2 评标委员会完成评标后，应当向招标人提交书面评标报告。</w:t>
      </w:r>
    </w:p>
    <w:p w14:paraId="2A7C7A3A">
      <w:pPr>
        <w:snapToGrid w:val="0"/>
        <w:spacing w:line="360" w:lineRule="auto"/>
        <w:ind w:firstLine="420" w:firstLineChars="200"/>
        <w:rPr>
          <w:rFonts w:hint="eastAsia" w:ascii="宋体" w:hAnsi="宋体" w:eastAsia="宋体" w:cs="宋体"/>
          <w:color w:val="auto"/>
          <w:spacing w:val="0"/>
          <w:w w:val="100"/>
          <w:position w:val="0"/>
          <w:sz w:val="21"/>
          <w:szCs w:val="21"/>
          <w:highlight w:val="none"/>
        </w:rPr>
      </w:pPr>
    </w:p>
    <w:p w14:paraId="3A6DDBB4">
      <w:pPr>
        <w:spacing w:after="382" w:afterLines="100" w:line="420" w:lineRule="exact"/>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br w:type="page"/>
      </w:r>
      <w:bookmarkStart w:id="700" w:name="_Toc18170"/>
      <w:r>
        <w:rPr>
          <w:rFonts w:hint="eastAsia" w:ascii="宋体" w:hAnsi="宋体" w:eastAsia="宋体" w:cs="宋体"/>
          <w:color w:val="auto"/>
          <w:spacing w:val="0"/>
          <w:w w:val="100"/>
          <w:position w:val="0"/>
          <w:sz w:val="21"/>
          <w:szCs w:val="21"/>
          <w:highlight w:val="none"/>
        </w:rPr>
        <w:t>附件A：</w:t>
      </w:r>
      <w:bookmarkEnd w:id="700"/>
    </w:p>
    <w:p w14:paraId="29A917E7">
      <w:pPr>
        <w:spacing w:line="440" w:lineRule="exact"/>
        <w:jc w:val="center"/>
        <w:outlineLvl w:val="9"/>
        <w:rPr>
          <w:rFonts w:hint="eastAsia" w:ascii="宋体" w:hAnsi="宋体" w:eastAsia="宋体" w:cs="宋体"/>
          <w:color w:val="auto"/>
          <w:spacing w:val="0"/>
          <w:w w:val="100"/>
          <w:position w:val="0"/>
          <w:sz w:val="21"/>
          <w:szCs w:val="21"/>
          <w:highlight w:val="none"/>
        </w:rPr>
      </w:pPr>
      <w:bookmarkStart w:id="701" w:name="_Toc6972"/>
      <w:bookmarkStart w:id="702" w:name="_Toc15065"/>
      <w:bookmarkStart w:id="703" w:name="_Toc24503"/>
      <w:bookmarkStart w:id="704" w:name="_Toc8981"/>
      <w:bookmarkStart w:id="705" w:name="_Toc472"/>
      <w:bookmarkStart w:id="706" w:name="_Toc21490_WPSOffice_Level1"/>
      <w:r>
        <w:rPr>
          <w:rFonts w:hint="eastAsia" w:ascii="宋体" w:hAnsi="宋体" w:eastAsia="宋体" w:cs="宋体"/>
          <w:b/>
          <w:color w:val="auto"/>
          <w:spacing w:val="0"/>
          <w:w w:val="100"/>
          <w:position w:val="0"/>
          <w:sz w:val="21"/>
          <w:szCs w:val="21"/>
          <w:highlight w:val="none"/>
        </w:rPr>
        <w:t>评标详细程序</w:t>
      </w:r>
      <w:bookmarkEnd w:id="701"/>
      <w:bookmarkEnd w:id="702"/>
      <w:bookmarkEnd w:id="703"/>
      <w:bookmarkEnd w:id="704"/>
      <w:bookmarkEnd w:id="705"/>
      <w:bookmarkEnd w:id="706"/>
    </w:p>
    <w:p w14:paraId="4A8F22CE">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A0.总则</w:t>
      </w:r>
    </w:p>
    <w:p w14:paraId="0322E45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本附件是本章“评标办法”的组成部分，是对本章第3条所规定的评标程序的进一步细化，评标委员会应当按照本附件所规定的详细程序开展并完成评标工作。</w:t>
      </w:r>
    </w:p>
    <w:p w14:paraId="6FBFD71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A1.基本程序</w:t>
      </w:r>
    </w:p>
    <w:p w14:paraId="1041A8F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评标活动将按以下五个步骤进行：</w:t>
      </w:r>
    </w:p>
    <w:p w14:paraId="562F7190">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07" w:name="_Toc25827_WPSOffice_Level1"/>
      <w:r>
        <w:rPr>
          <w:rFonts w:hint="eastAsia" w:ascii="宋体" w:hAnsi="宋体" w:eastAsia="宋体" w:cs="宋体"/>
          <w:color w:val="auto"/>
          <w:spacing w:val="0"/>
          <w:w w:val="100"/>
          <w:position w:val="0"/>
          <w:sz w:val="21"/>
          <w:szCs w:val="21"/>
          <w:highlight w:val="none"/>
        </w:rPr>
        <w:t>评标准备；</w:t>
      </w:r>
      <w:bookmarkEnd w:id="707"/>
    </w:p>
    <w:p w14:paraId="7DE0DE71">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08" w:name="_Toc15080_WPSOffice_Level1"/>
      <w:r>
        <w:rPr>
          <w:rFonts w:hint="eastAsia" w:ascii="宋体" w:hAnsi="宋体" w:eastAsia="宋体" w:cs="宋体"/>
          <w:color w:val="auto"/>
          <w:spacing w:val="0"/>
          <w:w w:val="100"/>
          <w:position w:val="0"/>
          <w:sz w:val="21"/>
          <w:szCs w:val="21"/>
          <w:highlight w:val="none"/>
        </w:rPr>
        <w:t>初步评审；</w:t>
      </w:r>
      <w:bookmarkEnd w:id="708"/>
    </w:p>
    <w:p w14:paraId="73C72167">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09" w:name="_Toc5571_WPSOffice_Level1"/>
      <w:r>
        <w:rPr>
          <w:rFonts w:hint="eastAsia" w:ascii="宋体" w:hAnsi="宋体" w:eastAsia="宋体" w:cs="宋体"/>
          <w:color w:val="auto"/>
          <w:spacing w:val="0"/>
          <w:w w:val="100"/>
          <w:position w:val="0"/>
          <w:sz w:val="21"/>
          <w:szCs w:val="21"/>
          <w:highlight w:val="none"/>
        </w:rPr>
        <w:t>详细评审；</w:t>
      </w:r>
      <w:bookmarkEnd w:id="709"/>
    </w:p>
    <w:p w14:paraId="29CB94ED">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10" w:name="_Toc18464_WPSOffice_Level1"/>
      <w:r>
        <w:rPr>
          <w:rFonts w:hint="eastAsia" w:ascii="宋体" w:hAnsi="宋体" w:eastAsia="宋体" w:cs="宋体"/>
          <w:color w:val="auto"/>
          <w:spacing w:val="0"/>
          <w:w w:val="100"/>
          <w:position w:val="0"/>
          <w:sz w:val="21"/>
          <w:szCs w:val="21"/>
          <w:highlight w:val="none"/>
        </w:rPr>
        <w:t>澄清、说明或补正；</w:t>
      </w:r>
      <w:bookmarkEnd w:id="710"/>
    </w:p>
    <w:p w14:paraId="5D8B4946">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bookmarkStart w:id="711" w:name="_Toc6953_WPSOffice_Level1"/>
      <w:r>
        <w:rPr>
          <w:rFonts w:hint="eastAsia" w:ascii="宋体" w:hAnsi="宋体" w:eastAsia="宋体" w:cs="宋体"/>
          <w:color w:val="auto"/>
          <w:spacing w:val="0"/>
          <w:w w:val="100"/>
          <w:position w:val="0"/>
          <w:sz w:val="21"/>
          <w:szCs w:val="21"/>
          <w:highlight w:val="none"/>
        </w:rPr>
        <w:t>推荐中标候选人或者直接确定中标人及提交评标报告。</w:t>
      </w:r>
      <w:bookmarkEnd w:id="711"/>
    </w:p>
    <w:p w14:paraId="2E880BF1">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A2. 评标准备</w:t>
      </w:r>
    </w:p>
    <w:p w14:paraId="1E580D57">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A2.1评标委员会成员签到</w:t>
      </w:r>
    </w:p>
    <w:p w14:paraId="7218F33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评标委员会成员到达评标现场时应在签到表上签到以证明其出席。</w:t>
      </w:r>
    </w:p>
    <w:p w14:paraId="0CC1878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2" w:name="_Toc2782_WPSOffice_Level1"/>
      <w:r>
        <w:rPr>
          <w:rFonts w:hint="eastAsia" w:ascii="宋体" w:hAnsi="宋体" w:eastAsia="宋体" w:cs="宋体"/>
          <w:b/>
          <w:color w:val="auto"/>
          <w:spacing w:val="0"/>
          <w:w w:val="100"/>
          <w:position w:val="0"/>
          <w:sz w:val="21"/>
          <w:szCs w:val="21"/>
          <w:highlight w:val="none"/>
        </w:rPr>
        <w:t>A2.2评标委员会的分工</w:t>
      </w:r>
      <w:bookmarkEnd w:id="712"/>
    </w:p>
    <w:p w14:paraId="3FF1E06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评标委员会首先推选一名评标委员会主任。评标委员会主任负责评标活动的组织领导工作。评标委员会主任在与其他评标委员会成员协商的基础上，可以将评标委员会划分为技术组和商务组。</w:t>
      </w:r>
    </w:p>
    <w:p w14:paraId="5CF66D5E">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3" w:name="_Toc19391_WPSOffice_Level1"/>
      <w:r>
        <w:rPr>
          <w:rFonts w:hint="eastAsia" w:ascii="宋体" w:hAnsi="宋体" w:eastAsia="宋体" w:cs="宋体"/>
          <w:b/>
          <w:color w:val="auto"/>
          <w:spacing w:val="0"/>
          <w:w w:val="100"/>
          <w:position w:val="0"/>
          <w:sz w:val="21"/>
          <w:szCs w:val="21"/>
          <w:highlight w:val="none"/>
        </w:rPr>
        <w:t>A2.3 熟悉文件资料</w:t>
      </w:r>
      <w:bookmarkEnd w:id="713"/>
    </w:p>
    <w:p w14:paraId="7E80EE5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A2.3.1评标委员会主任应组织评标委员会成员认真研究招标文件，了解和熟悉招标目的、招标范围、主要合同条件、质量标准和工期要求等，掌握评标标准和方法，</w:t>
      </w:r>
      <w:r>
        <w:rPr>
          <w:rFonts w:hint="eastAsia" w:ascii="宋体" w:hAnsi="宋体" w:eastAsia="宋体" w:cs="宋体"/>
          <w:color w:val="auto"/>
          <w:spacing w:val="0"/>
          <w:w w:val="100"/>
          <w:position w:val="0"/>
          <w:sz w:val="21"/>
          <w:szCs w:val="21"/>
          <w:highlight w:val="none"/>
          <w:lang w:val="en-US" w:eastAsia="zh-CN"/>
        </w:rPr>
        <w:t>熟悉电子交易平台评标系统的操作手册</w:t>
      </w:r>
      <w:r>
        <w:rPr>
          <w:rFonts w:hint="eastAsia" w:ascii="宋体" w:hAnsi="宋体" w:eastAsia="宋体" w:cs="宋体"/>
          <w:color w:val="auto"/>
          <w:spacing w:val="0"/>
          <w:w w:val="100"/>
          <w:position w:val="0"/>
          <w:sz w:val="21"/>
          <w:szCs w:val="21"/>
          <w:highlight w:val="none"/>
        </w:rPr>
        <w:t>。未在招标文件中规定的标准和方法不得作为评标的依据。</w:t>
      </w:r>
    </w:p>
    <w:p w14:paraId="0A822BE2">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A2.4暗标编号（适用于对施工组织设计进行暗标评审的）</w:t>
      </w:r>
    </w:p>
    <w:p w14:paraId="2924BBB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第二章“投标人须知”前附表第10.3款要求对施工组织设计采用“暗标”评审方式且第八章“投标文件格式”中对施工组织设计的编制有暗标要求，则在评标工作开始前，应编制投标文件暗标编码，并就暗标编码与投标人的对应关系做好暗标记录。暗标编码按随机方式编制。在评标委员会全体成员均完成暗标部分评审并对评审结果进行汇总和签字确认后，方可向评标委员会公布暗标记录。</w:t>
      </w:r>
    </w:p>
    <w:p w14:paraId="2CE8860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A2.5对投标文件进行基础性数据分析和整理工作（清标）</w:t>
      </w:r>
    </w:p>
    <w:p w14:paraId="5F645C1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2.5.1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不可竞争费不符合相关规定，投标报价低于其成本等明显异常的问题，并就这些问题整理形成清标成果。评标委员会对清标成果审议后，决定需要投标人进行书面澄清、说明或补正的问题，形成质疑问卷，向投标人发出问题澄清通知（包括质疑问卷）。</w:t>
      </w:r>
    </w:p>
    <w:p w14:paraId="3B45796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A2.5.2投标人接到评标委员会发出的问题澄清通知后，应按评标委员会的要求提供书面澄清资料并按要求进行密封，在规定的时间递交到指定地点。</w:t>
      </w:r>
    </w:p>
    <w:p w14:paraId="48320B12">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A3. 初步评审</w:t>
      </w:r>
    </w:p>
    <w:p w14:paraId="36FBC332">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A3.1形式评审</w:t>
      </w:r>
    </w:p>
    <w:p w14:paraId="1798A7E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评标委员会根据评标办法前附表中规定的评审因素和评审标准，对投标人的投标文件进行形式评审，并记录评审结果。</w:t>
      </w:r>
    </w:p>
    <w:p w14:paraId="516D356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4" w:name="_Toc14796_WPSOffice_Level1"/>
      <w:r>
        <w:rPr>
          <w:rFonts w:hint="eastAsia" w:ascii="宋体" w:hAnsi="宋体" w:eastAsia="宋体" w:cs="宋体"/>
          <w:b/>
          <w:color w:val="auto"/>
          <w:spacing w:val="0"/>
          <w:w w:val="100"/>
          <w:position w:val="0"/>
          <w:sz w:val="21"/>
          <w:szCs w:val="21"/>
          <w:highlight w:val="none"/>
        </w:rPr>
        <w:t>A3.2资格评审</w:t>
      </w:r>
      <w:bookmarkEnd w:id="714"/>
    </w:p>
    <w:p w14:paraId="731CFEE5">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评标委员会根据评标办法前附表中规定的评审因素和评审标准，对投标人的投标文件进行资格评审，并记录评审结果。</w:t>
      </w:r>
    </w:p>
    <w:p w14:paraId="45064D68">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5" w:name="_Toc31624_WPSOffice_Level1"/>
      <w:r>
        <w:rPr>
          <w:rFonts w:hint="eastAsia" w:ascii="宋体" w:hAnsi="宋体" w:eastAsia="宋体" w:cs="宋体"/>
          <w:b/>
          <w:color w:val="auto"/>
          <w:spacing w:val="0"/>
          <w:w w:val="100"/>
          <w:position w:val="0"/>
          <w:sz w:val="21"/>
          <w:szCs w:val="21"/>
          <w:highlight w:val="none"/>
        </w:rPr>
        <w:t>A3.3响应性评审</w:t>
      </w:r>
      <w:bookmarkEnd w:id="715"/>
    </w:p>
    <w:p w14:paraId="50BC3BA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A3.3.1评审委员会根据评标办法前附表中规定的评审因素和评审标准，对投标人的投标文件进行响应性评审，并记录评审结果。</w:t>
      </w:r>
    </w:p>
    <w:p w14:paraId="3011BF9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A3.3.2投标人投标价格不得超出（不含等于）按照本章前附表的规定计算的“拦标价”，凡投标人的投标价格超出“拦标价”），该投标人的投标文件不能通过响应性评审（适用于设立拦标价的情形）。</w:t>
      </w:r>
    </w:p>
    <w:p w14:paraId="7163F791">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A3.3.2投标人投标价格不得超出（不含等于）招标控制价，凡投标人的投标价格超出招标控制价的，该投标人的投标文件不能通过响应性评审（适用于设立招标控制价的情形）。</w:t>
      </w:r>
    </w:p>
    <w:p w14:paraId="6E63B305">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lang w:eastAsia="zh-CN"/>
        </w:rPr>
      </w:pPr>
      <w:bookmarkStart w:id="716" w:name="_Toc30936_WPSOffice_Level1"/>
      <w:r>
        <w:rPr>
          <w:rFonts w:hint="eastAsia" w:ascii="宋体" w:hAnsi="宋体" w:eastAsia="宋体" w:cs="宋体"/>
          <w:b/>
          <w:color w:val="auto"/>
          <w:spacing w:val="0"/>
          <w:w w:val="100"/>
          <w:position w:val="0"/>
          <w:sz w:val="21"/>
          <w:szCs w:val="21"/>
          <w:highlight w:val="none"/>
        </w:rPr>
        <w:t>A3.4 判断投标是否为</w:t>
      </w:r>
      <w:bookmarkEnd w:id="716"/>
      <w:r>
        <w:rPr>
          <w:rFonts w:hint="eastAsia" w:ascii="宋体" w:hAnsi="宋体" w:eastAsia="宋体" w:cs="宋体"/>
          <w:b/>
          <w:color w:val="auto"/>
          <w:spacing w:val="0"/>
          <w:w w:val="100"/>
          <w:position w:val="0"/>
          <w:sz w:val="21"/>
          <w:szCs w:val="21"/>
          <w:highlight w:val="none"/>
          <w:lang w:eastAsia="zh-CN"/>
        </w:rPr>
        <w:t>否决投标</w:t>
      </w:r>
    </w:p>
    <w:p w14:paraId="5D12F94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A3.4.1判断投标人的投标是否为</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的全部条件，在本章附件B中集中列示。</w:t>
      </w:r>
    </w:p>
    <w:p w14:paraId="2A0B06D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A3.4.2本章附件B集中列示的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条件不应与第二章“投标人须知”和本章正本部分包括的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条件抵触，如果出现相互矛盾的情况，以第二章“投标人须知”和本章正文部分的规定为准。</w:t>
      </w:r>
    </w:p>
    <w:p w14:paraId="75F72996">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A3.4.3评标委员会在评标（包括初步评审和详细评审）过程中，依据本章附件B中规定的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条件判断投标人的投标是否为</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w:t>
      </w:r>
    </w:p>
    <w:p w14:paraId="1A66E3A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7" w:name="_Toc18123_WPSOffice_Level1"/>
      <w:r>
        <w:rPr>
          <w:rFonts w:hint="eastAsia" w:ascii="宋体" w:hAnsi="宋体" w:eastAsia="宋体" w:cs="宋体"/>
          <w:b/>
          <w:color w:val="auto"/>
          <w:spacing w:val="0"/>
          <w:w w:val="100"/>
          <w:position w:val="0"/>
          <w:sz w:val="21"/>
          <w:szCs w:val="21"/>
          <w:highlight w:val="none"/>
        </w:rPr>
        <w:t>A3.5 算术错误修正</w:t>
      </w:r>
      <w:bookmarkEnd w:id="717"/>
    </w:p>
    <w:p w14:paraId="3857E64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评标委员会依据本章中规定的相关原则对投标报价中存在的算术错误进行修正，并根据算术错误修正结果计算评标价。</w:t>
      </w:r>
    </w:p>
    <w:p w14:paraId="621A84F5">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8" w:name="_Toc8956_WPSOffice_Level1"/>
      <w:r>
        <w:rPr>
          <w:rFonts w:hint="eastAsia" w:ascii="宋体" w:hAnsi="宋体" w:eastAsia="宋体" w:cs="宋体"/>
          <w:b/>
          <w:color w:val="auto"/>
          <w:spacing w:val="0"/>
          <w:w w:val="100"/>
          <w:position w:val="0"/>
          <w:sz w:val="21"/>
          <w:szCs w:val="21"/>
          <w:highlight w:val="none"/>
        </w:rPr>
        <w:t>A3.6 澄清、说明或补充</w:t>
      </w:r>
      <w:bookmarkEnd w:id="718"/>
    </w:p>
    <w:p w14:paraId="5B955AD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在初步评审过程中，评标委员会应当就投标文件中不明确的内容要求投标人进行澄清、说明或者补正。投标人对此以书面形式予以澄清、说明或者补正。澄清、说明或补正根据本章第3.3款的规定执行。</w:t>
      </w:r>
    </w:p>
    <w:p w14:paraId="69779F3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19" w:name="_Toc13627_WPSOffice_Level1"/>
      <w:r>
        <w:rPr>
          <w:rFonts w:hint="eastAsia" w:ascii="宋体" w:hAnsi="宋体" w:eastAsia="宋体" w:cs="宋体"/>
          <w:b/>
          <w:color w:val="auto"/>
          <w:spacing w:val="0"/>
          <w:w w:val="100"/>
          <w:position w:val="0"/>
          <w:sz w:val="21"/>
          <w:szCs w:val="21"/>
          <w:highlight w:val="none"/>
        </w:rPr>
        <w:t>A4. 详细评审</w:t>
      </w:r>
      <w:bookmarkEnd w:id="719"/>
    </w:p>
    <w:p w14:paraId="64D3099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只有通过了初步评审、被判定为合格的投标方可进入详细评审。</w:t>
      </w:r>
    </w:p>
    <w:p w14:paraId="3B713DF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0" w:name="_Toc24373_WPSOffice_Level1"/>
      <w:r>
        <w:rPr>
          <w:rFonts w:hint="eastAsia" w:ascii="宋体" w:hAnsi="宋体" w:eastAsia="宋体" w:cs="宋体"/>
          <w:b/>
          <w:color w:val="auto"/>
          <w:spacing w:val="0"/>
          <w:w w:val="100"/>
          <w:position w:val="0"/>
          <w:sz w:val="21"/>
          <w:szCs w:val="21"/>
          <w:highlight w:val="none"/>
        </w:rPr>
        <w:t>A4.1 详细评审的程序</w:t>
      </w:r>
      <w:bookmarkEnd w:id="720"/>
    </w:p>
    <w:p w14:paraId="64774BE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评标委员会按照本章第3.2款中规定的程序进行详细评审。</w:t>
      </w:r>
    </w:p>
    <w:p w14:paraId="5D089B8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（1）施工组织设计评审和评分；</w:t>
      </w:r>
    </w:p>
    <w:p w14:paraId="0E7CCBE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（2）综合标评审和评分；</w:t>
      </w:r>
    </w:p>
    <w:p w14:paraId="513A40E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（3）投标报价评审和评分；</w:t>
      </w:r>
    </w:p>
    <w:p w14:paraId="3E1B2DB5">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（4）汇总评分结果。</w:t>
      </w:r>
    </w:p>
    <w:p w14:paraId="2C279E1A">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A4.2施工组织设计评审和评分</w:t>
      </w:r>
    </w:p>
    <w:p w14:paraId="793265C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按照评标办法前附表中规定的分值设定、各项评分因素、评分标准，对施工组织设计进行评审和评分，施工组织设计的得分记录为A。</w:t>
      </w:r>
    </w:p>
    <w:p w14:paraId="1AF5FE01">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w:t>
      </w:r>
      <w:r>
        <w:rPr>
          <w:rFonts w:hint="eastAsia" w:ascii="宋体" w:hAnsi="宋体" w:eastAsia="宋体" w:cs="宋体"/>
          <w:b/>
          <w:color w:val="auto"/>
          <w:spacing w:val="0"/>
          <w:w w:val="100"/>
          <w:position w:val="0"/>
          <w:sz w:val="21"/>
          <w:szCs w:val="21"/>
          <w:highlight w:val="none"/>
          <w:lang w:val="en-US" w:eastAsia="zh-CN"/>
        </w:rPr>
        <w:t>3</w:t>
      </w:r>
      <w:r>
        <w:rPr>
          <w:rFonts w:hint="eastAsia" w:ascii="宋体" w:hAnsi="宋体" w:eastAsia="宋体" w:cs="宋体"/>
          <w:b/>
          <w:color w:val="auto"/>
          <w:spacing w:val="0"/>
          <w:w w:val="100"/>
          <w:position w:val="0"/>
          <w:sz w:val="21"/>
          <w:szCs w:val="21"/>
          <w:highlight w:val="none"/>
        </w:rPr>
        <w:t>投标报价评审和评分</w:t>
      </w:r>
    </w:p>
    <w:p w14:paraId="3384B7E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.1按照评标办法前附表中规定的方法计算“评标基准价”。</w:t>
      </w:r>
    </w:p>
    <w:p w14:paraId="742217E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.2按照评标办法前附表中规定的方法，计算各个已通过了初步评审、施工组织设计评审的投标总报价、分部分项工程量清单项目综合单价、材料费、措施项目清单报价的“偏差率”。</w:t>
      </w:r>
    </w:p>
    <w:p w14:paraId="6E3C43F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.3按照评标办法前附表中规定的评分标准，对照投标报价的偏差率，分别对各个投标报价进行评分，投标报价的得分记录为</w:t>
      </w:r>
      <w:r>
        <w:rPr>
          <w:rFonts w:hint="eastAsia" w:ascii="宋体" w:hAnsi="宋体" w:eastAsia="宋体" w:cs="宋体"/>
          <w:color w:val="auto"/>
          <w:spacing w:val="0"/>
          <w:w w:val="100"/>
          <w:position w:val="0"/>
          <w:sz w:val="21"/>
          <w:szCs w:val="21"/>
          <w:highlight w:val="none"/>
          <w:lang w:val="en-US" w:eastAsia="zh-CN"/>
        </w:rPr>
        <w:t>B</w:t>
      </w:r>
      <w:r>
        <w:rPr>
          <w:rFonts w:hint="eastAsia" w:ascii="宋体" w:hAnsi="宋体" w:eastAsia="宋体" w:cs="宋体"/>
          <w:color w:val="auto"/>
          <w:spacing w:val="0"/>
          <w:w w:val="100"/>
          <w:position w:val="0"/>
          <w:sz w:val="21"/>
          <w:szCs w:val="21"/>
          <w:highlight w:val="none"/>
        </w:rPr>
        <w:t>。</w:t>
      </w:r>
    </w:p>
    <w:p w14:paraId="52D15E5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w:t>
      </w:r>
      <w:r>
        <w:rPr>
          <w:rFonts w:hint="eastAsia" w:ascii="宋体" w:hAnsi="宋体" w:eastAsia="宋体" w:cs="宋体"/>
          <w:b/>
          <w:color w:val="auto"/>
          <w:spacing w:val="0"/>
          <w:w w:val="100"/>
          <w:position w:val="0"/>
          <w:sz w:val="21"/>
          <w:szCs w:val="21"/>
          <w:highlight w:val="none"/>
          <w:lang w:val="en-US" w:eastAsia="zh-CN"/>
        </w:rPr>
        <w:t>4综合标</w:t>
      </w:r>
      <w:r>
        <w:rPr>
          <w:rFonts w:hint="eastAsia" w:ascii="宋体" w:hAnsi="宋体" w:eastAsia="宋体" w:cs="宋体"/>
          <w:b/>
          <w:color w:val="auto"/>
          <w:spacing w:val="0"/>
          <w:w w:val="100"/>
          <w:position w:val="0"/>
          <w:sz w:val="21"/>
          <w:szCs w:val="21"/>
          <w:highlight w:val="none"/>
        </w:rPr>
        <w:t>评分</w:t>
      </w:r>
    </w:p>
    <w:p w14:paraId="3D2D452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按照评标办法前附表中规定的分值设定、各项评分因素、评分标准，对</w:t>
      </w:r>
      <w:r>
        <w:rPr>
          <w:rFonts w:hint="eastAsia" w:ascii="宋体" w:hAnsi="宋体" w:eastAsia="宋体" w:cs="宋体"/>
          <w:color w:val="auto"/>
          <w:spacing w:val="0"/>
          <w:w w:val="100"/>
          <w:position w:val="0"/>
          <w:sz w:val="21"/>
          <w:szCs w:val="21"/>
          <w:highlight w:val="none"/>
          <w:lang w:val="en-US" w:eastAsia="zh-CN"/>
        </w:rPr>
        <w:t>综合标</w:t>
      </w:r>
      <w:r>
        <w:rPr>
          <w:rFonts w:hint="eastAsia" w:ascii="宋体" w:hAnsi="宋体" w:eastAsia="宋体" w:cs="宋体"/>
          <w:color w:val="auto"/>
          <w:spacing w:val="0"/>
          <w:w w:val="100"/>
          <w:position w:val="0"/>
          <w:sz w:val="21"/>
          <w:szCs w:val="21"/>
          <w:highlight w:val="none"/>
        </w:rPr>
        <w:t>评审和评分，</w:t>
      </w:r>
      <w:r>
        <w:rPr>
          <w:rFonts w:hint="eastAsia" w:ascii="宋体" w:hAnsi="宋体" w:eastAsia="宋体" w:cs="宋体"/>
          <w:color w:val="auto"/>
          <w:spacing w:val="0"/>
          <w:w w:val="100"/>
          <w:position w:val="0"/>
          <w:sz w:val="21"/>
          <w:szCs w:val="21"/>
          <w:highlight w:val="none"/>
          <w:lang w:val="en-US" w:eastAsia="zh-CN"/>
        </w:rPr>
        <w:t>综合标</w:t>
      </w:r>
      <w:r>
        <w:rPr>
          <w:rFonts w:hint="eastAsia" w:ascii="宋体" w:hAnsi="宋体" w:eastAsia="宋体" w:cs="宋体"/>
          <w:color w:val="auto"/>
          <w:spacing w:val="0"/>
          <w:w w:val="100"/>
          <w:position w:val="0"/>
          <w:sz w:val="21"/>
          <w:szCs w:val="21"/>
          <w:highlight w:val="none"/>
        </w:rPr>
        <w:t>的得分记录为</w:t>
      </w:r>
      <w:r>
        <w:rPr>
          <w:rFonts w:hint="eastAsia" w:ascii="宋体" w:hAnsi="宋体" w:eastAsia="宋体" w:cs="宋体"/>
          <w:color w:val="auto"/>
          <w:spacing w:val="0"/>
          <w:w w:val="100"/>
          <w:position w:val="0"/>
          <w:sz w:val="21"/>
          <w:szCs w:val="21"/>
          <w:highlight w:val="none"/>
          <w:lang w:val="en-US" w:eastAsia="zh-CN"/>
        </w:rPr>
        <w:t>C</w:t>
      </w:r>
      <w:r>
        <w:rPr>
          <w:rFonts w:hint="eastAsia" w:ascii="宋体" w:hAnsi="宋体" w:eastAsia="宋体" w:cs="宋体"/>
          <w:color w:val="auto"/>
          <w:spacing w:val="0"/>
          <w:w w:val="100"/>
          <w:position w:val="0"/>
          <w:sz w:val="21"/>
          <w:szCs w:val="21"/>
          <w:highlight w:val="none"/>
        </w:rPr>
        <w:t>。</w:t>
      </w:r>
    </w:p>
    <w:p w14:paraId="0738C22E">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w:t>
      </w:r>
      <w:r>
        <w:rPr>
          <w:rFonts w:hint="eastAsia" w:ascii="宋体" w:hAnsi="宋体" w:eastAsia="宋体" w:cs="宋体"/>
          <w:b/>
          <w:color w:val="auto"/>
          <w:spacing w:val="0"/>
          <w:w w:val="100"/>
          <w:position w:val="0"/>
          <w:sz w:val="21"/>
          <w:szCs w:val="21"/>
          <w:highlight w:val="none"/>
          <w:lang w:val="en-US" w:eastAsia="zh-CN"/>
        </w:rPr>
        <w:t>5</w:t>
      </w:r>
      <w:r>
        <w:rPr>
          <w:rFonts w:hint="eastAsia" w:ascii="宋体" w:hAnsi="宋体" w:eastAsia="宋体" w:cs="宋体"/>
          <w:b/>
          <w:color w:val="auto"/>
          <w:spacing w:val="0"/>
          <w:w w:val="100"/>
          <w:position w:val="0"/>
          <w:sz w:val="21"/>
          <w:szCs w:val="21"/>
          <w:highlight w:val="none"/>
        </w:rPr>
        <w:t>澄清、说明或补正</w:t>
      </w:r>
    </w:p>
    <w:p w14:paraId="2848BD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position w:val="0"/>
          <w:sz w:val="21"/>
          <w:szCs w:val="21"/>
          <w:highlight w:val="none"/>
        </w:rPr>
        <w:t>在详细评审过程中，评标委员会应当就投标文件中不明确的内容要求投标人进行澄清、说明或者补正。投标人对此以书面形式予以澄清、说明或者补正。澄清、说明或补正根据本章第3.3款的规定执行。</w:t>
      </w:r>
    </w:p>
    <w:p w14:paraId="74653F5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A4.</w:t>
      </w:r>
      <w:r>
        <w:rPr>
          <w:rFonts w:hint="eastAsia" w:ascii="宋体" w:hAnsi="宋体" w:eastAsia="宋体" w:cs="宋体"/>
          <w:b/>
          <w:color w:val="auto"/>
          <w:spacing w:val="0"/>
          <w:w w:val="100"/>
          <w:position w:val="0"/>
          <w:sz w:val="21"/>
          <w:szCs w:val="21"/>
          <w:highlight w:val="none"/>
          <w:lang w:val="en-US" w:eastAsia="zh-CN"/>
        </w:rPr>
        <w:t>6</w:t>
      </w:r>
      <w:r>
        <w:rPr>
          <w:rFonts w:hint="eastAsia" w:ascii="宋体" w:hAnsi="宋体" w:eastAsia="宋体" w:cs="宋体"/>
          <w:b/>
          <w:color w:val="auto"/>
          <w:spacing w:val="0"/>
          <w:w w:val="100"/>
          <w:position w:val="0"/>
          <w:sz w:val="21"/>
          <w:szCs w:val="21"/>
          <w:highlight w:val="none"/>
        </w:rPr>
        <w:t>汇总评分结果</w:t>
      </w:r>
    </w:p>
    <w:p w14:paraId="32078F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.1评标委员会成员应填写详细评审评分汇总表。</w:t>
      </w:r>
    </w:p>
    <w:p w14:paraId="35FD8B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A4.</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.2详细评审工作全部结束后，汇总各个评标委员会成员的详细评审评分结果，并按照详细评审最终得分由高至低的次序对投标人进行排序。</w:t>
      </w:r>
    </w:p>
    <w:p w14:paraId="40C7201B">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A5.推荐中标候选人或者直接确定中标人</w:t>
      </w:r>
    </w:p>
    <w:p w14:paraId="37D55DBD">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1" w:name="_Toc16943_WPSOffice_Level1"/>
      <w:r>
        <w:rPr>
          <w:rFonts w:hint="eastAsia" w:ascii="宋体" w:hAnsi="宋体" w:eastAsia="宋体" w:cs="宋体"/>
          <w:b/>
          <w:color w:val="auto"/>
          <w:spacing w:val="0"/>
          <w:w w:val="100"/>
          <w:position w:val="0"/>
          <w:sz w:val="21"/>
          <w:szCs w:val="21"/>
          <w:highlight w:val="none"/>
        </w:rPr>
        <w:t>A5.1 推荐中标候选人</w:t>
      </w:r>
      <w:bookmarkEnd w:id="721"/>
    </w:p>
    <w:p w14:paraId="7735FD6B">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A5.1.1除第二章“投标人须知”前附表授权直接确定中标人外，评标委员会在推荐中标候选人时，应遵照以下原则：</w:t>
      </w:r>
    </w:p>
    <w:p w14:paraId="434DA24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（1）评标委员会按照最终得分由高至低的次序排列，并根据第二章“投标人须知”前附表第7.1款规定的中标候选人数量，将排序在前的投标人推荐为中标候选人。</w:t>
      </w:r>
    </w:p>
    <w:p w14:paraId="7A7FA38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（2）如果评标委员会根据本章的规定作</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处理后，有效投标不足三个，且少于第二章“投标人须知”前附表第7.1款规定的中标候选人数量的，则评标委员会可以将所有有效标按最终得分由高至低的次序作为中标候选人向招标人推荐。如果因有效投标不足三个使得投标明显缺乏竞争的，评标委员会可以否决全部投标。</w:t>
      </w:r>
    </w:p>
    <w:p w14:paraId="2DB1C6D7">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A5.1.2投标截止时间前，递交投标文件的投标人数量少于三个或者所有投标被否决的，招标人应当依法重新招标。</w:t>
      </w:r>
    </w:p>
    <w:p w14:paraId="5C82393C">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A5.2 直接确定中标人</w:t>
      </w:r>
    </w:p>
    <w:p w14:paraId="604E5CE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第二章“投标人须知”前附表授权评标委员会直接确定中标人的，评标委员会按照最终得分由高至低的次序排列，并确定排名第一的投标人为中标人。</w:t>
      </w:r>
    </w:p>
    <w:p w14:paraId="1B76B830">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2" w:name="_Toc21273_WPSOffice_Level1"/>
      <w:r>
        <w:rPr>
          <w:rFonts w:hint="eastAsia" w:ascii="宋体" w:hAnsi="宋体" w:eastAsia="宋体" w:cs="宋体"/>
          <w:b/>
          <w:color w:val="auto"/>
          <w:spacing w:val="0"/>
          <w:w w:val="100"/>
          <w:position w:val="0"/>
          <w:sz w:val="21"/>
          <w:szCs w:val="21"/>
          <w:highlight w:val="none"/>
        </w:rPr>
        <w:t>A5.3 编制评标报告</w:t>
      </w:r>
      <w:bookmarkEnd w:id="722"/>
    </w:p>
    <w:p w14:paraId="459B7927">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评标委员会根据本章第3.4.2项规定向招标人提交评标报告。评标报告应当由全体评标委员会成员签字（签章）。评标报告应当包括以下内容：</w:t>
      </w:r>
    </w:p>
    <w:p w14:paraId="2F1B337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基本情况和数据表；</w:t>
      </w:r>
    </w:p>
    <w:p w14:paraId="3E0A82F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2</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评标委员会成员名单；</w:t>
      </w:r>
    </w:p>
    <w:p w14:paraId="56F43123">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3</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开标记录；</w:t>
      </w:r>
    </w:p>
    <w:p w14:paraId="47030EA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符合要求的投标一览表；</w:t>
      </w:r>
    </w:p>
    <w:p w14:paraId="2E4408C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情况说明；</w:t>
      </w:r>
    </w:p>
    <w:p w14:paraId="2B20633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评标标准、评标方法或者评标因素一览表；</w:t>
      </w:r>
    </w:p>
    <w:p w14:paraId="183DD30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7</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评分比较一览表（包括评标委员会在评标过程中所形成的所有记载评标结果、结论的表格、说明、记录等文件）；</w:t>
      </w:r>
    </w:p>
    <w:p w14:paraId="543F46F8">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8</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经评审的投标人排序；</w:t>
      </w:r>
    </w:p>
    <w:p w14:paraId="2D1F728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9</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推荐的中标候选人名单（如果第二章“投标人须知”前附表授权评标委员会直接确定中标人，则为“确定的中标人”）与签订合同前要处理的事宜；</w:t>
      </w:r>
    </w:p>
    <w:p w14:paraId="052FC4A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10</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澄清、说明、补正事项纪要。</w:t>
      </w:r>
    </w:p>
    <w:p w14:paraId="3E3355AA">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3" w:name="_Toc2684_WPSOffice_Level1"/>
      <w:r>
        <w:rPr>
          <w:rFonts w:hint="eastAsia" w:ascii="宋体" w:hAnsi="宋体" w:eastAsia="宋体" w:cs="宋体"/>
          <w:b/>
          <w:color w:val="auto"/>
          <w:spacing w:val="0"/>
          <w:w w:val="100"/>
          <w:position w:val="0"/>
          <w:sz w:val="21"/>
          <w:szCs w:val="21"/>
          <w:highlight w:val="none"/>
        </w:rPr>
        <w:t>A6. 特殊情况的处置程序</w:t>
      </w:r>
      <w:bookmarkEnd w:id="723"/>
    </w:p>
    <w:p w14:paraId="0BCBC1AD">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A6.1 关于评标活动暂停</w:t>
      </w:r>
    </w:p>
    <w:p w14:paraId="6B16B8C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A6.2.1评标委员会应当执行连续评标的原则，按评标办法中规定的程序、内容、办法、标准完成全部评标工作。只有发生不可抗力导致评标工作无法继续时，评标活动方可暂停。</w:t>
      </w:r>
    </w:p>
    <w:p w14:paraId="2B5D0FB2">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A6.2.2发生评标暂停情况时，评标委员会应当封存全部投标文件和评标记录，待不可抗力的影响结束且具备继续评标的条件时，由原评标委员会继续评标。</w:t>
      </w:r>
    </w:p>
    <w:p w14:paraId="4D317F47">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4" w:name="_Toc2398_WPSOffice_Level1"/>
      <w:r>
        <w:rPr>
          <w:rFonts w:hint="eastAsia" w:ascii="宋体" w:hAnsi="宋体" w:eastAsia="宋体" w:cs="宋体"/>
          <w:b/>
          <w:color w:val="auto"/>
          <w:spacing w:val="0"/>
          <w:w w:val="100"/>
          <w:position w:val="0"/>
          <w:sz w:val="21"/>
          <w:szCs w:val="21"/>
          <w:highlight w:val="none"/>
        </w:rPr>
        <w:t>A6.2 关于评标中途更换评委</w:t>
      </w:r>
      <w:bookmarkEnd w:id="724"/>
    </w:p>
    <w:p w14:paraId="7AF3B54F">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A6.2.1除非发生下列情况之一，评标委员会成员不得在评标中途更换；</w:t>
      </w:r>
    </w:p>
    <w:p w14:paraId="6D97FCA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（1）因不可抗拒的客观原因，不能到场或需在评标中途退出评标活动。</w:t>
      </w:r>
    </w:p>
    <w:p w14:paraId="626FFD8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（2）根据法律法规规定，某个或某几个评标委员会成员需要回避。</w:t>
      </w:r>
    </w:p>
    <w:p w14:paraId="67CD528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A6.2.2退出评标的评标委员会成员，其已完成的评标行为无效。由招标人根据本招标文件规定的评标委员会成员产生方式另行确定代替者进行评标。</w:t>
      </w:r>
    </w:p>
    <w:p w14:paraId="66E6EF1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5" w:name="_Toc13130_WPSOffice_Level1"/>
      <w:r>
        <w:rPr>
          <w:rFonts w:hint="eastAsia" w:ascii="宋体" w:hAnsi="宋体" w:eastAsia="宋体" w:cs="宋体"/>
          <w:b/>
          <w:color w:val="auto"/>
          <w:spacing w:val="0"/>
          <w:w w:val="100"/>
          <w:position w:val="0"/>
          <w:sz w:val="21"/>
          <w:szCs w:val="21"/>
          <w:highlight w:val="none"/>
        </w:rPr>
        <w:t>A6.</w:t>
      </w:r>
      <w:r>
        <w:rPr>
          <w:rFonts w:hint="eastAsia" w:ascii="宋体" w:hAnsi="宋体" w:eastAsia="宋体" w:cs="宋体"/>
          <w:b/>
          <w:color w:val="auto"/>
          <w:spacing w:val="0"/>
          <w:w w:val="100"/>
          <w:position w:val="0"/>
          <w:sz w:val="21"/>
          <w:szCs w:val="21"/>
          <w:highlight w:val="none"/>
          <w:lang w:val="en-US" w:eastAsia="zh-CN"/>
        </w:rPr>
        <w:t>3</w:t>
      </w:r>
      <w:r>
        <w:rPr>
          <w:rFonts w:hint="eastAsia" w:ascii="宋体" w:hAnsi="宋体" w:eastAsia="宋体" w:cs="宋体"/>
          <w:b/>
          <w:color w:val="auto"/>
          <w:spacing w:val="0"/>
          <w:w w:val="100"/>
          <w:position w:val="0"/>
          <w:sz w:val="21"/>
          <w:szCs w:val="21"/>
          <w:highlight w:val="none"/>
        </w:rPr>
        <w:t>记名投票</w:t>
      </w:r>
      <w:bookmarkEnd w:id="725"/>
    </w:p>
    <w:p w14:paraId="4808B52A">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在任何评标环节中，需评标委员会就某项定性的评审结论做出表决的，由评标委员会全体成员按照少数服从多数的原则，以记名投票方式表决。</w:t>
      </w:r>
    </w:p>
    <w:p w14:paraId="789AF1D9">
      <w:pPr>
        <w:keepNext w:val="0"/>
        <w:keepLines w:val="0"/>
        <w:pageBreakBefore w:val="0"/>
        <w:widowControl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pacing w:val="0"/>
          <w:w w:val="100"/>
          <w:position w:val="0"/>
          <w:sz w:val="21"/>
          <w:szCs w:val="21"/>
          <w:highlight w:val="none"/>
        </w:rPr>
      </w:pPr>
      <w:bookmarkStart w:id="726" w:name="_Toc16572_WPSOffice_Level1"/>
      <w:r>
        <w:rPr>
          <w:rFonts w:hint="eastAsia" w:ascii="宋体" w:hAnsi="宋体" w:eastAsia="宋体" w:cs="宋体"/>
          <w:b/>
          <w:color w:val="auto"/>
          <w:spacing w:val="0"/>
          <w:w w:val="100"/>
          <w:position w:val="0"/>
          <w:sz w:val="21"/>
          <w:szCs w:val="21"/>
          <w:highlight w:val="none"/>
        </w:rPr>
        <w:t>A7.补充条款</w:t>
      </w:r>
      <w:bookmarkEnd w:id="726"/>
    </w:p>
    <w:p w14:paraId="750F7CFC">
      <w:pPr>
        <w:spacing w:line="440" w:lineRule="exact"/>
        <w:ind w:firstLine="420" w:firstLineChars="200"/>
        <w:rPr>
          <w:rFonts w:hint="eastAsia" w:ascii="宋体" w:hAnsi="宋体" w:eastAsia="宋体" w:cs="宋体"/>
          <w:b/>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无。</w:t>
      </w:r>
    </w:p>
    <w:p w14:paraId="6A04F768">
      <w:pPr>
        <w:spacing w:line="420" w:lineRule="exac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br w:type="page"/>
      </w:r>
      <w:bookmarkStart w:id="727" w:name="_Toc19785"/>
      <w:r>
        <w:rPr>
          <w:rFonts w:hint="eastAsia" w:ascii="宋体" w:hAnsi="宋体" w:eastAsia="宋体" w:cs="宋体"/>
          <w:color w:val="auto"/>
          <w:spacing w:val="0"/>
          <w:w w:val="100"/>
          <w:position w:val="0"/>
          <w:sz w:val="21"/>
          <w:szCs w:val="21"/>
          <w:highlight w:val="none"/>
        </w:rPr>
        <w:t>附件</w:t>
      </w:r>
      <w:r>
        <w:rPr>
          <w:rFonts w:hint="eastAsia" w:ascii="宋体" w:hAnsi="宋体" w:eastAsia="宋体" w:cs="宋体"/>
          <w:color w:val="auto"/>
          <w:spacing w:val="0"/>
          <w:w w:val="100"/>
          <w:position w:val="0"/>
          <w:sz w:val="21"/>
          <w:szCs w:val="21"/>
          <w:highlight w:val="none"/>
          <w:lang w:val="en-US" w:eastAsia="zh-CN"/>
        </w:rPr>
        <w:t>B</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w:t>
      </w:r>
      <w:bookmarkEnd w:id="727"/>
    </w:p>
    <w:p w14:paraId="3755113E">
      <w:pPr>
        <w:spacing w:line="430" w:lineRule="exact"/>
        <w:jc w:val="center"/>
        <w:outlineLvl w:val="9"/>
        <w:rPr>
          <w:rFonts w:hint="eastAsia" w:ascii="宋体" w:hAnsi="宋体" w:eastAsia="宋体" w:cs="宋体"/>
          <w:color w:val="auto"/>
          <w:spacing w:val="0"/>
          <w:w w:val="100"/>
          <w:position w:val="0"/>
          <w:sz w:val="21"/>
          <w:szCs w:val="21"/>
          <w:highlight w:val="none"/>
        </w:rPr>
      </w:pPr>
      <w:bookmarkStart w:id="728" w:name="_Toc23672"/>
      <w:bookmarkStart w:id="729" w:name="_Toc13723"/>
      <w:bookmarkStart w:id="730" w:name="_Toc22425"/>
      <w:bookmarkStart w:id="731" w:name="_Toc20180"/>
      <w:bookmarkStart w:id="732" w:name="_Toc5990"/>
      <w:bookmarkStart w:id="733" w:name="_Toc14834_WPSOffice_Level1"/>
      <w:bookmarkStart w:id="734" w:name="_Toc14527"/>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w:t>
      </w:r>
      <w:bookmarkEnd w:id="728"/>
      <w:bookmarkEnd w:id="729"/>
      <w:bookmarkEnd w:id="730"/>
      <w:bookmarkEnd w:id="731"/>
      <w:bookmarkEnd w:id="732"/>
      <w:bookmarkEnd w:id="733"/>
      <w:bookmarkEnd w:id="734"/>
    </w:p>
    <w:p w14:paraId="111CD710">
      <w:pPr>
        <w:spacing w:line="430" w:lineRule="exact"/>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B0.总则</w:t>
      </w:r>
    </w:p>
    <w:p w14:paraId="657BB632">
      <w:pPr>
        <w:spacing w:line="43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本附件所集中列示的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条件，是本章“评标办法”的组成部分，是对第二章“投标人须知”和本章正文部分所规定的</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条件的总结和补充，如果出现相互矛盾的情况，以第二章“投标人须知”和本章正文部分的规定为准。</w:t>
      </w:r>
    </w:p>
    <w:p w14:paraId="67DC7383">
      <w:pPr>
        <w:spacing w:line="430" w:lineRule="exact"/>
        <w:rPr>
          <w:rFonts w:hint="eastAsia" w:ascii="宋体" w:hAnsi="宋体" w:eastAsia="宋体" w:cs="宋体"/>
          <w:b/>
          <w:color w:val="auto"/>
          <w:spacing w:val="0"/>
          <w:w w:val="100"/>
          <w:position w:val="0"/>
          <w:sz w:val="21"/>
          <w:szCs w:val="21"/>
          <w:highlight w:val="none"/>
        </w:rPr>
      </w:pPr>
      <w:bookmarkStart w:id="735" w:name="_Toc24609_WPSOffice_Level1"/>
      <w:r>
        <w:rPr>
          <w:rFonts w:hint="eastAsia" w:ascii="宋体" w:hAnsi="宋体" w:eastAsia="宋体" w:cs="宋体"/>
          <w:b/>
          <w:color w:val="auto"/>
          <w:spacing w:val="0"/>
          <w:w w:val="100"/>
          <w:position w:val="0"/>
          <w:sz w:val="21"/>
          <w:szCs w:val="21"/>
          <w:highlight w:val="none"/>
        </w:rPr>
        <w:t>B1.</w:t>
      </w:r>
      <w:r>
        <w:rPr>
          <w:rFonts w:hint="eastAsia" w:ascii="宋体" w:hAnsi="宋体" w:eastAsia="宋体" w:cs="宋体"/>
          <w:b/>
          <w:color w:val="auto"/>
          <w:spacing w:val="0"/>
          <w:w w:val="100"/>
          <w:position w:val="0"/>
          <w:sz w:val="21"/>
          <w:szCs w:val="21"/>
          <w:highlight w:val="none"/>
          <w:lang w:eastAsia="zh-CN"/>
        </w:rPr>
        <w:t>否决投标</w:t>
      </w:r>
      <w:r>
        <w:rPr>
          <w:rFonts w:hint="eastAsia" w:ascii="宋体" w:hAnsi="宋体" w:eastAsia="宋体" w:cs="宋体"/>
          <w:b/>
          <w:color w:val="auto"/>
          <w:spacing w:val="0"/>
          <w:w w:val="100"/>
          <w:position w:val="0"/>
          <w:sz w:val="21"/>
          <w:szCs w:val="21"/>
          <w:highlight w:val="none"/>
        </w:rPr>
        <w:t>条件</w:t>
      </w:r>
      <w:bookmarkEnd w:id="735"/>
    </w:p>
    <w:p w14:paraId="02341B40">
      <w:pPr>
        <w:spacing w:before="104" w:line="200" w:lineRule="auto"/>
        <w:ind w:firstLine="203" w:firstLineChars="100"/>
        <w:jc w:val="center"/>
        <w:outlineLvl w:val="9"/>
        <w:rPr>
          <w:rFonts w:ascii="黑体" w:hAnsi="黑体" w:eastAsia="黑体" w:cs="黑体"/>
          <w:sz w:val="34"/>
          <w:szCs w:val="34"/>
        </w:rPr>
      </w:pPr>
      <w:bookmarkStart w:id="736" w:name="_Toc2352"/>
      <w:r>
        <w:rPr>
          <w:rFonts w:ascii="宋体" w:hAnsi="宋体" w:eastAsia="宋体" w:cs="宋体"/>
          <w:b/>
          <w:bCs/>
          <w:spacing w:val="-4"/>
          <w:sz w:val="21"/>
          <w:szCs w:val="21"/>
        </w:rPr>
        <w:t>否决投标的情形</w:t>
      </w:r>
      <w:bookmarkEnd w:id="736"/>
    </w:p>
    <w:tbl>
      <w:tblPr>
        <w:tblStyle w:val="388"/>
        <w:tblW w:w="92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629"/>
        <w:gridCol w:w="2449"/>
        <w:gridCol w:w="5711"/>
      </w:tblGrid>
      <w:tr w14:paraId="23D1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53" w:type="dxa"/>
            <w:gridSpan w:val="2"/>
            <w:tcBorders>
              <w:tl2br w:val="nil"/>
              <w:tr2bl w:val="nil"/>
            </w:tcBorders>
            <w:noWrap w:val="0"/>
            <w:vAlign w:val="center"/>
          </w:tcPr>
          <w:p w14:paraId="77EB9F8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序号</w:t>
            </w:r>
          </w:p>
        </w:tc>
        <w:tc>
          <w:tcPr>
            <w:tcW w:w="2449" w:type="dxa"/>
            <w:tcBorders>
              <w:tl2br w:val="nil"/>
              <w:tr2bl w:val="nil"/>
            </w:tcBorders>
            <w:noWrap w:val="0"/>
            <w:vAlign w:val="center"/>
          </w:tcPr>
          <w:p w14:paraId="6A7D64FC">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评审项目</w:t>
            </w:r>
          </w:p>
        </w:tc>
        <w:tc>
          <w:tcPr>
            <w:tcW w:w="5711" w:type="dxa"/>
            <w:tcBorders>
              <w:tl2br w:val="nil"/>
              <w:tr2bl w:val="nil"/>
            </w:tcBorders>
            <w:noWrap w:val="0"/>
            <w:vAlign w:val="center"/>
          </w:tcPr>
          <w:p w14:paraId="6B5AE9C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否决投标项</w:t>
            </w:r>
          </w:p>
        </w:tc>
      </w:tr>
      <w:tr w14:paraId="7EA81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restart"/>
            <w:tcBorders>
              <w:tl2br w:val="nil"/>
              <w:tr2bl w:val="nil"/>
            </w:tcBorders>
            <w:noWrap w:val="0"/>
            <w:vAlign w:val="center"/>
          </w:tcPr>
          <w:p w14:paraId="768DF6A3">
            <w:pPr>
              <w:autoSpaceDE w:val="0"/>
              <w:autoSpaceDN w:val="0"/>
              <w:spacing w:line="360" w:lineRule="auto"/>
              <w:rPr>
                <w:rFonts w:hint="eastAsia" w:ascii="宋体" w:hAnsi="宋体" w:eastAsia="宋体" w:cs="宋体"/>
                <w:sz w:val="21"/>
                <w:szCs w:val="21"/>
              </w:rPr>
            </w:pPr>
          </w:p>
        </w:tc>
        <w:tc>
          <w:tcPr>
            <w:tcW w:w="629" w:type="dxa"/>
            <w:vMerge w:val="restart"/>
            <w:tcBorders>
              <w:tl2br w:val="nil"/>
              <w:tr2bl w:val="nil"/>
            </w:tcBorders>
            <w:noWrap w:val="0"/>
            <w:vAlign w:val="center"/>
          </w:tcPr>
          <w:p w14:paraId="295F367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1.1</w:t>
            </w:r>
          </w:p>
        </w:tc>
        <w:tc>
          <w:tcPr>
            <w:tcW w:w="2449" w:type="dxa"/>
            <w:vMerge w:val="restart"/>
            <w:tcBorders>
              <w:tl2br w:val="nil"/>
              <w:tr2bl w:val="nil"/>
            </w:tcBorders>
            <w:noWrap w:val="0"/>
            <w:vAlign w:val="center"/>
          </w:tcPr>
          <w:p w14:paraId="34B0530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投标总价</w:t>
            </w:r>
          </w:p>
        </w:tc>
        <w:tc>
          <w:tcPr>
            <w:tcW w:w="5711" w:type="dxa"/>
            <w:tcBorders>
              <w:tl2br w:val="nil"/>
              <w:tr2bl w:val="nil"/>
            </w:tcBorders>
            <w:noWrap w:val="0"/>
            <w:vAlign w:val="center"/>
          </w:tcPr>
          <w:p w14:paraId="5DFB56F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不等于各单项工程报价之和且拒不按照评标委员会要求进行澄清、说明或者修正影响评标的</w:t>
            </w:r>
          </w:p>
        </w:tc>
      </w:tr>
      <w:tr w14:paraId="11101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24" w:type="dxa"/>
            <w:vMerge w:val="continue"/>
            <w:tcBorders>
              <w:tl2br w:val="nil"/>
              <w:tr2bl w:val="nil"/>
            </w:tcBorders>
            <w:noWrap w:val="0"/>
            <w:vAlign w:val="center"/>
          </w:tcPr>
          <w:p w14:paraId="5C194CB4">
            <w:pPr>
              <w:autoSpaceDE w:val="0"/>
              <w:autoSpaceDN w:val="0"/>
              <w:spacing w:line="360" w:lineRule="auto"/>
              <w:rPr>
                <w:rFonts w:hint="eastAsia" w:ascii="宋体" w:hAnsi="宋体" w:eastAsia="宋体" w:cs="宋体"/>
                <w:sz w:val="21"/>
                <w:szCs w:val="21"/>
              </w:rPr>
            </w:pPr>
          </w:p>
        </w:tc>
        <w:tc>
          <w:tcPr>
            <w:tcW w:w="629" w:type="dxa"/>
            <w:vMerge w:val="continue"/>
            <w:tcBorders>
              <w:tl2br w:val="nil"/>
              <w:tr2bl w:val="nil"/>
            </w:tcBorders>
            <w:noWrap w:val="0"/>
            <w:vAlign w:val="center"/>
          </w:tcPr>
          <w:p w14:paraId="2E70682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2449" w:type="dxa"/>
            <w:vMerge w:val="continue"/>
            <w:tcBorders>
              <w:tl2br w:val="nil"/>
              <w:tr2bl w:val="nil"/>
            </w:tcBorders>
            <w:noWrap w:val="0"/>
            <w:vAlign w:val="center"/>
          </w:tcPr>
          <w:p w14:paraId="54C8158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87D09F4">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高于最高投标限价的</w:t>
            </w:r>
          </w:p>
        </w:tc>
      </w:tr>
      <w:tr w14:paraId="2084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continue"/>
            <w:tcBorders>
              <w:tl2br w:val="nil"/>
              <w:tr2bl w:val="nil"/>
            </w:tcBorders>
            <w:noWrap w:val="0"/>
            <w:vAlign w:val="center"/>
          </w:tcPr>
          <w:p w14:paraId="55A217D7">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E0E617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1.2</w:t>
            </w:r>
          </w:p>
        </w:tc>
        <w:tc>
          <w:tcPr>
            <w:tcW w:w="2449" w:type="dxa"/>
            <w:tcBorders>
              <w:tl2br w:val="nil"/>
              <w:tr2bl w:val="nil"/>
            </w:tcBorders>
            <w:noWrap w:val="0"/>
            <w:vAlign w:val="center"/>
          </w:tcPr>
          <w:p w14:paraId="544A788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单项工程费</w:t>
            </w:r>
          </w:p>
        </w:tc>
        <w:tc>
          <w:tcPr>
            <w:tcW w:w="5711" w:type="dxa"/>
            <w:tcBorders>
              <w:tl2br w:val="nil"/>
              <w:tr2bl w:val="nil"/>
            </w:tcBorders>
            <w:noWrap w:val="0"/>
            <w:vAlign w:val="center"/>
          </w:tcPr>
          <w:p w14:paraId="2E165B33">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不等于各单位工程报价之和且拒不按照评标委员会要求进行澄清、说明或者修正影响评标的</w:t>
            </w:r>
          </w:p>
        </w:tc>
      </w:tr>
      <w:tr w14:paraId="3C5BF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4" w:type="dxa"/>
            <w:vMerge w:val="continue"/>
            <w:tcBorders>
              <w:tl2br w:val="nil"/>
              <w:tr2bl w:val="nil"/>
            </w:tcBorders>
            <w:noWrap w:val="0"/>
            <w:vAlign w:val="center"/>
          </w:tcPr>
          <w:p w14:paraId="40F387E5">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F15E39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1.3</w:t>
            </w:r>
          </w:p>
        </w:tc>
        <w:tc>
          <w:tcPr>
            <w:tcW w:w="2449" w:type="dxa"/>
            <w:tcBorders>
              <w:tl2br w:val="nil"/>
              <w:tr2bl w:val="nil"/>
            </w:tcBorders>
            <w:noWrap w:val="0"/>
            <w:vAlign w:val="center"/>
          </w:tcPr>
          <w:p w14:paraId="3583A73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单位工程费</w:t>
            </w:r>
          </w:p>
        </w:tc>
        <w:tc>
          <w:tcPr>
            <w:tcW w:w="5711" w:type="dxa"/>
            <w:tcBorders>
              <w:tl2br w:val="nil"/>
              <w:tr2bl w:val="nil"/>
            </w:tcBorders>
            <w:noWrap w:val="0"/>
            <w:vAlign w:val="center"/>
          </w:tcPr>
          <w:p w14:paraId="2B802681">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不等于分部分项工程费+措施项目费+其他项目费+规费+税金之和且拒不按照评标委员会要求进行澄清、说明或者修正影响评标的</w:t>
            </w:r>
          </w:p>
        </w:tc>
      </w:tr>
      <w:tr w14:paraId="0FF03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4" w:type="dxa"/>
            <w:vMerge w:val="restart"/>
            <w:tcBorders>
              <w:tl2br w:val="nil"/>
              <w:tr2bl w:val="nil"/>
            </w:tcBorders>
            <w:noWrap w:val="0"/>
            <w:vAlign w:val="center"/>
          </w:tcPr>
          <w:p w14:paraId="221FA76B">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2</w:t>
            </w:r>
          </w:p>
        </w:tc>
        <w:tc>
          <w:tcPr>
            <w:tcW w:w="629" w:type="dxa"/>
            <w:tcBorders>
              <w:tl2br w:val="nil"/>
              <w:tr2bl w:val="nil"/>
            </w:tcBorders>
            <w:noWrap w:val="0"/>
            <w:vAlign w:val="center"/>
          </w:tcPr>
          <w:p w14:paraId="19456145">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2.1</w:t>
            </w:r>
          </w:p>
        </w:tc>
        <w:tc>
          <w:tcPr>
            <w:tcW w:w="2449" w:type="dxa"/>
            <w:tcBorders>
              <w:tl2br w:val="nil"/>
              <w:tr2bl w:val="nil"/>
            </w:tcBorders>
            <w:noWrap w:val="0"/>
            <w:vAlign w:val="center"/>
          </w:tcPr>
          <w:p w14:paraId="21CF5EF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分部分项工程费及单价措施费总价</w:t>
            </w:r>
          </w:p>
        </w:tc>
        <w:tc>
          <w:tcPr>
            <w:tcW w:w="5711" w:type="dxa"/>
            <w:tcBorders>
              <w:tl2br w:val="nil"/>
              <w:tr2bl w:val="nil"/>
            </w:tcBorders>
            <w:noWrap w:val="0"/>
            <w:vAlign w:val="center"/>
          </w:tcPr>
          <w:p w14:paraId="52A48D07">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不等于各分部分项工程项目清单（含单价措施项目）费之和且拒不按照评标委员会要求进行澄清、说明或者修正影响评标的</w:t>
            </w:r>
          </w:p>
        </w:tc>
      </w:tr>
      <w:tr w14:paraId="6D70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424" w:type="dxa"/>
            <w:vMerge w:val="continue"/>
            <w:tcBorders>
              <w:tl2br w:val="nil"/>
              <w:tr2bl w:val="nil"/>
            </w:tcBorders>
            <w:noWrap w:val="0"/>
            <w:vAlign w:val="center"/>
          </w:tcPr>
          <w:p w14:paraId="52F5999D">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5BE5D9C">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2.2</w:t>
            </w:r>
          </w:p>
        </w:tc>
        <w:tc>
          <w:tcPr>
            <w:tcW w:w="2449" w:type="dxa"/>
            <w:tcBorders>
              <w:tl2br w:val="nil"/>
              <w:tr2bl w:val="nil"/>
            </w:tcBorders>
            <w:noWrap w:val="0"/>
            <w:vAlign w:val="center"/>
          </w:tcPr>
          <w:p w14:paraId="72BE814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分部分项工程项目编码</w:t>
            </w:r>
          </w:p>
        </w:tc>
        <w:tc>
          <w:tcPr>
            <w:tcW w:w="5711" w:type="dxa"/>
            <w:tcBorders>
              <w:tl2br w:val="nil"/>
              <w:tr2bl w:val="nil"/>
            </w:tcBorders>
            <w:noWrap w:val="0"/>
            <w:vAlign w:val="center"/>
          </w:tcPr>
          <w:p w14:paraId="17F3EB4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59A3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vMerge w:val="continue"/>
            <w:tcBorders>
              <w:tl2br w:val="nil"/>
              <w:tr2bl w:val="nil"/>
            </w:tcBorders>
            <w:noWrap w:val="0"/>
            <w:vAlign w:val="center"/>
          </w:tcPr>
          <w:p w14:paraId="3153517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54FA3B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2.3</w:t>
            </w:r>
          </w:p>
        </w:tc>
        <w:tc>
          <w:tcPr>
            <w:tcW w:w="2449" w:type="dxa"/>
            <w:tcBorders>
              <w:tl2br w:val="nil"/>
              <w:tr2bl w:val="nil"/>
            </w:tcBorders>
            <w:noWrap w:val="0"/>
            <w:vAlign w:val="center"/>
          </w:tcPr>
          <w:p w14:paraId="3D802BAC">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分部分项工程项目名称</w:t>
            </w:r>
          </w:p>
        </w:tc>
        <w:tc>
          <w:tcPr>
            <w:tcW w:w="5711" w:type="dxa"/>
            <w:tcBorders>
              <w:tl2br w:val="nil"/>
              <w:tr2bl w:val="nil"/>
            </w:tcBorders>
            <w:noWrap w:val="0"/>
            <w:vAlign w:val="center"/>
          </w:tcPr>
          <w:p w14:paraId="7989657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43496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4" w:type="dxa"/>
            <w:vMerge w:val="continue"/>
            <w:tcBorders>
              <w:tl2br w:val="nil"/>
              <w:tr2bl w:val="nil"/>
            </w:tcBorders>
            <w:noWrap w:val="0"/>
            <w:vAlign w:val="center"/>
          </w:tcPr>
          <w:p w14:paraId="303F297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F676BC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2.4</w:t>
            </w:r>
          </w:p>
        </w:tc>
        <w:tc>
          <w:tcPr>
            <w:tcW w:w="2449" w:type="dxa"/>
            <w:tcBorders>
              <w:tl2br w:val="nil"/>
              <w:tr2bl w:val="nil"/>
            </w:tcBorders>
            <w:noWrap w:val="0"/>
            <w:vAlign w:val="center"/>
          </w:tcPr>
          <w:p w14:paraId="0B6C469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分部分项工程项目特征</w:t>
            </w:r>
          </w:p>
        </w:tc>
        <w:tc>
          <w:tcPr>
            <w:tcW w:w="5711" w:type="dxa"/>
            <w:tcBorders>
              <w:tl2br w:val="nil"/>
              <w:tr2bl w:val="nil"/>
            </w:tcBorders>
            <w:noWrap w:val="0"/>
            <w:vAlign w:val="center"/>
          </w:tcPr>
          <w:p w14:paraId="7AC9CCBD">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6B8F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4" w:type="dxa"/>
            <w:vMerge w:val="continue"/>
            <w:tcBorders>
              <w:tl2br w:val="nil"/>
              <w:tr2bl w:val="nil"/>
            </w:tcBorders>
            <w:noWrap w:val="0"/>
            <w:vAlign w:val="center"/>
          </w:tcPr>
          <w:p w14:paraId="2C5C2E1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37E3585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2.5</w:t>
            </w:r>
          </w:p>
        </w:tc>
        <w:tc>
          <w:tcPr>
            <w:tcW w:w="2449" w:type="dxa"/>
            <w:tcBorders>
              <w:tl2br w:val="nil"/>
              <w:tr2bl w:val="nil"/>
            </w:tcBorders>
            <w:noWrap w:val="0"/>
            <w:vAlign w:val="center"/>
          </w:tcPr>
          <w:p w14:paraId="25AD64B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分部分项工程项目计量</w:t>
            </w:r>
          </w:p>
          <w:p w14:paraId="632C76A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单位</w:t>
            </w:r>
          </w:p>
        </w:tc>
        <w:tc>
          <w:tcPr>
            <w:tcW w:w="5711" w:type="dxa"/>
            <w:tcBorders>
              <w:tl2br w:val="nil"/>
              <w:tr2bl w:val="nil"/>
            </w:tcBorders>
            <w:noWrap w:val="0"/>
            <w:vAlign w:val="center"/>
          </w:tcPr>
          <w:p w14:paraId="5EF4AFE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3A22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24" w:type="dxa"/>
            <w:vMerge w:val="continue"/>
            <w:tcBorders>
              <w:tl2br w:val="nil"/>
              <w:tr2bl w:val="nil"/>
            </w:tcBorders>
            <w:noWrap w:val="0"/>
            <w:vAlign w:val="center"/>
          </w:tcPr>
          <w:p w14:paraId="118DAA50">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5BEA47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2.6</w:t>
            </w:r>
          </w:p>
        </w:tc>
        <w:tc>
          <w:tcPr>
            <w:tcW w:w="2449" w:type="dxa"/>
            <w:tcBorders>
              <w:tl2br w:val="nil"/>
              <w:tr2bl w:val="nil"/>
            </w:tcBorders>
            <w:noWrap w:val="0"/>
            <w:vAlign w:val="center"/>
          </w:tcPr>
          <w:p w14:paraId="4EF2E5E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分部分项工程项目工程量</w:t>
            </w:r>
          </w:p>
        </w:tc>
        <w:tc>
          <w:tcPr>
            <w:tcW w:w="5711" w:type="dxa"/>
            <w:tcBorders>
              <w:tl2br w:val="nil"/>
              <w:tr2bl w:val="nil"/>
            </w:tcBorders>
            <w:noWrap w:val="0"/>
            <w:vAlign w:val="center"/>
          </w:tcPr>
          <w:p w14:paraId="120447F8">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与招标文件发布的清单不一致的</w:t>
            </w:r>
          </w:p>
        </w:tc>
      </w:tr>
      <w:tr w14:paraId="4F04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24" w:type="dxa"/>
            <w:vMerge w:val="continue"/>
            <w:tcBorders>
              <w:tl2br w:val="nil"/>
              <w:tr2bl w:val="nil"/>
            </w:tcBorders>
            <w:noWrap w:val="0"/>
            <w:vAlign w:val="center"/>
          </w:tcPr>
          <w:p w14:paraId="5326D567">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F6F364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2.7</w:t>
            </w:r>
          </w:p>
        </w:tc>
        <w:tc>
          <w:tcPr>
            <w:tcW w:w="2449" w:type="dxa"/>
            <w:tcBorders>
              <w:tl2br w:val="nil"/>
              <w:tr2bl w:val="nil"/>
            </w:tcBorders>
            <w:noWrap w:val="0"/>
            <w:vAlign w:val="center"/>
          </w:tcPr>
          <w:p w14:paraId="342AD57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分部分项工程项目清单的综合单价</w:t>
            </w:r>
          </w:p>
        </w:tc>
        <w:tc>
          <w:tcPr>
            <w:tcW w:w="5711" w:type="dxa"/>
            <w:tcBorders>
              <w:tl2br w:val="nil"/>
              <w:tr2bl w:val="nil"/>
            </w:tcBorders>
            <w:noWrap w:val="0"/>
            <w:vAlign w:val="center"/>
          </w:tcPr>
          <w:p w14:paraId="7A686BA2">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不等于人工费、材料费、机械费、管理费及利润之和且拒不按照评标委员会要求进行澄清、说明或者修正影响评标的</w:t>
            </w:r>
          </w:p>
        </w:tc>
      </w:tr>
      <w:tr w14:paraId="7486C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vMerge w:val="continue"/>
            <w:tcBorders>
              <w:tl2br w:val="nil"/>
              <w:tr2bl w:val="nil"/>
            </w:tcBorders>
            <w:noWrap w:val="0"/>
            <w:vAlign w:val="center"/>
          </w:tcPr>
          <w:p w14:paraId="7BD822C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F883AB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2.8</w:t>
            </w:r>
          </w:p>
        </w:tc>
        <w:tc>
          <w:tcPr>
            <w:tcW w:w="2449" w:type="dxa"/>
            <w:tcBorders>
              <w:tl2br w:val="nil"/>
              <w:tr2bl w:val="nil"/>
            </w:tcBorders>
            <w:noWrap w:val="0"/>
            <w:vAlign w:val="center"/>
          </w:tcPr>
          <w:p w14:paraId="1141A8BC">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材料单价</w:t>
            </w:r>
          </w:p>
        </w:tc>
        <w:tc>
          <w:tcPr>
            <w:tcW w:w="5711" w:type="dxa"/>
            <w:tcBorders>
              <w:tl2br w:val="nil"/>
              <w:tr2bl w:val="nil"/>
            </w:tcBorders>
            <w:noWrap w:val="0"/>
            <w:vAlign w:val="center"/>
          </w:tcPr>
          <w:p w14:paraId="2EB86C7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综合单价中的材料单价与材料表中材料单价不一致的</w:t>
            </w:r>
          </w:p>
        </w:tc>
      </w:tr>
      <w:tr w14:paraId="689E2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24" w:type="dxa"/>
            <w:vMerge w:val="restart"/>
            <w:tcBorders>
              <w:tl2br w:val="nil"/>
              <w:tr2bl w:val="nil"/>
            </w:tcBorders>
            <w:noWrap w:val="0"/>
            <w:vAlign w:val="center"/>
          </w:tcPr>
          <w:p w14:paraId="1EC94FA4">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3</w:t>
            </w:r>
          </w:p>
        </w:tc>
        <w:tc>
          <w:tcPr>
            <w:tcW w:w="629" w:type="dxa"/>
            <w:tcBorders>
              <w:tl2br w:val="nil"/>
              <w:tr2bl w:val="nil"/>
            </w:tcBorders>
            <w:noWrap w:val="0"/>
            <w:vAlign w:val="center"/>
          </w:tcPr>
          <w:p w14:paraId="7F674FD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3.1</w:t>
            </w:r>
          </w:p>
        </w:tc>
        <w:tc>
          <w:tcPr>
            <w:tcW w:w="2449" w:type="dxa"/>
            <w:tcBorders>
              <w:tl2br w:val="nil"/>
              <w:tr2bl w:val="nil"/>
            </w:tcBorders>
            <w:noWrap w:val="0"/>
            <w:vAlign w:val="center"/>
          </w:tcPr>
          <w:p w14:paraId="57886D9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安全文明施工措施费</w:t>
            </w:r>
          </w:p>
        </w:tc>
        <w:tc>
          <w:tcPr>
            <w:tcW w:w="5711" w:type="dxa"/>
            <w:tcBorders>
              <w:tl2br w:val="nil"/>
              <w:tr2bl w:val="nil"/>
            </w:tcBorders>
            <w:noWrap w:val="0"/>
            <w:vAlign w:val="center"/>
          </w:tcPr>
          <w:p w14:paraId="2C6F3001">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与河南省相关规定要求不符的</w:t>
            </w:r>
          </w:p>
        </w:tc>
      </w:tr>
      <w:tr w14:paraId="639C1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24" w:type="dxa"/>
            <w:vMerge w:val="continue"/>
            <w:tcBorders>
              <w:tl2br w:val="nil"/>
              <w:tr2bl w:val="nil"/>
            </w:tcBorders>
            <w:noWrap w:val="0"/>
            <w:vAlign w:val="center"/>
          </w:tcPr>
          <w:p w14:paraId="64A29001">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83416E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3.2</w:t>
            </w:r>
          </w:p>
        </w:tc>
        <w:tc>
          <w:tcPr>
            <w:tcW w:w="2449" w:type="dxa"/>
            <w:tcBorders>
              <w:tl2br w:val="nil"/>
              <w:tr2bl w:val="nil"/>
            </w:tcBorders>
            <w:noWrap w:val="0"/>
            <w:vAlign w:val="center"/>
          </w:tcPr>
          <w:p w14:paraId="0D0BDCD3">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其他措施费（费率类）项目</w:t>
            </w:r>
          </w:p>
        </w:tc>
        <w:tc>
          <w:tcPr>
            <w:tcW w:w="5711" w:type="dxa"/>
            <w:tcBorders>
              <w:tl2br w:val="nil"/>
              <w:tr2bl w:val="nil"/>
            </w:tcBorders>
            <w:noWrap w:val="0"/>
            <w:vAlign w:val="center"/>
          </w:tcPr>
          <w:p w14:paraId="1307F01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与招标文件要求不符的</w:t>
            </w:r>
          </w:p>
        </w:tc>
      </w:tr>
      <w:tr w14:paraId="220FE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24" w:type="dxa"/>
            <w:vMerge w:val="restart"/>
            <w:tcBorders>
              <w:tl2br w:val="nil"/>
              <w:tr2bl w:val="nil"/>
            </w:tcBorders>
            <w:noWrap w:val="0"/>
            <w:vAlign w:val="center"/>
          </w:tcPr>
          <w:p w14:paraId="71C51924">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4</w:t>
            </w:r>
          </w:p>
        </w:tc>
        <w:tc>
          <w:tcPr>
            <w:tcW w:w="629" w:type="dxa"/>
            <w:tcBorders>
              <w:tl2br w:val="nil"/>
              <w:tr2bl w:val="nil"/>
            </w:tcBorders>
            <w:noWrap w:val="0"/>
            <w:vAlign w:val="center"/>
          </w:tcPr>
          <w:p w14:paraId="0311C5E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4.1</w:t>
            </w:r>
          </w:p>
        </w:tc>
        <w:tc>
          <w:tcPr>
            <w:tcW w:w="2449" w:type="dxa"/>
            <w:tcBorders>
              <w:tl2br w:val="nil"/>
              <w:tr2bl w:val="nil"/>
            </w:tcBorders>
            <w:noWrap w:val="0"/>
            <w:vAlign w:val="center"/>
          </w:tcPr>
          <w:p w14:paraId="7D8F33C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其他项目费</w:t>
            </w:r>
          </w:p>
        </w:tc>
        <w:tc>
          <w:tcPr>
            <w:tcW w:w="5711" w:type="dxa"/>
            <w:tcBorders>
              <w:tl2br w:val="nil"/>
              <w:tr2bl w:val="nil"/>
            </w:tcBorders>
            <w:noWrap w:val="0"/>
            <w:vAlign w:val="center"/>
          </w:tcPr>
          <w:p w14:paraId="6938EB4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不等于各组成部分之和（暂列金额+专业工程暂估价+计日工费+总承包服务费）且拒不按照评标委员会要求进行澄清、说明或者修正影响评标的</w:t>
            </w:r>
          </w:p>
        </w:tc>
      </w:tr>
      <w:tr w14:paraId="0CCB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424" w:type="dxa"/>
            <w:vMerge w:val="continue"/>
            <w:tcBorders>
              <w:tl2br w:val="nil"/>
              <w:tr2bl w:val="nil"/>
            </w:tcBorders>
            <w:noWrap w:val="0"/>
            <w:vAlign w:val="center"/>
          </w:tcPr>
          <w:p w14:paraId="3E92139F">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FD2461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4.2</w:t>
            </w:r>
          </w:p>
        </w:tc>
        <w:tc>
          <w:tcPr>
            <w:tcW w:w="2449" w:type="dxa"/>
            <w:tcBorders>
              <w:tl2br w:val="nil"/>
              <w:tr2bl w:val="nil"/>
            </w:tcBorders>
            <w:noWrap w:val="0"/>
            <w:vAlign w:val="center"/>
          </w:tcPr>
          <w:p w14:paraId="5E491DD3">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暂列金额</w:t>
            </w:r>
          </w:p>
        </w:tc>
        <w:tc>
          <w:tcPr>
            <w:tcW w:w="5711" w:type="dxa"/>
            <w:tcBorders>
              <w:tl2br w:val="nil"/>
              <w:tr2bl w:val="nil"/>
            </w:tcBorders>
            <w:noWrap w:val="0"/>
            <w:vAlign w:val="center"/>
          </w:tcPr>
          <w:p w14:paraId="43C92802">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与招标文件发布的金额不一致的</w:t>
            </w:r>
          </w:p>
        </w:tc>
      </w:tr>
      <w:tr w14:paraId="69327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24" w:type="dxa"/>
            <w:vMerge w:val="restart"/>
            <w:tcBorders>
              <w:tl2br w:val="nil"/>
              <w:tr2bl w:val="nil"/>
            </w:tcBorders>
            <w:noWrap w:val="0"/>
            <w:vAlign w:val="center"/>
          </w:tcPr>
          <w:p w14:paraId="742AFDF5">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27A95B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4.3</w:t>
            </w:r>
          </w:p>
        </w:tc>
        <w:tc>
          <w:tcPr>
            <w:tcW w:w="2449" w:type="dxa"/>
            <w:tcBorders>
              <w:tl2br w:val="nil"/>
              <w:tr2bl w:val="nil"/>
            </w:tcBorders>
            <w:noWrap w:val="0"/>
            <w:vAlign w:val="center"/>
          </w:tcPr>
          <w:p w14:paraId="275EB87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暂估价</w:t>
            </w:r>
          </w:p>
        </w:tc>
        <w:tc>
          <w:tcPr>
            <w:tcW w:w="5711" w:type="dxa"/>
            <w:tcBorders>
              <w:tl2br w:val="nil"/>
              <w:tr2bl w:val="nil"/>
            </w:tcBorders>
            <w:noWrap w:val="0"/>
            <w:vAlign w:val="center"/>
          </w:tcPr>
          <w:p w14:paraId="1C1F9C27">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与招标文件发布的金额不一致的（包括材料暂估单价、工程设备暂估单价和专业工程暂估价）</w:t>
            </w:r>
          </w:p>
        </w:tc>
      </w:tr>
      <w:tr w14:paraId="07E1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noWrap w:val="0"/>
            <w:vAlign w:val="center"/>
          </w:tcPr>
          <w:p w14:paraId="1162A8AD">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CA6FA1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4.4</w:t>
            </w:r>
          </w:p>
        </w:tc>
        <w:tc>
          <w:tcPr>
            <w:tcW w:w="2449" w:type="dxa"/>
            <w:tcBorders>
              <w:tl2br w:val="nil"/>
              <w:tr2bl w:val="nil"/>
            </w:tcBorders>
            <w:noWrap w:val="0"/>
            <w:vAlign w:val="center"/>
          </w:tcPr>
          <w:p w14:paraId="320F5771">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计日工</w:t>
            </w:r>
          </w:p>
        </w:tc>
        <w:tc>
          <w:tcPr>
            <w:tcW w:w="5711" w:type="dxa"/>
            <w:tcBorders>
              <w:tl2br w:val="nil"/>
              <w:tr2bl w:val="nil"/>
            </w:tcBorders>
            <w:noWrap w:val="0"/>
            <w:vAlign w:val="center"/>
          </w:tcPr>
          <w:p w14:paraId="4DAB02FB">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与招标文件发布的数量不一致的（计日工按照8小时工作制）</w:t>
            </w:r>
          </w:p>
        </w:tc>
      </w:tr>
      <w:tr w14:paraId="598F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4" w:type="dxa"/>
            <w:vMerge w:val="continue"/>
            <w:tcBorders>
              <w:tl2br w:val="nil"/>
              <w:tr2bl w:val="nil"/>
            </w:tcBorders>
            <w:noWrap w:val="0"/>
            <w:vAlign w:val="center"/>
          </w:tcPr>
          <w:p w14:paraId="3FFEF7F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CDF753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4.5</w:t>
            </w:r>
          </w:p>
        </w:tc>
        <w:tc>
          <w:tcPr>
            <w:tcW w:w="2449" w:type="dxa"/>
            <w:tcBorders>
              <w:tl2br w:val="nil"/>
              <w:tr2bl w:val="nil"/>
            </w:tcBorders>
            <w:noWrap w:val="0"/>
            <w:vAlign w:val="center"/>
          </w:tcPr>
          <w:p w14:paraId="26630C8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总承包服务费</w:t>
            </w:r>
          </w:p>
        </w:tc>
        <w:tc>
          <w:tcPr>
            <w:tcW w:w="5711" w:type="dxa"/>
            <w:tcBorders>
              <w:tl2br w:val="nil"/>
              <w:tr2bl w:val="nil"/>
            </w:tcBorders>
            <w:noWrap w:val="0"/>
            <w:vAlign w:val="center"/>
          </w:tcPr>
          <w:p w14:paraId="132FA63A">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不符合招标文件规定的</w:t>
            </w:r>
          </w:p>
        </w:tc>
      </w:tr>
      <w:tr w14:paraId="6C3F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tcBorders>
              <w:tl2br w:val="nil"/>
              <w:tr2bl w:val="nil"/>
            </w:tcBorders>
            <w:noWrap w:val="0"/>
            <w:vAlign w:val="center"/>
          </w:tcPr>
          <w:p w14:paraId="12F6FFB4">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5</w:t>
            </w:r>
          </w:p>
        </w:tc>
        <w:tc>
          <w:tcPr>
            <w:tcW w:w="629" w:type="dxa"/>
            <w:tcBorders>
              <w:tl2br w:val="nil"/>
              <w:tr2bl w:val="nil"/>
            </w:tcBorders>
            <w:noWrap w:val="0"/>
            <w:vAlign w:val="center"/>
          </w:tcPr>
          <w:p w14:paraId="561986B5">
            <w:pPr>
              <w:pStyle w:val="389"/>
              <w:autoSpaceDE w:val="0"/>
              <w:autoSpaceDN w:val="0"/>
              <w:spacing w:before="65" w:line="360" w:lineRule="auto"/>
              <w:ind w:left="154"/>
              <w:rPr>
                <w:rFonts w:hint="eastAsia" w:ascii="宋体" w:hAnsi="宋体" w:eastAsia="宋体" w:cs="宋体"/>
                <w:sz w:val="21"/>
                <w:szCs w:val="21"/>
                <w:lang w:val="en-US" w:eastAsia="zh-CN"/>
              </w:rPr>
            </w:pPr>
          </w:p>
        </w:tc>
        <w:tc>
          <w:tcPr>
            <w:tcW w:w="2449" w:type="dxa"/>
            <w:tcBorders>
              <w:tl2br w:val="nil"/>
              <w:tr2bl w:val="nil"/>
            </w:tcBorders>
            <w:noWrap w:val="0"/>
            <w:vAlign w:val="center"/>
          </w:tcPr>
          <w:p w14:paraId="18EE6B8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规费</w:t>
            </w:r>
          </w:p>
        </w:tc>
        <w:tc>
          <w:tcPr>
            <w:tcW w:w="5711" w:type="dxa"/>
            <w:tcBorders>
              <w:tl2br w:val="nil"/>
              <w:tr2bl w:val="nil"/>
            </w:tcBorders>
            <w:noWrap w:val="0"/>
            <w:vAlign w:val="center"/>
          </w:tcPr>
          <w:p w14:paraId="051ACC3C">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与河南省相关规定要求不符的</w:t>
            </w:r>
          </w:p>
        </w:tc>
      </w:tr>
      <w:tr w14:paraId="277BA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tcBorders>
              <w:tl2br w:val="nil"/>
              <w:tr2bl w:val="nil"/>
            </w:tcBorders>
            <w:noWrap w:val="0"/>
            <w:vAlign w:val="center"/>
          </w:tcPr>
          <w:p w14:paraId="51654756">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6</w:t>
            </w:r>
          </w:p>
        </w:tc>
        <w:tc>
          <w:tcPr>
            <w:tcW w:w="629" w:type="dxa"/>
            <w:tcBorders>
              <w:tl2br w:val="nil"/>
              <w:tr2bl w:val="nil"/>
            </w:tcBorders>
            <w:noWrap w:val="0"/>
            <w:vAlign w:val="center"/>
          </w:tcPr>
          <w:p w14:paraId="17C7548F">
            <w:pPr>
              <w:pStyle w:val="389"/>
              <w:autoSpaceDE w:val="0"/>
              <w:autoSpaceDN w:val="0"/>
              <w:spacing w:before="65" w:line="360" w:lineRule="auto"/>
              <w:ind w:left="154"/>
              <w:rPr>
                <w:rFonts w:hint="eastAsia" w:ascii="宋体" w:hAnsi="宋体" w:eastAsia="宋体" w:cs="宋体"/>
                <w:sz w:val="21"/>
                <w:szCs w:val="21"/>
                <w:lang w:val="en-US" w:eastAsia="zh-CN"/>
              </w:rPr>
            </w:pPr>
          </w:p>
        </w:tc>
        <w:tc>
          <w:tcPr>
            <w:tcW w:w="2449" w:type="dxa"/>
            <w:tcBorders>
              <w:tl2br w:val="nil"/>
              <w:tr2bl w:val="nil"/>
            </w:tcBorders>
            <w:noWrap w:val="0"/>
            <w:vAlign w:val="center"/>
          </w:tcPr>
          <w:p w14:paraId="4B71667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税金</w:t>
            </w:r>
          </w:p>
        </w:tc>
        <w:tc>
          <w:tcPr>
            <w:tcW w:w="5711" w:type="dxa"/>
            <w:tcBorders>
              <w:tl2br w:val="nil"/>
              <w:tr2bl w:val="nil"/>
            </w:tcBorders>
            <w:noWrap w:val="0"/>
            <w:vAlign w:val="center"/>
          </w:tcPr>
          <w:p w14:paraId="5C1FB9C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与河南省相关规定要求不符的</w:t>
            </w:r>
          </w:p>
        </w:tc>
      </w:tr>
      <w:tr w14:paraId="7A47A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jc w:val="center"/>
        </w:trPr>
        <w:tc>
          <w:tcPr>
            <w:tcW w:w="424" w:type="dxa"/>
            <w:tcBorders>
              <w:tl2br w:val="nil"/>
              <w:tr2bl w:val="nil"/>
            </w:tcBorders>
            <w:noWrap w:val="0"/>
            <w:vAlign w:val="center"/>
          </w:tcPr>
          <w:p w14:paraId="607D2886">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7</w:t>
            </w:r>
          </w:p>
        </w:tc>
        <w:tc>
          <w:tcPr>
            <w:tcW w:w="629" w:type="dxa"/>
            <w:tcBorders>
              <w:tl2br w:val="nil"/>
              <w:tr2bl w:val="nil"/>
            </w:tcBorders>
            <w:noWrap w:val="0"/>
            <w:vAlign w:val="center"/>
          </w:tcPr>
          <w:p w14:paraId="5A7FA13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2449" w:type="dxa"/>
            <w:tcBorders>
              <w:tl2br w:val="nil"/>
              <w:tr2bl w:val="nil"/>
            </w:tcBorders>
            <w:noWrap w:val="0"/>
            <w:vAlign w:val="center"/>
          </w:tcPr>
          <w:p w14:paraId="725D1521">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电子投标文件的</w:t>
            </w:r>
          </w:p>
          <w:p w14:paraId="485DCAD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雷同性分析</w:t>
            </w:r>
          </w:p>
        </w:tc>
        <w:tc>
          <w:tcPr>
            <w:tcW w:w="5711" w:type="dxa"/>
            <w:tcBorders>
              <w:tl2br w:val="nil"/>
              <w:tr2bl w:val="nil"/>
            </w:tcBorders>
            <w:noWrap w:val="0"/>
            <w:vAlign w:val="center"/>
          </w:tcPr>
          <w:p w14:paraId="4ECD5C7D">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相同或一致的</w:t>
            </w:r>
          </w:p>
        </w:tc>
      </w:tr>
      <w:tr w14:paraId="57FFF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restart"/>
            <w:tcBorders>
              <w:tl2br w:val="nil"/>
              <w:tr2bl w:val="nil"/>
            </w:tcBorders>
            <w:noWrap w:val="0"/>
            <w:vAlign w:val="center"/>
          </w:tcPr>
          <w:p w14:paraId="3AAD6C2C">
            <w:pPr>
              <w:pStyle w:val="389"/>
              <w:autoSpaceDE w:val="0"/>
              <w:autoSpaceDN w:val="0"/>
              <w:spacing w:before="65" w:line="360" w:lineRule="auto"/>
              <w:ind w:left="154"/>
              <w:rPr>
                <w:rFonts w:hint="eastAsia" w:ascii="宋体" w:hAnsi="宋体" w:eastAsia="宋体" w:cs="宋体"/>
                <w:sz w:val="21"/>
                <w:szCs w:val="21"/>
              </w:rPr>
            </w:pPr>
            <w:r>
              <w:rPr>
                <w:rFonts w:hint="eastAsia" w:ascii="宋体" w:hAnsi="宋体" w:eastAsia="宋体" w:cs="宋体"/>
                <w:sz w:val="21"/>
                <w:szCs w:val="21"/>
              </w:rPr>
              <w:t>8</w:t>
            </w:r>
          </w:p>
        </w:tc>
        <w:tc>
          <w:tcPr>
            <w:tcW w:w="629" w:type="dxa"/>
            <w:tcBorders>
              <w:tl2br w:val="nil"/>
              <w:tr2bl w:val="nil"/>
            </w:tcBorders>
            <w:noWrap w:val="0"/>
            <w:vAlign w:val="center"/>
          </w:tcPr>
          <w:p w14:paraId="3C167F03">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w:t>
            </w:r>
          </w:p>
        </w:tc>
        <w:tc>
          <w:tcPr>
            <w:tcW w:w="2449" w:type="dxa"/>
            <w:vMerge w:val="restart"/>
            <w:tcBorders>
              <w:tl2br w:val="nil"/>
              <w:tr2bl w:val="nil"/>
            </w:tcBorders>
            <w:noWrap w:val="0"/>
            <w:vAlign w:val="center"/>
          </w:tcPr>
          <w:p w14:paraId="7A0F875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对招标文件的响应、</w:t>
            </w:r>
          </w:p>
          <w:p w14:paraId="4B42D57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重大偏差及违反法律、</w:t>
            </w:r>
          </w:p>
          <w:p w14:paraId="425E7AF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法规、规章、规范性</w:t>
            </w:r>
          </w:p>
          <w:p w14:paraId="316558C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文件规定的情况</w:t>
            </w:r>
          </w:p>
        </w:tc>
        <w:tc>
          <w:tcPr>
            <w:tcW w:w="5711" w:type="dxa"/>
            <w:tcBorders>
              <w:tl2br w:val="nil"/>
              <w:tr2bl w:val="nil"/>
            </w:tcBorders>
            <w:noWrap w:val="0"/>
            <w:vAlign w:val="center"/>
          </w:tcPr>
          <w:p w14:paraId="6595CE04">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投标文件不符合招标文件格式要求、未加盖投标单位章、法定代表人（或委托代理人）签字的</w:t>
            </w:r>
          </w:p>
        </w:tc>
      </w:tr>
      <w:tr w14:paraId="22008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424" w:type="dxa"/>
            <w:vMerge w:val="continue"/>
            <w:tcBorders>
              <w:tl2br w:val="nil"/>
              <w:tr2bl w:val="nil"/>
            </w:tcBorders>
            <w:noWrap w:val="0"/>
            <w:vAlign w:val="center"/>
          </w:tcPr>
          <w:p w14:paraId="05A50E5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19DD1F2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w:t>
            </w:r>
          </w:p>
        </w:tc>
        <w:tc>
          <w:tcPr>
            <w:tcW w:w="2449" w:type="dxa"/>
            <w:vMerge w:val="continue"/>
            <w:tcBorders>
              <w:tl2br w:val="nil"/>
              <w:tr2bl w:val="nil"/>
            </w:tcBorders>
            <w:noWrap w:val="0"/>
            <w:vAlign w:val="center"/>
          </w:tcPr>
          <w:p w14:paraId="12DE6905">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71CA78A2">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投标人不符合国家或者招标文件规定的资质、资格条件的</w:t>
            </w:r>
          </w:p>
        </w:tc>
      </w:tr>
      <w:tr w14:paraId="32017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424" w:type="dxa"/>
            <w:vMerge w:val="continue"/>
            <w:tcBorders>
              <w:tl2br w:val="nil"/>
              <w:tr2bl w:val="nil"/>
            </w:tcBorders>
            <w:noWrap w:val="0"/>
            <w:vAlign w:val="center"/>
          </w:tcPr>
          <w:p w14:paraId="30D9C8F3">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6D73A78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8.3</w:t>
            </w:r>
          </w:p>
        </w:tc>
        <w:tc>
          <w:tcPr>
            <w:tcW w:w="2449" w:type="dxa"/>
            <w:vMerge w:val="continue"/>
            <w:tcBorders>
              <w:tl2br w:val="nil"/>
              <w:tr2bl w:val="nil"/>
            </w:tcBorders>
            <w:noWrap w:val="0"/>
            <w:vAlign w:val="center"/>
          </w:tcPr>
          <w:p w14:paraId="79232091">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7A9DD8A">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投标联合体没有提交共同投标协议，共同投标协议未按招标文件规定的格式签署、提交，未明确联合体牵头人和各方拟承担的工作和责任的</w:t>
            </w:r>
          </w:p>
        </w:tc>
      </w:tr>
      <w:tr w14:paraId="3B10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noWrap w:val="0"/>
            <w:vAlign w:val="center"/>
          </w:tcPr>
          <w:p w14:paraId="1BAC2B70">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E516A9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8.4</w:t>
            </w:r>
          </w:p>
        </w:tc>
        <w:tc>
          <w:tcPr>
            <w:tcW w:w="2449" w:type="dxa"/>
            <w:vMerge w:val="continue"/>
            <w:tcBorders>
              <w:tl2br w:val="nil"/>
              <w:tr2bl w:val="nil"/>
            </w:tcBorders>
            <w:noWrap w:val="0"/>
            <w:vAlign w:val="center"/>
          </w:tcPr>
          <w:p w14:paraId="6FF6AFD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2EFD603">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同一投标人提交两个以上不同的投标文件或者投标报价的，但招标文件要求提交备选投标的除外</w:t>
            </w:r>
          </w:p>
        </w:tc>
      </w:tr>
      <w:tr w14:paraId="574C9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noWrap w:val="0"/>
            <w:vAlign w:val="center"/>
          </w:tcPr>
          <w:p w14:paraId="72D98B18">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85AA58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8.5</w:t>
            </w:r>
          </w:p>
        </w:tc>
        <w:tc>
          <w:tcPr>
            <w:tcW w:w="2449" w:type="dxa"/>
            <w:vMerge w:val="continue"/>
            <w:tcBorders>
              <w:tl2br w:val="nil"/>
              <w:tr2bl w:val="nil"/>
            </w:tcBorders>
            <w:noWrap w:val="0"/>
            <w:vAlign w:val="center"/>
          </w:tcPr>
          <w:p w14:paraId="02FFF6E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9A44A38">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投标人名称与营业执照、资质证书、安全生产许可证不一致，或前述证照无效的</w:t>
            </w:r>
          </w:p>
        </w:tc>
      </w:tr>
      <w:tr w14:paraId="4D15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jc w:val="center"/>
        </w:trPr>
        <w:tc>
          <w:tcPr>
            <w:tcW w:w="424" w:type="dxa"/>
            <w:vMerge w:val="continue"/>
            <w:tcBorders>
              <w:tl2br w:val="nil"/>
              <w:tr2bl w:val="nil"/>
            </w:tcBorders>
            <w:noWrap w:val="0"/>
            <w:vAlign w:val="center"/>
          </w:tcPr>
          <w:p w14:paraId="5F648D9E">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1E022D2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8.6</w:t>
            </w:r>
          </w:p>
        </w:tc>
        <w:tc>
          <w:tcPr>
            <w:tcW w:w="2449" w:type="dxa"/>
            <w:vMerge w:val="continue"/>
            <w:tcBorders>
              <w:tl2br w:val="nil"/>
              <w:tr2bl w:val="nil"/>
            </w:tcBorders>
            <w:noWrap w:val="0"/>
            <w:vAlign w:val="center"/>
          </w:tcPr>
          <w:p w14:paraId="6268509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30F774F1">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项目经理（建造师）资格不符合招标文件规定的专业等级要求，或投标截止当日在其他项目担任项目经理（建造师）（以合同签订日期为准）的，同一工程相邻分段发包或分期施工的除外</w:t>
            </w:r>
          </w:p>
        </w:tc>
      </w:tr>
      <w:tr w14:paraId="25BCB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424" w:type="dxa"/>
            <w:vMerge w:val="continue"/>
            <w:tcBorders>
              <w:tl2br w:val="nil"/>
              <w:tr2bl w:val="nil"/>
            </w:tcBorders>
            <w:noWrap w:val="0"/>
            <w:vAlign w:val="center"/>
          </w:tcPr>
          <w:p w14:paraId="50E965DD">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3C5C3ED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8.7</w:t>
            </w:r>
          </w:p>
        </w:tc>
        <w:tc>
          <w:tcPr>
            <w:tcW w:w="2449" w:type="dxa"/>
            <w:vMerge w:val="continue"/>
            <w:tcBorders>
              <w:tl2br w:val="nil"/>
              <w:tr2bl w:val="nil"/>
            </w:tcBorders>
            <w:noWrap w:val="0"/>
            <w:vAlign w:val="center"/>
          </w:tcPr>
          <w:p w14:paraId="10402B7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43304ED0">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项目经理（建造师）、技术负责人、安全负责人的社保非本单位缴纳（已退休的人员除外）的。社保在单位分支机构（非独立法人）缴纳的视同本单位缴纳</w:t>
            </w:r>
          </w:p>
        </w:tc>
      </w:tr>
      <w:tr w14:paraId="6324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424" w:type="dxa"/>
            <w:vMerge w:val="continue"/>
            <w:tcBorders>
              <w:tl2br w:val="nil"/>
              <w:tr2bl w:val="nil"/>
            </w:tcBorders>
            <w:noWrap w:val="0"/>
            <w:vAlign w:val="center"/>
          </w:tcPr>
          <w:p w14:paraId="71B09776">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AB3B88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8.8</w:t>
            </w:r>
          </w:p>
        </w:tc>
        <w:tc>
          <w:tcPr>
            <w:tcW w:w="2449" w:type="dxa"/>
            <w:vMerge w:val="continue"/>
            <w:tcBorders>
              <w:tl2br w:val="nil"/>
              <w:tr2bl w:val="nil"/>
            </w:tcBorders>
            <w:noWrap w:val="0"/>
            <w:vAlign w:val="center"/>
          </w:tcPr>
          <w:p w14:paraId="3AB46B4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7B7F2655">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采用资格预审的项目，投标文件与资格预审申请文件的项目经理（建造师）不一致（离职、死亡的除外）且未在投标截止时间前经招标人同意的</w:t>
            </w:r>
          </w:p>
        </w:tc>
      </w:tr>
      <w:tr w14:paraId="65132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424" w:type="dxa"/>
            <w:vMerge w:val="restart"/>
            <w:tcBorders>
              <w:tl2br w:val="nil"/>
              <w:tr2bl w:val="nil"/>
            </w:tcBorders>
            <w:noWrap w:val="0"/>
            <w:vAlign w:val="center"/>
          </w:tcPr>
          <w:p w14:paraId="163B21D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7EF9FF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8.9</w:t>
            </w:r>
          </w:p>
        </w:tc>
        <w:tc>
          <w:tcPr>
            <w:tcW w:w="2449" w:type="dxa"/>
            <w:vMerge w:val="restart"/>
            <w:tcBorders>
              <w:tl2br w:val="nil"/>
              <w:tr2bl w:val="nil"/>
            </w:tcBorders>
            <w:noWrap w:val="0"/>
            <w:vAlign w:val="center"/>
          </w:tcPr>
          <w:p w14:paraId="7FF83BE3">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3AEC0C4">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企业、项目经理（建造师）类似项目业绩不符合招标文件投标资格要求的</w:t>
            </w:r>
          </w:p>
        </w:tc>
      </w:tr>
      <w:tr w14:paraId="20EAA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continue"/>
            <w:tcBorders>
              <w:tl2br w:val="nil"/>
              <w:tr2bl w:val="nil"/>
            </w:tcBorders>
            <w:noWrap w:val="0"/>
            <w:vAlign w:val="center"/>
          </w:tcPr>
          <w:p w14:paraId="6E9241B9">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82C273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8.10</w:t>
            </w:r>
          </w:p>
        </w:tc>
        <w:tc>
          <w:tcPr>
            <w:tcW w:w="2449" w:type="dxa"/>
            <w:vMerge w:val="continue"/>
            <w:tcBorders>
              <w:tl2br w:val="nil"/>
              <w:tr2bl w:val="nil"/>
            </w:tcBorders>
            <w:noWrap w:val="0"/>
            <w:vAlign w:val="center"/>
          </w:tcPr>
          <w:p w14:paraId="00FAB4F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1A57C0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投标人为招标人不具有独立法人资格的附属机构（单位）的</w:t>
            </w:r>
          </w:p>
        </w:tc>
      </w:tr>
      <w:tr w14:paraId="1B30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24" w:type="dxa"/>
            <w:vMerge w:val="continue"/>
            <w:tcBorders>
              <w:tl2br w:val="nil"/>
              <w:tr2bl w:val="nil"/>
            </w:tcBorders>
            <w:noWrap w:val="0"/>
            <w:vAlign w:val="center"/>
          </w:tcPr>
          <w:p w14:paraId="73D8CD2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A96C01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8.11</w:t>
            </w:r>
          </w:p>
        </w:tc>
        <w:tc>
          <w:tcPr>
            <w:tcW w:w="2449" w:type="dxa"/>
            <w:vMerge w:val="continue"/>
            <w:tcBorders>
              <w:tl2br w:val="nil"/>
              <w:tr2bl w:val="nil"/>
            </w:tcBorders>
            <w:noWrap w:val="0"/>
            <w:vAlign w:val="center"/>
          </w:tcPr>
          <w:p w14:paraId="0936B89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FD502C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投标人与招标人存在利害关系且可能影响招标公正性的</w:t>
            </w:r>
          </w:p>
        </w:tc>
      </w:tr>
      <w:tr w14:paraId="2F005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vMerge w:val="continue"/>
            <w:tcBorders>
              <w:tl2br w:val="nil"/>
              <w:tr2bl w:val="nil"/>
            </w:tcBorders>
            <w:noWrap w:val="0"/>
            <w:vAlign w:val="center"/>
          </w:tcPr>
          <w:p w14:paraId="612CAE2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1D2F1E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8.12</w:t>
            </w:r>
          </w:p>
        </w:tc>
        <w:tc>
          <w:tcPr>
            <w:tcW w:w="2449" w:type="dxa"/>
            <w:vMerge w:val="continue"/>
            <w:tcBorders>
              <w:tl2br w:val="nil"/>
              <w:tr2bl w:val="nil"/>
            </w:tcBorders>
            <w:noWrap w:val="0"/>
            <w:vAlign w:val="center"/>
          </w:tcPr>
          <w:p w14:paraId="6F49402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789BA9D">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投标人与本招标项目的其他投标人为同一单位负责人的</w:t>
            </w:r>
          </w:p>
        </w:tc>
      </w:tr>
      <w:tr w14:paraId="41C8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noWrap w:val="0"/>
            <w:vAlign w:val="center"/>
          </w:tcPr>
          <w:p w14:paraId="4440BCC6">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4F92947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8.13</w:t>
            </w:r>
          </w:p>
        </w:tc>
        <w:tc>
          <w:tcPr>
            <w:tcW w:w="2449" w:type="dxa"/>
            <w:vMerge w:val="continue"/>
            <w:tcBorders>
              <w:tl2br w:val="nil"/>
              <w:tr2bl w:val="nil"/>
            </w:tcBorders>
            <w:noWrap w:val="0"/>
            <w:vAlign w:val="center"/>
          </w:tcPr>
          <w:p w14:paraId="51971D3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4898208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投标人与本招标项目的其他投标人存在控股、管理关系的</w:t>
            </w:r>
          </w:p>
        </w:tc>
      </w:tr>
      <w:tr w14:paraId="4966D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noWrap w:val="0"/>
            <w:vAlign w:val="center"/>
          </w:tcPr>
          <w:p w14:paraId="6566587C">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A30F79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8.14</w:t>
            </w:r>
          </w:p>
        </w:tc>
        <w:tc>
          <w:tcPr>
            <w:tcW w:w="2449" w:type="dxa"/>
            <w:vMerge w:val="continue"/>
            <w:tcBorders>
              <w:tl2br w:val="nil"/>
              <w:tr2bl w:val="nil"/>
            </w:tcBorders>
            <w:noWrap w:val="0"/>
            <w:vAlign w:val="center"/>
          </w:tcPr>
          <w:p w14:paraId="061CC172">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AFFD8C6">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投标人为本招标项目的代建单位、招标代理机构或承担设计、造价咨询、监理业务的单位</w:t>
            </w:r>
          </w:p>
        </w:tc>
      </w:tr>
      <w:tr w14:paraId="0EE29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24" w:type="dxa"/>
            <w:vMerge w:val="continue"/>
            <w:tcBorders>
              <w:tl2br w:val="nil"/>
              <w:tr2bl w:val="nil"/>
            </w:tcBorders>
            <w:noWrap w:val="0"/>
            <w:vAlign w:val="center"/>
          </w:tcPr>
          <w:p w14:paraId="2DCD5008">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F4DACD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8.15</w:t>
            </w:r>
          </w:p>
        </w:tc>
        <w:tc>
          <w:tcPr>
            <w:tcW w:w="2449" w:type="dxa"/>
            <w:vMerge w:val="restart"/>
            <w:tcBorders>
              <w:tl2br w:val="nil"/>
              <w:tr2bl w:val="nil"/>
            </w:tcBorders>
            <w:noWrap w:val="0"/>
            <w:vAlign w:val="center"/>
          </w:tcPr>
          <w:p w14:paraId="6652753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对招标文件的响应、</w:t>
            </w:r>
          </w:p>
          <w:p w14:paraId="1B82F3D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重大偏差及违反法律、</w:t>
            </w:r>
          </w:p>
          <w:p w14:paraId="70D7EF2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法规、规章、规范性</w:t>
            </w:r>
          </w:p>
          <w:p w14:paraId="58A5EF9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文件规定的情况</w:t>
            </w:r>
          </w:p>
        </w:tc>
        <w:tc>
          <w:tcPr>
            <w:tcW w:w="5711" w:type="dxa"/>
            <w:tcBorders>
              <w:tl2br w:val="nil"/>
              <w:tr2bl w:val="nil"/>
            </w:tcBorders>
            <w:noWrap w:val="0"/>
            <w:vAlign w:val="center"/>
          </w:tcPr>
          <w:p w14:paraId="06CB5305">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投标人与本招标项目的代建单位、招标代理机构、设计单位、造价咨询机构、监理单位的法定代表人为同一人的</w:t>
            </w:r>
          </w:p>
        </w:tc>
      </w:tr>
      <w:tr w14:paraId="62E02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424" w:type="dxa"/>
            <w:vMerge w:val="continue"/>
            <w:tcBorders>
              <w:tl2br w:val="nil"/>
              <w:tr2bl w:val="nil"/>
            </w:tcBorders>
            <w:noWrap w:val="0"/>
            <w:vAlign w:val="center"/>
          </w:tcPr>
          <w:p w14:paraId="11AE9B5B">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74EBDF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8.16</w:t>
            </w:r>
          </w:p>
        </w:tc>
        <w:tc>
          <w:tcPr>
            <w:tcW w:w="2449" w:type="dxa"/>
            <w:vMerge w:val="continue"/>
            <w:tcBorders>
              <w:tl2br w:val="nil"/>
              <w:tr2bl w:val="nil"/>
            </w:tcBorders>
            <w:noWrap w:val="0"/>
            <w:vAlign w:val="center"/>
          </w:tcPr>
          <w:p w14:paraId="09456B1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27ECB3FE">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投标人与本招标项目的代建单位、招标代理机构、造价咨询机构、监理单位存在管理关系、相互控股或参股关系的</w:t>
            </w:r>
          </w:p>
        </w:tc>
      </w:tr>
      <w:tr w14:paraId="5B2B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vMerge w:val="continue"/>
            <w:tcBorders>
              <w:tl2br w:val="nil"/>
              <w:tr2bl w:val="nil"/>
            </w:tcBorders>
            <w:noWrap w:val="0"/>
            <w:vAlign w:val="center"/>
          </w:tcPr>
          <w:p w14:paraId="0C273F78">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44859047">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8.17</w:t>
            </w:r>
          </w:p>
        </w:tc>
        <w:tc>
          <w:tcPr>
            <w:tcW w:w="2449" w:type="dxa"/>
            <w:vMerge w:val="continue"/>
            <w:tcBorders>
              <w:tl2br w:val="nil"/>
              <w:tr2bl w:val="nil"/>
            </w:tcBorders>
            <w:noWrap w:val="0"/>
            <w:vAlign w:val="center"/>
          </w:tcPr>
          <w:p w14:paraId="32B792B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9129BD3">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投标人被依法暂停或取消项目所在区域或行业投标资格的</w:t>
            </w:r>
          </w:p>
        </w:tc>
      </w:tr>
      <w:tr w14:paraId="396F6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4" w:type="dxa"/>
            <w:vMerge w:val="continue"/>
            <w:tcBorders>
              <w:tl2br w:val="nil"/>
              <w:tr2bl w:val="nil"/>
            </w:tcBorders>
            <w:noWrap w:val="0"/>
            <w:vAlign w:val="center"/>
          </w:tcPr>
          <w:p w14:paraId="6A62B0B6">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34A477E9">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8.18</w:t>
            </w:r>
          </w:p>
        </w:tc>
        <w:tc>
          <w:tcPr>
            <w:tcW w:w="2449" w:type="dxa"/>
            <w:vMerge w:val="continue"/>
            <w:tcBorders>
              <w:tl2br w:val="nil"/>
              <w:tr2bl w:val="nil"/>
            </w:tcBorders>
            <w:noWrap w:val="0"/>
            <w:vAlign w:val="center"/>
          </w:tcPr>
          <w:p w14:paraId="5A59782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32B5508">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投标人被责令停业，暂扣或吊销执照，或吊销资质证书的</w:t>
            </w:r>
          </w:p>
        </w:tc>
      </w:tr>
      <w:tr w14:paraId="0415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424" w:type="dxa"/>
            <w:vMerge w:val="continue"/>
            <w:tcBorders>
              <w:tl2br w:val="nil"/>
              <w:tr2bl w:val="nil"/>
            </w:tcBorders>
            <w:noWrap w:val="0"/>
            <w:vAlign w:val="center"/>
          </w:tcPr>
          <w:p w14:paraId="4B00A1E2">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12E5CD34">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8.19</w:t>
            </w:r>
          </w:p>
        </w:tc>
        <w:tc>
          <w:tcPr>
            <w:tcW w:w="2449" w:type="dxa"/>
            <w:vMerge w:val="continue"/>
            <w:tcBorders>
              <w:tl2br w:val="nil"/>
              <w:tr2bl w:val="nil"/>
            </w:tcBorders>
            <w:noWrap w:val="0"/>
            <w:vAlign w:val="center"/>
          </w:tcPr>
          <w:p w14:paraId="07CCE8F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73C0E06F">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投标人进入清算程序，或被宣告破产，或其他丧失履约能力情形的</w:t>
            </w:r>
          </w:p>
        </w:tc>
      </w:tr>
      <w:tr w14:paraId="1FAB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24" w:type="dxa"/>
            <w:vMerge w:val="continue"/>
            <w:tcBorders>
              <w:tl2br w:val="nil"/>
              <w:tr2bl w:val="nil"/>
            </w:tcBorders>
            <w:noWrap w:val="0"/>
            <w:vAlign w:val="center"/>
          </w:tcPr>
          <w:p w14:paraId="349196FE">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A35DA1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8.20</w:t>
            </w:r>
          </w:p>
        </w:tc>
        <w:tc>
          <w:tcPr>
            <w:tcW w:w="2449" w:type="dxa"/>
            <w:vMerge w:val="continue"/>
            <w:tcBorders>
              <w:tl2br w:val="nil"/>
              <w:tr2bl w:val="nil"/>
            </w:tcBorders>
            <w:noWrap w:val="0"/>
            <w:vAlign w:val="center"/>
          </w:tcPr>
          <w:p w14:paraId="1B4D4191">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41B283BF">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投标人或拟派项目经理被列入建筑市场主体“黑名单”且在管理期限内的</w:t>
            </w:r>
          </w:p>
        </w:tc>
      </w:tr>
      <w:tr w14:paraId="16A44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424" w:type="dxa"/>
            <w:vMerge w:val="continue"/>
            <w:tcBorders>
              <w:tl2br w:val="nil"/>
              <w:tr2bl w:val="nil"/>
            </w:tcBorders>
            <w:noWrap w:val="0"/>
            <w:vAlign w:val="center"/>
          </w:tcPr>
          <w:p w14:paraId="0E0EAD9F">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850838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8.21</w:t>
            </w:r>
          </w:p>
        </w:tc>
        <w:tc>
          <w:tcPr>
            <w:tcW w:w="2449" w:type="dxa"/>
            <w:vMerge w:val="continue"/>
            <w:tcBorders>
              <w:tl2br w:val="nil"/>
              <w:tr2bl w:val="nil"/>
            </w:tcBorders>
            <w:noWrap w:val="0"/>
            <w:vAlign w:val="center"/>
          </w:tcPr>
          <w:p w14:paraId="5447CA1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EAD7A1D">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投标人被市场监管机关在国家企业信用信息公示系统中列入严重违法失信企业名单且在管理期限内的</w:t>
            </w:r>
          </w:p>
        </w:tc>
      </w:tr>
      <w:tr w14:paraId="63B6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24" w:type="dxa"/>
            <w:vMerge w:val="continue"/>
            <w:tcBorders>
              <w:tl2br w:val="nil"/>
              <w:tr2bl w:val="nil"/>
            </w:tcBorders>
            <w:noWrap w:val="0"/>
            <w:vAlign w:val="center"/>
          </w:tcPr>
          <w:p w14:paraId="5A6D435E">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3F0C8F2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8.22</w:t>
            </w:r>
          </w:p>
        </w:tc>
        <w:tc>
          <w:tcPr>
            <w:tcW w:w="2449" w:type="dxa"/>
            <w:vMerge w:val="continue"/>
            <w:tcBorders>
              <w:tl2br w:val="nil"/>
              <w:tr2bl w:val="nil"/>
            </w:tcBorders>
            <w:noWrap w:val="0"/>
            <w:vAlign w:val="center"/>
          </w:tcPr>
          <w:p w14:paraId="79D9CFB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4BBD56A">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投标人或其法定代表人、拟委任的项目经理在“信用中国”网站重点领域严重失信主体名单中被限制或者禁止参与招标投标活动的“严重失信主体”且在管理期限内的</w:t>
            </w:r>
          </w:p>
        </w:tc>
      </w:tr>
      <w:tr w14:paraId="3674A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424" w:type="dxa"/>
            <w:vMerge w:val="continue"/>
            <w:tcBorders>
              <w:tl2br w:val="nil"/>
              <w:tr2bl w:val="nil"/>
            </w:tcBorders>
            <w:noWrap w:val="0"/>
            <w:vAlign w:val="center"/>
          </w:tcPr>
          <w:p w14:paraId="1E4A5D98">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17BF574D">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8.23</w:t>
            </w:r>
          </w:p>
        </w:tc>
        <w:tc>
          <w:tcPr>
            <w:tcW w:w="2449" w:type="dxa"/>
            <w:vMerge w:val="continue"/>
            <w:tcBorders>
              <w:tl2br w:val="nil"/>
              <w:tr2bl w:val="nil"/>
            </w:tcBorders>
            <w:noWrap w:val="0"/>
            <w:vAlign w:val="center"/>
          </w:tcPr>
          <w:p w14:paraId="335C3A5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0D6BC763">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投标人拖欠工人工资，情节严重被有关行政主管部门向社会公布且在公布的期限内的</w:t>
            </w:r>
          </w:p>
        </w:tc>
      </w:tr>
      <w:tr w14:paraId="2A15A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4" w:type="dxa"/>
            <w:vMerge w:val="continue"/>
            <w:tcBorders>
              <w:tl2br w:val="nil"/>
              <w:tr2bl w:val="nil"/>
            </w:tcBorders>
            <w:noWrap w:val="0"/>
            <w:vAlign w:val="center"/>
          </w:tcPr>
          <w:p w14:paraId="53CB980D">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42F83E5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8.24</w:t>
            </w:r>
          </w:p>
        </w:tc>
        <w:tc>
          <w:tcPr>
            <w:tcW w:w="2449" w:type="dxa"/>
            <w:vMerge w:val="continue"/>
            <w:tcBorders>
              <w:tl2br w:val="nil"/>
              <w:tr2bl w:val="nil"/>
            </w:tcBorders>
            <w:noWrap w:val="0"/>
            <w:vAlign w:val="center"/>
          </w:tcPr>
          <w:p w14:paraId="7EE2E13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9BB4659">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投标人违反法律、法规、规章或无正当理由放弃中标资格受到行业主管部门处罚且在处罚期内的</w:t>
            </w:r>
          </w:p>
        </w:tc>
      </w:tr>
      <w:tr w14:paraId="2D2D7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24" w:type="dxa"/>
            <w:vMerge w:val="continue"/>
            <w:tcBorders>
              <w:tl2br w:val="nil"/>
              <w:tr2bl w:val="nil"/>
            </w:tcBorders>
            <w:noWrap w:val="0"/>
            <w:vAlign w:val="center"/>
          </w:tcPr>
          <w:p w14:paraId="0473E079">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5611DB35">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8.25</w:t>
            </w:r>
          </w:p>
        </w:tc>
        <w:tc>
          <w:tcPr>
            <w:tcW w:w="2449" w:type="dxa"/>
            <w:vMerge w:val="continue"/>
            <w:tcBorders>
              <w:tl2br w:val="nil"/>
              <w:tr2bl w:val="nil"/>
            </w:tcBorders>
            <w:noWrap w:val="0"/>
            <w:vAlign w:val="center"/>
          </w:tcPr>
          <w:p w14:paraId="6A4EE46A">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1469A6EB">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投标报价低于成本且不能提供相关证明材料，或者提交的相关材料无法证明投标人可以按照其报价以及招标文件规定的质量标准和履行期限完成招标项目的</w:t>
            </w:r>
          </w:p>
        </w:tc>
      </w:tr>
      <w:tr w14:paraId="69C9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424" w:type="dxa"/>
            <w:vMerge w:val="continue"/>
            <w:tcBorders>
              <w:tl2br w:val="nil"/>
              <w:tr2bl w:val="nil"/>
            </w:tcBorders>
            <w:noWrap w:val="0"/>
            <w:vAlign w:val="center"/>
          </w:tcPr>
          <w:p w14:paraId="696B0B17">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7F363F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8.26</w:t>
            </w:r>
          </w:p>
        </w:tc>
        <w:tc>
          <w:tcPr>
            <w:tcW w:w="2449" w:type="dxa"/>
            <w:vMerge w:val="continue"/>
            <w:tcBorders>
              <w:tl2br w:val="nil"/>
              <w:tr2bl w:val="nil"/>
            </w:tcBorders>
            <w:noWrap w:val="0"/>
            <w:vAlign w:val="center"/>
          </w:tcPr>
          <w:p w14:paraId="042F1A90">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5B56AE90">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投标文件没有按照招标文件要求提供投标保证，或者所提供的投标保证有瑕疵的</w:t>
            </w:r>
          </w:p>
        </w:tc>
      </w:tr>
      <w:tr w14:paraId="7BB6C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424" w:type="dxa"/>
            <w:vMerge w:val="restart"/>
            <w:tcBorders>
              <w:tl2br w:val="nil"/>
              <w:tr2bl w:val="nil"/>
            </w:tcBorders>
            <w:noWrap w:val="0"/>
            <w:vAlign w:val="center"/>
          </w:tcPr>
          <w:p w14:paraId="287C98D1">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0F499E96">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8.27</w:t>
            </w:r>
          </w:p>
        </w:tc>
        <w:tc>
          <w:tcPr>
            <w:tcW w:w="2449" w:type="dxa"/>
            <w:vMerge w:val="restart"/>
            <w:tcBorders>
              <w:tl2br w:val="nil"/>
              <w:tr2bl w:val="nil"/>
            </w:tcBorders>
            <w:noWrap w:val="0"/>
            <w:vAlign w:val="center"/>
          </w:tcPr>
          <w:p w14:paraId="0C14A66B">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5711" w:type="dxa"/>
            <w:tcBorders>
              <w:tl2br w:val="nil"/>
              <w:tr2bl w:val="nil"/>
            </w:tcBorders>
            <w:noWrap w:val="0"/>
            <w:vAlign w:val="center"/>
          </w:tcPr>
          <w:p w14:paraId="221ACF28">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对投标项目工期承诺超过招标文件规定的完成期限的</w:t>
            </w:r>
          </w:p>
        </w:tc>
      </w:tr>
      <w:tr w14:paraId="7AEF1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424" w:type="dxa"/>
            <w:vMerge w:val="continue"/>
            <w:tcBorders>
              <w:tl2br w:val="nil"/>
              <w:tr2bl w:val="nil"/>
            </w:tcBorders>
            <w:noWrap w:val="0"/>
            <w:vAlign w:val="center"/>
          </w:tcPr>
          <w:p w14:paraId="20738A82">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C5F8F6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8.28</w:t>
            </w:r>
          </w:p>
        </w:tc>
        <w:tc>
          <w:tcPr>
            <w:tcW w:w="2449" w:type="dxa"/>
            <w:vMerge w:val="continue"/>
            <w:tcBorders>
              <w:tl2br w:val="nil"/>
              <w:tr2bl w:val="nil"/>
            </w:tcBorders>
            <w:noWrap w:val="0"/>
            <w:vAlign w:val="center"/>
          </w:tcPr>
          <w:p w14:paraId="7BFDAFDC">
            <w:pPr>
              <w:autoSpaceDE w:val="0"/>
              <w:autoSpaceDN w:val="0"/>
              <w:spacing w:line="360" w:lineRule="auto"/>
              <w:rPr>
                <w:rFonts w:hint="eastAsia" w:ascii="宋体" w:hAnsi="宋体" w:eastAsia="宋体" w:cs="宋体"/>
                <w:sz w:val="21"/>
                <w:szCs w:val="21"/>
              </w:rPr>
            </w:pPr>
          </w:p>
        </w:tc>
        <w:tc>
          <w:tcPr>
            <w:tcW w:w="5711" w:type="dxa"/>
            <w:tcBorders>
              <w:tl2br w:val="nil"/>
              <w:tr2bl w:val="nil"/>
            </w:tcBorders>
            <w:noWrap w:val="0"/>
            <w:vAlign w:val="center"/>
          </w:tcPr>
          <w:p w14:paraId="4F47E272">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对投标项目的质量承诺不满足招标文件规定要求的</w:t>
            </w:r>
          </w:p>
        </w:tc>
      </w:tr>
      <w:tr w14:paraId="4A445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424" w:type="dxa"/>
            <w:vMerge w:val="continue"/>
            <w:tcBorders>
              <w:tl2br w:val="nil"/>
              <w:tr2bl w:val="nil"/>
            </w:tcBorders>
            <w:noWrap w:val="0"/>
            <w:vAlign w:val="center"/>
          </w:tcPr>
          <w:p w14:paraId="1A03CAF0">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2D9D1298">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8.29</w:t>
            </w:r>
          </w:p>
        </w:tc>
        <w:tc>
          <w:tcPr>
            <w:tcW w:w="2449" w:type="dxa"/>
            <w:vMerge w:val="continue"/>
            <w:tcBorders>
              <w:tl2br w:val="nil"/>
              <w:tr2bl w:val="nil"/>
            </w:tcBorders>
            <w:noWrap w:val="0"/>
            <w:vAlign w:val="center"/>
          </w:tcPr>
          <w:p w14:paraId="7CA2BB15">
            <w:pPr>
              <w:autoSpaceDE w:val="0"/>
              <w:autoSpaceDN w:val="0"/>
              <w:spacing w:line="360" w:lineRule="auto"/>
              <w:rPr>
                <w:rFonts w:hint="eastAsia" w:ascii="宋体" w:hAnsi="宋体" w:eastAsia="宋体" w:cs="宋体"/>
                <w:sz w:val="21"/>
                <w:szCs w:val="21"/>
              </w:rPr>
            </w:pPr>
          </w:p>
        </w:tc>
        <w:tc>
          <w:tcPr>
            <w:tcW w:w="5711" w:type="dxa"/>
            <w:tcBorders>
              <w:tl2br w:val="nil"/>
              <w:tr2bl w:val="nil"/>
            </w:tcBorders>
            <w:noWrap w:val="0"/>
            <w:vAlign w:val="center"/>
          </w:tcPr>
          <w:p w14:paraId="1B1C01DC">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技术标违反国家强制性标准要求的</w:t>
            </w:r>
          </w:p>
        </w:tc>
      </w:tr>
      <w:tr w14:paraId="2F4C1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424" w:type="dxa"/>
            <w:vMerge w:val="continue"/>
            <w:tcBorders>
              <w:tl2br w:val="nil"/>
              <w:tr2bl w:val="nil"/>
            </w:tcBorders>
            <w:noWrap w:val="0"/>
            <w:vAlign w:val="center"/>
          </w:tcPr>
          <w:p w14:paraId="7D93EB9A">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6AF4D00F">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8.30</w:t>
            </w:r>
          </w:p>
        </w:tc>
        <w:tc>
          <w:tcPr>
            <w:tcW w:w="2449" w:type="dxa"/>
            <w:vMerge w:val="continue"/>
            <w:tcBorders>
              <w:tl2br w:val="nil"/>
              <w:tr2bl w:val="nil"/>
            </w:tcBorders>
            <w:noWrap w:val="0"/>
            <w:vAlign w:val="center"/>
          </w:tcPr>
          <w:p w14:paraId="4659655F">
            <w:pPr>
              <w:autoSpaceDE w:val="0"/>
              <w:autoSpaceDN w:val="0"/>
              <w:spacing w:line="360" w:lineRule="auto"/>
              <w:rPr>
                <w:rFonts w:hint="eastAsia" w:ascii="宋体" w:hAnsi="宋体" w:eastAsia="宋体" w:cs="宋体"/>
                <w:sz w:val="21"/>
                <w:szCs w:val="21"/>
              </w:rPr>
            </w:pPr>
          </w:p>
        </w:tc>
        <w:tc>
          <w:tcPr>
            <w:tcW w:w="5711" w:type="dxa"/>
            <w:tcBorders>
              <w:tl2br w:val="nil"/>
              <w:tr2bl w:val="nil"/>
            </w:tcBorders>
            <w:noWrap w:val="0"/>
            <w:vAlign w:val="center"/>
          </w:tcPr>
          <w:p w14:paraId="71EB0C07">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投标人拒不按照评标委员会要求对投标文件进行澄清、说明或者补正，影响评标的</w:t>
            </w:r>
          </w:p>
        </w:tc>
      </w:tr>
      <w:tr w14:paraId="2325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424" w:type="dxa"/>
            <w:vMerge w:val="continue"/>
            <w:tcBorders>
              <w:tl2br w:val="nil"/>
              <w:tr2bl w:val="nil"/>
            </w:tcBorders>
            <w:noWrap w:val="0"/>
            <w:vAlign w:val="center"/>
          </w:tcPr>
          <w:p w14:paraId="63676152">
            <w:pPr>
              <w:autoSpaceDE w:val="0"/>
              <w:autoSpaceDN w:val="0"/>
              <w:spacing w:line="360" w:lineRule="auto"/>
              <w:rPr>
                <w:rFonts w:hint="eastAsia" w:ascii="宋体" w:hAnsi="宋体" w:eastAsia="宋体" w:cs="宋体"/>
                <w:sz w:val="21"/>
                <w:szCs w:val="21"/>
              </w:rPr>
            </w:pPr>
          </w:p>
        </w:tc>
        <w:tc>
          <w:tcPr>
            <w:tcW w:w="629" w:type="dxa"/>
            <w:tcBorders>
              <w:tl2br w:val="nil"/>
              <w:tr2bl w:val="nil"/>
            </w:tcBorders>
            <w:noWrap w:val="0"/>
            <w:vAlign w:val="center"/>
          </w:tcPr>
          <w:p w14:paraId="7CC55A3E">
            <w:pPr>
              <w:keepNext w:val="0"/>
              <w:keepLines w:val="0"/>
              <w:pageBreakBefore w:val="0"/>
              <w:kinsoku/>
              <w:wordWrap w:val="0"/>
              <w:overflowPunct/>
              <w:topLinePunct w:val="0"/>
              <w:autoSpaceDE w:val="0"/>
              <w:autoSpaceDN w:val="0"/>
              <w:bidi w:val="0"/>
              <w:spacing w:line="360" w:lineRule="auto"/>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8.31</w:t>
            </w:r>
          </w:p>
        </w:tc>
        <w:tc>
          <w:tcPr>
            <w:tcW w:w="2449" w:type="dxa"/>
            <w:vMerge w:val="continue"/>
            <w:tcBorders>
              <w:tl2br w:val="nil"/>
              <w:tr2bl w:val="nil"/>
            </w:tcBorders>
            <w:noWrap w:val="0"/>
            <w:vAlign w:val="center"/>
          </w:tcPr>
          <w:p w14:paraId="5AD28425">
            <w:pPr>
              <w:autoSpaceDE w:val="0"/>
              <w:autoSpaceDN w:val="0"/>
              <w:spacing w:line="360" w:lineRule="auto"/>
              <w:rPr>
                <w:rFonts w:hint="eastAsia" w:ascii="宋体" w:hAnsi="宋体" w:eastAsia="宋体" w:cs="宋体"/>
                <w:sz w:val="21"/>
                <w:szCs w:val="21"/>
              </w:rPr>
            </w:pPr>
          </w:p>
        </w:tc>
        <w:tc>
          <w:tcPr>
            <w:tcW w:w="5711" w:type="dxa"/>
            <w:tcBorders>
              <w:tl2br w:val="nil"/>
              <w:tr2bl w:val="nil"/>
            </w:tcBorders>
            <w:noWrap w:val="0"/>
            <w:vAlign w:val="center"/>
          </w:tcPr>
          <w:p w14:paraId="7227700B">
            <w:pPr>
              <w:keepNext w:val="0"/>
              <w:keepLines w:val="0"/>
              <w:pageBreakBefore w:val="0"/>
              <w:kinsoku/>
              <w:wordWrap w:val="0"/>
              <w:overflowPunct/>
              <w:topLinePunct w:val="0"/>
              <w:autoSpaceDE w:val="0"/>
              <w:autoSpaceDN w:val="0"/>
              <w:bidi w:val="0"/>
              <w:spacing w:line="360" w:lineRule="auto"/>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投标人在本次投标活动中有串通投标、弄虚作假、行贿等违法行为的</w:t>
            </w:r>
          </w:p>
        </w:tc>
      </w:tr>
    </w:tbl>
    <w:p w14:paraId="3C5E6214">
      <w:pPr>
        <w:spacing w:line="43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B2.</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说明</w:t>
      </w:r>
    </w:p>
    <w:p w14:paraId="067E328D">
      <w:pPr>
        <w:spacing w:line="43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B2.1评标委员会应对照招标文件规定的否决投标条件以及投标文件存在的具体问题，对判定为否决投标的投标文件进行否决投标情况说明。</w:t>
      </w:r>
    </w:p>
    <w:p w14:paraId="75082AE0">
      <w:pPr>
        <w:spacing w:line="360" w:lineRule="auto"/>
        <w:rPr>
          <w:rFonts w:hint="eastAsia" w:ascii="宋体" w:hAnsi="宋体" w:cs="宋体"/>
          <w:color w:val="auto"/>
          <w:sz w:val="22"/>
          <w:szCs w:val="22"/>
          <w:highlight w:val="none"/>
        </w:rPr>
      </w:pPr>
    </w:p>
    <w:p w14:paraId="080884E3">
      <w:pPr>
        <w:pStyle w:val="3"/>
        <w:ind w:left="402"/>
        <w:jc w:val="center"/>
        <w:rPr>
          <w:rFonts w:hint="eastAsia" w:ascii="宋体" w:hAnsi="宋体" w:cs="宋体"/>
          <w:color w:val="auto"/>
          <w:sz w:val="36"/>
          <w:szCs w:val="36"/>
          <w:highlight w:val="none"/>
        </w:rPr>
      </w:pPr>
      <w:r>
        <w:rPr>
          <w:rFonts w:hint="eastAsia" w:ascii="宋体" w:hAnsi="宋体" w:cs="宋体"/>
          <w:b w:val="0"/>
          <w:bCs w:val="0"/>
          <w:color w:val="auto"/>
          <w:sz w:val="28"/>
          <w:szCs w:val="28"/>
          <w:highlight w:val="none"/>
        </w:rPr>
        <w:br w:type="page"/>
      </w:r>
      <w:bookmarkEnd w:id="629"/>
      <w:bookmarkEnd w:id="630"/>
      <w:bookmarkEnd w:id="631"/>
      <w:bookmarkEnd w:id="632"/>
      <w:bookmarkStart w:id="737" w:name="_Toc23459"/>
      <w:bookmarkStart w:id="738" w:name="_Toc9378"/>
      <w:bookmarkStart w:id="739" w:name="_Toc7005"/>
      <w:bookmarkStart w:id="740" w:name="_Toc23693"/>
      <w:bookmarkStart w:id="741" w:name="_Toc330624061"/>
      <w:bookmarkStart w:id="742" w:name="_Toc330911223"/>
      <w:r>
        <w:rPr>
          <w:rFonts w:hint="eastAsia" w:ascii="宋体" w:hAnsi="宋体" w:cs="宋体"/>
          <w:color w:val="auto"/>
          <w:sz w:val="36"/>
          <w:szCs w:val="36"/>
          <w:highlight w:val="none"/>
        </w:rPr>
        <w:t>第四章 合同条款及格式</w:t>
      </w:r>
      <w:bookmarkEnd w:id="737"/>
    </w:p>
    <w:bookmarkEnd w:id="738"/>
    <w:bookmarkEnd w:id="739"/>
    <w:p w14:paraId="118CA6AA">
      <w:pPr>
        <w:spacing w:line="400" w:lineRule="exact"/>
        <w:jc w:val="both"/>
        <w:rPr>
          <w:rFonts w:hint="eastAsia" w:ascii="宋体" w:hAnsi="宋体" w:cs="宋体"/>
          <w:b/>
          <w:color w:val="auto"/>
          <w:sz w:val="32"/>
          <w:szCs w:val="32"/>
          <w:highlight w:val="none"/>
        </w:rPr>
      </w:pPr>
    </w:p>
    <w:p w14:paraId="792E8C4A">
      <w:pPr>
        <w:ind w:firstLine="1155" w:firstLineChars="550"/>
        <w:rPr>
          <w:rFonts w:hint="eastAsia" w:ascii="宋体" w:hAnsi="宋体" w:cs="宋体"/>
          <w:color w:val="auto"/>
          <w:highlight w:val="none"/>
        </w:rPr>
      </w:pPr>
    </w:p>
    <w:p w14:paraId="345F4005">
      <w:pPr>
        <w:pStyle w:val="16"/>
        <w:spacing w:before="97" w:line="238" w:lineRule="auto"/>
      </w:pPr>
      <w:bookmarkStart w:id="743" w:name="_Toc144974834"/>
      <w:bookmarkStart w:id="744" w:name="_Toc179632789"/>
      <w:bookmarkStart w:id="745" w:name="_Toc296602587"/>
      <w:bookmarkStart w:id="746" w:name="_Toc246997083"/>
      <w:bookmarkStart w:id="747" w:name="_Toc246996340"/>
      <w:bookmarkStart w:id="748" w:name="_Toc152042554"/>
      <w:bookmarkStart w:id="749" w:name="_Toc247085855"/>
      <w:bookmarkStart w:id="750" w:name="_Toc152045772"/>
      <w:r>
        <w:rPr>
          <w:spacing w:val="7"/>
        </w:rPr>
        <w:t>（</w:t>
      </w:r>
      <w:r>
        <w:t>GF</w:t>
      </w:r>
      <w:r>
        <w:rPr>
          <w:spacing w:val="7"/>
        </w:rPr>
        <w:t>—2017—0201）</w:t>
      </w:r>
    </w:p>
    <w:p w14:paraId="61BD3414">
      <w:pPr>
        <w:spacing w:line="254" w:lineRule="auto"/>
        <w:rPr>
          <w:rFonts w:ascii="Arial"/>
          <w:sz w:val="21"/>
        </w:rPr>
      </w:pPr>
    </w:p>
    <w:p w14:paraId="6A4C08E7">
      <w:pPr>
        <w:spacing w:line="254" w:lineRule="auto"/>
        <w:rPr>
          <w:rFonts w:ascii="Arial"/>
          <w:sz w:val="21"/>
        </w:rPr>
      </w:pPr>
    </w:p>
    <w:p w14:paraId="7E8A19DD">
      <w:pPr>
        <w:spacing w:line="254" w:lineRule="auto"/>
        <w:rPr>
          <w:rFonts w:ascii="Arial"/>
          <w:sz w:val="21"/>
        </w:rPr>
      </w:pPr>
    </w:p>
    <w:p w14:paraId="024158E5">
      <w:pPr>
        <w:spacing w:line="254" w:lineRule="auto"/>
        <w:rPr>
          <w:rFonts w:ascii="Arial"/>
          <w:sz w:val="21"/>
        </w:rPr>
      </w:pPr>
    </w:p>
    <w:p w14:paraId="58BED459">
      <w:pPr>
        <w:spacing w:line="254" w:lineRule="auto"/>
        <w:rPr>
          <w:rFonts w:ascii="Arial"/>
          <w:sz w:val="21"/>
        </w:rPr>
      </w:pPr>
    </w:p>
    <w:p w14:paraId="2FC5CDF3">
      <w:pPr>
        <w:spacing w:line="254" w:lineRule="auto"/>
        <w:rPr>
          <w:rFonts w:ascii="Arial"/>
          <w:sz w:val="21"/>
        </w:rPr>
      </w:pPr>
    </w:p>
    <w:p w14:paraId="17C439A4">
      <w:pPr>
        <w:spacing w:line="255" w:lineRule="auto"/>
        <w:rPr>
          <w:rFonts w:ascii="Arial"/>
          <w:sz w:val="21"/>
        </w:rPr>
      </w:pPr>
    </w:p>
    <w:p w14:paraId="0E1B5C9E">
      <w:pPr>
        <w:spacing w:line="255" w:lineRule="auto"/>
        <w:rPr>
          <w:rFonts w:ascii="Arial"/>
          <w:sz w:val="21"/>
        </w:rPr>
      </w:pPr>
    </w:p>
    <w:p w14:paraId="2FC80B8E">
      <w:pPr>
        <w:spacing w:line="255" w:lineRule="auto"/>
        <w:rPr>
          <w:rFonts w:ascii="Arial"/>
          <w:sz w:val="21"/>
        </w:rPr>
      </w:pPr>
    </w:p>
    <w:p w14:paraId="2421A8E6">
      <w:pPr>
        <w:spacing w:line="255" w:lineRule="auto"/>
        <w:rPr>
          <w:rFonts w:ascii="Arial"/>
          <w:sz w:val="21"/>
        </w:rPr>
      </w:pPr>
    </w:p>
    <w:p w14:paraId="18F2C929">
      <w:pPr>
        <w:pStyle w:val="16"/>
        <w:spacing w:before="230" w:line="223" w:lineRule="auto"/>
        <w:ind w:left="1609"/>
        <w:rPr>
          <w:sz w:val="71"/>
          <w:szCs w:val="71"/>
        </w:rPr>
      </w:pPr>
      <w:bookmarkStart w:id="751" w:name="bookmark8"/>
      <w:bookmarkEnd w:id="751"/>
      <w:r>
        <w:rPr>
          <w:b/>
          <w:bCs/>
          <w:spacing w:val="-10"/>
          <w:sz w:val="71"/>
          <w:szCs w:val="71"/>
        </w:rPr>
        <w:t>建设工程施工合同</w:t>
      </w:r>
    </w:p>
    <w:p w14:paraId="41AC2A81">
      <w:pPr>
        <w:pStyle w:val="16"/>
        <w:spacing w:before="20" w:line="219" w:lineRule="auto"/>
        <w:ind w:left="2932"/>
        <w:rPr>
          <w:sz w:val="52"/>
          <w:szCs w:val="52"/>
        </w:rPr>
      </w:pPr>
      <w:r>
        <w:rPr>
          <w:b/>
          <w:bCs/>
          <w:spacing w:val="-17"/>
          <w:sz w:val="52"/>
          <w:szCs w:val="52"/>
        </w:rPr>
        <w:t>（示范文本）</w:t>
      </w:r>
    </w:p>
    <w:p w14:paraId="1A78A6E0">
      <w:pPr>
        <w:spacing w:line="246" w:lineRule="auto"/>
        <w:rPr>
          <w:rFonts w:ascii="Arial"/>
          <w:sz w:val="21"/>
        </w:rPr>
      </w:pPr>
    </w:p>
    <w:p w14:paraId="1EA78C64">
      <w:pPr>
        <w:spacing w:line="246" w:lineRule="auto"/>
        <w:rPr>
          <w:rFonts w:ascii="Arial"/>
          <w:sz w:val="21"/>
        </w:rPr>
      </w:pPr>
    </w:p>
    <w:p w14:paraId="65C1BB66">
      <w:pPr>
        <w:spacing w:line="246" w:lineRule="auto"/>
        <w:rPr>
          <w:rFonts w:ascii="Arial"/>
          <w:sz w:val="21"/>
        </w:rPr>
      </w:pPr>
    </w:p>
    <w:p w14:paraId="6616D152">
      <w:pPr>
        <w:spacing w:line="246" w:lineRule="auto"/>
        <w:rPr>
          <w:rFonts w:ascii="Arial"/>
          <w:sz w:val="21"/>
        </w:rPr>
      </w:pPr>
    </w:p>
    <w:p w14:paraId="3F7ADA3E">
      <w:pPr>
        <w:spacing w:line="246" w:lineRule="auto"/>
        <w:rPr>
          <w:rFonts w:ascii="Arial"/>
          <w:sz w:val="21"/>
        </w:rPr>
      </w:pPr>
    </w:p>
    <w:p w14:paraId="57497231">
      <w:pPr>
        <w:spacing w:line="246" w:lineRule="auto"/>
        <w:rPr>
          <w:rFonts w:ascii="Arial"/>
          <w:sz w:val="21"/>
        </w:rPr>
      </w:pPr>
    </w:p>
    <w:p w14:paraId="0DACC799">
      <w:pPr>
        <w:spacing w:line="246" w:lineRule="auto"/>
        <w:rPr>
          <w:rFonts w:ascii="Arial"/>
          <w:sz w:val="21"/>
        </w:rPr>
      </w:pPr>
    </w:p>
    <w:p w14:paraId="694D11F1">
      <w:pPr>
        <w:spacing w:line="246" w:lineRule="auto"/>
        <w:rPr>
          <w:rFonts w:ascii="Arial"/>
          <w:sz w:val="21"/>
        </w:rPr>
      </w:pPr>
    </w:p>
    <w:p w14:paraId="7CFAA761">
      <w:pPr>
        <w:spacing w:line="246" w:lineRule="auto"/>
        <w:rPr>
          <w:rFonts w:ascii="Arial"/>
          <w:sz w:val="21"/>
        </w:rPr>
      </w:pPr>
    </w:p>
    <w:p w14:paraId="12E4A13B">
      <w:pPr>
        <w:spacing w:line="246" w:lineRule="auto"/>
        <w:rPr>
          <w:rFonts w:ascii="Arial"/>
          <w:sz w:val="21"/>
        </w:rPr>
      </w:pPr>
    </w:p>
    <w:p w14:paraId="35C1FBA0">
      <w:pPr>
        <w:spacing w:line="246" w:lineRule="auto"/>
        <w:rPr>
          <w:rFonts w:ascii="Arial"/>
          <w:sz w:val="21"/>
        </w:rPr>
      </w:pPr>
    </w:p>
    <w:p w14:paraId="1069ECBF">
      <w:pPr>
        <w:spacing w:line="246" w:lineRule="auto"/>
        <w:rPr>
          <w:rFonts w:ascii="Arial"/>
          <w:sz w:val="21"/>
        </w:rPr>
      </w:pPr>
    </w:p>
    <w:p w14:paraId="042BD4CB">
      <w:pPr>
        <w:spacing w:line="246" w:lineRule="auto"/>
        <w:rPr>
          <w:rFonts w:ascii="Arial"/>
          <w:sz w:val="21"/>
        </w:rPr>
      </w:pPr>
    </w:p>
    <w:p w14:paraId="3A0B05C7">
      <w:pPr>
        <w:spacing w:line="247" w:lineRule="auto"/>
        <w:rPr>
          <w:rFonts w:ascii="Arial"/>
          <w:sz w:val="21"/>
        </w:rPr>
      </w:pPr>
    </w:p>
    <w:p w14:paraId="75BEA5D6">
      <w:pPr>
        <w:spacing w:line="247" w:lineRule="auto"/>
        <w:rPr>
          <w:rFonts w:ascii="Arial"/>
          <w:sz w:val="21"/>
        </w:rPr>
      </w:pPr>
    </w:p>
    <w:p w14:paraId="37A865B4">
      <w:pPr>
        <w:spacing w:line="247" w:lineRule="auto"/>
        <w:rPr>
          <w:rFonts w:ascii="Arial"/>
          <w:sz w:val="21"/>
        </w:rPr>
      </w:pPr>
    </w:p>
    <w:p w14:paraId="57E5A0EE">
      <w:pPr>
        <w:spacing w:line="247" w:lineRule="auto"/>
        <w:rPr>
          <w:rFonts w:ascii="Arial"/>
          <w:sz w:val="21"/>
        </w:rPr>
      </w:pPr>
    </w:p>
    <w:p w14:paraId="1B44F0D3">
      <w:pPr>
        <w:spacing w:line="247" w:lineRule="auto"/>
        <w:rPr>
          <w:rFonts w:ascii="Arial"/>
          <w:sz w:val="21"/>
        </w:rPr>
      </w:pPr>
    </w:p>
    <w:p w14:paraId="4B8F8488">
      <w:pPr>
        <w:spacing w:line="247" w:lineRule="auto"/>
        <w:rPr>
          <w:rFonts w:ascii="Arial"/>
          <w:sz w:val="21"/>
        </w:rPr>
      </w:pPr>
    </w:p>
    <w:p w14:paraId="310CA554">
      <w:pPr>
        <w:spacing w:line="247" w:lineRule="auto"/>
        <w:rPr>
          <w:rFonts w:ascii="Arial"/>
          <w:sz w:val="21"/>
        </w:rPr>
      </w:pPr>
    </w:p>
    <w:p w14:paraId="47FDE0B2">
      <w:pPr>
        <w:spacing w:line="247" w:lineRule="auto"/>
        <w:rPr>
          <w:rFonts w:ascii="Arial"/>
          <w:sz w:val="21"/>
        </w:rPr>
      </w:pPr>
    </w:p>
    <w:p w14:paraId="40FDFF5A">
      <w:pPr>
        <w:spacing w:line="247" w:lineRule="auto"/>
        <w:rPr>
          <w:rFonts w:ascii="Arial"/>
          <w:sz w:val="21"/>
        </w:rPr>
      </w:pPr>
    </w:p>
    <w:p w14:paraId="3CDF4DC7">
      <w:pPr>
        <w:pStyle w:val="16"/>
        <w:spacing w:before="98" w:line="214" w:lineRule="auto"/>
        <w:ind w:left="2709"/>
      </w:pPr>
      <w:r>
        <w:rPr>
          <w:b/>
          <w:bCs/>
          <w:spacing w:val="-9"/>
        </w:rPr>
        <w:t>住</w:t>
      </w:r>
      <w:r>
        <w:rPr>
          <w:spacing w:val="86"/>
        </w:rPr>
        <w:t xml:space="preserve"> </w:t>
      </w:r>
      <w:r>
        <w:rPr>
          <w:b/>
          <w:bCs/>
          <w:spacing w:val="-9"/>
        </w:rPr>
        <w:t>房</w:t>
      </w:r>
      <w:r>
        <w:rPr>
          <w:spacing w:val="78"/>
        </w:rPr>
        <w:t xml:space="preserve"> </w:t>
      </w:r>
      <w:r>
        <w:rPr>
          <w:b/>
          <w:bCs/>
          <w:spacing w:val="-9"/>
        </w:rPr>
        <w:t>城</w:t>
      </w:r>
      <w:r>
        <w:rPr>
          <w:spacing w:val="103"/>
        </w:rPr>
        <w:t xml:space="preserve"> </w:t>
      </w:r>
      <w:r>
        <w:rPr>
          <w:b/>
          <w:bCs/>
          <w:spacing w:val="-9"/>
        </w:rPr>
        <w:t>乡</w:t>
      </w:r>
      <w:r>
        <w:rPr>
          <w:spacing w:val="86"/>
        </w:rPr>
        <w:t xml:space="preserve"> </w:t>
      </w:r>
      <w:r>
        <w:rPr>
          <w:b/>
          <w:bCs/>
          <w:spacing w:val="-9"/>
        </w:rPr>
        <w:t>建</w:t>
      </w:r>
      <w:r>
        <w:rPr>
          <w:spacing w:val="88"/>
        </w:rPr>
        <w:t xml:space="preserve"> </w:t>
      </w:r>
      <w:r>
        <w:rPr>
          <w:b/>
          <w:bCs/>
          <w:spacing w:val="-9"/>
        </w:rPr>
        <w:t>设</w:t>
      </w:r>
      <w:r>
        <w:rPr>
          <w:spacing w:val="83"/>
        </w:rPr>
        <w:t xml:space="preserve"> </w:t>
      </w:r>
      <w:r>
        <w:rPr>
          <w:b/>
          <w:bCs/>
          <w:spacing w:val="-9"/>
        </w:rPr>
        <w:t>部</w:t>
      </w:r>
    </w:p>
    <w:p w14:paraId="3F69384B">
      <w:pPr>
        <w:pStyle w:val="16"/>
        <w:spacing w:before="1" w:line="231" w:lineRule="auto"/>
        <w:ind w:left="3065"/>
      </w:pPr>
      <w:r>
        <w:rPr>
          <w:b/>
          <w:bCs/>
          <w:spacing w:val="19"/>
          <w:position w:val="-2"/>
        </w:rPr>
        <w:t>国家工商行政管理总局</w:t>
      </w:r>
      <w:r>
        <w:rPr>
          <w:spacing w:val="69"/>
          <w:position w:val="-2"/>
        </w:rPr>
        <w:t xml:space="preserve"> </w:t>
      </w:r>
      <w:r>
        <w:rPr>
          <w:b/>
          <w:bCs/>
          <w:spacing w:val="19"/>
          <w:position w:val="11"/>
        </w:rPr>
        <w:t>制定</w:t>
      </w:r>
    </w:p>
    <w:p w14:paraId="1226BC52">
      <w:pPr>
        <w:spacing w:line="231" w:lineRule="auto"/>
        <w:sectPr>
          <w:headerReference r:id="rId3" w:type="default"/>
          <w:footerReference r:id="rId4" w:type="default"/>
          <w:type w:val="continuous"/>
          <w:pgSz w:w="11912" w:h="16840"/>
          <w:pgMar w:top="1359" w:right="1786" w:bottom="1002" w:left="1525" w:header="0" w:footer="832" w:gutter="0"/>
          <w:pgNumType w:fmt="decimal"/>
          <w:cols w:space="720" w:num="1"/>
        </w:sectPr>
      </w:pPr>
    </w:p>
    <w:p w14:paraId="7CEEFB00">
      <w:pPr>
        <w:pStyle w:val="16"/>
        <w:spacing w:before="64" w:line="225" w:lineRule="auto"/>
        <w:ind w:left="3911"/>
        <w:rPr>
          <w:sz w:val="32"/>
          <w:szCs w:val="32"/>
        </w:rPr>
      </w:pPr>
      <w:r>
        <w:rPr>
          <w:b/>
          <w:bCs/>
          <w:spacing w:val="-8"/>
          <w:sz w:val="32"/>
          <w:szCs w:val="32"/>
        </w:rPr>
        <w:t>说明</w:t>
      </w:r>
    </w:p>
    <w:p w14:paraId="28764890">
      <w:pPr>
        <w:pStyle w:val="16"/>
        <w:spacing w:before="220" w:line="410" w:lineRule="auto"/>
        <w:ind w:right="7" w:firstLine="424"/>
        <w:rPr>
          <w:sz w:val="20"/>
          <w:szCs w:val="20"/>
        </w:rPr>
      </w:pPr>
      <w:r>
        <w:rPr>
          <w:spacing w:val="11"/>
          <w:sz w:val="20"/>
          <w:szCs w:val="20"/>
        </w:rPr>
        <w:t>为了指导建设工程施工合同当事人的签约行为，维护合同当事人的合法权益，依据《中华人</w:t>
      </w:r>
      <w:r>
        <w:rPr>
          <w:spacing w:val="18"/>
          <w:sz w:val="20"/>
          <w:szCs w:val="20"/>
        </w:rPr>
        <w:t xml:space="preserve"> </w:t>
      </w:r>
      <w:r>
        <w:rPr>
          <w:spacing w:val="2"/>
          <w:sz w:val="20"/>
          <w:szCs w:val="20"/>
        </w:rPr>
        <w:t>民共和国民法典》《中华人民共和国建筑法》《中华人民共和国招标投标法》以及相关法律法</w:t>
      </w:r>
      <w:r>
        <w:rPr>
          <w:spacing w:val="1"/>
          <w:sz w:val="20"/>
          <w:szCs w:val="20"/>
        </w:rPr>
        <w:t>规，住</w:t>
      </w:r>
      <w:r>
        <w:rPr>
          <w:sz w:val="20"/>
          <w:szCs w:val="20"/>
        </w:rPr>
        <w:t xml:space="preserve"> </w:t>
      </w:r>
      <w:r>
        <w:rPr>
          <w:spacing w:val="1"/>
          <w:sz w:val="20"/>
          <w:szCs w:val="20"/>
        </w:rPr>
        <w:t>房城乡建设部、国家工商行政管理总局对《建设工程施工合同（示范文本）》</w:t>
      </w:r>
      <w:r>
        <w:rPr>
          <w:spacing w:val="-55"/>
          <w:sz w:val="20"/>
          <w:szCs w:val="20"/>
        </w:rPr>
        <w:t xml:space="preserve"> </w:t>
      </w:r>
      <w:r>
        <w:rPr>
          <w:spacing w:val="1"/>
          <w:sz w:val="20"/>
          <w:szCs w:val="20"/>
        </w:rPr>
        <w:t>(</w:t>
      </w:r>
      <w:r>
        <w:rPr>
          <w:sz w:val="20"/>
          <w:szCs w:val="20"/>
        </w:rPr>
        <w:t xml:space="preserve">GF-2013-0201)进行了 </w:t>
      </w:r>
      <w:r>
        <w:rPr>
          <w:spacing w:val="10"/>
          <w:sz w:val="20"/>
          <w:szCs w:val="20"/>
        </w:rPr>
        <w:t>修订，制定了《建设工程施工合同（示范文本）》 (</w:t>
      </w:r>
      <w:r>
        <w:rPr>
          <w:sz w:val="20"/>
          <w:szCs w:val="20"/>
        </w:rPr>
        <w:t>GF</w:t>
      </w:r>
      <w:r>
        <w:rPr>
          <w:spacing w:val="10"/>
          <w:sz w:val="20"/>
          <w:szCs w:val="20"/>
        </w:rPr>
        <w:t>-2017-0201)（以下简称《示范文本》)。</w:t>
      </w:r>
      <w:r>
        <w:rPr>
          <w:spacing w:val="5"/>
          <w:sz w:val="20"/>
          <w:szCs w:val="20"/>
        </w:rPr>
        <w:t xml:space="preserve"> </w:t>
      </w:r>
      <w:r>
        <w:rPr>
          <w:spacing w:val="10"/>
          <w:sz w:val="20"/>
          <w:szCs w:val="20"/>
        </w:rPr>
        <w:t>为了便于合同当事人使用《示范文本》</w:t>
      </w:r>
      <w:r>
        <w:rPr>
          <w:spacing w:val="-40"/>
          <w:sz w:val="20"/>
          <w:szCs w:val="20"/>
        </w:rPr>
        <w:t xml:space="preserve"> </w:t>
      </w:r>
      <w:r>
        <w:rPr>
          <w:spacing w:val="10"/>
          <w:sz w:val="20"/>
          <w:szCs w:val="20"/>
        </w:rPr>
        <w:t>，现就有关问题说明如下：</w:t>
      </w:r>
    </w:p>
    <w:p w14:paraId="2BDF0760">
      <w:pPr>
        <w:pStyle w:val="16"/>
        <w:spacing w:before="46" w:line="227" w:lineRule="auto"/>
        <w:ind w:left="8"/>
        <w:rPr>
          <w:sz w:val="20"/>
          <w:szCs w:val="20"/>
        </w:rPr>
      </w:pPr>
      <w:r>
        <w:rPr>
          <w:spacing w:val="7"/>
          <w:sz w:val="20"/>
          <w:szCs w:val="20"/>
        </w:rPr>
        <w:t>一、《示范文本》的组成</w:t>
      </w:r>
    </w:p>
    <w:p w14:paraId="536D4BAA">
      <w:pPr>
        <w:pStyle w:val="16"/>
        <w:spacing w:before="200" w:line="227" w:lineRule="auto"/>
        <w:ind w:left="433"/>
        <w:rPr>
          <w:sz w:val="20"/>
          <w:szCs w:val="20"/>
        </w:rPr>
      </w:pPr>
      <w:r>
        <w:rPr>
          <w:spacing w:val="7"/>
          <w:sz w:val="20"/>
          <w:szCs w:val="20"/>
        </w:rPr>
        <w:t>《示范文本》</w:t>
      </w:r>
      <w:r>
        <w:rPr>
          <w:spacing w:val="-58"/>
          <w:sz w:val="20"/>
          <w:szCs w:val="20"/>
        </w:rPr>
        <w:t xml:space="preserve"> </w:t>
      </w:r>
      <w:r>
        <w:rPr>
          <w:spacing w:val="7"/>
          <w:sz w:val="20"/>
          <w:szCs w:val="20"/>
        </w:rPr>
        <w:t>由合同协议书、通用合同条款和专用</w:t>
      </w:r>
      <w:r>
        <w:rPr>
          <w:spacing w:val="6"/>
          <w:sz w:val="20"/>
          <w:szCs w:val="20"/>
        </w:rPr>
        <w:t>合同条款三部分组成。</w:t>
      </w:r>
    </w:p>
    <w:p w14:paraId="1B10D911">
      <w:pPr>
        <w:pStyle w:val="16"/>
        <w:spacing w:before="258" w:line="227" w:lineRule="auto"/>
        <w:ind w:left="18"/>
        <w:rPr>
          <w:sz w:val="20"/>
          <w:szCs w:val="20"/>
        </w:rPr>
      </w:pPr>
      <w:r>
        <w:rPr>
          <w:spacing w:val="5"/>
          <w:sz w:val="20"/>
          <w:szCs w:val="20"/>
        </w:rPr>
        <w:t>（一）合同协议书</w:t>
      </w:r>
    </w:p>
    <w:p w14:paraId="168538CE">
      <w:pPr>
        <w:pStyle w:val="16"/>
        <w:spacing w:before="266" w:line="392" w:lineRule="auto"/>
        <w:ind w:left="1" w:right="12" w:firstLine="431"/>
        <w:rPr>
          <w:sz w:val="20"/>
          <w:szCs w:val="20"/>
        </w:rPr>
      </w:pPr>
      <w:r>
        <w:rPr>
          <w:spacing w:val="11"/>
          <w:sz w:val="20"/>
          <w:szCs w:val="20"/>
        </w:rPr>
        <w:t>《示范文本》合同协议书共计13条，主要包括：工程概况、合同工期、质量标准、</w:t>
      </w:r>
      <w:r>
        <w:rPr>
          <w:spacing w:val="10"/>
          <w:sz w:val="20"/>
          <w:szCs w:val="20"/>
        </w:rPr>
        <w:t>签约合同</w:t>
      </w:r>
      <w:r>
        <w:rPr>
          <w:sz w:val="20"/>
          <w:szCs w:val="20"/>
        </w:rPr>
        <w:t xml:space="preserve"> </w:t>
      </w:r>
      <w:r>
        <w:rPr>
          <w:spacing w:val="10"/>
          <w:sz w:val="20"/>
          <w:szCs w:val="20"/>
        </w:rPr>
        <w:t>价和合同价格形式、项目经理、合同文件构成</w:t>
      </w:r>
      <w:r>
        <w:rPr>
          <w:spacing w:val="9"/>
          <w:sz w:val="20"/>
          <w:szCs w:val="20"/>
        </w:rPr>
        <w:t>、承诺以及合同生效条件等重要内容，集中约定了</w:t>
      </w:r>
    </w:p>
    <w:p w14:paraId="3151985A">
      <w:pPr>
        <w:pStyle w:val="16"/>
        <w:spacing w:before="29" w:line="227" w:lineRule="auto"/>
        <w:ind w:left="1"/>
        <w:rPr>
          <w:sz w:val="20"/>
          <w:szCs w:val="20"/>
        </w:rPr>
      </w:pPr>
      <w:r>
        <w:rPr>
          <w:spacing w:val="4"/>
          <w:sz w:val="20"/>
          <w:szCs w:val="20"/>
        </w:rPr>
        <w:t>合同当事人基本的合同权利义务。</w:t>
      </w:r>
    </w:p>
    <w:p w14:paraId="788D6F0A">
      <w:pPr>
        <w:pStyle w:val="16"/>
        <w:spacing w:before="22" w:line="228" w:lineRule="auto"/>
        <w:ind w:left="18"/>
        <w:rPr>
          <w:sz w:val="20"/>
          <w:szCs w:val="20"/>
        </w:rPr>
      </w:pPr>
      <w:r>
        <w:rPr>
          <w:spacing w:val="5"/>
          <w:sz w:val="20"/>
          <w:szCs w:val="20"/>
        </w:rPr>
        <w:t>（二）通用合同条款</w:t>
      </w:r>
    </w:p>
    <w:p w14:paraId="613F2DFD">
      <w:pPr>
        <w:pStyle w:val="16"/>
        <w:spacing w:before="224" w:line="422" w:lineRule="auto"/>
        <w:ind w:left="1" w:right="200" w:firstLine="419"/>
        <w:rPr>
          <w:sz w:val="20"/>
          <w:szCs w:val="20"/>
        </w:rPr>
      </w:pPr>
      <w:r>
        <w:rPr>
          <w:spacing w:val="4"/>
          <w:sz w:val="20"/>
          <w:szCs w:val="20"/>
        </w:rPr>
        <w:t>通用合同条款是合同当事人根据《中华人民共和国建筑法》、《中华人民共</w:t>
      </w:r>
      <w:r>
        <w:rPr>
          <w:spacing w:val="3"/>
          <w:sz w:val="20"/>
          <w:szCs w:val="20"/>
        </w:rPr>
        <w:t>和国民法典》等</w:t>
      </w:r>
      <w:r>
        <w:rPr>
          <w:sz w:val="20"/>
          <w:szCs w:val="20"/>
        </w:rPr>
        <w:t xml:space="preserve">  </w:t>
      </w:r>
      <w:r>
        <w:rPr>
          <w:spacing w:val="7"/>
          <w:sz w:val="20"/>
          <w:szCs w:val="20"/>
        </w:rPr>
        <w:t>法律法规的规定，就工程建设的实施及相关事项，对合同当事人的权利义务作出的原则性</w:t>
      </w:r>
      <w:r>
        <w:rPr>
          <w:spacing w:val="6"/>
          <w:sz w:val="20"/>
          <w:szCs w:val="20"/>
        </w:rPr>
        <w:t>约定。</w:t>
      </w:r>
    </w:p>
    <w:p w14:paraId="15D9AECE">
      <w:pPr>
        <w:pStyle w:val="16"/>
        <w:spacing w:before="47" w:line="416" w:lineRule="auto"/>
        <w:ind w:firstLine="420"/>
        <w:rPr>
          <w:sz w:val="20"/>
          <w:szCs w:val="20"/>
        </w:rPr>
      </w:pPr>
      <w:r>
        <w:rPr>
          <w:spacing w:val="2"/>
          <w:sz w:val="20"/>
          <w:szCs w:val="20"/>
        </w:rPr>
        <w:t>通用合同条款共计20条，具体条款分别为：一般约定、发包人、</w:t>
      </w:r>
      <w:r>
        <w:rPr>
          <w:spacing w:val="1"/>
          <w:sz w:val="20"/>
          <w:szCs w:val="20"/>
        </w:rPr>
        <w:t>承包人、监理人、工程质量、安</w:t>
      </w:r>
      <w:r>
        <w:rPr>
          <w:sz w:val="20"/>
          <w:szCs w:val="20"/>
        </w:rPr>
        <w:t xml:space="preserve"> </w:t>
      </w:r>
      <w:r>
        <w:rPr>
          <w:spacing w:val="6"/>
          <w:sz w:val="20"/>
          <w:szCs w:val="20"/>
        </w:rPr>
        <w:t>全文明施工与环境保护、工期和进度、材料与设备、试验与检验、变更、价格调</w:t>
      </w:r>
      <w:r>
        <w:rPr>
          <w:spacing w:val="5"/>
          <w:sz w:val="20"/>
          <w:szCs w:val="20"/>
        </w:rPr>
        <w:t>整、合同价格、计</w:t>
      </w:r>
      <w:r>
        <w:rPr>
          <w:sz w:val="20"/>
          <w:szCs w:val="20"/>
        </w:rPr>
        <w:t xml:space="preserve"> </w:t>
      </w:r>
      <w:r>
        <w:rPr>
          <w:spacing w:val="9"/>
          <w:sz w:val="20"/>
          <w:szCs w:val="20"/>
        </w:rPr>
        <w:t>量与支付、验收和工程试车、竣工结算、缺陷责任与保修、违约、不可抗</w:t>
      </w:r>
      <w:r>
        <w:rPr>
          <w:spacing w:val="8"/>
          <w:sz w:val="20"/>
          <w:szCs w:val="20"/>
        </w:rPr>
        <w:t>力、保险、索赔和争议</w:t>
      </w:r>
      <w:r>
        <w:rPr>
          <w:sz w:val="20"/>
          <w:szCs w:val="20"/>
        </w:rPr>
        <w:t xml:space="preserve">  </w:t>
      </w:r>
      <w:r>
        <w:rPr>
          <w:spacing w:val="9"/>
          <w:sz w:val="20"/>
          <w:szCs w:val="20"/>
        </w:rPr>
        <w:t>解决。前述条款安排既考虑了现行法律法规对工程建设的有关要求，也</w:t>
      </w:r>
      <w:r>
        <w:rPr>
          <w:spacing w:val="8"/>
          <w:sz w:val="20"/>
          <w:szCs w:val="20"/>
        </w:rPr>
        <w:t>考虑了建设工程施工管</w:t>
      </w:r>
    </w:p>
    <w:p w14:paraId="5A1CCEA0">
      <w:pPr>
        <w:pStyle w:val="16"/>
        <w:spacing w:before="27" w:line="228" w:lineRule="auto"/>
        <w:ind w:left="5"/>
        <w:rPr>
          <w:sz w:val="20"/>
          <w:szCs w:val="20"/>
        </w:rPr>
      </w:pPr>
      <w:r>
        <w:rPr>
          <w:spacing w:val="1"/>
          <w:sz w:val="20"/>
          <w:szCs w:val="20"/>
        </w:rPr>
        <w:t>理的特殊需要。</w:t>
      </w:r>
    </w:p>
    <w:p w14:paraId="48B9C3FA">
      <w:pPr>
        <w:pStyle w:val="16"/>
        <w:spacing w:before="19" w:line="228" w:lineRule="auto"/>
        <w:ind w:left="18"/>
        <w:rPr>
          <w:sz w:val="20"/>
          <w:szCs w:val="20"/>
        </w:rPr>
      </w:pPr>
      <w:r>
        <w:rPr>
          <w:spacing w:val="5"/>
          <w:sz w:val="20"/>
          <w:szCs w:val="20"/>
        </w:rPr>
        <w:t>（三）专用合同条款</w:t>
      </w:r>
    </w:p>
    <w:p w14:paraId="0A22FE22">
      <w:pPr>
        <w:pStyle w:val="16"/>
        <w:spacing w:before="271" w:line="395" w:lineRule="auto"/>
        <w:ind w:left="1" w:right="124" w:firstLine="420"/>
        <w:rPr>
          <w:sz w:val="20"/>
          <w:szCs w:val="20"/>
        </w:rPr>
      </w:pPr>
      <w:r>
        <w:rPr>
          <w:spacing w:val="8"/>
          <w:sz w:val="20"/>
          <w:szCs w:val="20"/>
        </w:rPr>
        <w:t xml:space="preserve">专用合同条款是对通用合同条款原则性约定的细化、完善、补充、修改或另行约定的条款。 </w:t>
      </w:r>
      <w:r>
        <w:rPr>
          <w:spacing w:val="9"/>
          <w:sz w:val="20"/>
          <w:szCs w:val="20"/>
        </w:rPr>
        <w:t>合同当事人可以根据不同建设工程的特点及具体情况，通过双方的谈</w:t>
      </w:r>
      <w:r>
        <w:rPr>
          <w:spacing w:val="8"/>
          <w:sz w:val="20"/>
          <w:szCs w:val="20"/>
        </w:rPr>
        <w:t>判、协商对相应的专用合同</w:t>
      </w:r>
      <w:r>
        <w:rPr>
          <w:sz w:val="20"/>
          <w:szCs w:val="20"/>
        </w:rPr>
        <w:t xml:space="preserve"> </w:t>
      </w:r>
      <w:r>
        <w:rPr>
          <w:spacing w:val="6"/>
          <w:sz w:val="20"/>
          <w:szCs w:val="20"/>
        </w:rPr>
        <w:t>条款进行修改补充。在使用专用合同条款时，应注意以下事项：</w:t>
      </w:r>
    </w:p>
    <w:p w14:paraId="3A750E02">
      <w:pPr>
        <w:pStyle w:val="16"/>
        <w:spacing w:before="78" w:line="228" w:lineRule="auto"/>
        <w:ind w:left="453"/>
        <w:rPr>
          <w:sz w:val="20"/>
          <w:szCs w:val="20"/>
        </w:rPr>
      </w:pPr>
      <w:r>
        <w:rPr>
          <w:spacing w:val="4"/>
          <w:sz w:val="20"/>
          <w:szCs w:val="20"/>
        </w:rPr>
        <w:t>1.专用合同条款的编号应与相应的通用合同条款的编号一致；</w:t>
      </w:r>
    </w:p>
    <w:p w14:paraId="7AF9F654">
      <w:pPr>
        <w:pStyle w:val="16"/>
        <w:spacing w:before="234" w:line="408" w:lineRule="auto"/>
        <w:ind w:left="15" w:right="119" w:firstLine="410"/>
        <w:rPr>
          <w:sz w:val="20"/>
          <w:szCs w:val="20"/>
        </w:rPr>
      </w:pPr>
      <w:r>
        <w:rPr>
          <w:spacing w:val="9"/>
          <w:sz w:val="20"/>
          <w:szCs w:val="20"/>
        </w:rPr>
        <w:t>2.合同当事人可以通过对专用合同条款的</w:t>
      </w:r>
      <w:r>
        <w:rPr>
          <w:spacing w:val="8"/>
          <w:sz w:val="20"/>
          <w:szCs w:val="20"/>
        </w:rPr>
        <w:t>修改，满足具体建设工程的特殊要求，避免直接修</w:t>
      </w:r>
      <w:r>
        <w:rPr>
          <w:sz w:val="20"/>
          <w:szCs w:val="20"/>
        </w:rPr>
        <w:t xml:space="preserve"> </w:t>
      </w:r>
      <w:r>
        <w:rPr>
          <w:spacing w:val="-1"/>
          <w:sz w:val="20"/>
          <w:szCs w:val="20"/>
        </w:rPr>
        <w:t>改通用合同条款；</w:t>
      </w:r>
    </w:p>
    <w:p w14:paraId="27162E2C">
      <w:pPr>
        <w:pStyle w:val="16"/>
        <w:spacing w:before="31" w:line="420" w:lineRule="auto"/>
        <w:ind w:left="98" w:right="8" w:firstLine="417"/>
        <w:rPr>
          <w:sz w:val="20"/>
          <w:szCs w:val="20"/>
        </w:rPr>
      </w:pPr>
      <w:r>
        <w:rPr>
          <w:spacing w:val="8"/>
          <w:sz w:val="20"/>
          <w:szCs w:val="20"/>
        </w:rPr>
        <w:t>3.在专用合同条款中有横道线的地方，合同当事人可针对相应的通用合同条款进行细化、完</w:t>
      </w:r>
      <w:r>
        <w:rPr>
          <w:spacing w:val="17"/>
          <w:sz w:val="20"/>
          <w:szCs w:val="20"/>
        </w:rPr>
        <w:t xml:space="preserve"> </w:t>
      </w:r>
      <w:r>
        <w:rPr>
          <w:spacing w:val="2"/>
          <w:sz w:val="20"/>
          <w:szCs w:val="20"/>
        </w:rPr>
        <w:t>善、补充、修改或另行约定；如无细化、完</w:t>
      </w:r>
      <w:r>
        <w:rPr>
          <w:spacing w:val="1"/>
          <w:sz w:val="20"/>
          <w:szCs w:val="20"/>
        </w:rPr>
        <w:t>善、补充、修改或另行约定，则填写“无</w:t>
      </w:r>
      <w:r>
        <w:rPr>
          <w:spacing w:val="-77"/>
          <w:sz w:val="20"/>
          <w:szCs w:val="20"/>
        </w:rPr>
        <w:t xml:space="preserve"> </w:t>
      </w:r>
      <w:r>
        <w:rPr>
          <w:spacing w:val="1"/>
          <w:sz w:val="20"/>
          <w:szCs w:val="20"/>
        </w:rPr>
        <w:t>”或划“/”。</w:t>
      </w:r>
    </w:p>
    <w:p w14:paraId="07219332">
      <w:pPr>
        <w:spacing w:line="420" w:lineRule="auto"/>
        <w:rPr>
          <w:sz w:val="20"/>
          <w:szCs w:val="20"/>
        </w:rPr>
        <w:sectPr>
          <w:footerReference r:id="rId5" w:type="default"/>
          <w:pgSz w:w="11912" w:h="16840"/>
          <w:pgMar w:top="1387" w:right="1529" w:bottom="1002" w:left="1488" w:header="0" w:footer="832" w:gutter="0"/>
          <w:pgNumType w:fmt="decimal"/>
          <w:cols w:space="720" w:num="1"/>
        </w:sectPr>
      </w:pPr>
    </w:p>
    <w:p w14:paraId="35805BAE">
      <w:pPr>
        <w:pStyle w:val="16"/>
        <w:spacing w:before="41" w:line="227" w:lineRule="auto"/>
        <w:ind w:left="8"/>
        <w:rPr>
          <w:sz w:val="20"/>
          <w:szCs w:val="20"/>
        </w:rPr>
      </w:pPr>
      <w:r>
        <w:rPr>
          <w:spacing w:val="8"/>
          <w:sz w:val="20"/>
          <w:szCs w:val="20"/>
        </w:rPr>
        <w:t>二、《示范文本》的性质和适用范围</w:t>
      </w:r>
    </w:p>
    <w:p w14:paraId="4716569A">
      <w:pPr>
        <w:pStyle w:val="16"/>
        <w:spacing w:before="245" w:line="420" w:lineRule="auto"/>
        <w:ind w:left="8" w:firstLine="412"/>
        <w:rPr>
          <w:sz w:val="20"/>
          <w:szCs w:val="20"/>
        </w:rPr>
      </w:pPr>
      <w:r>
        <w:rPr>
          <w:spacing w:val="5"/>
          <w:sz w:val="20"/>
          <w:szCs w:val="20"/>
        </w:rPr>
        <w:t>《示范文本》为非强制性使用文本。《示范</w:t>
      </w:r>
      <w:r>
        <w:rPr>
          <w:spacing w:val="4"/>
          <w:sz w:val="20"/>
          <w:szCs w:val="20"/>
        </w:rPr>
        <w:t>文本》适用于房屋建筑工程、土木工程、线路管道</w:t>
      </w:r>
      <w:r>
        <w:rPr>
          <w:sz w:val="20"/>
          <w:szCs w:val="20"/>
        </w:rPr>
        <w:t xml:space="preserve">   </w:t>
      </w:r>
      <w:r>
        <w:rPr>
          <w:spacing w:val="11"/>
          <w:sz w:val="20"/>
          <w:szCs w:val="20"/>
        </w:rPr>
        <w:t>和设备安装工程、装修工程等建设工程的施工承</w:t>
      </w:r>
      <w:r>
        <w:rPr>
          <w:spacing w:val="10"/>
          <w:sz w:val="20"/>
          <w:szCs w:val="20"/>
        </w:rPr>
        <w:t>发包活动，合同当事人可结合建设工程具体情况，</w:t>
      </w:r>
    </w:p>
    <w:p w14:paraId="5BE84B93">
      <w:pPr>
        <w:pStyle w:val="16"/>
        <w:spacing w:before="46" w:line="384" w:lineRule="auto"/>
        <w:ind w:right="682"/>
        <w:rPr>
          <w:sz w:val="20"/>
          <w:szCs w:val="20"/>
        </w:rPr>
      </w:pPr>
      <w:r>
        <w:rPr>
          <w:spacing w:val="9"/>
          <w:sz w:val="20"/>
          <w:szCs w:val="20"/>
        </w:rPr>
        <w:t>根据《示范文本》订立合同，并按照法律法规规定和合同约定承担相应的法律责任及合同权</w:t>
      </w:r>
      <w:r>
        <w:rPr>
          <w:spacing w:val="16"/>
          <w:sz w:val="20"/>
          <w:szCs w:val="20"/>
        </w:rPr>
        <w:t xml:space="preserve"> </w:t>
      </w:r>
      <w:r>
        <w:rPr>
          <w:spacing w:val="2"/>
          <w:sz w:val="20"/>
          <w:szCs w:val="20"/>
        </w:rPr>
        <w:t>利义务。</w:t>
      </w:r>
    </w:p>
    <w:p w14:paraId="55378F7F">
      <w:pPr>
        <w:spacing w:line="384" w:lineRule="auto"/>
        <w:rPr>
          <w:sz w:val="20"/>
          <w:szCs w:val="20"/>
        </w:rPr>
        <w:sectPr>
          <w:footerReference r:id="rId6" w:type="default"/>
          <w:pgSz w:w="11912" w:h="16840"/>
          <w:pgMar w:top="1416" w:right="1362" w:bottom="995" w:left="1488" w:header="0" w:footer="825" w:gutter="0"/>
          <w:pgNumType w:fmt="decimal"/>
          <w:cols w:space="720" w:num="1"/>
        </w:sectPr>
      </w:pPr>
    </w:p>
    <w:p w14:paraId="0F32C5B9">
      <w:pPr>
        <w:spacing w:line="444" w:lineRule="auto"/>
        <w:rPr>
          <w:rFonts w:ascii="Arial"/>
          <w:sz w:val="21"/>
        </w:rPr>
      </w:pPr>
    </w:p>
    <w:p w14:paraId="19431CBA">
      <w:pPr>
        <w:pStyle w:val="16"/>
        <w:spacing w:before="97" w:line="225" w:lineRule="auto"/>
        <w:ind w:left="2605"/>
        <w:outlineLvl w:val="2"/>
      </w:pPr>
      <w:bookmarkStart w:id="752" w:name="_Toc19641"/>
      <w:r>
        <w:rPr>
          <w:b/>
          <w:bCs/>
          <w:spacing w:val="20"/>
        </w:rPr>
        <w:t>第一部分合同协议书</w:t>
      </w:r>
      <w:bookmarkEnd w:id="752"/>
    </w:p>
    <w:p w14:paraId="7167B00F">
      <w:pPr>
        <w:pStyle w:val="16"/>
        <w:spacing w:before="30" w:line="349" w:lineRule="auto"/>
        <w:ind w:left="169" w:right="3854" w:hanging="8"/>
        <w:rPr>
          <w:sz w:val="20"/>
          <w:szCs w:val="20"/>
        </w:rPr>
      </w:pPr>
      <w:r>
        <w:rPr>
          <w:b/>
          <w:bCs/>
          <w:spacing w:val="-1"/>
          <w:sz w:val="20"/>
          <w:szCs w:val="20"/>
        </w:rPr>
        <w:t>发包人（全称）</w:t>
      </w:r>
      <w:r>
        <w:rPr>
          <w:spacing w:val="26"/>
          <w:sz w:val="20"/>
          <w:szCs w:val="20"/>
        </w:rPr>
        <w:t xml:space="preserve"> </w:t>
      </w:r>
      <w:r>
        <w:rPr>
          <w:b/>
          <w:bCs/>
          <w:spacing w:val="-1"/>
          <w:sz w:val="20"/>
          <w:szCs w:val="20"/>
        </w:rPr>
        <w:t>:</w:t>
      </w:r>
      <w:r>
        <w:rPr>
          <w:spacing w:val="-85"/>
          <w:sz w:val="20"/>
          <w:szCs w:val="20"/>
        </w:rPr>
        <w:t xml:space="preserve"> </w:t>
      </w:r>
      <w:r>
        <w:rPr>
          <w:spacing w:val="1"/>
          <w:sz w:val="20"/>
          <w:szCs w:val="20"/>
          <w:u w:val="single" w:color="auto"/>
        </w:rPr>
        <w:t xml:space="preserve">                            </w:t>
      </w:r>
      <w:r>
        <w:rPr>
          <w:spacing w:val="3"/>
          <w:sz w:val="20"/>
          <w:szCs w:val="20"/>
        </w:rPr>
        <w:t xml:space="preserve">  </w:t>
      </w:r>
      <w:r>
        <w:rPr>
          <w:b/>
          <w:bCs/>
          <w:spacing w:val="3"/>
          <w:sz w:val="20"/>
          <w:szCs w:val="20"/>
        </w:rPr>
        <w:t>承包人（全称）</w:t>
      </w:r>
      <w:r>
        <w:rPr>
          <w:spacing w:val="52"/>
          <w:sz w:val="20"/>
          <w:szCs w:val="20"/>
        </w:rPr>
        <w:t xml:space="preserve"> </w:t>
      </w:r>
      <w:r>
        <w:rPr>
          <w:b/>
          <w:bCs/>
          <w:spacing w:val="3"/>
          <w:sz w:val="20"/>
          <w:szCs w:val="20"/>
        </w:rPr>
        <w:t>:</w:t>
      </w:r>
      <w:r>
        <w:rPr>
          <w:spacing w:val="-72"/>
          <w:sz w:val="20"/>
          <w:szCs w:val="20"/>
        </w:rPr>
        <w:t xml:space="preserve"> </w:t>
      </w:r>
      <w:r>
        <w:rPr>
          <w:sz w:val="20"/>
          <w:szCs w:val="20"/>
          <w:u w:val="single" w:color="auto"/>
        </w:rPr>
        <w:t xml:space="preserve">                             </w:t>
      </w:r>
    </w:p>
    <w:p w14:paraId="3F3FDB21">
      <w:pPr>
        <w:pStyle w:val="16"/>
        <w:spacing w:before="43" w:line="228" w:lineRule="auto"/>
        <w:ind w:left="513"/>
        <w:rPr>
          <w:sz w:val="20"/>
          <w:szCs w:val="20"/>
        </w:rPr>
      </w:pPr>
      <w:r>
        <w:rPr>
          <w:spacing w:val="4"/>
          <w:sz w:val="20"/>
          <w:szCs w:val="20"/>
        </w:rPr>
        <w:t>根据《中华人民共和国民法典》《中华人民共和国建筑法》及有关法律规定，遵循平等、</w:t>
      </w:r>
    </w:p>
    <w:p w14:paraId="2ECFCD95">
      <w:pPr>
        <w:pStyle w:val="16"/>
        <w:spacing w:before="175" w:line="349" w:lineRule="auto"/>
        <w:ind w:left="116" w:firstLine="54"/>
        <w:rPr>
          <w:sz w:val="20"/>
          <w:szCs w:val="20"/>
        </w:rPr>
      </w:pPr>
      <w:r>
        <w:rPr>
          <w:spacing w:val="3"/>
          <w:sz w:val="20"/>
          <w:szCs w:val="20"/>
        </w:rPr>
        <w:t xml:space="preserve">自愿、公平和诚实信用的原则，双方就 </w:t>
      </w:r>
      <w:r>
        <w:rPr>
          <w:spacing w:val="1"/>
          <w:sz w:val="20"/>
          <w:szCs w:val="20"/>
          <w:u w:val="single" w:color="auto"/>
        </w:rPr>
        <w:t xml:space="preserve">          </w:t>
      </w:r>
      <w:r>
        <w:rPr>
          <w:spacing w:val="-78"/>
          <w:sz w:val="20"/>
          <w:szCs w:val="20"/>
        </w:rPr>
        <w:t xml:space="preserve"> </w:t>
      </w:r>
      <w:r>
        <w:rPr>
          <w:spacing w:val="3"/>
          <w:sz w:val="20"/>
          <w:szCs w:val="20"/>
        </w:rPr>
        <w:t>工程施工及有关事项协商一致，共同达成如</w:t>
      </w:r>
      <w:r>
        <w:rPr>
          <w:sz w:val="20"/>
          <w:szCs w:val="20"/>
        </w:rPr>
        <w:t xml:space="preserve"> </w:t>
      </w:r>
      <w:r>
        <w:rPr>
          <w:spacing w:val="-5"/>
          <w:sz w:val="20"/>
          <w:szCs w:val="20"/>
        </w:rPr>
        <w:t>下协议：</w:t>
      </w:r>
    </w:p>
    <w:p w14:paraId="4A853E1E">
      <w:pPr>
        <w:pStyle w:val="16"/>
        <w:spacing w:before="43" w:line="228" w:lineRule="auto"/>
        <w:ind w:left="130"/>
        <w:rPr>
          <w:sz w:val="20"/>
          <w:szCs w:val="20"/>
        </w:rPr>
      </w:pPr>
      <w:r>
        <w:rPr>
          <w:spacing w:val="6"/>
          <w:sz w:val="20"/>
          <w:szCs w:val="20"/>
        </w:rPr>
        <w:t>一、工程概况</w:t>
      </w:r>
    </w:p>
    <w:p w14:paraId="4E2167EF">
      <w:pPr>
        <w:pStyle w:val="16"/>
        <w:spacing w:before="178" w:line="349" w:lineRule="auto"/>
        <w:ind w:left="487" w:right="4173" w:firstLine="17"/>
        <w:rPr>
          <w:sz w:val="20"/>
          <w:szCs w:val="20"/>
        </w:rPr>
      </w:pPr>
      <w:r>
        <w:rPr>
          <w:spacing w:val="-15"/>
          <w:sz w:val="20"/>
          <w:szCs w:val="20"/>
        </w:rPr>
        <w:t>1.工程名称：</w:t>
      </w:r>
      <w:r>
        <w:rPr>
          <w:spacing w:val="52"/>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1"/>
          <w:sz w:val="20"/>
          <w:szCs w:val="20"/>
        </w:rPr>
        <w:t xml:space="preserve"> </w:t>
      </w:r>
      <w:r>
        <w:rPr>
          <w:spacing w:val="-15"/>
          <w:sz w:val="20"/>
          <w:szCs w:val="20"/>
        </w:rPr>
        <w:t>2.工程地点：</w:t>
      </w:r>
      <w:r>
        <w:rPr>
          <w:sz w:val="20"/>
          <w:szCs w:val="20"/>
          <w:u w:val="single" w:color="auto"/>
        </w:rPr>
        <w:t xml:space="preserve">                             </w:t>
      </w:r>
    </w:p>
    <w:p w14:paraId="08F6AE0D">
      <w:pPr>
        <w:pStyle w:val="16"/>
        <w:spacing w:before="61" w:line="346" w:lineRule="auto"/>
        <w:ind w:left="478" w:right="3367" w:firstLine="21"/>
        <w:rPr>
          <w:sz w:val="20"/>
          <w:szCs w:val="20"/>
        </w:rPr>
      </w:pPr>
      <w:r>
        <w:rPr>
          <w:spacing w:val="-8"/>
          <w:sz w:val="20"/>
          <w:szCs w:val="20"/>
        </w:rPr>
        <w:t>3.工程立项批准文号；</w:t>
      </w:r>
      <w:r>
        <w:rPr>
          <w:spacing w:val="1"/>
          <w:sz w:val="20"/>
          <w:szCs w:val="20"/>
          <w:u w:val="single" w:color="auto"/>
        </w:rPr>
        <w:t xml:space="preserve">                            </w:t>
      </w:r>
      <w:r>
        <w:rPr>
          <w:spacing w:val="5"/>
          <w:sz w:val="20"/>
          <w:szCs w:val="20"/>
        </w:rPr>
        <w:t xml:space="preserve"> </w:t>
      </w:r>
      <w:r>
        <w:rPr>
          <w:spacing w:val="-15"/>
          <w:sz w:val="20"/>
          <w:szCs w:val="20"/>
        </w:rPr>
        <w:t>4.资金来源：</w:t>
      </w:r>
      <w:r>
        <w:rPr>
          <w:sz w:val="20"/>
          <w:szCs w:val="20"/>
          <w:u w:val="single" w:color="auto"/>
        </w:rPr>
        <w:t xml:space="preserve">                              </w:t>
      </w:r>
    </w:p>
    <w:p w14:paraId="19F81EA2">
      <w:pPr>
        <w:pStyle w:val="16"/>
        <w:spacing w:before="48" w:line="228" w:lineRule="auto"/>
        <w:ind w:left="495"/>
        <w:rPr>
          <w:sz w:val="20"/>
          <w:szCs w:val="20"/>
        </w:rPr>
      </w:pPr>
      <w:r>
        <w:rPr>
          <w:spacing w:val="-4"/>
          <w:sz w:val="20"/>
          <w:szCs w:val="20"/>
        </w:rPr>
        <w:t>5.工程内容：</w:t>
      </w:r>
      <w:r>
        <w:rPr>
          <w:sz w:val="20"/>
          <w:szCs w:val="20"/>
          <w:u w:val="single" w:color="auto"/>
        </w:rPr>
        <w:t xml:space="preserve">                            </w:t>
      </w:r>
      <w:r>
        <w:rPr>
          <w:spacing w:val="-4"/>
          <w:sz w:val="20"/>
          <w:szCs w:val="20"/>
        </w:rPr>
        <w:t>。</w:t>
      </w:r>
    </w:p>
    <w:p w14:paraId="7797A592">
      <w:pPr>
        <w:pStyle w:val="16"/>
        <w:spacing w:before="179" w:line="346" w:lineRule="auto"/>
        <w:ind w:left="512" w:right="2809" w:firstLine="12"/>
        <w:rPr>
          <w:sz w:val="20"/>
          <w:szCs w:val="20"/>
        </w:rPr>
      </w:pPr>
      <w:r>
        <w:rPr>
          <w:spacing w:val="4"/>
          <w:sz w:val="20"/>
          <w:szCs w:val="20"/>
        </w:rPr>
        <w:t>群体工程应附《承包人承揽工程项目一览表》（</w:t>
      </w:r>
      <w:r>
        <w:rPr>
          <w:spacing w:val="75"/>
          <w:sz w:val="20"/>
          <w:szCs w:val="20"/>
        </w:rPr>
        <w:t xml:space="preserve"> </w:t>
      </w:r>
      <w:r>
        <w:rPr>
          <w:spacing w:val="4"/>
          <w:sz w:val="20"/>
          <w:szCs w:val="20"/>
        </w:rPr>
        <w:t>附件1)。</w:t>
      </w:r>
      <w:r>
        <w:rPr>
          <w:sz w:val="20"/>
          <w:szCs w:val="20"/>
        </w:rPr>
        <w:t xml:space="preserve"> </w:t>
      </w:r>
      <w:r>
        <w:rPr>
          <w:spacing w:val="2"/>
          <w:sz w:val="20"/>
          <w:szCs w:val="20"/>
        </w:rPr>
        <w:t>6.工程承包范围：</w:t>
      </w:r>
      <w:r>
        <w:rPr>
          <w:sz w:val="20"/>
          <w:szCs w:val="20"/>
          <w:u w:val="single" w:color="auto"/>
        </w:rPr>
        <w:t xml:space="preserve">                           </w:t>
      </w:r>
      <w:r>
        <w:rPr>
          <w:spacing w:val="2"/>
          <w:sz w:val="20"/>
          <w:szCs w:val="20"/>
        </w:rPr>
        <w:t>。</w:t>
      </w:r>
    </w:p>
    <w:p w14:paraId="26799504">
      <w:pPr>
        <w:pStyle w:val="16"/>
        <w:spacing w:before="46" w:line="228" w:lineRule="auto"/>
        <w:ind w:left="130"/>
        <w:rPr>
          <w:sz w:val="20"/>
          <w:szCs w:val="20"/>
        </w:rPr>
      </w:pPr>
      <w:r>
        <w:rPr>
          <w:spacing w:val="6"/>
          <w:sz w:val="20"/>
          <w:szCs w:val="20"/>
        </w:rPr>
        <w:t>二、合同工期</w:t>
      </w:r>
    </w:p>
    <w:p w14:paraId="4AB6BD59">
      <w:pPr>
        <w:pStyle w:val="16"/>
        <w:spacing w:before="177" w:line="349" w:lineRule="auto"/>
        <w:ind w:left="551" w:right="3402" w:firstLine="11"/>
        <w:rPr>
          <w:sz w:val="20"/>
          <w:szCs w:val="20"/>
        </w:rPr>
      </w:pPr>
      <w:r>
        <w:rPr>
          <w:spacing w:val="-8"/>
          <w:sz w:val="20"/>
          <w:szCs w:val="20"/>
        </w:rPr>
        <w:t>计划开工日期：</w:t>
      </w:r>
      <w:r>
        <w:rPr>
          <w:spacing w:val="-8"/>
          <w:sz w:val="20"/>
          <w:szCs w:val="20"/>
          <w:u w:val="single" w:color="auto"/>
        </w:rPr>
        <w:t xml:space="preserve">         </w:t>
      </w:r>
      <w:r>
        <w:rPr>
          <w:spacing w:val="-60"/>
          <w:sz w:val="20"/>
          <w:szCs w:val="20"/>
        </w:rPr>
        <w:t xml:space="preserve"> </w:t>
      </w:r>
      <w:r>
        <w:rPr>
          <w:spacing w:val="-8"/>
          <w:sz w:val="20"/>
          <w:szCs w:val="20"/>
        </w:rPr>
        <w:t>年</w:t>
      </w:r>
      <w:r>
        <w:rPr>
          <w:spacing w:val="6"/>
          <w:sz w:val="20"/>
          <w:szCs w:val="20"/>
          <w:u w:val="single" w:color="auto"/>
        </w:rPr>
        <w:t xml:space="preserve">       </w:t>
      </w:r>
      <w:r>
        <w:rPr>
          <w:spacing w:val="-8"/>
          <w:sz w:val="20"/>
          <w:szCs w:val="20"/>
        </w:rPr>
        <w:t xml:space="preserve"> 月</w:t>
      </w:r>
      <w:r>
        <w:rPr>
          <w:spacing w:val="6"/>
          <w:sz w:val="20"/>
          <w:szCs w:val="20"/>
          <w:u w:val="single" w:color="auto"/>
        </w:rPr>
        <w:t xml:space="preserve">       </w:t>
      </w:r>
      <w:r>
        <w:rPr>
          <w:spacing w:val="-8"/>
          <w:sz w:val="20"/>
          <w:szCs w:val="20"/>
        </w:rPr>
        <w:t xml:space="preserve"> 日。</w:t>
      </w:r>
      <w:r>
        <w:rPr>
          <w:sz w:val="20"/>
          <w:szCs w:val="20"/>
        </w:rPr>
        <w:t xml:space="preserve"> </w:t>
      </w:r>
      <w:r>
        <w:rPr>
          <w:spacing w:val="-7"/>
          <w:sz w:val="20"/>
          <w:szCs w:val="20"/>
        </w:rPr>
        <w:t>计划竣工日期：</w:t>
      </w:r>
      <w:r>
        <w:rPr>
          <w:spacing w:val="-7"/>
          <w:sz w:val="20"/>
          <w:szCs w:val="20"/>
          <w:u w:val="single" w:color="auto"/>
        </w:rPr>
        <w:t xml:space="preserve">         </w:t>
      </w:r>
      <w:r>
        <w:rPr>
          <w:spacing w:val="-79"/>
          <w:sz w:val="20"/>
          <w:szCs w:val="20"/>
        </w:rPr>
        <w:t xml:space="preserve"> </w:t>
      </w:r>
      <w:r>
        <w:rPr>
          <w:spacing w:val="-7"/>
          <w:sz w:val="20"/>
          <w:szCs w:val="20"/>
        </w:rPr>
        <w:t>年</w:t>
      </w:r>
      <w:r>
        <w:rPr>
          <w:spacing w:val="-7"/>
          <w:sz w:val="20"/>
          <w:szCs w:val="20"/>
          <w:u w:val="single" w:color="auto"/>
        </w:rPr>
        <w:t xml:space="preserve">        </w:t>
      </w:r>
      <w:r>
        <w:rPr>
          <w:spacing w:val="-7"/>
          <w:sz w:val="20"/>
          <w:szCs w:val="20"/>
        </w:rPr>
        <w:t xml:space="preserve"> 月</w:t>
      </w:r>
      <w:r>
        <w:rPr>
          <w:spacing w:val="-7"/>
          <w:sz w:val="20"/>
          <w:szCs w:val="20"/>
          <w:u w:val="single" w:color="auto"/>
        </w:rPr>
        <w:t xml:space="preserve"> </w:t>
      </w:r>
      <w:r>
        <w:rPr>
          <w:spacing w:val="-8"/>
          <w:sz w:val="20"/>
          <w:szCs w:val="20"/>
          <w:u w:val="single" w:color="auto"/>
        </w:rPr>
        <w:t xml:space="preserve">       </w:t>
      </w:r>
      <w:r>
        <w:rPr>
          <w:spacing w:val="-8"/>
          <w:sz w:val="20"/>
          <w:szCs w:val="20"/>
        </w:rPr>
        <w:t xml:space="preserve"> 日。</w:t>
      </w:r>
    </w:p>
    <w:p w14:paraId="59584AAA">
      <w:pPr>
        <w:pStyle w:val="16"/>
        <w:spacing w:before="62" w:line="346" w:lineRule="auto"/>
        <w:ind w:left="168" w:right="43" w:firstLine="414"/>
        <w:rPr>
          <w:sz w:val="20"/>
          <w:szCs w:val="20"/>
        </w:rPr>
      </w:pPr>
      <w:r>
        <w:rPr>
          <w:spacing w:val="6"/>
          <w:sz w:val="20"/>
          <w:szCs w:val="20"/>
        </w:rPr>
        <w:t>工期总日历天数：</w:t>
      </w:r>
      <w:r>
        <w:rPr>
          <w:spacing w:val="6"/>
          <w:sz w:val="20"/>
          <w:szCs w:val="20"/>
          <w:u w:val="single" w:color="auto"/>
        </w:rPr>
        <w:t xml:space="preserve">     </w:t>
      </w:r>
      <w:r>
        <w:rPr>
          <w:spacing w:val="-59"/>
          <w:sz w:val="20"/>
          <w:szCs w:val="20"/>
        </w:rPr>
        <w:t xml:space="preserve"> </w:t>
      </w:r>
      <w:r>
        <w:rPr>
          <w:spacing w:val="6"/>
          <w:sz w:val="20"/>
          <w:szCs w:val="20"/>
        </w:rPr>
        <w:t>天。工期总日历天数与根据前述计划开竣工日期计算的工期天数</w:t>
      </w:r>
      <w:r>
        <w:rPr>
          <w:sz w:val="20"/>
          <w:szCs w:val="20"/>
        </w:rPr>
        <w:t xml:space="preserve"> </w:t>
      </w:r>
      <w:r>
        <w:rPr>
          <w:spacing w:val="5"/>
          <w:sz w:val="20"/>
          <w:szCs w:val="20"/>
        </w:rPr>
        <w:t>不一致的，以工期总日历天数为准。</w:t>
      </w:r>
    </w:p>
    <w:p w14:paraId="7124EB71">
      <w:pPr>
        <w:pStyle w:val="16"/>
        <w:spacing w:before="46" w:line="228" w:lineRule="auto"/>
        <w:ind w:left="122"/>
        <w:rPr>
          <w:sz w:val="20"/>
          <w:szCs w:val="20"/>
        </w:rPr>
      </w:pPr>
      <w:r>
        <w:rPr>
          <w:spacing w:val="7"/>
          <w:sz w:val="20"/>
          <w:szCs w:val="20"/>
        </w:rPr>
        <w:t>三、质量标准</w:t>
      </w:r>
    </w:p>
    <w:p w14:paraId="6297EA50">
      <w:pPr>
        <w:pStyle w:val="16"/>
        <w:spacing w:before="163" w:line="228" w:lineRule="auto"/>
        <w:ind w:left="578"/>
        <w:rPr>
          <w:sz w:val="20"/>
          <w:szCs w:val="20"/>
        </w:rPr>
      </w:pPr>
      <w:r>
        <w:rPr>
          <w:spacing w:val="2"/>
          <w:sz w:val="20"/>
          <w:szCs w:val="20"/>
        </w:rPr>
        <w:t>工程质量符合</w:t>
      </w:r>
      <w:r>
        <w:rPr>
          <w:spacing w:val="5"/>
          <w:sz w:val="20"/>
          <w:szCs w:val="20"/>
          <w:u w:val="single" w:color="auto"/>
        </w:rPr>
        <w:t xml:space="preserve">                </w:t>
      </w:r>
      <w:r>
        <w:rPr>
          <w:spacing w:val="-62"/>
          <w:sz w:val="20"/>
          <w:szCs w:val="20"/>
        </w:rPr>
        <w:t xml:space="preserve"> </w:t>
      </w:r>
      <w:r>
        <w:rPr>
          <w:spacing w:val="2"/>
          <w:sz w:val="20"/>
          <w:szCs w:val="20"/>
        </w:rPr>
        <w:t>标准。</w:t>
      </w:r>
    </w:p>
    <w:p w14:paraId="5F551E0E">
      <w:pPr>
        <w:pStyle w:val="16"/>
        <w:spacing w:before="177" w:line="346" w:lineRule="auto"/>
        <w:ind w:left="154" w:right="5568" w:firstLine="6"/>
        <w:rPr>
          <w:sz w:val="20"/>
          <w:szCs w:val="20"/>
        </w:rPr>
      </w:pPr>
      <w:r>
        <w:rPr>
          <w:spacing w:val="6"/>
          <w:sz w:val="20"/>
          <w:szCs w:val="20"/>
        </w:rPr>
        <w:t>四、签约合同价与合同价格形式</w:t>
      </w:r>
      <w:r>
        <w:rPr>
          <w:sz w:val="20"/>
          <w:szCs w:val="20"/>
        </w:rPr>
        <w:t xml:space="preserve"> </w:t>
      </w:r>
      <w:r>
        <w:rPr>
          <w:spacing w:val="2"/>
          <w:sz w:val="20"/>
          <w:szCs w:val="20"/>
        </w:rPr>
        <w:t>1.签约合同价为：</w:t>
      </w:r>
    </w:p>
    <w:p w14:paraId="201F300B">
      <w:pPr>
        <w:pStyle w:val="16"/>
        <w:spacing w:before="64" w:line="347" w:lineRule="auto"/>
        <w:ind w:left="506" w:right="2497" w:firstLine="144"/>
        <w:rPr>
          <w:sz w:val="20"/>
          <w:szCs w:val="20"/>
        </w:rPr>
      </w:pPr>
      <w:r>
        <w:rPr>
          <w:spacing w:val="-7"/>
          <w:sz w:val="20"/>
          <w:szCs w:val="20"/>
        </w:rPr>
        <w:t>人民币（大写）</w:t>
      </w:r>
      <w:r>
        <w:rPr>
          <w:spacing w:val="1"/>
          <w:sz w:val="20"/>
          <w:szCs w:val="20"/>
          <w:u w:val="single" w:color="auto"/>
        </w:rPr>
        <w:t xml:space="preserve">                </w:t>
      </w:r>
      <w:r>
        <w:rPr>
          <w:spacing w:val="-7"/>
          <w:sz w:val="20"/>
          <w:szCs w:val="20"/>
        </w:rPr>
        <w:t xml:space="preserve"> (¥</w:t>
      </w:r>
      <w:r>
        <w:rPr>
          <w:spacing w:val="1"/>
          <w:sz w:val="20"/>
          <w:szCs w:val="20"/>
          <w:u w:val="single" w:color="auto"/>
        </w:rPr>
        <w:t xml:space="preserve">                </w:t>
      </w:r>
      <w:r>
        <w:rPr>
          <w:spacing w:val="-70"/>
          <w:sz w:val="20"/>
          <w:szCs w:val="20"/>
        </w:rPr>
        <w:t xml:space="preserve"> </w:t>
      </w:r>
      <w:r>
        <w:rPr>
          <w:spacing w:val="-7"/>
          <w:sz w:val="20"/>
          <w:szCs w:val="20"/>
        </w:rPr>
        <w:t>元） :</w:t>
      </w:r>
      <w:r>
        <w:rPr>
          <w:sz w:val="20"/>
          <w:szCs w:val="20"/>
        </w:rPr>
        <w:t xml:space="preserve"> </w:t>
      </w:r>
      <w:r>
        <w:rPr>
          <w:spacing w:val="-3"/>
          <w:sz w:val="20"/>
          <w:szCs w:val="20"/>
        </w:rPr>
        <w:t>其中：</w:t>
      </w:r>
    </w:p>
    <w:p w14:paraId="343894DD">
      <w:pPr>
        <w:pStyle w:val="16"/>
        <w:spacing w:before="48" w:line="228" w:lineRule="auto"/>
        <w:ind w:left="636"/>
        <w:rPr>
          <w:sz w:val="20"/>
          <w:szCs w:val="20"/>
        </w:rPr>
      </w:pPr>
      <w:r>
        <w:rPr>
          <w:spacing w:val="7"/>
          <w:sz w:val="20"/>
          <w:szCs w:val="20"/>
        </w:rPr>
        <w:t>（1）安全文明施工费：</w:t>
      </w:r>
    </w:p>
    <w:p w14:paraId="7EE2182B">
      <w:pPr>
        <w:pStyle w:val="16"/>
        <w:spacing w:before="177" w:line="346" w:lineRule="auto"/>
        <w:ind w:left="633" w:right="2058" w:firstLine="449"/>
        <w:rPr>
          <w:sz w:val="20"/>
          <w:szCs w:val="20"/>
        </w:rPr>
      </w:pPr>
      <w:r>
        <w:rPr>
          <w:spacing w:val="-5"/>
          <w:sz w:val="20"/>
          <w:szCs w:val="20"/>
        </w:rPr>
        <w:t>人民币（大写）</w:t>
      </w:r>
      <w:r>
        <w:rPr>
          <w:sz w:val="20"/>
          <w:szCs w:val="20"/>
          <w:u w:val="single" w:color="auto"/>
        </w:rPr>
        <w:t xml:space="preserve">                </w:t>
      </w:r>
      <w:r>
        <w:rPr>
          <w:spacing w:val="-5"/>
          <w:sz w:val="20"/>
          <w:szCs w:val="20"/>
        </w:rPr>
        <w:t xml:space="preserve"> (¥</w:t>
      </w:r>
      <w:r>
        <w:rPr>
          <w:spacing w:val="1"/>
          <w:sz w:val="20"/>
          <w:szCs w:val="20"/>
          <w:u w:val="single" w:color="auto"/>
        </w:rPr>
        <w:t xml:space="preserve">                </w:t>
      </w:r>
      <w:r>
        <w:rPr>
          <w:spacing w:val="-74"/>
          <w:sz w:val="20"/>
          <w:szCs w:val="20"/>
        </w:rPr>
        <w:t xml:space="preserve"> </w:t>
      </w:r>
      <w:r>
        <w:rPr>
          <w:spacing w:val="-5"/>
          <w:sz w:val="20"/>
          <w:szCs w:val="20"/>
        </w:rPr>
        <w:t>元） ;</w:t>
      </w:r>
      <w:r>
        <w:rPr>
          <w:sz w:val="20"/>
          <w:szCs w:val="20"/>
        </w:rPr>
        <w:t xml:space="preserve"> </w:t>
      </w:r>
      <w:r>
        <w:rPr>
          <w:spacing w:val="6"/>
          <w:sz w:val="20"/>
          <w:szCs w:val="20"/>
        </w:rPr>
        <w:t>（2）材料和工程设备暂估价金额：</w:t>
      </w:r>
    </w:p>
    <w:p w14:paraId="52C4E42A">
      <w:pPr>
        <w:pStyle w:val="16"/>
        <w:spacing w:before="48" w:line="227" w:lineRule="auto"/>
        <w:ind w:left="1086"/>
        <w:rPr>
          <w:sz w:val="20"/>
          <w:szCs w:val="20"/>
        </w:rPr>
      </w:pPr>
      <w:r>
        <w:rPr>
          <w:spacing w:val="1"/>
          <w:sz w:val="20"/>
          <w:szCs w:val="20"/>
        </w:rPr>
        <w:t>人民币（大写）</w:t>
      </w:r>
      <w:r>
        <w:rPr>
          <w:spacing w:val="1"/>
          <w:sz w:val="20"/>
          <w:szCs w:val="20"/>
          <w:u w:val="single" w:color="auto"/>
        </w:rPr>
        <w:t xml:space="preserve">                </w:t>
      </w:r>
      <w:r>
        <w:rPr>
          <w:spacing w:val="1"/>
          <w:sz w:val="20"/>
          <w:szCs w:val="20"/>
        </w:rPr>
        <w:t xml:space="preserve"> </w:t>
      </w:r>
      <w:r>
        <w:rPr>
          <w:sz w:val="20"/>
          <w:szCs w:val="20"/>
        </w:rPr>
        <w:t>(¥</w:t>
      </w:r>
      <w:r>
        <w:rPr>
          <w:sz w:val="20"/>
          <w:szCs w:val="20"/>
          <w:u w:val="single" w:color="auto"/>
        </w:rPr>
        <w:t xml:space="preserve">                </w:t>
      </w:r>
      <w:r>
        <w:rPr>
          <w:spacing w:val="-77"/>
          <w:sz w:val="20"/>
          <w:szCs w:val="20"/>
        </w:rPr>
        <w:t xml:space="preserve"> </w:t>
      </w:r>
      <w:r>
        <w:rPr>
          <w:sz w:val="20"/>
          <w:szCs w:val="20"/>
        </w:rPr>
        <w:t>元） ;</w:t>
      </w:r>
    </w:p>
    <w:p w14:paraId="63DC8AEC">
      <w:pPr>
        <w:pStyle w:val="16"/>
        <w:spacing w:before="160" w:line="226" w:lineRule="auto"/>
        <w:ind w:left="636"/>
        <w:rPr>
          <w:sz w:val="20"/>
          <w:szCs w:val="20"/>
        </w:rPr>
      </w:pPr>
      <w:r>
        <w:rPr>
          <w:spacing w:val="5"/>
          <w:sz w:val="20"/>
          <w:szCs w:val="20"/>
        </w:rPr>
        <w:t>（3）专业工程暂估价金额：</w:t>
      </w:r>
    </w:p>
    <w:p w14:paraId="7DA801DE">
      <w:pPr>
        <w:pStyle w:val="16"/>
        <w:spacing w:before="165" w:line="227" w:lineRule="auto"/>
        <w:ind w:left="1086"/>
        <w:rPr>
          <w:sz w:val="20"/>
          <w:szCs w:val="20"/>
        </w:rPr>
      </w:pPr>
      <w:r>
        <w:rPr>
          <w:spacing w:val="1"/>
          <w:sz w:val="20"/>
          <w:szCs w:val="20"/>
        </w:rPr>
        <w:t>人民币（大写）</w:t>
      </w:r>
      <w:r>
        <w:rPr>
          <w:spacing w:val="1"/>
          <w:sz w:val="20"/>
          <w:szCs w:val="20"/>
          <w:u w:val="single" w:color="auto"/>
        </w:rPr>
        <w:t xml:space="preserve">                </w:t>
      </w:r>
      <w:r>
        <w:rPr>
          <w:spacing w:val="1"/>
          <w:sz w:val="20"/>
          <w:szCs w:val="20"/>
        </w:rPr>
        <w:t xml:space="preserve"> </w:t>
      </w:r>
      <w:r>
        <w:rPr>
          <w:sz w:val="20"/>
          <w:szCs w:val="20"/>
        </w:rPr>
        <w:t>(¥</w:t>
      </w:r>
      <w:r>
        <w:rPr>
          <w:sz w:val="20"/>
          <w:szCs w:val="20"/>
          <w:u w:val="single" w:color="auto"/>
        </w:rPr>
        <w:t xml:space="preserve">                </w:t>
      </w:r>
      <w:r>
        <w:rPr>
          <w:spacing w:val="-77"/>
          <w:sz w:val="20"/>
          <w:szCs w:val="20"/>
        </w:rPr>
        <w:t xml:space="preserve"> </w:t>
      </w:r>
      <w:r>
        <w:rPr>
          <w:sz w:val="20"/>
          <w:szCs w:val="20"/>
        </w:rPr>
        <w:t>元） ;</w:t>
      </w:r>
    </w:p>
    <w:p w14:paraId="7D9010B1">
      <w:pPr>
        <w:pStyle w:val="16"/>
        <w:spacing w:before="162" w:line="228" w:lineRule="auto"/>
        <w:ind w:left="641"/>
        <w:rPr>
          <w:sz w:val="20"/>
          <w:szCs w:val="20"/>
        </w:rPr>
      </w:pPr>
      <w:r>
        <w:rPr>
          <w:spacing w:val="4"/>
          <w:sz w:val="20"/>
          <w:szCs w:val="20"/>
        </w:rPr>
        <w:t>（4）暂列金额：</w:t>
      </w:r>
    </w:p>
    <w:p w14:paraId="67D289EA">
      <w:pPr>
        <w:pStyle w:val="16"/>
        <w:spacing w:before="161" w:line="227" w:lineRule="auto"/>
        <w:ind w:left="1079"/>
        <w:rPr>
          <w:sz w:val="20"/>
          <w:szCs w:val="20"/>
        </w:rPr>
      </w:pPr>
      <w:r>
        <w:rPr>
          <w:spacing w:val="1"/>
          <w:sz w:val="20"/>
          <w:szCs w:val="20"/>
        </w:rPr>
        <w:t>人民币（大写）</w:t>
      </w:r>
      <w:r>
        <w:rPr>
          <w:spacing w:val="1"/>
          <w:sz w:val="20"/>
          <w:szCs w:val="20"/>
          <w:u w:val="single" w:color="auto"/>
        </w:rPr>
        <w:t xml:space="preserve">                </w:t>
      </w:r>
      <w:r>
        <w:rPr>
          <w:spacing w:val="1"/>
          <w:sz w:val="20"/>
          <w:szCs w:val="20"/>
        </w:rPr>
        <w:t xml:space="preserve"> </w:t>
      </w:r>
      <w:r>
        <w:rPr>
          <w:sz w:val="20"/>
          <w:szCs w:val="20"/>
        </w:rPr>
        <w:t>(¥</w:t>
      </w:r>
      <w:r>
        <w:rPr>
          <w:sz w:val="20"/>
          <w:szCs w:val="20"/>
          <w:u w:val="single" w:color="auto"/>
        </w:rPr>
        <w:t xml:space="preserve">                </w:t>
      </w:r>
      <w:r>
        <w:rPr>
          <w:spacing w:val="-80"/>
          <w:sz w:val="20"/>
          <w:szCs w:val="20"/>
        </w:rPr>
        <w:t xml:space="preserve"> </w:t>
      </w:r>
      <w:r>
        <w:rPr>
          <w:sz w:val="20"/>
          <w:szCs w:val="20"/>
        </w:rPr>
        <w:t>元）。</w:t>
      </w:r>
    </w:p>
    <w:p w14:paraId="582417EF">
      <w:pPr>
        <w:spacing w:line="227" w:lineRule="auto"/>
        <w:rPr>
          <w:sz w:val="20"/>
          <w:szCs w:val="20"/>
        </w:rPr>
        <w:sectPr>
          <w:footerReference r:id="rId7" w:type="default"/>
          <w:pgSz w:w="11912" w:h="16840"/>
          <w:pgMar w:top="1431" w:right="1510" w:bottom="995" w:left="1786" w:header="0" w:footer="825" w:gutter="0"/>
          <w:pgNumType w:fmt="decimal"/>
          <w:cols w:space="720" w:num="1"/>
        </w:sectPr>
      </w:pPr>
    </w:p>
    <w:p w14:paraId="4CB537DE">
      <w:pPr>
        <w:pStyle w:val="16"/>
        <w:spacing w:before="41" w:line="226" w:lineRule="auto"/>
        <w:ind w:left="503"/>
        <w:rPr>
          <w:sz w:val="20"/>
          <w:szCs w:val="20"/>
        </w:rPr>
      </w:pPr>
      <w:r>
        <w:rPr>
          <w:spacing w:val="-6"/>
          <w:sz w:val="20"/>
          <w:szCs w:val="20"/>
        </w:rPr>
        <w:t>2.合同价格形式：</w:t>
      </w:r>
      <w:r>
        <w:rPr>
          <w:spacing w:val="-6"/>
          <w:sz w:val="20"/>
          <w:szCs w:val="20"/>
          <w:u w:val="single" w:color="auto"/>
        </w:rPr>
        <w:t xml:space="preserve">                       。</w:t>
      </w:r>
    </w:p>
    <w:p w14:paraId="557B6AB7">
      <w:pPr>
        <w:pStyle w:val="16"/>
        <w:spacing w:before="165" w:line="228" w:lineRule="auto"/>
        <w:ind w:left="130"/>
        <w:rPr>
          <w:sz w:val="20"/>
          <w:szCs w:val="20"/>
        </w:rPr>
      </w:pPr>
      <w:r>
        <w:rPr>
          <w:spacing w:val="6"/>
          <w:sz w:val="20"/>
          <w:szCs w:val="20"/>
        </w:rPr>
        <w:t>五、项目经理</w:t>
      </w:r>
    </w:p>
    <w:p w14:paraId="281F9953">
      <w:pPr>
        <w:pStyle w:val="16"/>
        <w:spacing w:before="177" w:line="228" w:lineRule="auto"/>
        <w:ind w:left="506"/>
        <w:rPr>
          <w:sz w:val="20"/>
          <w:szCs w:val="20"/>
        </w:rPr>
      </w:pPr>
      <w:r>
        <w:rPr>
          <w:sz w:val="20"/>
          <w:szCs w:val="20"/>
        </w:rPr>
        <w:t>承包人项目经理：</w:t>
      </w:r>
      <w:r>
        <w:rPr>
          <w:sz w:val="20"/>
          <w:szCs w:val="20"/>
          <w:u w:val="single" w:color="auto"/>
        </w:rPr>
        <w:t xml:space="preserve">                         </w:t>
      </w:r>
    </w:p>
    <w:p w14:paraId="4C433308">
      <w:pPr>
        <w:pStyle w:val="16"/>
        <w:spacing w:before="141" w:line="228" w:lineRule="auto"/>
        <w:ind w:left="126"/>
        <w:rPr>
          <w:sz w:val="20"/>
          <w:szCs w:val="20"/>
        </w:rPr>
      </w:pPr>
      <w:r>
        <w:rPr>
          <w:spacing w:val="7"/>
          <w:sz w:val="20"/>
          <w:szCs w:val="20"/>
        </w:rPr>
        <w:t>六、合同文件构成</w:t>
      </w:r>
    </w:p>
    <w:p w14:paraId="67ECBA4D">
      <w:pPr>
        <w:pStyle w:val="16"/>
        <w:spacing w:before="159" w:line="227" w:lineRule="auto"/>
        <w:ind w:left="526"/>
        <w:rPr>
          <w:sz w:val="20"/>
          <w:szCs w:val="20"/>
        </w:rPr>
      </w:pPr>
      <w:r>
        <w:rPr>
          <w:spacing w:val="4"/>
          <w:sz w:val="20"/>
          <w:szCs w:val="20"/>
        </w:rPr>
        <w:t>本协议书与下列文件一起构成合同文件：</w:t>
      </w:r>
    </w:p>
    <w:p w14:paraId="1CC23F20">
      <w:pPr>
        <w:pStyle w:val="16"/>
        <w:spacing w:before="301" w:line="227" w:lineRule="auto"/>
        <w:ind w:left="669"/>
        <w:rPr>
          <w:sz w:val="20"/>
          <w:szCs w:val="20"/>
        </w:rPr>
      </w:pPr>
      <w:r>
        <w:rPr>
          <w:spacing w:val="1"/>
          <w:sz w:val="20"/>
          <w:szCs w:val="20"/>
        </w:rPr>
        <w:t>（</w:t>
      </w:r>
      <w:r>
        <w:rPr>
          <w:spacing w:val="-16"/>
          <w:sz w:val="20"/>
          <w:szCs w:val="20"/>
        </w:rPr>
        <w:t xml:space="preserve"> </w:t>
      </w:r>
      <w:r>
        <w:rPr>
          <w:spacing w:val="1"/>
          <w:sz w:val="20"/>
          <w:szCs w:val="20"/>
        </w:rPr>
        <w:t>1 ）</w:t>
      </w:r>
      <w:r>
        <w:rPr>
          <w:spacing w:val="-12"/>
          <w:sz w:val="20"/>
          <w:szCs w:val="20"/>
        </w:rPr>
        <w:t xml:space="preserve"> </w:t>
      </w:r>
      <w:r>
        <w:rPr>
          <w:spacing w:val="1"/>
          <w:sz w:val="20"/>
          <w:szCs w:val="20"/>
        </w:rPr>
        <w:t>中标通知书（如果有）</w:t>
      </w:r>
      <w:r>
        <w:rPr>
          <w:spacing w:val="41"/>
          <w:sz w:val="20"/>
          <w:szCs w:val="20"/>
        </w:rPr>
        <w:t xml:space="preserve"> </w:t>
      </w:r>
      <w:r>
        <w:rPr>
          <w:spacing w:val="1"/>
          <w:sz w:val="20"/>
          <w:szCs w:val="20"/>
        </w:rPr>
        <w:t>;</w:t>
      </w:r>
    </w:p>
    <w:p w14:paraId="60563E2A">
      <w:pPr>
        <w:pStyle w:val="16"/>
        <w:spacing w:before="162" w:line="227" w:lineRule="auto"/>
        <w:ind w:left="669"/>
        <w:rPr>
          <w:sz w:val="20"/>
          <w:szCs w:val="20"/>
        </w:rPr>
      </w:pPr>
      <w:r>
        <w:rPr>
          <w:spacing w:val="13"/>
          <w:sz w:val="20"/>
          <w:szCs w:val="20"/>
        </w:rPr>
        <w:t>（2） 投标函及其附录（如果有）</w:t>
      </w:r>
      <w:r>
        <w:rPr>
          <w:spacing w:val="61"/>
          <w:sz w:val="20"/>
          <w:szCs w:val="20"/>
        </w:rPr>
        <w:t xml:space="preserve"> </w:t>
      </w:r>
      <w:r>
        <w:rPr>
          <w:spacing w:val="13"/>
          <w:sz w:val="20"/>
          <w:szCs w:val="20"/>
        </w:rPr>
        <w:t>;</w:t>
      </w:r>
    </w:p>
    <w:p w14:paraId="2F35ED74">
      <w:pPr>
        <w:pStyle w:val="16"/>
        <w:spacing w:before="162" w:line="227" w:lineRule="auto"/>
        <w:ind w:left="669"/>
        <w:rPr>
          <w:sz w:val="20"/>
          <w:szCs w:val="20"/>
        </w:rPr>
      </w:pPr>
      <w:r>
        <w:rPr>
          <w:spacing w:val="13"/>
          <w:sz w:val="20"/>
          <w:szCs w:val="20"/>
        </w:rPr>
        <w:t>（3） 专用合同条款及其附件；</w:t>
      </w:r>
    </w:p>
    <w:p w14:paraId="065D95BD">
      <w:pPr>
        <w:pStyle w:val="16"/>
        <w:spacing w:before="162" w:line="228" w:lineRule="auto"/>
        <w:ind w:left="669"/>
        <w:rPr>
          <w:sz w:val="20"/>
          <w:szCs w:val="20"/>
        </w:rPr>
      </w:pPr>
      <w:r>
        <w:rPr>
          <w:spacing w:val="8"/>
          <w:sz w:val="20"/>
          <w:szCs w:val="20"/>
        </w:rPr>
        <w:t>（4）</w:t>
      </w:r>
      <w:r>
        <w:rPr>
          <w:spacing w:val="-13"/>
          <w:sz w:val="20"/>
          <w:szCs w:val="20"/>
        </w:rPr>
        <w:t xml:space="preserve"> </w:t>
      </w:r>
      <w:r>
        <w:rPr>
          <w:spacing w:val="8"/>
          <w:sz w:val="20"/>
          <w:szCs w:val="20"/>
        </w:rPr>
        <w:t>通用合同条款；</w:t>
      </w:r>
    </w:p>
    <w:p w14:paraId="1F862AE0">
      <w:pPr>
        <w:pStyle w:val="16"/>
        <w:spacing w:before="161" w:line="228" w:lineRule="auto"/>
        <w:ind w:left="669"/>
        <w:rPr>
          <w:sz w:val="20"/>
          <w:szCs w:val="20"/>
        </w:rPr>
      </w:pPr>
      <w:r>
        <w:rPr>
          <w:spacing w:val="10"/>
          <w:sz w:val="20"/>
          <w:szCs w:val="20"/>
        </w:rPr>
        <w:t>（5） 技术标准和要求；</w:t>
      </w:r>
    </w:p>
    <w:p w14:paraId="6DF0723E">
      <w:pPr>
        <w:pStyle w:val="16"/>
        <w:spacing w:before="164" w:line="229" w:lineRule="auto"/>
        <w:ind w:left="669"/>
        <w:rPr>
          <w:sz w:val="20"/>
          <w:szCs w:val="20"/>
        </w:rPr>
      </w:pPr>
      <w:r>
        <w:rPr>
          <w:spacing w:val="-3"/>
          <w:sz w:val="20"/>
          <w:szCs w:val="20"/>
        </w:rPr>
        <w:t>（6） 图纸；</w:t>
      </w:r>
    </w:p>
    <w:p w14:paraId="5D22D3E3">
      <w:pPr>
        <w:pStyle w:val="16"/>
        <w:spacing w:before="158" w:line="226" w:lineRule="auto"/>
        <w:ind w:left="669"/>
        <w:rPr>
          <w:sz w:val="20"/>
          <w:szCs w:val="20"/>
        </w:rPr>
      </w:pPr>
      <w:r>
        <w:rPr>
          <w:spacing w:val="14"/>
          <w:sz w:val="20"/>
          <w:szCs w:val="20"/>
        </w:rPr>
        <w:t>（7）</w:t>
      </w:r>
      <w:r>
        <w:rPr>
          <w:spacing w:val="37"/>
          <w:sz w:val="20"/>
          <w:szCs w:val="20"/>
        </w:rPr>
        <w:t xml:space="preserve"> </w:t>
      </w:r>
      <w:r>
        <w:rPr>
          <w:spacing w:val="14"/>
          <w:sz w:val="20"/>
          <w:szCs w:val="20"/>
        </w:rPr>
        <w:t>已标价工程量清单或预算书；</w:t>
      </w:r>
    </w:p>
    <w:p w14:paraId="5922965E">
      <w:pPr>
        <w:pStyle w:val="16"/>
        <w:spacing w:before="162" w:line="228" w:lineRule="auto"/>
        <w:ind w:left="669"/>
        <w:rPr>
          <w:sz w:val="20"/>
          <w:szCs w:val="20"/>
        </w:rPr>
      </w:pPr>
      <w:r>
        <w:rPr>
          <w:spacing w:val="7"/>
          <w:sz w:val="20"/>
          <w:szCs w:val="20"/>
        </w:rPr>
        <w:t>（8） 其他合同文件。</w:t>
      </w:r>
    </w:p>
    <w:p w14:paraId="21BA4C45">
      <w:pPr>
        <w:pStyle w:val="16"/>
        <w:spacing w:before="161" w:line="228" w:lineRule="auto"/>
        <w:ind w:left="529"/>
        <w:rPr>
          <w:sz w:val="20"/>
          <w:szCs w:val="20"/>
        </w:rPr>
      </w:pPr>
      <w:r>
        <w:rPr>
          <w:spacing w:val="8"/>
          <w:sz w:val="20"/>
          <w:szCs w:val="20"/>
        </w:rPr>
        <w:t>在合同订立及履行过程中形成的与合同有关的文件均构成合同文件组成部分。</w:t>
      </w:r>
    </w:p>
    <w:p w14:paraId="7FBD4A32">
      <w:pPr>
        <w:pStyle w:val="16"/>
        <w:spacing w:before="179" w:line="348" w:lineRule="auto"/>
        <w:ind w:left="117" w:firstLine="414"/>
        <w:rPr>
          <w:sz w:val="20"/>
          <w:szCs w:val="20"/>
        </w:rPr>
      </w:pPr>
      <w:r>
        <w:rPr>
          <w:spacing w:val="9"/>
          <w:sz w:val="20"/>
          <w:szCs w:val="20"/>
        </w:rPr>
        <w:t>上述各项合同文件包括合同当事人就该项合同文件</w:t>
      </w:r>
      <w:r>
        <w:rPr>
          <w:spacing w:val="8"/>
          <w:sz w:val="20"/>
          <w:szCs w:val="20"/>
        </w:rPr>
        <w:t>所作出的补充和修改，属于同一类内</w:t>
      </w:r>
      <w:r>
        <w:rPr>
          <w:sz w:val="20"/>
          <w:szCs w:val="20"/>
        </w:rPr>
        <w:t xml:space="preserve"> </w:t>
      </w:r>
      <w:r>
        <w:rPr>
          <w:spacing w:val="8"/>
          <w:sz w:val="20"/>
          <w:szCs w:val="20"/>
        </w:rPr>
        <w:t>容的文件，应以最新签署的为准。专用合同条款及其附件须经合同当事人签字或盖章。</w:t>
      </w:r>
    </w:p>
    <w:p w14:paraId="037FB2FD">
      <w:pPr>
        <w:pStyle w:val="16"/>
        <w:spacing w:before="44" w:line="228" w:lineRule="auto"/>
        <w:ind w:left="529"/>
        <w:rPr>
          <w:sz w:val="20"/>
          <w:szCs w:val="20"/>
        </w:rPr>
      </w:pPr>
      <w:r>
        <w:rPr>
          <w:spacing w:val="6"/>
          <w:sz w:val="20"/>
          <w:szCs w:val="20"/>
        </w:rPr>
        <w:t>七、承诺</w:t>
      </w:r>
    </w:p>
    <w:p w14:paraId="44F35C20">
      <w:pPr>
        <w:pStyle w:val="16"/>
        <w:spacing w:before="178" w:line="346" w:lineRule="auto"/>
        <w:ind w:left="141" w:right="19" w:firstLine="418"/>
        <w:rPr>
          <w:sz w:val="20"/>
          <w:szCs w:val="20"/>
        </w:rPr>
      </w:pPr>
      <w:r>
        <w:rPr>
          <w:spacing w:val="7"/>
          <w:sz w:val="20"/>
          <w:szCs w:val="20"/>
        </w:rPr>
        <w:t>1.发包人承诺按照法律规定履行项目审批手续、筹集工程建设资金并按照合同约定的期</w:t>
      </w:r>
      <w:r>
        <w:rPr>
          <w:spacing w:val="5"/>
          <w:sz w:val="20"/>
          <w:szCs w:val="20"/>
        </w:rPr>
        <w:t xml:space="preserve"> </w:t>
      </w:r>
      <w:r>
        <w:rPr>
          <w:spacing w:val="4"/>
          <w:sz w:val="20"/>
          <w:szCs w:val="20"/>
        </w:rPr>
        <w:t>限和方式支付合同价款。</w:t>
      </w:r>
    </w:p>
    <w:p w14:paraId="738A201B">
      <w:pPr>
        <w:pStyle w:val="16"/>
        <w:spacing w:before="70" w:line="346" w:lineRule="auto"/>
        <w:ind w:left="120" w:right="2" w:firstLine="414"/>
        <w:rPr>
          <w:sz w:val="20"/>
          <w:szCs w:val="20"/>
        </w:rPr>
      </w:pPr>
      <w:r>
        <w:rPr>
          <w:spacing w:val="8"/>
          <w:sz w:val="20"/>
          <w:szCs w:val="20"/>
        </w:rPr>
        <w:t>2.承包人承诺按照法律规定及合同约定组织完成工程施工，确保工程质量和安全，不进 行转包及违法分包，并在缺陷责任期及保修期内承担相应的工程维修责任。</w:t>
      </w:r>
    </w:p>
    <w:p w14:paraId="372CB5A0">
      <w:pPr>
        <w:pStyle w:val="16"/>
        <w:spacing w:before="64" w:line="346" w:lineRule="auto"/>
        <w:ind w:left="117" w:right="4" w:firstLine="421"/>
        <w:rPr>
          <w:sz w:val="20"/>
          <w:szCs w:val="20"/>
        </w:rPr>
      </w:pPr>
      <w:r>
        <w:rPr>
          <w:spacing w:val="8"/>
          <w:sz w:val="20"/>
          <w:szCs w:val="20"/>
        </w:rPr>
        <w:t>3.发包人和承包人通过招投标形式签订合同的，双方理解并承诺不再就同一工程另行签</w:t>
      </w:r>
      <w:r>
        <w:rPr>
          <w:spacing w:val="2"/>
          <w:sz w:val="20"/>
          <w:szCs w:val="20"/>
        </w:rPr>
        <w:t xml:space="preserve"> </w:t>
      </w:r>
      <w:r>
        <w:rPr>
          <w:spacing w:val="6"/>
          <w:sz w:val="20"/>
          <w:szCs w:val="20"/>
        </w:rPr>
        <w:t>订与合同实质性内容相背离的协议。</w:t>
      </w:r>
    </w:p>
    <w:p w14:paraId="0E1CD59A">
      <w:pPr>
        <w:pStyle w:val="16"/>
        <w:spacing w:before="43" w:line="228" w:lineRule="auto"/>
        <w:ind w:left="130"/>
        <w:rPr>
          <w:sz w:val="20"/>
          <w:szCs w:val="20"/>
        </w:rPr>
      </w:pPr>
      <w:r>
        <w:rPr>
          <w:spacing w:val="6"/>
          <w:sz w:val="20"/>
          <w:szCs w:val="20"/>
        </w:rPr>
        <w:t>八、词语含义</w:t>
      </w:r>
    </w:p>
    <w:p w14:paraId="6E700B80">
      <w:pPr>
        <w:pStyle w:val="16"/>
        <w:spacing w:before="183" w:line="350" w:lineRule="auto"/>
        <w:ind w:left="124" w:right="1945" w:firstLine="406"/>
        <w:rPr>
          <w:sz w:val="20"/>
          <w:szCs w:val="20"/>
        </w:rPr>
      </w:pPr>
      <w:r>
        <w:rPr>
          <w:spacing w:val="6"/>
          <w:sz w:val="20"/>
          <w:szCs w:val="20"/>
        </w:rPr>
        <w:t>本协议书中词语含义与第二部分通用合同条款中赋予的含义相同。</w:t>
      </w:r>
      <w:r>
        <w:rPr>
          <w:spacing w:val="7"/>
          <w:sz w:val="20"/>
          <w:szCs w:val="20"/>
        </w:rPr>
        <w:t xml:space="preserve"> </w:t>
      </w:r>
      <w:r>
        <w:rPr>
          <w:spacing w:val="3"/>
          <w:sz w:val="20"/>
          <w:szCs w:val="20"/>
        </w:rPr>
        <w:t>九、签订时间</w:t>
      </w:r>
    </w:p>
    <w:p w14:paraId="603432D1">
      <w:pPr>
        <w:pStyle w:val="16"/>
        <w:spacing w:before="36" w:line="227" w:lineRule="auto"/>
        <w:ind w:left="521"/>
        <w:rPr>
          <w:sz w:val="20"/>
          <w:szCs w:val="20"/>
        </w:rPr>
      </w:pPr>
      <w:r>
        <w:rPr>
          <w:spacing w:val="-6"/>
          <w:sz w:val="20"/>
          <w:szCs w:val="20"/>
        </w:rPr>
        <w:t>本合同于</w:t>
      </w:r>
      <w:r>
        <w:rPr>
          <w:spacing w:val="15"/>
          <w:sz w:val="20"/>
          <w:szCs w:val="20"/>
          <w:u w:val="single" w:color="auto"/>
        </w:rPr>
        <w:t xml:space="preserve">     </w:t>
      </w:r>
      <w:r>
        <w:rPr>
          <w:spacing w:val="-74"/>
          <w:sz w:val="20"/>
          <w:szCs w:val="20"/>
        </w:rPr>
        <w:t xml:space="preserve"> </w:t>
      </w:r>
      <w:r>
        <w:rPr>
          <w:spacing w:val="-6"/>
          <w:sz w:val="20"/>
          <w:szCs w:val="20"/>
        </w:rPr>
        <w:t>年</w:t>
      </w:r>
      <w:r>
        <w:rPr>
          <w:spacing w:val="14"/>
          <w:sz w:val="20"/>
          <w:szCs w:val="20"/>
          <w:u w:val="single" w:color="auto"/>
        </w:rPr>
        <w:t xml:space="preserve">     </w:t>
      </w:r>
      <w:r>
        <w:rPr>
          <w:spacing w:val="-69"/>
          <w:sz w:val="20"/>
          <w:szCs w:val="20"/>
        </w:rPr>
        <w:t xml:space="preserve"> </w:t>
      </w:r>
      <w:r>
        <w:rPr>
          <w:spacing w:val="-6"/>
          <w:sz w:val="20"/>
          <w:szCs w:val="20"/>
        </w:rPr>
        <w:t>月</w:t>
      </w:r>
      <w:r>
        <w:rPr>
          <w:spacing w:val="14"/>
          <w:sz w:val="20"/>
          <w:szCs w:val="20"/>
          <w:u w:val="single" w:color="auto"/>
        </w:rPr>
        <w:t xml:space="preserve">     </w:t>
      </w:r>
      <w:r>
        <w:rPr>
          <w:spacing w:val="-6"/>
          <w:sz w:val="20"/>
          <w:szCs w:val="20"/>
        </w:rPr>
        <w:t xml:space="preserve"> 日签订。</w:t>
      </w:r>
    </w:p>
    <w:p w14:paraId="0EC5015D">
      <w:pPr>
        <w:pStyle w:val="16"/>
        <w:spacing w:before="165" w:line="229" w:lineRule="auto"/>
        <w:ind w:left="118"/>
        <w:rPr>
          <w:sz w:val="20"/>
          <w:szCs w:val="20"/>
        </w:rPr>
      </w:pPr>
      <w:r>
        <w:rPr>
          <w:spacing w:val="4"/>
          <w:sz w:val="20"/>
          <w:szCs w:val="20"/>
        </w:rPr>
        <w:t>十、签订地点</w:t>
      </w:r>
    </w:p>
    <w:p w14:paraId="4E46C366">
      <w:pPr>
        <w:pStyle w:val="16"/>
        <w:spacing w:before="157" w:line="227" w:lineRule="auto"/>
        <w:ind w:left="514"/>
        <w:rPr>
          <w:sz w:val="20"/>
          <w:szCs w:val="20"/>
        </w:rPr>
      </w:pPr>
      <w:r>
        <w:rPr>
          <w:spacing w:val="1"/>
          <w:sz w:val="20"/>
          <w:szCs w:val="20"/>
        </w:rPr>
        <w:t>本合同在</w:t>
      </w:r>
      <w:r>
        <w:rPr>
          <w:spacing w:val="2"/>
          <w:sz w:val="20"/>
          <w:szCs w:val="20"/>
          <w:u w:val="single" w:color="auto"/>
        </w:rPr>
        <w:t xml:space="preserve">                      </w:t>
      </w:r>
      <w:r>
        <w:rPr>
          <w:spacing w:val="-64"/>
          <w:sz w:val="20"/>
          <w:szCs w:val="20"/>
        </w:rPr>
        <w:t xml:space="preserve"> </w:t>
      </w:r>
      <w:r>
        <w:rPr>
          <w:spacing w:val="1"/>
          <w:sz w:val="20"/>
          <w:szCs w:val="20"/>
        </w:rPr>
        <w:t>签订。</w:t>
      </w:r>
    </w:p>
    <w:p w14:paraId="3D393A0B">
      <w:pPr>
        <w:pStyle w:val="16"/>
        <w:spacing w:before="165" w:line="228" w:lineRule="auto"/>
        <w:ind w:left="110"/>
        <w:rPr>
          <w:sz w:val="20"/>
          <w:szCs w:val="20"/>
        </w:rPr>
      </w:pPr>
      <w:r>
        <w:rPr>
          <w:spacing w:val="2"/>
          <w:sz w:val="20"/>
          <w:szCs w:val="20"/>
        </w:rPr>
        <w:t>十一、补充协议</w:t>
      </w:r>
    </w:p>
    <w:p w14:paraId="474E50A4">
      <w:pPr>
        <w:pStyle w:val="16"/>
        <w:spacing w:before="177" w:line="347" w:lineRule="auto"/>
        <w:ind w:left="113" w:right="1074" w:firstLine="408"/>
        <w:rPr>
          <w:sz w:val="20"/>
          <w:szCs w:val="20"/>
        </w:rPr>
      </w:pPr>
      <w:r>
        <w:rPr>
          <w:spacing w:val="2"/>
          <w:sz w:val="20"/>
          <w:szCs w:val="20"/>
        </w:rPr>
        <w:t>合同未尽事宜，合同当事人另行签订补充协议，补充协议是合同</w:t>
      </w:r>
      <w:r>
        <w:rPr>
          <w:spacing w:val="1"/>
          <w:sz w:val="20"/>
          <w:szCs w:val="20"/>
        </w:rPr>
        <w:t>的组成部分。</w:t>
      </w:r>
      <w:r>
        <w:rPr>
          <w:sz w:val="20"/>
          <w:szCs w:val="20"/>
        </w:rPr>
        <w:t xml:space="preserve"> </w:t>
      </w:r>
      <w:r>
        <w:rPr>
          <w:spacing w:val="4"/>
          <w:sz w:val="20"/>
          <w:szCs w:val="20"/>
        </w:rPr>
        <w:t>十二、合同生效</w:t>
      </w:r>
    </w:p>
    <w:p w14:paraId="349F2C34">
      <w:pPr>
        <w:pStyle w:val="16"/>
        <w:spacing w:before="46" w:line="227" w:lineRule="auto"/>
        <w:ind w:left="545"/>
        <w:rPr>
          <w:sz w:val="20"/>
          <w:szCs w:val="20"/>
        </w:rPr>
      </w:pPr>
      <w:r>
        <w:rPr>
          <w:spacing w:val="4"/>
          <w:sz w:val="20"/>
          <w:szCs w:val="20"/>
        </w:rPr>
        <w:t>本合同自</w:t>
      </w:r>
      <w:r>
        <w:rPr>
          <w:spacing w:val="-89"/>
          <w:sz w:val="20"/>
          <w:szCs w:val="20"/>
        </w:rPr>
        <w:t xml:space="preserve"> </w:t>
      </w:r>
      <w:r>
        <w:rPr>
          <w:spacing w:val="5"/>
          <w:sz w:val="20"/>
          <w:szCs w:val="20"/>
          <w:u w:val="single" w:color="auto"/>
        </w:rPr>
        <w:t xml:space="preserve">                   </w:t>
      </w:r>
      <w:r>
        <w:rPr>
          <w:spacing w:val="-75"/>
          <w:sz w:val="20"/>
          <w:szCs w:val="20"/>
        </w:rPr>
        <w:t xml:space="preserve"> </w:t>
      </w:r>
      <w:r>
        <w:rPr>
          <w:spacing w:val="4"/>
          <w:sz w:val="20"/>
          <w:szCs w:val="20"/>
        </w:rPr>
        <w:t>生效。</w:t>
      </w:r>
    </w:p>
    <w:p w14:paraId="43F5075D">
      <w:pPr>
        <w:pStyle w:val="16"/>
        <w:spacing w:before="161" w:line="228" w:lineRule="auto"/>
        <w:ind w:left="113"/>
        <w:rPr>
          <w:sz w:val="20"/>
          <w:szCs w:val="20"/>
        </w:rPr>
      </w:pPr>
      <w:r>
        <w:rPr>
          <w:spacing w:val="4"/>
          <w:sz w:val="20"/>
          <w:szCs w:val="20"/>
        </w:rPr>
        <w:t>十三、合同份数</w:t>
      </w:r>
    </w:p>
    <w:p w14:paraId="1F0346BC">
      <w:pPr>
        <w:spacing w:line="228" w:lineRule="auto"/>
        <w:rPr>
          <w:sz w:val="20"/>
          <w:szCs w:val="20"/>
        </w:rPr>
        <w:sectPr>
          <w:footerReference r:id="rId8" w:type="default"/>
          <w:pgSz w:w="11912" w:h="16840"/>
          <w:pgMar w:top="1416" w:right="1666" w:bottom="995" w:left="1786" w:header="0" w:footer="825" w:gutter="0"/>
          <w:pgNumType w:fmt="decimal"/>
          <w:cols w:space="720" w:num="1"/>
        </w:sectPr>
      </w:pPr>
    </w:p>
    <w:p w14:paraId="42D5CD0C">
      <w:pPr>
        <w:pStyle w:val="16"/>
        <w:spacing w:before="41" w:line="227" w:lineRule="auto"/>
        <w:ind w:left="830"/>
        <w:rPr>
          <w:sz w:val="20"/>
          <w:szCs w:val="20"/>
        </w:rPr>
      </w:pPr>
      <w:r>
        <w:rPr>
          <w:spacing w:val="5"/>
          <w:sz w:val="20"/>
          <w:szCs w:val="20"/>
        </w:rPr>
        <w:t>本合同一式</w:t>
      </w:r>
      <w:r>
        <w:rPr>
          <w:spacing w:val="5"/>
          <w:sz w:val="20"/>
          <w:szCs w:val="20"/>
          <w:u w:val="single" w:color="auto"/>
        </w:rPr>
        <w:t xml:space="preserve">     </w:t>
      </w:r>
      <w:r>
        <w:rPr>
          <w:spacing w:val="-72"/>
          <w:sz w:val="20"/>
          <w:szCs w:val="20"/>
        </w:rPr>
        <w:t xml:space="preserve"> </w:t>
      </w:r>
      <w:r>
        <w:rPr>
          <w:spacing w:val="5"/>
          <w:sz w:val="20"/>
          <w:szCs w:val="20"/>
        </w:rPr>
        <w:t>份，均具有同等法律效力，发包人执</w:t>
      </w:r>
      <w:r>
        <w:rPr>
          <w:spacing w:val="5"/>
          <w:sz w:val="20"/>
          <w:szCs w:val="20"/>
          <w:u w:val="single" w:color="auto"/>
        </w:rPr>
        <w:t xml:space="preserve">     </w:t>
      </w:r>
      <w:r>
        <w:rPr>
          <w:spacing w:val="-79"/>
          <w:sz w:val="20"/>
          <w:szCs w:val="20"/>
        </w:rPr>
        <w:t xml:space="preserve"> </w:t>
      </w:r>
      <w:r>
        <w:rPr>
          <w:spacing w:val="5"/>
          <w:sz w:val="20"/>
          <w:szCs w:val="20"/>
        </w:rPr>
        <w:t>份，承包人执</w:t>
      </w:r>
      <w:r>
        <w:rPr>
          <w:spacing w:val="5"/>
          <w:sz w:val="20"/>
          <w:szCs w:val="20"/>
          <w:u w:val="single" w:color="auto"/>
        </w:rPr>
        <w:t xml:space="preserve">     </w:t>
      </w:r>
      <w:r>
        <w:rPr>
          <w:spacing w:val="-80"/>
          <w:sz w:val="20"/>
          <w:szCs w:val="20"/>
        </w:rPr>
        <w:t xml:space="preserve"> </w:t>
      </w:r>
      <w:r>
        <w:rPr>
          <w:spacing w:val="5"/>
          <w:sz w:val="20"/>
          <w:szCs w:val="20"/>
        </w:rPr>
        <w:t>份。</w:t>
      </w:r>
    </w:p>
    <w:p w14:paraId="407E3A68">
      <w:pPr>
        <w:pStyle w:val="16"/>
        <w:spacing w:before="162" w:line="227" w:lineRule="auto"/>
        <w:ind w:left="9"/>
        <w:rPr>
          <w:sz w:val="20"/>
          <w:szCs w:val="20"/>
        </w:rPr>
      </w:pPr>
      <w:r>
        <w:rPr>
          <w:spacing w:val="6"/>
          <w:sz w:val="20"/>
          <w:szCs w:val="20"/>
        </w:rPr>
        <w:t>发包人</w:t>
      </w:r>
      <w:r>
        <w:rPr>
          <w:spacing w:val="-18"/>
          <w:sz w:val="20"/>
          <w:szCs w:val="20"/>
        </w:rPr>
        <w:t>：（</w:t>
      </w:r>
      <w:r>
        <w:rPr>
          <w:spacing w:val="6"/>
          <w:sz w:val="20"/>
          <w:szCs w:val="20"/>
        </w:rPr>
        <w:t>公章）                  承包</w:t>
      </w:r>
      <w:r>
        <w:rPr>
          <w:spacing w:val="5"/>
          <w:sz w:val="20"/>
          <w:szCs w:val="20"/>
        </w:rPr>
        <w:t>人</w:t>
      </w:r>
      <w:r>
        <w:rPr>
          <w:spacing w:val="-18"/>
          <w:sz w:val="20"/>
          <w:szCs w:val="20"/>
        </w:rPr>
        <w:t>：（</w:t>
      </w:r>
      <w:r>
        <w:rPr>
          <w:spacing w:val="5"/>
          <w:sz w:val="20"/>
          <w:szCs w:val="20"/>
        </w:rPr>
        <w:t>公章）</w:t>
      </w:r>
    </w:p>
    <w:p w14:paraId="0CA5ECE1">
      <w:pPr>
        <w:pStyle w:val="16"/>
        <w:spacing w:before="161" w:line="228" w:lineRule="auto"/>
        <w:ind w:left="2"/>
        <w:rPr>
          <w:sz w:val="20"/>
          <w:szCs w:val="20"/>
        </w:rPr>
      </w:pPr>
      <w:r>
        <w:rPr>
          <w:spacing w:val="7"/>
          <w:sz w:val="20"/>
          <w:szCs w:val="20"/>
        </w:rPr>
        <w:t>法定代表人或其委托代理人：       法定代表人或其委托代理人：</w:t>
      </w:r>
    </w:p>
    <w:p w14:paraId="37AA128F">
      <w:pPr>
        <w:pStyle w:val="16"/>
        <w:spacing w:before="161" w:line="228" w:lineRule="auto"/>
        <w:ind w:left="991"/>
        <w:rPr>
          <w:sz w:val="20"/>
          <w:szCs w:val="20"/>
        </w:rPr>
      </w:pPr>
      <w:r>
        <w:rPr>
          <w:spacing w:val="12"/>
          <w:sz w:val="20"/>
          <w:szCs w:val="20"/>
        </w:rPr>
        <w:t>（签字</w:t>
      </w:r>
      <w:r>
        <w:rPr>
          <w:spacing w:val="-12"/>
          <w:sz w:val="20"/>
          <w:szCs w:val="20"/>
        </w:rPr>
        <w:t>）</w:t>
      </w:r>
      <w:r>
        <w:rPr>
          <w:spacing w:val="3"/>
          <w:sz w:val="20"/>
          <w:szCs w:val="20"/>
        </w:rPr>
        <w:t xml:space="preserve">                </w:t>
      </w:r>
      <w:r>
        <w:rPr>
          <w:spacing w:val="-12"/>
          <w:sz w:val="20"/>
          <w:szCs w:val="20"/>
        </w:rPr>
        <w:t>（</w:t>
      </w:r>
      <w:r>
        <w:rPr>
          <w:spacing w:val="12"/>
          <w:sz w:val="20"/>
          <w:szCs w:val="20"/>
        </w:rPr>
        <w:t>签字）</w:t>
      </w:r>
    </w:p>
    <w:p w14:paraId="4DBA2980">
      <w:pPr>
        <w:pStyle w:val="16"/>
        <w:spacing w:before="173" w:line="227" w:lineRule="auto"/>
        <w:ind w:left="6"/>
        <w:rPr>
          <w:sz w:val="20"/>
          <w:szCs w:val="20"/>
        </w:rPr>
      </w:pPr>
      <w:r>
        <w:rPr>
          <w:spacing w:val="-2"/>
          <w:sz w:val="20"/>
          <w:szCs w:val="20"/>
        </w:rPr>
        <w:t>组织机构代码：</w:t>
      </w:r>
      <w:r>
        <w:rPr>
          <w:spacing w:val="-18"/>
          <w:sz w:val="20"/>
          <w:szCs w:val="20"/>
        </w:rPr>
        <w:t xml:space="preserve"> </w:t>
      </w:r>
      <w:r>
        <w:rPr>
          <w:spacing w:val="3"/>
          <w:sz w:val="20"/>
          <w:szCs w:val="20"/>
          <w:u w:val="single" w:color="auto"/>
        </w:rPr>
        <w:t xml:space="preserve">                </w:t>
      </w:r>
      <w:r>
        <w:rPr>
          <w:spacing w:val="22"/>
          <w:sz w:val="20"/>
          <w:szCs w:val="20"/>
        </w:rPr>
        <w:t xml:space="preserve">    </w:t>
      </w:r>
      <w:r>
        <w:rPr>
          <w:spacing w:val="-2"/>
          <w:sz w:val="20"/>
          <w:szCs w:val="20"/>
        </w:rPr>
        <w:t>组织机构代码：</w:t>
      </w:r>
      <w:r>
        <w:rPr>
          <w:sz w:val="20"/>
          <w:szCs w:val="20"/>
          <w:u w:val="single" w:color="auto"/>
        </w:rPr>
        <w:t xml:space="preserve">                 </w:t>
      </w:r>
    </w:p>
    <w:p w14:paraId="1C2EF023">
      <w:pPr>
        <w:pStyle w:val="16"/>
        <w:spacing w:before="176" w:line="237" w:lineRule="auto"/>
        <w:ind w:left="1"/>
        <w:rPr>
          <w:sz w:val="20"/>
          <w:szCs w:val="20"/>
        </w:rPr>
      </w:pPr>
      <w:r>
        <w:rPr>
          <w:spacing w:val="-19"/>
          <w:sz w:val="20"/>
          <w:szCs w:val="20"/>
        </w:rPr>
        <w:t>地址：</w:t>
      </w:r>
      <w:r>
        <w:rPr>
          <w:spacing w:val="-72"/>
          <w:sz w:val="20"/>
          <w:szCs w:val="20"/>
        </w:rPr>
        <w:t xml:space="preserve"> </w:t>
      </w:r>
      <w:r>
        <w:rPr>
          <w:spacing w:val="3"/>
          <w:sz w:val="20"/>
          <w:szCs w:val="20"/>
          <w:u w:val="single" w:color="auto"/>
        </w:rPr>
        <w:t xml:space="preserve">                </w:t>
      </w:r>
      <w:r>
        <w:rPr>
          <w:spacing w:val="1"/>
          <w:sz w:val="20"/>
          <w:szCs w:val="20"/>
        </w:rPr>
        <w:t xml:space="preserve">             </w:t>
      </w:r>
      <w:r>
        <w:rPr>
          <w:spacing w:val="-19"/>
          <w:sz w:val="20"/>
          <w:szCs w:val="20"/>
        </w:rPr>
        <w:t>地址：</w:t>
      </w:r>
      <w:r>
        <w:rPr>
          <w:sz w:val="20"/>
          <w:szCs w:val="20"/>
          <w:u w:val="single" w:color="auto"/>
        </w:rPr>
        <w:t xml:space="preserve">                 </w:t>
      </w:r>
    </w:p>
    <w:p w14:paraId="4C3B103C">
      <w:pPr>
        <w:pStyle w:val="16"/>
        <w:spacing w:before="144" w:line="228" w:lineRule="auto"/>
        <w:ind w:left="33"/>
        <w:rPr>
          <w:sz w:val="20"/>
          <w:szCs w:val="20"/>
        </w:rPr>
      </w:pPr>
      <w:r>
        <w:rPr>
          <w:spacing w:val="-8"/>
          <w:sz w:val="20"/>
          <w:szCs w:val="20"/>
        </w:rPr>
        <w:t>邮政编码；</w:t>
      </w:r>
      <w:r>
        <w:rPr>
          <w:spacing w:val="-20"/>
          <w:sz w:val="20"/>
          <w:szCs w:val="20"/>
        </w:rPr>
        <w:t xml:space="preserve"> </w:t>
      </w:r>
      <w:r>
        <w:rPr>
          <w:spacing w:val="3"/>
          <w:sz w:val="20"/>
          <w:szCs w:val="20"/>
          <w:u w:val="single" w:color="auto"/>
        </w:rPr>
        <w:t xml:space="preserve">                </w:t>
      </w:r>
      <w:r>
        <w:rPr>
          <w:spacing w:val="-8"/>
          <w:sz w:val="20"/>
          <w:szCs w:val="20"/>
        </w:rPr>
        <w:t xml:space="preserve">         邮政编码：</w:t>
      </w:r>
      <w:r>
        <w:rPr>
          <w:spacing w:val="-8"/>
          <w:sz w:val="20"/>
          <w:szCs w:val="20"/>
          <w:u w:val="single" w:color="auto"/>
        </w:rPr>
        <w:t xml:space="preserve">                  </w:t>
      </w:r>
    </w:p>
    <w:p w14:paraId="60D7238A">
      <w:pPr>
        <w:pStyle w:val="16"/>
        <w:spacing w:before="161" w:line="228" w:lineRule="auto"/>
        <w:ind w:left="2"/>
        <w:rPr>
          <w:sz w:val="20"/>
          <w:szCs w:val="20"/>
        </w:rPr>
      </w:pPr>
      <w:r>
        <w:rPr>
          <w:spacing w:val="-8"/>
          <w:sz w:val="20"/>
          <w:szCs w:val="20"/>
        </w:rPr>
        <w:t>法定代表人：</w:t>
      </w:r>
      <w:r>
        <w:rPr>
          <w:spacing w:val="-38"/>
          <w:sz w:val="20"/>
          <w:szCs w:val="20"/>
        </w:rPr>
        <w:t xml:space="preserve"> </w:t>
      </w:r>
      <w:r>
        <w:rPr>
          <w:spacing w:val="3"/>
          <w:sz w:val="20"/>
          <w:szCs w:val="20"/>
          <w:u w:val="single" w:color="auto"/>
        </w:rPr>
        <w:t xml:space="preserve">                </w:t>
      </w:r>
      <w:r>
        <w:rPr>
          <w:spacing w:val="7"/>
          <w:sz w:val="20"/>
          <w:szCs w:val="20"/>
        </w:rPr>
        <w:t xml:space="preserve">     </w:t>
      </w:r>
      <w:r>
        <w:rPr>
          <w:spacing w:val="-8"/>
          <w:sz w:val="20"/>
          <w:szCs w:val="20"/>
        </w:rPr>
        <w:t>法定代表人：</w:t>
      </w:r>
      <w:r>
        <w:rPr>
          <w:sz w:val="20"/>
          <w:szCs w:val="20"/>
          <w:u w:val="single" w:color="auto"/>
        </w:rPr>
        <w:t xml:space="preserve">                 </w:t>
      </w:r>
    </w:p>
    <w:p w14:paraId="00B5A56B">
      <w:pPr>
        <w:pStyle w:val="16"/>
        <w:spacing w:before="158" w:line="228" w:lineRule="auto"/>
        <w:rPr>
          <w:sz w:val="20"/>
          <w:szCs w:val="20"/>
        </w:rPr>
      </w:pPr>
      <w:r>
        <w:rPr>
          <w:spacing w:val="-4"/>
          <w:sz w:val="20"/>
          <w:szCs w:val="20"/>
        </w:rPr>
        <w:t>委托代理人：</w:t>
      </w:r>
      <w:r>
        <w:rPr>
          <w:spacing w:val="-4"/>
          <w:sz w:val="20"/>
          <w:szCs w:val="20"/>
          <w:u w:val="single" w:color="auto"/>
        </w:rPr>
        <w:t xml:space="preserve">               </w:t>
      </w:r>
      <w:r>
        <w:rPr>
          <w:spacing w:val="-5"/>
          <w:sz w:val="20"/>
          <w:szCs w:val="20"/>
          <w:u w:val="single" w:color="auto"/>
        </w:rPr>
        <w:t xml:space="preserve">  </w:t>
      </w:r>
      <w:r>
        <w:rPr>
          <w:spacing w:val="6"/>
          <w:sz w:val="20"/>
          <w:szCs w:val="20"/>
        </w:rPr>
        <w:t xml:space="preserve">      </w:t>
      </w:r>
      <w:r>
        <w:rPr>
          <w:spacing w:val="-5"/>
          <w:sz w:val="20"/>
          <w:szCs w:val="20"/>
        </w:rPr>
        <w:t>委托代理人：</w:t>
      </w:r>
      <w:r>
        <w:rPr>
          <w:spacing w:val="-5"/>
          <w:sz w:val="20"/>
          <w:szCs w:val="20"/>
          <w:u w:val="single" w:color="auto"/>
        </w:rPr>
        <w:t xml:space="preserve">                 </w:t>
      </w:r>
    </w:p>
    <w:p w14:paraId="12D49FF7">
      <w:pPr>
        <w:pStyle w:val="16"/>
        <w:spacing w:before="166" w:line="230" w:lineRule="auto"/>
        <w:ind w:left="49"/>
        <w:rPr>
          <w:sz w:val="20"/>
          <w:szCs w:val="20"/>
        </w:rPr>
      </w:pPr>
      <w:r>
        <w:rPr>
          <w:spacing w:val="-28"/>
          <w:w w:val="98"/>
          <w:sz w:val="20"/>
          <w:szCs w:val="20"/>
        </w:rPr>
        <w:t>电话：</w:t>
      </w:r>
      <w:r>
        <w:rPr>
          <w:spacing w:val="-65"/>
          <w:sz w:val="20"/>
          <w:szCs w:val="20"/>
        </w:rPr>
        <w:t xml:space="preserve"> </w:t>
      </w:r>
      <w:r>
        <w:rPr>
          <w:spacing w:val="3"/>
          <w:sz w:val="20"/>
          <w:szCs w:val="20"/>
          <w:u w:val="single" w:color="auto"/>
        </w:rPr>
        <w:t xml:space="preserve">                </w:t>
      </w:r>
      <w:r>
        <w:rPr>
          <w:spacing w:val="7"/>
          <w:sz w:val="20"/>
          <w:szCs w:val="20"/>
        </w:rPr>
        <w:t xml:space="preserve">          </w:t>
      </w:r>
      <w:r>
        <w:rPr>
          <w:spacing w:val="-28"/>
          <w:w w:val="98"/>
          <w:sz w:val="20"/>
          <w:szCs w:val="20"/>
        </w:rPr>
        <w:t>电话：</w:t>
      </w:r>
      <w:r>
        <w:rPr>
          <w:sz w:val="20"/>
          <w:szCs w:val="20"/>
          <w:u w:val="single" w:color="auto"/>
        </w:rPr>
        <w:t xml:space="preserve">                 </w:t>
      </w:r>
    </w:p>
    <w:p w14:paraId="13F910BB">
      <w:pPr>
        <w:pStyle w:val="16"/>
        <w:spacing w:before="157" w:line="227" w:lineRule="auto"/>
        <w:rPr>
          <w:sz w:val="20"/>
          <w:szCs w:val="20"/>
        </w:rPr>
      </w:pPr>
      <w:r>
        <w:rPr>
          <w:spacing w:val="3"/>
          <w:sz w:val="20"/>
          <w:szCs w:val="20"/>
        </w:rPr>
        <w:t xml:space="preserve">传真： </w:t>
      </w:r>
      <w:r>
        <w:rPr>
          <w:spacing w:val="1"/>
          <w:sz w:val="20"/>
          <w:szCs w:val="20"/>
          <w:u w:val="single" w:color="auto"/>
        </w:rPr>
        <w:t xml:space="preserve">                </w:t>
      </w:r>
      <w:r>
        <w:rPr>
          <w:spacing w:val="1"/>
          <w:sz w:val="20"/>
          <w:szCs w:val="20"/>
        </w:rPr>
        <w:t xml:space="preserve">         </w:t>
      </w:r>
      <w:r>
        <w:rPr>
          <w:spacing w:val="3"/>
          <w:sz w:val="20"/>
          <w:szCs w:val="20"/>
        </w:rPr>
        <w:t>传真：</w:t>
      </w:r>
      <w:r>
        <w:rPr>
          <w:sz w:val="20"/>
          <w:szCs w:val="20"/>
          <w:u w:val="single" w:color="auto"/>
        </w:rPr>
        <w:t xml:space="preserve">                 </w:t>
      </w:r>
    </w:p>
    <w:p w14:paraId="180968DC">
      <w:pPr>
        <w:pStyle w:val="16"/>
        <w:spacing w:before="161" w:line="228" w:lineRule="auto"/>
        <w:ind w:left="49"/>
        <w:rPr>
          <w:sz w:val="20"/>
          <w:szCs w:val="20"/>
        </w:rPr>
      </w:pPr>
      <w:r>
        <w:rPr>
          <w:spacing w:val="-19"/>
          <w:sz w:val="20"/>
          <w:szCs w:val="20"/>
        </w:rPr>
        <w:t>电子信箱：</w:t>
      </w:r>
      <w:r>
        <w:rPr>
          <w:spacing w:val="-56"/>
          <w:sz w:val="20"/>
          <w:szCs w:val="20"/>
        </w:rPr>
        <w:t xml:space="preserve"> </w:t>
      </w:r>
      <w:r>
        <w:rPr>
          <w:spacing w:val="3"/>
          <w:sz w:val="20"/>
          <w:szCs w:val="20"/>
          <w:u w:val="single" w:color="auto"/>
        </w:rPr>
        <w:t xml:space="preserve">                </w:t>
      </w:r>
      <w:r>
        <w:rPr>
          <w:spacing w:val="-19"/>
          <w:sz w:val="20"/>
          <w:szCs w:val="20"/>
        </w:rPr>
        <w:t xml:space="preserve">       电子信箱：</w:t>
      </w:r>
      <w:r>
        <w:rPr>
          <w:sz w:val="20"/>
          <w:szCs w:val="20"/>
          <w:u w:val="single" w:color="auto"/>
        </w:rPr>
        <w:t xml:space="preserve">                 </w:t>
      </w:r>
    </w:p>
    <w:p w14:paraId="55851BC3">
      <w:pPr>
        <w:pStyle w:val="16"/>
        <w:spacing w:before="162" w:line="228" w:lineRule="auto"/>
        <w:ind w:left="2"/>
        <w:rPr>
          <w:sz w:val="20"/>
          <w:szCs w:val="20"/>
        </w:rPr>
      </w:pPr>
      <w:r>
        <w:rPr>
          <w:spacing w:val="-9"/>
          <w:sz w:val="20"/>
          <w:szCs w:val="20"/>
        </w:rPr>
        <w:t>开户银行：</w:t>
      </w:r>
      <w:r>
        <w:rPr>
          <w:spacing w:val="-35"/>
          <w:sz w:val="20"/>
          <w:szCs w:val="20"/>
        </w:rPr>
        <w:t xml:space="preserve"> </w:t>
      </w:r>
      <w:r>
        <w:rPr>
          <w:spacing w:val="3"/>
          <w:sz w:val="20"/>
          <w:szCs w:val="20"/>
          <w:u w:val="single" w:color="auto"/>
        </w:rPr>
        <w:t xml:space="preserve">                </w:t>
      </w:r>
      <w:r>
        <w:rPr>
          <w:spacing w:val="3"/>
          <w:sz w:val="20"/>
          <w:szCs w:val="20"/>
        </w:rPr>
        <w:t xml:space="preserve">      </w:t>
      </w:r>
      <w:r>
        <w:rPr>
          <w:spacing w:val="-9"/>
          <w:sz w:val="20"/>
          <w:szCs w:val="20"/>
        </w:rPr>
        <w:t>开户银行：</w:t>
      </w:r>
      <w:r>
        <w:rPr>
          <w:spacing w:val="-9"/>
          <w:sz w:val="20"/>
          <w:szCs w:val="20"/>
          <w:u w:val="single" w:color="auto"/>
        </w:rPr>
        <w:t xml:space="preserve">                  </w:t>
      </w:r>
    </w:p>
    <w:p w14:paraId="295BC6BA">
      <w:pPr>
        <w:pStyle w:val="16"/>
        <w:spacing w:before="163" w:line="229" w:lineRule="auto"/>
        <w:ind w:left="9"/>
        <w:rPr>
          <w:sz w:val="20"/>
          <w:szCs w:val="20"/>
        </w:rPr>
      </w:pPr>
      <w:r>
        <w:rPr>
          <w:spacing w:val="-8"/>
          <w:sz w:val="20"/>
          <w:szCs w:val="20"/>
        </w:rPr>
        <w:t>账号：</w:t>
      </w:r>
      <w:r>
        <w:rPr>
          <w:spacing w:val="-49"/>
          <w:sz w:val="20"/>
          <w:szCs w:val="20"/>
        </w:rPr>
        <w:t xml:space="preserve"> </w:t>
      </w:r>
      <w:r>
        <w:rPr>
          <w:spacing w:val="3"/>
          <w:sz w:val="20"/>
          <w:szCs w:val="20"/>
          <w:u w:val="single" w:color="auto"/>
        </w:rPr>
        <w:t xml:space="preserve">                </w:t>
      </w:r>
      <w:r>
        <w:rPr>
          <w:spacing w:val="-8"/>
          <w:sz w:val="20"/>
          <w:szCs w:val="20"/>
        </w:rPr>
        <w:t xml:space="preserve">           账号：</w:t>
      </w:r>
      <w:r>
        <w:rPr>
          <w:spacing w:val="-8"/>
          <w:sz w:val="20"/>
          <w:szCs w:val="20"/>
          <w:u w:val="single" w:color="auto"/>
        </w:rPr>
        <w:t xml:space="preserve">                        </w:t>
      </w:r>
    </w:p>
    <w:p w14:paraId="32052765">
      <w:pPr>
        <w:spacing w:line="229" w:lineRule="auto"/>
        <w:rPr>
          <w:sz w:val="20"/>
          <w:szCs w:val="20"/>
        </w:rPr>
        <w:sectPr>
          <w:footerReference r:id="rId9" w:type="default"/>
          <w:pgSz w:w="11912" w:h="16840"/>
          <w:pgMar w:top="1416" w:right="1786" w:bottom="995" w:left="1487" w:header="0" w:footer="825" w:gutter="0"/>
          <w:pgNumType w:fmt="decimal"/>
          <w:cols w:space="720" w:num="1"/>
        </w:sectPr>
      </w:pPr>
    </w:p>
    <w:p w14:paraId="0DE1C780">
      <w:pPr>
        <w:pStyle w:val="16"/>
        <w:spacing w:before="62" w:line="225" w:lineRule="auto"/>
        <w:ind w:left="2752"/>
        <w:outlineLvl w:val="2"/>
      </w:pPr>
      <w:bookmarkStart w:id="753" w:name="_Toc30650"/>
      <w:r>
        <w:rPr>
          <w:b/>
          <w:bCs/>
          <w:spacing w:val="21"/>
        </w:rPr>
        <w:t>第二部分通用合同条款</w:t>
      </w:r>
      <w:bookmarkEnd w:id="753"/>
    </w:p>
    <w:p w14:paraId="209ADA40">
      <w:pPr>
        <w:jc w:val="center"/>
        <w:rPr>
          <w:rFonts w:ascii="宋体" w:hAnsi="宋体" w:cs="宋体"/>
          <w:szCs w:val="21"/>
        </w:rPr>
      </w:pPr>
      <w:r>
        <w:rPr>
          <w:rFonts w:hint="eastAsia" w:ascii="宋体" w:hAnsi="宋体" w:cs="宋体"/>
          <w:szCs w:val="21"/>
        </w:rPr>
        <w:t>通用合同条款按照建设工程施工合同（示范文本）（GF-2017-0201）执行</w:t>
      </w:r>
    </w:p>
    <w:p w14:paraId="78E4044B">
      <w:pPr>
        <w:pStyle w:val="16"/>
        <w:spacing w:before="62" w:line="225" w:lineRule="auto"/>
        <w:ind w:left="2851"/>
        <w:outlineLvl w:val="2"/>
        <w:rPr>
          <w:b/>
          <w:bCs/>
          <w:spacing w:val="12"/>
        </w:rPr>
      </w:pPr>
    </w:p>
    <w:p w14:paraId="5F99778A">
      <w:pPr>
        <w:pStyle w:val="16"/>
        <w:spacing w:before="62" w:line="225" w:lineRule="auto"/>
        <w:ind w:left="2851"/>
        <w:outlineLvl w:val="2"/>
      </w:pPr>
      <w:bookmarkStart w:id="754" w:name="_Toc28444"/>
      <w:r>
        <w:rPr>
          <w:b/>
          <w:bCs/>
          <w:spacing w:val="12"/>
        </w:rPr>
        <w:t>第三部分专用合同条款</w:t>
      </w:r>
      <w:bookmarkEnd w:id="754"/>
    </w:p>
    <w:p w14:paraId="05603EAA">
      <w:pPr>
        <w:spacing w:line="255" w:lineRule="auto"/>
        <w:rPr>
          <w:rFonts w:ascii="Arial"/>
          <w:sz w:val="21"/>
        </w:rPr>
      </w:pPr>
    </w:p>
    <w:p w14:paraId="454A095B">
      <w:pPr>
        <w:spacing w:line="256" w:lineRule="auto"/>
        <w:rPr>
          <w:rFonts w:ascii="Arial"/>
          <w:sz w:val="21"/>
        </w:rPr>
      </w:pPr>
    </w:p>
    <w:p w14:paraId="23568B46">
      <w:pPr>
        <w:pStyle w:val="16"/>
        <w:spacing w:before="65" w:line="228" w:lineRule="auto"/>
        <w:rPr>
          <w:sz w:val="20"/>
          <w:szCs w:val="20"/>
        </w:rPr>
      </w:pPr>
      <w:r>
        <w:rPr>
          <w:sz w:val="20"/>
          <w:szCs w:val="20"/>
        </w:rPr>
        <w:t>1.一般约定</w:t>
      </w:r>
    </w:p>
    <w:p w14:paraId="162B01F6">
      <w:pPr>
        <w:pStyle w:val="16"/>
        <w:spacing w:before="30" w:line="220" w:lineRule="auto"/>
        <w:ind w:left="485"/>
        <w:rPr>
          <w:sz w:val="24"/>
          <w:szCs w:val="24"/>
        </w:rPr>
      </w:pPr>
      <w:r>
        <w:rPr>
          <w:spacing w:val="-9"/>
          <w:sz w:val="24"/>
          <w:szCs w:val="24"/>
        </w:rPr>
        <w:t>1.1</w:t>
      </w:r>
      <w:r>
        <w:rPr>
          <w:spacing w:val="-40"/>
          <w:sz w:val="24"/>
          <w:szCs w:val="24"/>
        </w:rPr>
        <w:t xml:space="preserve"> </w:t>
      </w:r>
      <w:r>
        <w:rPr>
          <w:spacing w:val="-9"/>
          <w:sz w:val="24"/>
          <w:szCs w:val="24"/>
        </w:rPr>
        <w:t>词语定义</w:t>
      </w:r>
    </w:p>
    <w:p w14:paraId="4F4ED8B9">
      <w:pPr>
        <w:pStyle w:val="16"/>
        <w:spacing w:before="180" w:line="221" w:lineRule="auto"/>
        <w:ind w:left="485"/>
        <w:rPr>
          <w:sz w:val="24"/>
          <w:szCs w:val="24"/>
        </w:rPr>
      </w:pPr>
      <w:r>
        <w:rPr>
          <w:spacing w:val="-8"/>
          <w:sz w:val="24"/>
          <w:szCs w:val="24"/>
        </w:rPr>
        <w:t>1.1.1</w:t>
      </w:r>
      <w:r>
        <w:rPr>
          <w:spacing w:val="-47"/>
          <w:sz w:val="24"/>
          <w:szCs w:val="24"/>
        </w:rPr>
        <w:t xml:space="preserve"> </w:t>
      </w:r>
      <w:r>
        <w:rPr>
          <w:spacing w:val="-8"/>
          <w:sz w:val="24"/>
          <w:szCs w:val="24"/>
        </w:rPr>
        <w:t>合同</w:t>
      </w:r>
    </w:p>
    <w:p w14:paraId="689C32D4">
      <w:pPr>
        <w:pStyle w:val="16"/>
        <w:spacing w:before="161" w:line="254" w:lineRule="auto"/>
        <w:ind w:left="485"/>
        <w:rPr>
          <w:sz w:val="24"/>
          <w:szCs w:val="24"/>
        </w:rPr>
      </w:pPr>
      <w:r>
        <w:fldChar w:fldCharType="begin"/>
      </w:r>
      <w:r>
        <w:instrText xml:space="preserve"> HYPERLINK "1.1.1.10" </w:instrText>
      </w:r>
      <w:r>
        <w:fldChar w:fldCharType="separate"/>
      </w:r>
      <w:r>
        <w:rPr>
          <w:spacing w:val="-5"/>
          <w:sz w:val="24"/>
          <w:szCs w:val="24"/>
        </w:rPr>
        <w:t>1.1.1.10</w:t>
      </w:r>
      <w:r>
        <w:rPr>
          <w:spacing w:val="-5"/>
          <w:sz w:val="24"/>
          <w:szCs w:val="24"/>
        </w:rPr>
        <w:fldChar w:fldCharType="end"/>
      </w:r>
      <w:r>
        <w:rPr>
          <w:spacing w:val="-18"/>
          <w:sz w:val="24"/>
          <w:szCs w:val="24"/>
        </w:rPr>
        <w:t xml:space="preserve"> </w:t>
      </w:r>
      <w:r>
        <w:rPr>
          <w:spacing w:val="-5"/>
          <w:sz w:val="24"/>
          <w:szCs w:val="24"/>
        </w:rPr>
        <w:t>其他合同文件包括：</w:t>
      </w:r>
      <w:r>
        <w:rPr>
          <w:spacing w:val="-5"/>
          <w:sz w:val="24"/>
          <w:szCs w:val="24"/>
          <w:u w:val="single" w:color="auto"/>
        </w:rPr>
        <w:t xml:space="preserve">                           </w:t>
      </w:r>
    </w:p>
    <w:p w14:paraId="750BE78D">
      <w:pPr>
        <w:pStyle w:val="16"/>
        <w:spacing w:before="171" w:line="220" w:lineRule="auto"/>
        <w:ind w:left="485"/>
        <w:rPr>
          <w:sz w:val="24"/>
          <w:szCs w:val="24"/>
        </w:rPr>
      </w:pPr>
      <w:r>
        <w:rPr>
          <w:spacing w:val="-5"/>
          <w:sz w:val="24"/>
          <w:szCs w:val="24"/>
        </w:rPr>
        <w:t>1.1.2</w:t>
      </w:r>
      <w:r>
        <w:rPr>
          <w:spacing w:val="-30"/>
          <w:sz w:val="24"/>
          <w:szCs w:val="24"/>
        </w:rPr>
        <w:t xml:space="preserve"> </w:t>
      </w:r>
      <w:r>
        <w:rPr>
          <w:spacing w:val="-5"/>
          <w:sz w:val="24"/>
          <w:szCs w:val="24"/>
        </w:rPr>
        <w:t>合同当事人及其他相关方</w:t>
      </w:r>
    </w:p>
    <w:p w14:paraId="745CED56">
      <w:pPr>
        <w:pStyle w:val="16"/>
        <w:spacing w:before="55" w:line="377" w:lineRule="exact"/>
        <w:ind w:left="485"/>
        <w:rPr>
          <w:sz w:val="24"/>
          <w:szCs w:val="24"/>
        </w:rPr>
      </w:pPr>
      <w:r>
        <w:fldChar w:fldCharType="begin"/>
      </w:r>
      <w:r>
        <w:instrText xml:space="preserve"> HYPERLINK "1.1.2.4" </w:instrText>
      </w:r>
      <w:r>
        <w:fldChar w:fldCharType="separate"/>
      </w:r>
      <w:r>
        <w:rPr>
          <w:spacing w:val="-9"/>
          <w:position w:val="3"/>
          <w:sz w:val="24"/>
          <w:szCs w:val="24"/>
        </w:rPr>
        <w:t>1.1.2.4</w:t>
      </w:r>
      <w:r>
        <w:rPr>
          <w:spacing w:val="-9"/>
          <w:position w:val="3"/>
          <w:sz w:val="24"/>
          <w:szCs w:val="24"/>
        </w:rPr>
        <w:fldChar w:fldCharType="end"/>
      </w:r>
      <w:r>
        <w:rPr>
          <w:spacing w:val="-42"/>
          <w:position w:val="3"/>
          <w:sz w:val="24"/>
          <w:szCs w:val="24"/>
        </w:rPr>
        <w:t xml:space="preserve"> </w:t>
      </w:r>
      <w:r>
        <w:rPr>
          <w:spacing w:val="-9"/>
          <w:position w:val="3"/>
          <w:sz w:val="24"/>
          <w:szCs w:val="24"/>
        </w:rPr>
        <w:t>监理人：</w:t>
      </w:r>
    </w:p>
    <w:p w14:paraId="64041E1F">
      <w:pPr>
        <w:pStyle w:val="16"/>
        <w:spacing w:before="195" w:line="221" w:lineRule="auto"/>
        <w:ind w:left="456"/>
        <w:rPr>
          <w:sz w:val="24"/>
          <w:szCs w:val="24"/>
        </w:rPr>
      </w:pPr>
      <w:r>
        <w:rPr>
          <w:spacing w:val="-9"/>
          <w:sz w:val="24"/>
          <w:szCs w:val="24"/>
        </w:rPr>
        <w:t>名称</w:t>
      </w:r>
      <w:r>
        <w:rPr>
          <w:spacing w:val="-4"/>
          <w:sz w:val="24"/>
          <w:szCs w:val="24"/>
        </w:rPr>
        <w:t>：</w:t>
      </w:r>
      <w:r>
        <w:rPr>
          <w:spacing w:val="5"/>
          <w:sz w:val="24"/>
          <w:szCs w:val="24"/>
          <w:u w:val="single" w:color="auto"/>
        </w:rPr>
        <w:t xml:space="preserve">                        </w:t>
      </w:r>
      <w:r>
        <w:rPr>
          <w:spacing w:val="-4"/>
          <w:sz w:val="24"/>
          <w:szCs w:val="24"/>
        </w:rPr>
        <w:t>；</w:t>
      </w:r>
    </w:p>
    <w:p w14:paraId="786BB260">
      <w:pPr>
        <w:pStyle w:val="16"/>
        <w:spacing w:before="199" w:line="335" w:lineRule="auto"/>
        <w:ind w:left="452" w:right="3323" w:firstLine="18"/>
        <w:rPr>
          <w:sz w:val="24"/>
          <w:szCs w:val="24"/>
        </w:rPr>
      </w:pPr>
      <w:r>
        <w:rPr>
          <w:spacing w:val="-6"/>
          <w:sz w:val="24"/>
          <w:szCs w:val="24"/>
        </w:rPr>
        <w:t>资质类别和等级</w:t>
      </w:r>
      <w:r>
        <w:rPr>
          <w:spacing w:val="-46"/>
          <w:sz w:val="24"/>
          <w:szCs w:val="24"/>
        </w:rPr>
        <w:t>：</w:t>
      </w:r>
      <w:r>
        <w:rPr>
          <w:sz w:val="24"/>
          <w:szCs w:val="24"/>
          <w:u w:val="single" w:color="auto"/>
        </w:rPr>
        <w:t xml:space="preserve">                         </w:t>
      </w:r>
      <w:r>
        <w:rPr>
          <w:spacing w:val="-46"/>
          <w:sz w:val="24"/>
          <w:szCs w:val="24"/>
        </w:rPr>
        <w:t>；</w:t>
      </w:r>
      <w:r>
        <w:rPr>
          <w:spacing w:val="1"/>
          <w:sz w:val="24"/>
          <w:szCs w:val="24"/>
        </w:rPr>
        <w:t xml:space="preserve"> </w:t>
      </w:r>
      <w:r>
        <w:rPr>
          <w:spacing w:val="-5"/>
          <w:sz w:val="24"/>
          <w:szCs w:val="24"/>
        </w:rPr>
        <w:t>联系电话</w:t>
      </w:r>
      <w:r>
        <w:rPr>
          <w:spacing w:val="-2"/>
          <w:sz w:val="24"/>
          <w:szCs w:val="24"/>
        </w:rPr>
        <w:t>：</w:t>
      </w:r>
      <w:r>
        <w:rPr>
          <w:spacing w:val="5"/>
          <w:sz w:val="24"/>
          <w:szCs w:val="24"/>
          <w:u w:val="single" w:color="auto"/>
        </w:rPr>
        <w:t xml:space="preserve">                        </w:t>
      </w:r>
      <w:r>
        <w:rPr>
          <w:spacing w:val="-2"/>
          <w:sz w:val="24"/>
          <w:szCs w:val="24"/>
        </w:rPr>
        <w:t>；</w:t>
      </w:r>
    </w:p>
    <w:p w14:paraId="227B57F8">
      <w:pPr>
        <w:pStyle w:val="16"/>
        <w:spacing w:before="58" w:line="337" w:lineRule="auto"/>
        <w:ind w:left="448" w:right="4015" w:firstLine="56"/>
        <w:rPr>
          <w:sz w:val="24"/>
          <w:szCs w:val="24"/>
        </w:rPr>
      </w:pPr>
      <w:r>
        <w:rPr>
          <w:spacing w:val="-16"/>
          <w:sz w:val="24"/>
          <w:szCs w:val="24"/>
        </w:rPr>
        <w:t>电子信箱</w:t>
      </w:r>
      <w:r>
        <w:rPr>
          <w:spacing w:val="-42"/>
          <w:sz w:val="24"/>
          <w:szCs w:val="24"/>
        </w:rPr>
        <w:t>：</w:t>
      </w:r>
      <w:r>
        <w:rPr>
          <w:sz w:val="24"/>
          <w:szCs w:val="24"/>
          <w:u w:val="single" w:color="auto"/>
        </w:rPr>
        <w:t xml:space="preserve">                         </w:t>
      </w:r>
      <w:r>
        <w:rPr>
          <w:spacing w:val="-42"/>
          <w:sz w:val="24"/>
          <w:szCs w:val="24"/>
        </w:rPr>
        <w:t>；</w:t>
      </w:r>
      <w:r>
        <w:rPr>
          <w:spacing w:val="9"/>
          <w:sz w:val="24"/>
          <w:szCs w:val="24"/>
        </w:rPr>
        <w:t xml:space="preserve"> </w:t>
      </w:r>
      <w:r>
        <w:rPr>
          <w:spacing w:val="-15"/>
          <w:sz w:val="24"/>
          <w:szCs w:val="24"/>
        </w:rPr>
        <w:t>通信地址：</w:t>
      </w:r>
      <w:r>
        <w:rPr>
          <w:sz w:val="24"/>
          <w:szCs w:val="24"/>
          <w:u w:val="single" w:color="auto"/>
        </w:rPr>
        <w:t xml:space="preserve">                         </w:t>
      </w:r>
      <w:r>
        <w:rPr>
          <w:spacing w:val="-15"/>
          <w:sz w:val="24"/>
          <w:szCs w:val="24"/>
        </w:rPr>
        <w:t>。</w:t>
      </w:r>
    </w:p>
    <w:p w14:paraId="76BD26F2">
      <w:pPr>
        <w:pStyle w:val="16"/>
        <w:spacing w:line="455" w:lineRule="exact"/>
        <w:ind w:left="466"/>
        <w:rPr>
          <w:sz w:val="24"/>
          <w:szCs w:val="24"/>
        </w:rPr>
      </w:pPr>
      <w:r>
        <w:fldChar w:fldCharType="begin"/>
      </w:r>
      <w:r>
        <w:instrText xml:space="preserve"> HYPERLINK "1.1.2.5" </w:instrText>
      </w:r>
      <w:r>
        <w:fldChar w:fldCharType="separate"/>
      </w:r>
      <w:r>
        <w:rPr>
          <w:spacing w:val="-8"/>
          <w:position w:val="5"/>
          <w:sz w:val="24"/>
          <w:szCs w:val="24"/>
        </w:rPr>
        <w:t>1.1.2.5</w:t>
      </w:r>
      <w:r>
        <w:rPr>
          <w:spacing w:val="-8"/>
          <w:position w:val="5"/>
          <w:sz w:val="24"/>
          <w:szCs w:val="24"/>
        </w:rPr>
        <w:fldChar w:fldCharType="end"/>
      </w:r>
      <w:r>
        <w:rPr>
          <w:spacing w:val="-37"/>
          <w:position w:val="5"/>
          <w:sz w:val="24"/>
          <w:szCs w:val="24"/>
        </w:rPr>
        <w:t xml:space="preserve"> </w:t>
      </w:r>
      <w:r>
        <w:rPr>
          <w:spacing w:val="-8"/>
          <w:position w:val="5"/>
          <w:sz w:val="24"/>
          <w:szCs w:val="24"/>
        </w:rPr>
        <w:t>设计人：</w:t>
      </w:r>
    </w:p>
    <w:p w14:paraId="1EB01F3A">
      <w:pPr>
        <w:pStyle w:val="16"/>
        <w:spacing w:before="52" w:line="221" w:lineRule="auto"/>
        <w:ind w:left="456"/>
        <w:rPr>
          <w:sz w:val="24"/>
          <w:szCs w:val="24"/>
        </w:rPr>
      </w:pPr>
      <w:r>
        <w:rPr>
          <w:spacing w:val="-9"/>
          <w:sz w:val="24"/>
          <w:szCs w:val="24"/>
        </w:rPr>
        <w:t>名称</w:t>
      </w:r>
      <w:r>
        <w:rPr>
          <w:spacing w:val="-4"/>
          <w:sz w:val="24"/>
          <w:szCs w:val="24"/>
        </w:rPr>
        <w:t>：</w:t>
      </w:r>
      <w:r>
        <w:rPr>
          <w:spacing w:val="5"/>
          <w:sz w:val="24"/>
          <w:szCs w:val="24"/>
          <w:u w:val="single" w:color="auto"/>
        </w:rPr>
        <w:t xml:space="preserve">                        </w:t>
      </w:r>
      <w:r>
        <w:rPr>
          <w:spacing w:val="-4"/>
          <w:sz w:val="24"/>
          <w:szCs w:val="24"/>
        </w:rPr>
        <w:t>；</w:t>
      </w:r>
    </w:p>
    <w:p w14:paraId="003F77A5">
      <w:pPr>
        <w:pStyle w:val="16"/>
        <w:spacing w:before="194" w:line="335" w:lineRule="auto"/>
        <w:ind w:left="451" w:right="3350" w:hanging="9"/>
        <w:rPr>
          <w:sz w:val="24"/>
          <w:szCs w:val="24"/>
        </w:rPr>
      </w:pPr>
      <w:r>
        <w:rPr>
          <w:spacing w:val="-6"/>
          <w:sz w:val="24"/>
          <w:szCs w:val="24"/>
        </w:rPr>
        <w:t>资质类别和等级</w:t>
      </w:r>
      <w:r>
        <w:rPr>
          <w:spacing w:val="-44"/>
          <w:sz w:val="24"/>
          <w:szCs w:val="24"/>
        </w:rPr>
        <w:t>：</w:t>
      </w:r>
      <w:r>
        <w:rPr>
          <w:spacing w:val="5"/>
          <w:sz w:val="24"/>
          <w:szCs w:val="24"/>
          <w:u w:val="single" w:color="auto"/>
        </w:rPr>
        <w:t xml:space="preserve">                        </w:t>
      </w:r>
      <w:r>
        <w:rPr>
          <w:spacing w:val="-44"/>
          <w:sz w:val="24"/>
          <w:szCs w:val="24"/>
        </w:rPr>
        <w:t>；</w:t>
      </w:r>
      <w:r>
        <w:rPr>
          <w:sz w:val="24"/>
          <w:szCs w:val="24"/>
        </w:rPr>
        <w:t xml:space="preserve"> </w:t>
      </w:r>
      <w:r>
        <w:rPr>
          <w:spacing w:val="-5"/>
          <w:sz w:val="24"/>
          <w:szCs w:val="24"/>
        </w:rPr>
        <w:t>联系电话</w:t>
      </w:r>
      <w:r>
        <w:rPr>
          <w:spacing w:val="-2"/>
          <w:sz w:val="24"/>
          <w:szCs w:val="24"/>
        </w:rPr>
        <w:t>：</w:t>
      </w:r>
      <w:r>
        <w:rPr>
          <w:spacing w:val="5"/>
          <w:sz w:val="24"/>
          <w:szCs w:val="24"/>
          <w:u w:val="single" w:color="auto"/>
        </w:rPr>
        <w:t xml:space="preserve">                        </w:t>
      </w:r>
      <w:r>
        <w:rPr>
          <w:spacing w:val="-2"/>
          <w:sz w:val="24"/>
          <w:szCs w:val="24"/>
        </w:rPr>
        <w:t>；</w:t>
      </w:r>
    </w:p>
    <w:p w14:paraId="457DE955">
      <w:pPr>
        <w:pStyle w:val="16"/>
        <w:spacing w:before="60" w:line="332" w:lineRule="auto"/>
        <w:ind w:left="448" w:right="4022" w:firstLine="56"/>
        <w:rPr>
          <w:sz w:val="24"/>
          <w:szCs w:val="24"/>
        </w:rPr>
      </w:pPr>
      <w:r>
        <w:rPr>
          <w:spacing w:val="-16"/>
          <w:sz w:val="24"/>
          <w:szCs w:val="24"/>
        </w:rPr>
        <w:t>电子信箱</w:t>
      </w:r>
      <w:r>
        <w:rPr>
          <w:spacing w:val="-41"/>
          <w:sz w:val="24"/>
          <w:szCs w:val="24"/>
        </w:rPr>
        <w:t>：</w:t>
      </w:r>
      <w:r>
        <w:rPr>
          <w:spacing w:val="5"/>
          <w:sz w:val="24"/>
          <w:szCs w:val="24"/>
          <w:u w:val="single" w:color="auto"/>
        </w:rPr>
        <w:t xml:space="preserve">                        </w:t>
      </w:r>
      <w:r>
        <w:rPr>
          <w:spacing w:val="-41"/>
          <w:sz w:val="24"/>
          <w:szCs w:val="24"/>
        </w:rPr>
        <w:t>；</w:t>
      </w:r>
      <w:r>
        <w:rPr>
          <w:sz w:val="24"/>
          <w:szCs w:val="24"/>
        </w:rPr>
        <w:t xml:space="preserve"> </w:t>
      </w:r>
      <w:r>
        <w:rPr>
          <w:spacing w:val="-15"/>
          <w:sz w:val="24"/>
          <w:szCs w:val="24"/>
        </w:rPr>
        <w:t>通信地址：</w:t>
      </w:r>
      <w:r>
        <w:rPr>
          <w:sz w:val="24"/>
          <w:szCs w:val="24"/>
          <w:u w:val="single" w:color="auto"/>
        </w:rPr>
        <w:t xml:space="preserve">                         </w:t>
      </w:r>
      <w:r>
        <w:rPr>
          <w:spacing w:val="-15"/>
          <w:sz w:val="24"/>
          <w:szCs w:val="24"/>
        </w:rPr>
        <w:t>。</w:t>
      </w:r>
    </w:p>
    <w:p w14:paraId="57E4988F">
      <w:pPr>
        <w:pStyle w:val="16"/>
        <w:spacing w:before="49" w:line="220" w:lineRule="auto"/>
        <w:ind w:left="485"/>
        <w:rPr>
          <w:sz w:val="24"/>
          <w:szCs w:val="24"/>
        </w:rPr>
      </w:pPr>
      <w:r>
        <w:rPr>
          <w:spacing w:val="-7"/>
          <w:sz w:val="24"/>
          <w:szCs w:val="24"/>
        </w:rPr>
        <w:t>1.1.3</w:t>
      </w:r>
      <w:r>
        <w:rPr>
          <w:spacing w:val="-38"/>
          <w:sz w:val="24"/>
          <w:szCs w:val="24"/>
        </w:rPr>
        <w:t xml:space="preserve"> </w:t>
      </w:r>
      <w:r>
        <w:rPr>
          <w:spacing w:val="-7"/>
          <w:sz w:val="24"/>
          <w:szCs w:val="24"/>
        </w:rPr>
        <w:t>工程和设备</w:t>
      </w:r>
    </w:p>
    <w:p w14:paraId="7609BEA9">
      <w:pPr>
        <w:pStyle w:val="16"/>
        <w:spacing w:before="167" w:line="254" w:lineRule="auto"/>
        <w:jc w:val="right"/>
        <w:rPr>
          <w:sz w:val="24"/>
          <w:szCs w:val="24"/>
        </w:rPr>
      </w:pPr>
      <w:r>
        <w:fldChar w:fldCharType="begin"/>
      </w:r>
      <w:r>
        <w:instrText xml:space="preserve"> HYPERLINK "1.1.3.7" </w:instrText>
      </w:r>
      <w:r>
        <w:fldChar w:fldCharType="separate"/>
      </w:r>
      <w:r>
        <w:rPr>
          <w:spacing w:val="-3"/>
          <w:sz w:val="24"/>
          <w:szCs w:val="24"/>
        </w:rPr>
        <w:t>1.1.3.7</w:t>
      </w:r>
      <w:r>
        <w:rPr>
          <w:spacing w:val="-3"/>
          <w:sz w:val="24"/>
          <w:szCs w:val="24"/>
        </w:rPr>
        <w:fldChar w:fldCharType="end"/>
      </w:r>
      <w:r>
        <w:rPr>
          <w:spacing w:val="-33"/>
          <w:sz w:val="24"/>
          <w:szCs w:val="24"/>
        </w:rPr>
        <w:t xml:space="preserve"> </w:t>
      </w:r>
      <w:r>
        <w:rPr>
          <w:spacing w:val="-3"/>
          <w:sz w:val="24"/>
          <w:szCs w:val="24"/>
        </w:rPr>
        <w:t>作为施工现场组成部分的其他场所包括：</w:t>
      </w:r>
      <w:r>
        <w:rPr>
          <w:spacing w:val="-3"/>
          <w:sz w:val="24"/>
          <w:szCs w:val="24"/>
          <w:u w:val="single" w:color="auto"/>
        </w:rPr>
        <w:t xml:space="preserve">                         </w:t>
      </w:r>
      <w:r>
        <w:rPr>
          <w:spacing w:val="-3"/>
          <w:sz w:val="24"/>
          <w:szCs w:val="24"/>
        </w:rPr>
        <w:t>。</w:t>
      </w:r>
    </w:p>
    <w:p w14:paraId="7D581F95">
      <w:pPr>
        <w:pStyle w:val="16"/>
        <w:spacing w:before="135" w:line="256" w:lineRule="auto"/>
        <w:ind w:left="485"/>
        <w:rPr>
          <w:sz w:val="24"/>
          <w:szCs w:val="24"/>
        </w:rPr>
      </w:pPr>
      <w:r>
        <w:fldChar w:fldCharType="begin"/>
      </w:r>
      <w:r>
        <w:instrText xml:space="preserve"> HYPERLINK "1.1.3.9" </w:instrText>
      </w:r>
      <w:r>
        <w:fldChar w:fldCharType="separate"/>
      </w:r>
      <w:r>
        <w:rPr>
          <w:spacing w:val="-2"/>
          <w:sz w:val="24"/>
          <w:szCs w:val="24"/>
        </w:rPr>
        <w:t>1.1.3.9</w:t>
      </w:r>
      <w:r>
        <w:rPr>
          <w:spacing w:val="-2"/>
          <w:sz w:val="24"/>
          <w:szCs w:val="24"/>
        </w:rPr>
        <w:fldChar w:fldCharType="end"/>
      </w:r>
      <w:r>
        <w:rPr>
          <w:spacing w:val="-36"/>
          <w:sz w:val="24"/>
          <w:szCs w:val="24"/>
        </w:rPr>
        <w:t xml:space="preserve"> </w:t>
      </w:r>
      <w:r>
        <w:rPr>
          <w:spacing w:val="-2"/>
          <w:sz w:val="24"/>
          <w:szCs w:val="24"/>
        </w:rPr>
        <w:t>永久占地包括：</w:t>
      </w:r>
      <w:r>
        <w:rPr>
          <w:spacing w:val="-2"/>
          <w:sz w:val="24"/>
          <w:szCs w:val="24"/>
          <w:u w:val="single" w:color="auto"/>
        </w:rPr>
        <w:t xml:space="preserve">                         </w:t>
      </w:r>
      <w:r>
        <w:rPr>
          <w:spacing w:val="-2"/>
          <w:sz w:val="24"/>
          <w:szCs w:val="24"/>
        </w:rPr>
        <w:t>。</w:t>
      </w:r>
    </w:p>
    <w:p w14:paraId="00B2C442">
      <w:pPr>
        <w:pStyle w:val="16"/>
        <w:spacing w:before="134" w:line="254" w:lineRule="auto"/>
        <w:ind w:left="485"/>
        <w:rPr>
          <w:sz w:val="24"/>
          <w:szCs w:val="24"/>
        </w:rPr>
      </w:pPr>
      <w:r>
        <w:fldChar w:fldCharType="begin"/>
      </w:r>
      <w:r>
        <w:instrText xml:space="preserve"> HYPERLINK "1.1.3.10" </w:instrText>
      </w:r>
      <w:r>
        <w:fldChar w:fldCharType="separate"/>
      </w:r>
      <w:r>
        <w:rPr>
          <w:spacing w:val="-3"/>
          <w:sz w:val="24"/>
          <w:szCs w:val="24"/>
        </w:rPr>
        <w:t>1.1.3.10</w:t>
      </w:r>
      <w:r>
        <w:rPr>
          <w:spacing w:val="-3"/>
          <w:sz w:val="24"/>
          <w:szCs w:val="24"/>
        </w:rPr>
        <w:fldChar w:fldCharType="end"/>
      </w:r>
      <w:r>
        <w:rPr>
          <w:spacing w:val="-3"/>
          <w:sz w:val="24"/>
          <w:szCs w:val="24"/>
        </w:rPr>
        <w:t xml:space="preserve"> 临时占地包括：</w:t>
      </w:r>
      <w:r>
        <w:rPr>
          <w:spacing w:val="-3"/>
          <w:sz w:val="24"/>
          <w:szCs w:val="24"/>
          <w:u w:val="single" w:color="auto"/>
        </w:rPr>
        <w:t xml:space="preserve">                         </w:t>
      </w:r>
      <w:r>
        <w:rPr>
          <w:spacing w:val="-3"/>
          <w:sz w:val="24"/>
          <w:szCs w:val="24"/>
        </w:rPr>
        <w:t>。</w:t>
      </w:r>
    </w:p>
    <w:p w14:paraId="69F4B11D">
      <w:pPr>
        <w:pStyle w:val="16"/>
        <w:spacing w:before="150" w:line="219" w:lineRule="auto"/>
        <w:ind w:left="485"/>
        <w:rPr>
          <w:sz w:val="24"/>
          <w:szCs w:val="24"/>
        </w:rPr>
      </w:pPr>
      <w:r>
        <w:rPr>
          <w:spacing w:val="-10"/>
          <w:sz w:val="24"/>
          <w:szCs w:val="24"/>
        </w:rPr>
        <w:t>1.3</w:t>
      </w:r>
      <w:r>
        <w:rPr>
          <w:spacing w:val="-48"/>
          <w:sz w:val="24"/>
          <w:szCs w:val="24"/>
        </w:rPr>
        <w:t xml:space="preserve"> </w:t>
      </w:r>
      <w:r>
        <w:rPr>
          <w:spacing w:val="-10"/>
          <w:sz w:val="24"/>
          <w:szCs w:val="24"/>
        </w:rPr>
        <w:t>法律</w:t>
      </w:r>
    </w:p>
    <w:p w14:paraId="15965EEC">
      <w:pPr>
        <w:pStyle w:val="16"/>
        <w:spacing w:before="184" w:line="219" w:lineRule="auto"/>
        <w:ind w:left="564"/>
        <w:rPr>
          <w:sz w:val="24"/>
          <w:szCs w:val="24"/>
        </w:rPr>
      </w:pPr>
      <w:r>
        <w:rPr>
          <w:spacing w:val="-2"/>
          <w:sz w:val="24"/>
          <w:szCs w:val="24"/>
        </w:rPr>
        <w:t>适用于合同的其他规范性文件：</w:t>
      </w:r>
      <w:r>
        <w:rPr>
          <w:sz w:val="24"/>
          <w:szCs w:val="24"/>
          <w:u w:val="single" w:color="auto"/>
        </w:rPr>
        <w:t xml:space="preserve">                          </w:t>
      </w:r>
    </w:p>
    <w:p w14:paraId="4E76B8E1">
      <w:pPr>
        <w:pStyle w:val="16"/>
        <w:spacing w:before="180" w:line="220" w:lineRule="auto"/>
        <w:ind w:left="485"/>
        <w:rPr>
          <w:sz w:val="24"/>
          <w:szCs w:val="24"/>
        </w:rPr>
      </w:pPr>
      <w:r>
        <w:rPr>
          <w:spacing w:val="-8"/>
          <w:sz w:val="24"/>
          <w:szCs w:val="24"/>
        </w:rPr>
        <w:t>1.4</w:t>
      </w:r>
      <w:r>
        <w:rPr>
          <w:spacing w:val="-41"/>
          <w:sz w:val="24"/>
          <w:szCs w:val="24"/>
        </w:rPr>
        <w:t xml:space="preserve"> </w:t>
      </w:r>
      <w:r>
        <w:rPr>
          <w:spacing w:val="-8"/>
          <w:sz w:val="24"/>
          <w:szCs w:val="24"/>
        </w:rPr>
        <w:t>标准和规范</w:t>
      </w:r>
    </w:p>
    <w:p w14:paraId="2F3D1D10">
      <w:pPr>
        <w:pStyle w:val="16"/>
        <w:spacing w:before="182" w:line="220" w:lineRule="auto"/>
        <w:ind w:left="601"/>
        <w:rPr>
          <w:sz w:val="24"/>
          <w:szCs w:val="24"/>
        </w:rPr>
      </w:pPr>
      <w:r>
        <w:rPr>
          <w:spacing w:val="-4"/>
          <w:sz w:val="24"/>
          <w:szCs w:val="24"/>
        </w:rPr>
        <w:t>1.4.1</w:t>
      </w:r>
      <w:r>
        <w:rPr>
          <w:spacing w:val="-44"/>
          <w:sz w:val="24"/>
          <w:szCs w:val="24"/>
        </w:rPr>
        <w:t xml:space="preserve"> </w:t>
      </w:r>
      <w:r>
        <w:rPr>
          <w:spacing w:val="-4"/>
          <w:sz w:val="24"/>
          <w:szCs w:val="24"/>
        </w:rPr>
        <w:t>适用于工程的标准规范包括：</w:t>
      </w:r>
      <w:r>
        <w:rPr>
          <w:sz w:val="24"/>
          <w:szCs w:val="24"/>
          <w:u w:val="single" w:color="auto"/>
        </w:rPr>
        <w:t xml:space="preserve">                          </w:t>
      </w:r>
    </w:p>
    <w:p w14:paraId="086238AD">
      <w:pPr>
        <w:pStyle w:val="16"/>
        <w:spacing w:before="202" w:line="253" w:lineRule="auto"/>
        <w:ind w:left="457" w:right="894" w:firstLine="28"/>
        <w:rPr>
          <w:sz w:val="24"/>
          <w:szCs w:val="24"/>
        </w:rPr>
      </w:pPr>
      <w:r>
        <w:rPr>
          <w:spacing w:val="-2"/>
          <w:sz w:val="24"/>
          <w:szCs w:val="24"/>
        </w:rPr>
        <w:t>1.4.2</w:t>
      </w:r>
      <w:r>
        <w:rPr>
          <w:spacing w:val="-26"/>
          <w:sz w:val="24"/>
          <w:szCs w:val="24"/>
        </w:rPr>
        <w:t xml:space="preserve"> </w:t>
      </w:r>
      <w:r>
        <w:rPr>
          <w:spacing w:val="-2"/>
          <w:sz w:val="24"/>
          <w:szCs w:val="24"/>
        </w:rPr>
        <w:t>发包人提供国外标准、规范的名称：</w:t>
      </w:r>
      <w:r>
        <w:rPr>
          <w:spacing w:val="-2"/>
          <w:sz w:val="24"/>
          <w:szCs w:val="24"/>
          <w:u w:val="single" w:color="auto"/>
        </w:rPr>
        <w:t xml:space="preserve">                         </w:t>
      </w:r>
      <w:r>
        <w:rPr>
          <w:sz w:val="24"/>
          <w:szCs w:val="24"/>
        </w:rPr>
        <w:t xml:space="preserve"> </w:t>
      </w:r>
      <w:r>
        <w:rPr>
          <w:spacing w:val="-2"/>
          <w:sz w:val="24"/>
          <w:szCs w:val="24"/>
        </w:rPr>
        <w:t>发包人提供国外标准、规范的份数</w:t>
      </w:r>
      <w:r>
        <w:rPr>
          <w:sz w:val="24"/>
          <w:szCs w:val="24"/>
        </w:rPr>
        <w:t>：</w:t>
      </w:r>
      <w:r>
        <w:rPr>
          <w:sz w:val="24"/>
          <w:szCs w:val="24"/>
          <w:u w:val="single" w:color="auto"/>
        </w:rPr>
        <w:t xml:space="preserve">                         </w:t>
      </w:r>
      <w:r>
        <w:rPr>
          <w:sz w:val="24"/>
          <w:szCs w:val="24"/>
        </w:rPr>
        <w:t>；</w:t>
      </w:r>
    </w:p>
    <w:p w14:paraId="277B1AF5">
      <w:pPr>
        <w:pStyle w:val="16"/>
        <w:spacing w:before="251" w:line="219" w:lineRule="auto"/>
        <w:ind w:left="457"/>
        <w:rPr>
          <w:sz w:val="24"/>
          <w:szCs w:val="24"/>
        </w:rPr>
      </w:pPr>
      <w:r>
        <w:rPr>
          <w:spacing w:val="-1"/>
          <w:sz w:val="24"/>
          <w:szCs w:val="24"/>
        </w:rPr>
        <w:t>发包人提供国外标准、规范的名称：</w:t>
      </w:r>
      <w:r>
        <w:rPr>
          <w:spacing w:val="4"/>
          <w:sz w:val="24"/>
          <w:szCs w:val="24"/>
          <w:u w:val="single" w:color="auto"/>
        </w:rPr>
        <w:t xml:space="preserve">                        </w:t>
      </w:r>
      <w:r>
        <w:rPr>
          <w:spacing w:val="-1"/>
          <w:sz w:val="24"/>
          <w:szCs w:val="24"/>
        </w:rPr>
        <w:t>。</w:t>
      </w:r>
    </w:p>
    <w:p w14:paraId="7D72C905">
      <w:pPr>
        <w:pStyle w:val="16"/>
        <w:spacing w:before="48" w:line="219" w:lineRule="auto"/>
        <w:ind w:left="620"/>
        <w:rPr>
          <w:sz w:val="24"/>
          <w:szCs w:val="24"/>
        </w:rPr>
      </w:pPr>
      <w:r>
        <w:rPr>
          <w:spacing w:val="-4"/>
          <w:sz w:val="24"/>
          <w:szCs w:val="24"/>
        </w:rPr>
        <w:t>1.4.3</w:t>
      </w:r>
      <w:r>
        <w:rPr>
          <w:spacing w:val="-8"/>
          <w:sz w:val="24"/>
          <w:szCs w:val="24"/>
        </w:rPr>
        <w:t xml:space="preserve"> </w:t>
      </w:r>
      <w:r>
        <w:rPr>
          <w:spacing w:val="-4"/>
          <w:sz w:val="24"/>
          <w:szCs w:val="24"/>
        </w:rPr>
        <w:t>发包人对工程的技术标准和功能要求的特殊要求：</w:t>
      </w:r>
      <w:r>
        <w:rPr>
          <w:sz w:val="24"/>
          <w:szCs w:val="24"/>
          <w:u w:val="single" w:color="auto"/>
        </w:rPr>
        <w:t xml:space="preserve">                      </w:t>
      </w:r>
    </w:p>
    <w:p w14:paraId="5C0177A1">
      <w:pPr>
        <w:pStyle w:val="16"/>
        <w:spacing w:before="183" w:line="219" w:lineRule="auto"/>
        <w:ind w:left="504"/>
        <w:rPr>
          <w:sz w:val="24"/>
          <w:szCs w:val="24"/>
        </w:rPr>
      </w:pPr>
      <w:r>
        <w:rPr>
          <w:spacing w:val="-6"/>
          <w:sz w:val="24"/>
          <w:szCs w:val="24"/>
        </w:rPr>
        <w:t>1.5</w:t>
      </w:r>
      <w:r>
        <w:rPr>
          <w:spacing w:val="-38"/>
          <w:sz w:val="24"/>
          <w:szCs w:val="24"/>
        </w:rPr>
        <w:t xml:space="preserve"> </w:t>
      </w:r>
      <w:r>
        <w:rPr>
          <w:spacing w:val="-6"/>
          <w:sz w:val="24"/>
          <w:szCs w:val="24"/>
        </w:rPr>
        <w:t>合同文件的优先顺序</w:t>
      </w:r>
    </w:p>
    <w:p w14:paraId="456E18B5">
      <w:pPr>
        <w:pStyle w:val="16"/>
        <w:spacing w:before="178" w:line="219" w:lineRule="auto"/>
        <w:ind w:left="471"/>
        <w:rPr>
          <w:sz w:val="24"/>
          <w:szCs w:val="24"/>
        </w:rPr>
      </w:pPr>
      <w:r>
        <w:rPr>
          <w:spacing w:val="-2"/>
          <w:sz w:val="24"/>
          <w:szCs w:val="24"/>
        </w:rPr>
        <w:t>合同文件组成及优先顺序为：</w:t>
      </w:r>
      <w:r>
        <w:rPr>
          <w:sz w:val="24"/>
          <w:szCs w:val="24"/>
          <w:u w:val="single" w:color="auto"/>
        </w:rPr>
        <w:t xml:space="preserve">                          </w:t>
      </w:r>
    </w:p>
    <w:p w14:paraId="460C9BB8">
      <w:pPr>
        <w:pStyle w:val="16"/>
        <w:spacing w:before="183" w:line="219" w:lineRule="auto"/>
        <w:ind w:left="504"/>
        <w:rPr>
          <w:sz w:val="24"/>
          <w:szCs w:val="24"/>
        </w:rPr>
      </w:pPr>
      <w:r>
        <w:rPr>
          <w:spacing w:val="-9"/>
          <w:sz w:val="24"/>
          <w:szCs w:val="24"/>
        </w:rPr>
        <w:t>1.6 图纸和承包人文件</w:t>
      </w:r>
    </w:p>
    <w:p w14:paraId="2E050257">
      <w:pPr>
        <w:pStyle w:val="16"/>
        <w:spacing w:before="179" w:line="219" w:lineRule="auto"/>
        <w:ind w:left="504"/>
        <w:rPr>
          <w:sz w:val="24"/>
          <w:szCs w:val="24"/>
        </w:rPr>
      </w:pPr>
      <w:r>
        <w:rPr>
          <w:spacing w:val="-10"/>
          <w:sz w:val="24"/>
          <w:szCs w:val="24"/>
        </w:rPr>
        <w:t>1.6.1 图纸的提供</w:t>
      </w:r>
    </w:p>
    <w:p w14:paraId="1E220C84">
      <w:pPr>
        <w:pStyle w:val="16"/>
        <w:spacing w:before="202" w:line="340" w:lineRule="auto"/>
        <w:ind w:left="479" w:right="1879"/>
        <w:jc w:val="both"/>
        <w:rPr>
          <w:sz w:val="24"/>
          <w:szCs w:val="24"/>
        </w:rPr>
      </w:pPr>
      <w:r>
        <w:rPr>
          <w:spacing w:val="-2"/>
          <w:sz w:val="24"/>
          <w:szCs w:val="24"/>
        </w:rPr>
        <w:t>发包人向承包人提供图纸的期限</w:t>
      </w:r>
      <w:r>
        <w:rPr>
          <w:spacing w:val="-39"/>
          <w:sz w:val="24"/>
          <w:szCs w:val="24"/>
        </w:rPr>
        <w:t>：</w:t>
      </w:r>
      <w:r>
        <w:rPr>
          <w:sz w:val="24"/>
          <w:szCs w:val="24"/>
          <w:u w:val="single" w:color="auto"/>
        </w:rPr>
        <w:t xml:space="preserve">                         </w:t>
      </w:r>
      <w:r>
        <w:rPr>
          <w:spacing w:val="-39"/>
          <w:sz w:val="24"/>
          <w:szCs w:val="24"/>
        </w:rPr>
        <w:t>；</w:t>
      </w:r>
      <w:r>
        <w:rPr>
          <w:spacing w:val="3"/>
          <w:sz w:val="24"/>
          <w:szCs w:val="24"/>
        </w:rPr>
        <w:t xml:space="preserve"> </w:t>
      </w:r>
      <w:r>
        <w:rPr>
          <w:spacing w:val="-2"/>
          <w:sz w:val="24"/>
          <w:szCs w:val="24"/>
        </w:rPr>
        <w:t>发包人向承包人提供图纸的数量</w:t>
      </w:r>
      <w:r>
        <w:rPr>
          <w:spacing w:val="-39"/>
          <w:sz w:val="24"/>
          <w:szCs w:val="24"/>
        </w:rPr>
        <w:t>：</w:t>
      </w:r>
      <w:r>
        <w:rPr>
          <w:sz w:val="24"/>
          <w:szCs w:val="24"/>
          <w:u w:val="single" w:color="auto"/>
        </w:rPr>
        <w:t xml:space="preserve">                         </w:t>
      </w:r>
      <w:r>
        <w:rPr>
          <w:spacing w:val="-39"/>
          <w:sz w:val="24"/>
          <w:szCs w:val="24"/>
        </w:rPr>
        <w:t>；</w:t>
      </w:r>
      <w:r>
        <w:rPr>
          <w:spacing w:val="3"/>
          <w:sz w:val="24"/>
          <w:szCs w:val="24"/>
        </w:rPr>
        <w:t xml:space="preserve"> </w:t>
      </w:r>
      <w:r>
        <w:rPr>
          <w:spacing w:val="-2"/>
          <w:sz w:val="24"/>
          <w:szCs w:val="24"/>
        </w:rPr>
        <w:t>发包人向承包人提供图纸的内容：</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2E885DE0">
      <w:pPr>
        <w:pStyle w:val="16"/>
        <w:spacing w:before="53" w:line="219" w:lineRule="auto"/>
        <w:ind w:left="504"/>
        <w:rPr>
          <w:sz w:val="24"/>
          <w:szCs w:val="24"/>
        </w:rPr>
      </w:pPr>
      <w:r>
        <w:rPr>
          <w:spacing w:val="-7"/>
          <w:sz w:val="24"/>
          <w:szCs w:val="24"/>
        </w:rPr>
        <w:t>1.6.4</w:t>
      </w:r>
      <w:r>
        <w:rPr>
          <w:spacing w:val="-38"/>
          <w:sz w:val="24"/>
          <w:szCs w:val="24"/>
        </w:rPr>
        <w:t xml:space="preserve"> </w:t>
      </w:r>
      <w:r>
        <w:rPr>
          <w:spacing w:val="-7"/>
          <w:sz w:val="24"/>
          <w:szCs w:val="24"/>
        </w:rPr>
        <w:t>承包人文件</w:t>
      </w:r>
    </w:p>
    <w:p w14:paraId="43C6E9B3">
      <w:pPr>
        <w:pStyle w:val="16"/>
        <w:spacing w:before="201" w:line="332" w:lineRule="auto"/>
        <w:ind w:left="470" w:right="1947" w:firstLine="140"/>
        <w:rPr>
          <w:sz w:val="24"/>
          <w:szCs w:val="24"/>
        </w:rPr>
      </w:pPr>
      <w:r>
        <w:rPr>
          <w:spacing w:val="-2"/>
          <w:sz w:val="24"/>
          <w:szCs w:val="24"/>
        </w:rPr>
        <w:t>需要由承包人提供的文件，包括：</w:t>
      </w:r>
      <w:r>
        <w:rPr>
          <w:spacing w:val="-2"/>
          <w:sz w:val="24"/>
          <w:szCs w:val="24"/>
          <w:u w:val="single" w:color="auto"/>
        </w:rPr>
        <w:t xml:space="preserve">                         </w:t>
      </w:r>
      <w:r>
        <w:rPr>
          <w:spacing w:val="18"/>
          <w:sz w:val="24"/>
          <w:szCs w:val="24"/>
        </w:rPr>
        <w:t xml:space="preserve"> </w:t>
      </w:r>
      <w:r>
        <w:rPr>
          <w:spacing w:val="-2"/>
          <w:sz w:val="24"/>
          <w:szCs w:val="24"/>
        </w:rPr>
        <w:t>承包人提供的文件的期限为</w:t>
      </w:r>
      <w:r>
        <w:rPr>
          <w:sz w:val="24"/>
          <w:szCs w:val="24"/>
        </w:rPr>
        <w:t>：</w:t>
      </w:r>
      <w:r>
        <w:rPr>
          <w:spacing w:val="5"/>
          <w:sz w:val="24"/>
          <w:szCs w:val="24"/>
          <w:u w:val="single" w:color="auto"/>
        </w:rPr>
        <w:t xml:space="preserve">                        </w:t>
      </w:r>
      <w:r>
        <w:rPr>
          <w:sz w:val="24"/>
          <w:szCs w:val="24"/>
        </w:rPr>
        <w:t>；</w:t>
      </w:r>
    </w:p>
    <w:p w14:paraId="37CFDBAD">
      <w:pPr>
        <w:pStyle w:val="16"/>
        <w:spacing w:before="45" w:line="219" w:lineRule="auto"/>
        <w:ind w:left="470"/>
        <w:rPr>
          <w:sz w:val="24"/>
          <w:szCs w:val="24"/>
        </w:rPr>
      </w:pPr>
      <w:r>
        <w:rPr>
          <w:spacing w:val="-2"/>
          <w:sz w:val="24"/>
          <w:szCs w:val="24"/>
        </w:rPr>
        <w:t>承包人提供的文件的数量为</w:t>
      </w:r>
      <w:r>
        <w:rPr>
          <w:sz w:val="24"/>
          <w:szCs w:val="24"/>
        </w:rPr>
        <w:t>：</w:t>
      </w:r>
      <w:r>
        <w:rPr>
          <w:spacing w:val="5"/>
          <w:sz w:val="24"/>
          <w:szCs w:val="24"/>
          <w:u w:val="single" w:color="auto"/>
        </w:rPr>
        <w:t xml:space="preserve">                        </w:t>
      </w:r>
      <w:r>
        <w:rPr>
          <w:sz w:val="24"/>
          <w:szCs w:val="24"/>
        </w:rPr>
        <w:t>；</w:t>
      </w:r>
    </w:p>
    <w:p w14:paraId="0A348C98">
      <w:pPr>
        <w:pStyle w:val="16"/>
        <w:spacing w:before="183" w:line="219" w:lineRule="auto"/>
        <w:ind w:left="470"/>
        <w:rPr>
          <w:sz w:val="24"/>
          <w:szCs w:val="24"/>
        </w:rPr>
      </w:pPr>
      <w:r>
        <w:rPr>
          <w:spacing w:val="-2"/>
          <w:sz w:val="24"/>
          <w:szCs w:val="24"/>
        </w:rPr>
        <w:t>承包人提供的文件的形式为</w:t>
      </w:r>
      <w:r>
        <w:rPr>
          <w:sz w:val="24"/>
          <w:szCs w:val="24"/>
        </w:rPr>
        <w:t>：</w:t>
      </w:r>
      <w:r>
        <w:rPr>
          <w:spacing w:val="5"/>
          <w:sz w:val="24"/>
          <w:szCs w:val="24"/>
          <w:u w:val="single" w:color="auto"/>
        </w:rPr>
        <w:t xml:space="preserve">                        </w:t>
      </w:r>
      <w:r>
        <w:rPr>
          <w:sz w:val="24"/>
          <w:szCs w:val="24"/>
        </w:rPr>
        <w:t>；</w:t>
      </w:r>
    </w:p>
    <w:p w14:paraId="4A72E376">
      <w:pPr>
        <w:pStyle w:val="16"/>
        <w:spacing w:before="182" w:line="219" w:lineRule="auto"/>
        <w:ind w:left="479"/>
        <w:rPr>
          <w:sz w:val="24"/>
          <w:szCs w:val="24"/>
        </w:rPr>
      </w:pPr>
      <w:r>
        <w:rPr>
          <w:spacing w:val="-1"/>
          <w:sz w:val="24"/>
          <w:szCs w:val="24"/>
        </w:rPr>
        <w:t>发包人审批承包人文件的期限：</w:t>
      </w:r>
      <w:r>
        <w:rPr>
          <w:spacing w:val="4"/>
          <w:sz w:val="24"/>
          <w:szCs w:val="24"/>
          <w:u w:val="single" w:color="auto"/>
        </w:rPr>
        <w:t xml:space="preserve">                        </w:t>
      </w:r>
      <w:r>
        <w:rPr>
          <w:spacing w:val="-1"/>
          <w:sz w:val="24"/>
          <w:szCs w:val="24"/>
        </w:rPr>
        <w:t>。</w:t>
      </w:r>
    </w:p>
    <w:p w14:paraId="1A9EB423">
      <w:pPr>
        <w:pStyle w:val="16"/>
        <w:spacing w:before="185" w:line="220" w:lineRule="auto"/>
        <w:ind w:left="504"/>
        <w:rPr>
          <w:sz w:val="24"/>
          <w:szCs w:val="24"/>
        </w:rPr>
      </w:pPr>
      <w:r>
        <w:rPr>
          <w:spacing w:val="-7"/>
          <w:sz w:val="24"/>
          <w:szCs w:val="24"/>
        </w:rPr>
        <w:t>1.6.5</w:t>
      </w:r>
      <w:r>
        <w:rPr>
          <w:spacing w:val="-31"/>
          <w:sz w:val="24"/>
          <w:szCs w:val="24"/>
        </w:rPr>
        <w:t xml:space="preserve"> </w:t>
      </w:r>
      <w:r>
        <w:rPr>
          <w:spacing w:val="-7"/>
          <w:sz w:val="24"/>
          <w:szCs w:val="24"/>
        </w:rPr>
        <w:t>现场图纸准备</w:t>
      </w:r>
    </w:p>
    <w:p w14:paraId="19E58C6C">
      <w:pPr>
        <w:pStyle w:val="16"/>
        <w:spacing w:before="177" w:line="220" w:lineRule="auto"/>
        <w:ind w:left="479"/>
        <w:rPr>
          <w:sz w:val="24"/>
          <w:szCs w:val="24"/>
        </w:rPr>
      </w:pPr>
      <w:r>
        <w:rPr>
          <w:spacing w:val="-2"/>
          <w:sz w:val="24"/>
          <w:szCs w:val="24"/>
        </w:rPr>
        <w:t>关于现场图纸准备的约定：</w:t>
      </w:r>
      <w:r>
        <w:rPr>
          <w:spacing w:val="5"/>
          <w:sz w:val="24"/>
          <w:szCs w:val="24"/>
          <w:u w:val="single" w:color="auto"/>
        </w:rPr>
        <w:t xml:space="preserve">                   </w:t>
      </w:r>
      <w:r>
        <w:rPr>
          <w:spacing w:val="4"/>
          <w:sz w:val="24"/>
          <w:szCs w:val="24"/>
          <w:u w:val="single" w:color="auto"/>
        </w:rPr>
        <w:t xml:space="preserve">     </w:t>
      </w:r>
      <w:r>
        <w:rPr>
          <w:spacing w:val="-2"/>
          <w:sz w:val="24"/>
          <w:szCs w:val="24"/>
        </w:rPr>
        <w:t>。</w:t>
      </w:r>
    </w:p>
    <w:p w14:paraId="031AB7AD">
      <w:pPr>
        <w:pStyle w:val="16"/>
        <w:spacing w:before="183" w:line="221" w:lineRule="auto"/>
        <w:ind w:left="504"/>
        <w:rPr>
          <w:sz w:val="24"/>
          <w:szCs w:val="24"/>
        </w:rPr>
      </w:pPr>
      <w:r>
        <w:rPr>
          <w:spacing w:val="-10"/>
          <w:sz w:val="24"/>
          <w:szCs w:val="24"/>
        </w:rPr>
        <w:t>1.7</w:t>
      </w:r>
      <w:r>
        <w:rPr>
          <w:spacing w:val="-48"/>
          <w:sz w:val="24"/>
          <w:szCs w:val="24"/>
        </w:rPr>
        <w:t xml:space="preserve"> </w:t>
      </w:r>
      <w:r>
        <w:rPr>
          <w:spacing w:val="-10"/>
          <w:sz w:val="24"/>
          <w:szCs w:val="24"/>
        </w:rPr>
        <w:t>联络</w:t>
      </w:r>
    </w:p>
    <w:p w14:paraId="22A368AD">
      <w:pPr>
        <w:pStyle w:val="16"/>
        <w:spacing w:before="197" w:line="253" w:lineRule="auto"/>
        <w:ind w:firstLine="504"/>
        <w:rPr>
          <w:sz w:val="24"/>
          <w:szCs w:val="24"/>
        </w:rPr>
      </w:pPr>
      <w:r>
        <w:rPr>
          <w:spacing w:val="-1"/>
          <w:sz w:val="24"/>
          <w:szCs w:val="24"/>
        </w:rPr>
        <w:t>1.7.1 发包人和承包人应当在</w:t>
      </w:r>
      <w:r>
        <w:rPr>
          <w:spacing w:val="-102"/>
          <w:sz w:val="24"/>
          <w:szCs w:val="24"/>
        </w:rPr>
        <w:t xml:space="preserve"> </w:t>
      </w:r>
      <w:r>
        <w:rPr>
          <w:spacing w:val="2"/>
          <w:sz w:val="24"/>
          <w:szCs w:val="24"/>
          <w:u w:val="single" w:color="auto"/>
        </w:rPr>
        <w:t xml:space="preserve">      </w:t>
      </w:r>
      <w:r>
        <w:rPr>
          <w:spacing w:val="-88"/>
          <w:sz w:val="24"/>
          <w:szCs w:val="24"/>
        </w:rPr>
        <w:t xml:space="preserve"> </w:t>
      </w:r>
      <w:r>
        <w:rPr>
          <w:spacing w:val="-1"/>
          <w:sz w:val="24"/>
          <w:szCs w:val="24"/>
        </w:rPr>
        <w:t>天内将与合同有关的通知、批准、证明、证</w:t>
      </w:r>
      <w:r>
        <w:rPr>
          <w:sz w:val="24"/>
          <w:szCs w:val="24"/>
        </w:rPr>
        <w:t xml:space="preserve">  </w:t>
      </w:r>
      <w:r>
        <w:rPr>
          <w:spacing w:val="-1"/>
          <w:sz w:val="24"/>
          <w:szCs w:val="24"/>
        </w:rPr>
        <w:t>书、指示、指令、要求、请求、同意、意见、确定和决定等书面函件送达对方当事人。</w:t>
      </w:r>
    </w:p>
    <w:p w14:paraId="6F9ECFAC">
      <w:pPr>
        <w:pStyle w:val="16"/>
        <w:spacing w:before="275" w:line="254" w:lineRule="auto"/>
        <w:ind w:left="479" w:right="2198" w:firstLine="25"/>
        <w:rPr>
          <w:sz w:val="24"/>
          <w:szCs w:val="24"/>
        </w:rPr>
      </w:pPr>
      <w:r>
        <w:rPr>
          <w:spacing w:val="-6"/>
          <w:sz w:val="24"/>
          <w:szCs w:val="24"/>
        </w:rPr>
        <w:t>1.7.2</w:t>
      </w:r>
      <w:r>
        <w:rPr>
          <w:spacing w:val="-39"/>
          <w:sz w:val="24"/>
          <w:szCs w:val="24"/>
        </w:rPr>
        <w:t xml:space="preserve"> </w:t>
      </w:r>
      <w:r>
        <w:rPr>
          <w:spacing w:val="-6"/>
          <w:sz w:val="24"/>
          <w:szCs w:val="24"/>
        </w:rPr>
        <w:t>发包人接收文件的地点</w:t>
      </w:r>
      <w:r>
        <w:rPr>
          <w:spacing w:val="-39"/>
          <w:sz w:val="24"/>
          <w:szCs w:val="24"/>
        </w:rPr>
        <w:t>：</w:t>
      </w:r>
      <w:r>
        <w:rPr>
          <w:sz w:val="24"/>
          <w:szCs w:val="24"/>
          <w:u w:val="single" w:color="auto"/>
        </w:rPr>
        <w:t xml:space="preserve">                         </w:t>
      </w:r>
      <w:r>
        <w:rPr>
          <w:spacing w:val="-39"/>
          <w:sz w:val="24"/>
          <w:szCs w:val="24"/>
        </w:rPr>
        <w:t>；</w:t>
      </w:r>
      <w:r>
        <w:rPr>
          <w:sz w:val="24"/>
          <w:szCs w:val="24"/>
        </w:rPr>
        <w:t xml:space="preserve"> </w:t>
      </w:r>
      <w:r>
        <w:rPr>
          <w:spacing w:val="-2"/>
          <w:sz w:val="24"/>
          <w:szCs w:val="24"/>
        </w:rPr>
        <w:t>发包人指定的接收人为：</w:t>
      </w:r>
      <w:r>
        <w:rPr>
          <w:spacing w:val="4"/>
          <w:sz w:val="24"/>
          <w:szCs w:val="24"/>
          <w:u w:val="single" w:color="auto"/>
        </w:rPr>
        <w:t xml:space="preserve">                        </w:t>
      </w:r>
      <w:r>
        <w:rPr>
          <w:spacing w:val="-2"/>
          <w:sz w:val="24"/>
          <w:szCs w:val="24"/>
        </w:rPr>
        <w:t>。</w:t>
      </w:r>
    </w:p>
    <w:p w14:paraId="4BE0A686">
      <w:pPr>
        <w:pStyle w:val="16"/>
        <w:spacing w:before="272" w:line="345" w:lineRule="auto"/>
        <w:ind w:left="470" w:right="2834"/>
        <w:jc w:val="both"/>
        <w:rPr>
          <w:sz w:val="24"/>
          <w:szCs w:val="24"/>
        </w:rPr>
      </w:pPr>
      <w:r>
        <w:rPr>
          <w:spacing w:val="-2"/>
          <w:sz w:val="24"/>
          <w:szCs w:val="24"/>
        </w:rPr>
        <w:t>承包人接收文件的地点</w:t>
      </w:r>
      <w:r>
        <w:rPr>
          <w:spacing w:val="-36"/>
          <w:sz w:val="24"/>
          <w:szCs w:val="24"/>
        </w:rPr>
        <w:t>：</w:t>
      </w:r>
      <w:r>
        <w:rPr>
          <w:sz w:val="24"/>
          <w:szCs w:val="24"/>
          <w:u w:val="single" w:color="auto"/>
        </w:rPr>
        <w:t xml:space="preserve">                         </w:t>
      </w:r>
      <w:r>
        <w:rPr>
          <w:spacing w:val="-36"/>
          <w:sz w:val="24"/>
          <w:szCs w:val="24"/>
        </w:rPr>
        <w:t>；</w:t>
      </w:r>
      <w:r>
        <w:rPr>
          <w:spacing w:val="3"/>
          <w:sz w:val="24"/>
          <w:szCs w:val="24"/>
        </w:rPr>
        <w:t xml:space="preserve"> </w:t>
      </w:r>
      <w:r>
        <w:rPr>
          <w:spacing w:val="-2"/>
          <w:sz w:val="24"/>
          <w:szCs w:val="24"/>
        </w:rPr>
        <w:t>承包人指定的接收人为：</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2"/>
          <w:sz w:val="24"/>
          <w:szCs w:val="24"/>
        </w:rPr>
        <w:t>监理人接收文件的地点</w:t>
      </w:r>
      <w:r>
        <w:rPr>
          <w:spacing w:val="-36"/>
          <w:sz w:val="24"/>
          <w:szCs w:val="24"/>
        </w:rPr>
        <w:t>：</w:t>
      </w:r>
      <w:r>
        <w:rPr>
          <w:sz w:val="24"/>
          <w:szCs w:val="24"/>
          <w:u w:val="single" w:color="auto"/>
        </w:rPr>
        <w:t xml:space="preserve">                         </w:t>
      </w:r>
      <w:r>
        <w:rPr>
          <w:spacing w:val="-36"/>
          <w:sz w:val="24"/>
          <w:szCs w:val="24"/>
        </w:rPr>
        <w:t>；</w:t>
      </w:r>
      <w:r>
        <w:rPr>
          <w:spacing w:val="3"/>
          <w:sz w:val="24"/>
          <w:szCs w:val="24"/>
        </w:rPr>
        <w:t xml:space="preserve"> </w:t>
      </w:r>
      <w:r>
        <w:rPr>
          <w:spacing w:val="-2"/>
          <w:sz w:val="24"/>
          <w:szCs w:val="24"/>
        </w:rPr>
        <w:t>监理人指定的接收人为：</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732BCB2E">
      <w:pPr>
        <w:pStyle w:val="16"/>
        <w:spacing w:before="49" w:line="219" w:lineRule="auto"/>
        <w:ind w:left="504"/>
        <w:rPr>
          <w:sz w:val="24"/>
          <w:szCs w:val="24"/>
        </w:rPr>
      </w:pPr>
      <w:r>
        <w:rPr>
          <w:spacing w:val="-8"/>
          <w:sz w:val="24"/>
          <w:szCs w:val="24"/>
        </w:rPr>
        <w:t>1.10</w:t>
      </w:r>
      <w:r>
        <w:rPr>
          <w:spacing w:val="-39"/>
          <w:sz w:val="24"/>
          <w:szCs w:val="24"/>
        </w:rPr>
        <w:t xml:space="preserve"> </w:t>
      </w:r>
      <w:r>
        <w:rPr>
          <w:spacing w:val="-8"/>
          <w:sz w:val="24"/>
          <w:szCs w:val="24"/>
        </w:rPr>
        <w:t>交通运输</w:t>
      </w:r>
    </w:p>
    <w:p w14:paraId="24BCDB6B">
      <w:pPr>
        <w:pStyle w:val="16"/>
        <w:spacing w:before="181" w:line="219" w:lineRule="auto"/>
        <w:ind w:left="504"/>
        <w:rPr>
          <w:sz w:val="24"/>
          <w:szCs w:val="24"/>
        </w:rPr>
      </w:pPr>
      <w:r>
        <w:rPr>
          <w:spacing w:val="-8"/>
          <w:sz w:val="24"/>
          <w:szCs w:val="24"/>
        </w:rPr>
        <w:t>1.10.1 出入现场的权利</w:t>
      </w:r>
    </w:p>
    <w:p w14:paraId="64E67102">
      <w:pPr>
        <w:pStyle w:val="16"/>
        <w:spacing w:before="183" w:line="219" w:lineRule="auto"/>
        <w:ind w:left="591"/>
        <w:rPr>
          <w:sz w:val="24"/>
          <w:szCs w:val="24"/>
        </w:rPr>
      </w:pPr>
      <w:r>
        <w:rPr>
          <w:spacing w:val="-2"/>
          <w:sz w:val="24"/>
          <w:szCs w:val="24"/>
        </w:rPr>
        <w:t>关于出入现场的权利的约定：</w:t>
      </w:r>
      <w:r>
        <w:rPr>
          <w:sz w:val="24"/>
          <w:szCs w:val="24"/>
          <w:u w:val="single" w:color="auto"/>
        </w:rPr>
        <w:t xml:space="preserve">                          </w:t>
      </w:r>
    </w:p>
    <w:p w14:paraId="6AEC0F84">
      <w:pPr>
        <w:pStyle w:val="16"/>
        <w:spacing w:before="179" w:line="219" w:lineRule="auto"/>
        <w:ind w:left="504"/>
        <w:rPr>
          <w:sz w:val="24"/>
          <w:szCs w:val="24"/>
        </w:rPr>
      </w:pPr>
      <w:r>
        <w:rPr>
          <w:spacing w:val="-6"/>
          <w:sz w:val="24"/>
          <w:szCs w:val="24"/>
        </w:rPr>
        <w:t>1.10.3</w:t>
      </w:r>
      <w:r>
        <w:rPr>
          <w:spacing w:val="-47"/>
          <w:sz w:val="24"/>
          <w:szCs w:val="24"/>
        </w:rPr>
        <w:t xml:space="preserve"> </w:t>
      </w:r>
      <w:r>
        <w:rPr>
          <w:spacing w:val="-6"/>
          <w:sz w:val="24"/>
          <w:szCs w:val="24"/>
        </w:rPr>
        <w:t>场内交通</w:t>
      </w:r>
    </w:p>
    <w:p w14:paraId="0BB8F5AA">
      <w:pPr>
        <w:pStyle w:val="16"/>
        <w:spacing w:before="183" w:line="219" w:lineRule="auto"/>
        <w:ind w:left="479"/>
        <w:rPr>
          <w:sz w:val="24"/>
          <w:szCs w:val="24"/>
        </w:rPr>
      </w:pPr>
      <w:r>
        <w:rPr>
          <w:spacing w:val="-2"/>
          <w:sz w:val="24"/>
          <w:szCs w:val="24"/>
        </w:rPr>
        <w:t>关于场外交通和场内交通的边界的约定：</w:t>
      </w:r>
      <w:r>
        <w:rPr>
          <w:sz w:val="24"/>
          <w:szCs w:val="24"/>
          <w:u w:val="single" w:color="auto"/>
        </w:rPr>
        <w:t xml:space="preserve">                          </w:t>
      </w:r>
    </w:p>
    <w:p w14:paraId="1F3AA416">
      <w:pPr>
        <w:spacing w:line="219" w:lineRule="auto"/>
        <w:rPr>
          <w:sz w:val="24"/>
          <w:szCs w:val="24"/>
        </w:rPr>
        <w:sectPr>
          <w:footerReference r:id="rId10" w:type="default"/>
          <w:pgSz w:w="11912" w:h="16840"/>
          <w:pgMar w:top="1414" w:right="1312" w:bottom="995" w:left="1502" w:header="0" w:footer="825" w:gutter="0"/>
          <w:pgNumType w:fmt="decimal"/>
          <w:cols w:space="720" w:num="1"/>
        </w:sectPr>
      </w:pPr>
    </w:p>
    <w:p w14:paraId="312C4518">
      <w:pPr>
        <w:pStyle w:val="16"/>
        <w:spacing w:before="47" w:line="219" w:lineRule="auto"/>
        <w:ind w:left="6"/>
        <w:rPr>
          <w:sz w:val="24"/>
          <w:szCs w:val="24"/>
        </w:rPr>
      </w:pPr>
      <w:r>
        <w:rPr>
          <w:spacing w:val="-2"/>
          <w:sz w:val="24"/>
          <w:szCs w:val="24"/>
        </w:rPr>
        <w:t>关于发包人向承包人免费提供满足工程施工需要的场内道路和交通设施的约定：</w:t>
      </w:r>
      <w:r>
        <w:rPr>
          <w:spacing w:val="-2"/>
          <w:sz w:val="24"/>
          <w:szCs w:val="24"/>
          <w:u w:val="single" w:color="auto"/>
        </w:rPr>
        <w:t xml:space="preserve">     </w:t>
      </w:r>
    </w:p>
    <w:p w14:paraId="01FE557A">
      <w:pPr>
        <w:pStyle w:val="16"/>
        <w:spacing w:before="184" w:line="219" w:lineRule="auto"/>
        <w:ind w:left="514"/>
        <w:rPr>
          <w:sz w:val="24"/>
          <w:szCs w:val="24"/>
        </w:rPr>
      </w:pPr>
      <w:r>
        <w:rPr>
          <w:spacing w:val="-5"/>
          <w:sz w:val="24"/>
          <w:szCs w:val="24"/>
        </w:rPr>
        <w:t>1.10.4</w:t>
      </w:r>
      <w:r>
        <w:rPr>
          <w:spacing w:val="-30"/>
          <w:sz w:val="24"/>
          <w:szCs w:val="24"/>
        </w:rPr>
        <w:t xml:space="preserve"> </w:t>
      </w:r>
      <w:r>
        <w:rPr>
          <w:spacing w:val="-5"/>
          <w:sz w:val="24"/>
          <w:szCs w:val="24"/>
        </w:rPr>
        <w:t>超大件和超重件的运输</w:t>
      </w:r>
    </w:p>
    <w:p w14:paraId="082CEEAC">
      <w:pPr>
        <w:pStyle w:val="16"/>
        <w:spacing w:before="199" w:line="332" w:lineRule="auto"/>
        <w:ind w:right="203" w:firstLine="480"/>
        <w:rPr>
          <w:sz w:val="24"/>
          <w:szCs w:val="24"/>
        </w:rPr>
      </w:pPr>
      <w:r>
        <w:rPr>
          <w:spacing w:val="-1"/>
          <w:sz w:val="24"/>
          <w:szCs w:val="24"/>
        </w:rPr>
        <w:t>运输超大件或超重件所需的道路和桥梁临时加固改造费用和其他有关费用由</w:t>
      </w:r>
      <w:r>
        <w:rPr>
          <w:spacing w:val="66"/>
          <w:sz w:val="24"/>
          <w:szCs w:val="24"/>
          <w:u w:val="single" w:color="auto"/>
        </w:rPr>
        <w:t xml:space="preserve">  </w:t>
      </w:r>
      <w:r>
        <w:rPr>
          <w:sz w:val="24"/>
          <w:szCs w:val="24"/>
        </w:rPr>
        <w:t xml:space="preserve"> </w:t>
      </w:r>
      <w:r>
        <w:rPr>
          <w:spacing w:val="-7"/>
          <w:sz w:val="24"/>
          <w:szCs w:val="24"/>
        </w:rPr>
        <w:t>承担。</w:t>
      </w:r>
    </w:p>
    <w:p w14:paraId="390D8E64">
      <w:pPr>
        <w:pStyle w:val="16"/>
        <w:spacing w:before="49" w:line="219" w:lineRule="auto"/>
        <w:ind w:left="514"/>
        <w:rPr>
          <w:sz w:val="24"/>
          <w:szCs w:val="24"/>
        </w:rPr>
      </w:pPr>
      <w:r>
        <w:rPr>
          <w:spacing w:val="-8"/>
          <w:sz w:val="24"/>
          <w:szCs w:val="24"/>
        </w:rPr>
        <w:t>1.11</w:t>
      </w:r>
      <w:r>
        <w:rPr>
          <w:spacing w:val="-39"/>
          <w:sz w:val="24"/>
          <w:szCs w:val="24"/>
        </w:rPr>
        <w:t xml:space="preserve"> </w:t>
      </w:r>
      <w:r>
        <w:rPr>
          <w:spacing w:val="-8"/>
          <w:sz w:val="24"/>
          <w:szCs w:val="24"/>
        </w:rPr>
        <w:t>知识产权</w:t>
      </w:r>
    </w:p>
    <w:p w14:paraId="3CBB0AD0">
      <w:pPr>
        <w:pStyle w:val="16"/>
        <w:spacing w:before="200" w:line="282" w:lineRule="auto"/>
        <w:ind w:left="1" w:right="1" w:firstLine="512"/>
        <w:rPr>
          <w:sz w:val="24"/>
          <w:szCs w:val="24"/>
        </w:rPr>
      </w:pPr>
      <w:r>
        <w:rPr>
          <w:spacing w:val="-2"/>
          <w:sz w:val="24"/>
          <w:szCs w:val="24"/>
        </w:rPr>
        <w:t>1.11.1 关于发包人提供给承包人的图纸、发包</w:t>
      </w:r>
      <w:r>
        <w:rPr>
          <w:spacing w:val="-3"/>
          <w:sz w:val="24"/>
          <w:szCs w:val="24"/>
        </w:rPr>
        <w:t>人为实施工程自行编制或委托编制</w:t>
      </w:r>
      <w:r>
        <w:rPr>
          <w:sz w:val="24"/>
          <w:szCs w:val="24"/>
        </w:rPr>
        <w:t xml:space="preserve"> </w:t>
      </w:r>
      <w:r>
        <w:rPr>
          <w:spacing w:val="22"/>
          <w:sz w:val="24"/>
          <w:szCs w:val="24"/>
        </w:rPr>
        <w:t>的技术规范以及反映发包人关于合同要求或其他类似性质的文件的著作权</w:t>
      </w:r>
      <w:r>
        <w:rPr>
          <w:spacing w:val="21"/>
          <w:sz w:val="24"/>
          <w:szCs w:val="24"/>
        </w:rPr>
        <w:t>的归</w:t>
      </w:r>
      <w:r>
        <w:rPr>
          <w:sz w:val="24"/>
          <w:szCs w:val="24"/>
        </w:rPr>
        <w:t xml:space="preserve"> </w:t>
      </w:r>
      <w:r>
        <w:rPr>
          <w:spacing w:val="-7"/>
          <w:sz w:val="24"/>
          <w:szCs w:val="24"/>
        </w:rPr>
        <w:t>属：</w:t>
      </w:r>
      <w:r>
        <w:rPr>
          <w:sz w:val="24"/>
          <w:szCs w:val="24"/>
          <w:u w:val="single" w:color="auto"/>
        </w:rPr>
        <w:t xml:space="preserve">                         </w:t>
      </w:r>
      <w:r>
        <w:rPr>
          <w:spacing w:val="-7"/>
          <w:sz w:val="24"/>
          <w:szCs w:val="24"/>
        </w:rPr>
        <w:t>。</w:t>
      </w:r>
    </w:p>
    <w:p w14:paraId="671D263B">
      <w:pPr>
        <w:pStyle w:val="16"/>
        <w:spacing w:before="297" w:line="341" w:lineRule="auto"/>
        <w:ind w:left="603" w:right="156"/>
        <w:jc w:val="both"/>
        <w:rPr>
          <w:sz w:val="24"/>
          <w:szCs w:val="24"/>
        </w:rPr>
      </w:pPr>
      <w:r>
        <w:rPr>
          <w:spacing w:val="-2"/>
          <w:sz w:val="24"/>
          <w:szCs w:val="24"/>
        </w:rPr>
        <w:t>关于发包人提供的上述文件的使用限制的要求：</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2"/>
          <w:sz w:val="24"/>
          <w:szCs w:val="24"/>
        </w:rPr>
        <w:t>1.11.2</w:t>
      </w:r>
      <w:r>
        <w:rPr>
          <w:spacing w:val="-35"/>
          <w:sz w:val="24"/>
          <w:szCs w:val="24"/>
        </w:rPr>
        <w:t xml:space="preserve"> </w:t>
      </w:r>
      <w:r>
        <w:rPr>
          <w:spacing w:val="-2"/>
          <w:sz w:val="24"/>
          <w:szCs w:val="24"/>
        </w:rPr>
        <w:t>关于承包人为实施工程所编制文件的著作权的归属：</w:t>
      </w:r>
      <w:r>
        <w:rPr>
          <w:spacing w:val="-2"/>
          <w:sz w:val="24"/>
          <w:szCs w:val="24"/>
          <w:u w:val="single" w:color="auto"/>
        </w:rPr>
        <w:t xml:space="preserve">      </w:t>
      </w:r>
      <w:r>
        <w:rPr>
          <w:spacing w:val="-3"/>
          <w:sz w:val="24"/>
          <w:szCs w:val="24"/>
          <w:u w:val="single" w:color="auto"/>
        </w:rPr>
        <w:t xml:space="preserve">        </w:t>
      </w:r>
      <w:r>
        <w:rPr>
          <w:spacing w:val="-86"/>
          <w:sz w:val="24"/>
          <w:szCs w:val="24"/>
        </w:rPr>
        <w:t xml:space="preserve"> </w:t>
      </w:r>
      <w:r>
        <w:rPr>
          <w:spacing w:val="-3"/>
          <w:sz w:val="24"/>
          <w:szCs w:val="24"/>
        </w:rPr>
        <w:t>。</w:t>
      </w:r>
      <w:r>
        <w:rPr>
          <w:sz w:val="24"/>
          <w:szCs w:val="24"/>
        </w:rPr>
        <w:t xml:space="preserve"> </w:t>
      </w:r>
      <w:r>
        <w:rPr>
          <w:spacing w:val="-2"/>
          <w:sz w:val="24"/>
          <w:szCs w:val="24"/>
        </w:rPr>
        <w:t>关于承包人提供的上述文件的使用限制的要求：</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4F127E4F">
      <w:pPr>
        <w:pStyle w:val="16"/>
        <w:spacing w:before="71" w:line="254" w:lineRule="auto"/>
        <w:ind w:right="1" w:firstLine="513"/>
        <w:rPr>
          <w:sz w:val="24"/>
          <w:szCs w:val="24"/>
        </w:rPr>
      </w:pPr>
      <w:r>
        <w:rPr>
          <w:spacing w:val="-2"/>
          <w:sz w:val="24"/>
          <w:szCs w:val="24"/>
        </w:rPr>
        <w:t>1.11.4 承包人在施工过程中所采用的专利、专</w:t>
      </w:r>
      <w:r>
        <w:rPr>
          <w:spacing w:val="-3"/>
          <w:sz w:val="24"/>
          <w:szCs w:val="24"/>
        </w:rPr>
        <w:t>有技术、技术秘密的使用费的承担</w:t>
      </w:r>
      <w:r>
        <w:rPr>
          <w:sz w:val="24"/>
          <w:szCs w:val="24"/>
        </w:rPr>
        <w:t xml:space="preserve"> </w:t>
      </w:r>
      <w:r>
        <w:rPr>
          <w:spacing w:val="-2"/>
          <w:sz w:val="24"/>
          <w:szCs w:val="24"/>
        </w:rPr>
        <w:t>方式：</w:t>
      </w:r>
      <w:r>
        <w:rPr>
          <w:spacing w:val="-2"/>
          <w:sz w:val="24"/>
          <w:szCs w:val="24"/>
          <w:u w:val="single" w:color="auto"/>
        </w:rPr>
        <w:t xml:space="preserve">                         </w:t>
      </w:r>
      <w:r>
        <w:rPr>
          <w:spacing w:val="-2"/>
          <w:sz w:val="24"/>
          <w:szCs w:val="24"/>
        </w:rPr>
        <w:t>。</w:t>
      </w:r>
    </w:p>
    <w:p w14:paraId="3D44BF94">
      <w:pPr>
        <w:pStyle w:val="16"/>
        <w:spacing w:before="249" w:line="219" w:lineRule="auto"/>
        <w:ind w:left="514"/>
        <w:rPr>
          <w:sz w:val="24"/>
          <w:szCs w:val="24"/>
        </w:rPr>
      </w:pPr>
      <w:r>
        <w:rPr>
          <w:spacing w:val="-6"/>
          <w:sz w:val="24"/>
          <w:szCs w:val="24"/>
        </w:rPr>
        <w:t>1.13</w:t>
      </w:r>
      <w:r>
        <w:rPr>
          <w:spacing w:val="-26"/>
          <w:sz w:val="24"/>
          <w:szCs w:val="24"/>
        </w:rPr>
        <w:t xml:space="preserve"> </w:t>
      </w:r>
      <w:r>
        <w:rPr>
          <w:spacing w:val="-6"/>
          <w:sz w:val="24"/>
          <w:szCs w:val="24"/>
        </w:rPr>
        <w:t>工程量清单错误的修正</w:t>
      </w:r>
    </w:p>
    <w:p w14:paraId="6A384099">
      <w:pPr>
        <w:pStyle w:val="16"/>
        <w:spacing w:before="203" w:line="329" w:lineRule="auto"/>
        <w:ind w:left="495" w:right="516" w:firstLine="24"/>
        <w:rPr>
          <w:sz w:val="24"/>
          <w:szCs w:val="24"/>
        </w:rPr>
      </w:pPr>
      <w:r>
        <w:rPr>
          <w:spacing w:val="-3"/>
          <w:sz w:val="24"/>
          <w:szCs w:val="24"/>
        </w:rPr>
        <w:t>出现工程量清单错误时，是否调整合同价格：</w:t>
      </w:r>
      <w:r>
        <w:rPr>
          <w:spacing w:val="-3"/>
          <w:sz w:val="24"/>
          <w:szCs w:val="24"/>
          <w:u w:val="single" w:color="auto"/>
        </w:rPr>
        <w:t xml:space="preserve">                         </w:t>
      </w:r>
      <w:r>
        <w:rPr>
          <w:spacing w:val="-3"/>
          <w:sz w:val="24"/>
          <w:szCs w:val="24"/>
        </w:rPr>
        <w:t>。</w:t>
      </w:r>
      <w:r>
        <w:rPr>
          <w:spacing w:val="4"/>
          <w:sz w:val="24"/>
          <w:szCs w:val="24"/>
        </w:rPr>
        <w:t xml:space="preserve"> </w:t>
      </w:r>
      <w:r>
        <w:rPr>
          <w:spacing w:val="-2"/>
          <w:sz w:val="24"/>
          <w:szCs w:val="24"/>
        </w:rPr>
        <w:t>允许调整合同价格的工程量偏差范围：</w:t>
      </w:r>
      <w:r>
        <w:rPr>
          <w:spacing w:val="5"/>
          <w:sz w:val="24"/>
          <w:szCs w:val="24"/>
          <w:u w:val="single" w:color="auto"/>
        </w:rPr>
        <w:t xml:space="preserve">                      </w:t>
      </w:r>
      <w:r>
        <w:rPr>
          <w:spacing w:val="4"/>
          <w:sz w:val="24"/>
          <w:szCs w:val="24"/>
          <w:u w:val="single" w:color="auto"/>
        </w:rPr>
        <w:t xml:space="preserve">  </w:t>
      </w:r>
      <w:r>
        <w:rPr>
          <w:spacing w:val="-2"/>
          <w:sz w:val="24"/>
          <w:szCs w:val="24"/>
        </w:rPr>
        <w:t>。</w:t>
      </w:r>
    </w:p>
    <w:p w14:paraId="2CF4AB9D">
      <w:pPr>
        <w:pStyle w:val="16"/>
        <w:spacing w:before="49" w:line="228" w:lineRule="auto"/>
        <w:ind w:left="1"/>
        <w:rPr>
          <w:sz w:val="20"/>
          <w:szCs w:val="20"/>
        </w:rPr>
      </w:pPr>
      <w:r>
        <w:rPr>
          <w:spacing w:val="3"/>
          <w:sz w:val="20"/>
          <w:szCs w:val="20"/>
        </w:rPr>
        <w:t>2.发包人</w:t>
      </w:r>
    </w:p>
    <w:p w14:paraId="61290FE0">
      <w:pPr>
        <w:pStyle w:val="16"/>
        <w:spacing w:before="29" w:line="219" w:lineRule="auto"/>
        <w:ind w:left="485"/>
        <w:rPr>
          <w:sz w:val="24"/>
          <w:szCs w:val="24"/>
        </w:rPr>
      </w:pPr>
      <w:r>
        <w:rPr>
          <w:spacing w:val="-5"/>
          <w:sz w:val="24"/>
          <w:szCs w:val="24"/>
        </w:rPr>
        <w:t>2.2</w:t>
      </w:r>
      <w:r>
        <w:rPr>
          <w:spacing w:val="-40"/>
          <w:sz w:val="24"/>
          <w:szCs w:val="24"/>
        </w:rPr>
        <w:t xml:space="preserve"> </w:t>
      </w:r>
      <w:r>
        <w:rPr>
          <w:spacing w:val="-5"/>
          <w:sz w:val="24"/>
          <w:szCs w:val="24"/>
        </w:rPr>
        <w:t>发包人代表</w:t>
      </w:r>
    </w:p>
    <w:p w14:paraId="52494C4F">
      <w:pPr>
        <w:pStyle w:val="16"/>
        <w:spacing w:before="202" w:line="332" w:lineRule="auto"/>
        <w:ind w:left="480" w:right="4062" w:firstLine="6"/>
        <w:rPr>
          <w:sz w:val="24"/>
          <w:szCs w:val="24"/>
        </w:rPr>
      </w:pPr>
      <w:r>
        <w:rPr>
          <w:spacing w:val="-2"/>
          <w:sz w:val="24"/>
          <w:szCs w:val="24"/>
        </w:rPr>
        <w:t>发包人代表：</w:t>
      </w:r>
      <w:r>
        <w:rPr>
          <w:spacing w:val="-2"/>
          <w:sz w:val="24"/>
          <w:szCs w:val="24"/>
          <w:u w:val="single" w:color="auto"/>
        </w:rPr>
        <w:t xml:space="preserve">                         </w:t>
      </w:r>
      <w:r>
        <w:rPr>
          <w:spacing w:val="16"/>
          <w:sz w:val="24"/>
          <w:szCs w:val="24"/>
        </w:rPr>
        <w:t xml:space="preserve"> </w:t>
      </w:r>
      <w:r>
        <w:rPr>
          <w:spacing w:val="-8"/>
          <w:sz w:val="24"/>
          <w:szCs w:val="24"/>
        </w:rPr>
        <w:t>姓名</w:t>
      </w:r>
      <w:r>
        <w:rPr>
          <w:spacing w:val="-3"/>
          <w:sz w:val="24"/>
          <w:szCs w:val="24"/>
        </w:rPr>
        <w:t>：</w:t>
      </w:r>
      <w:r>
        <w:rPr>
          <w:spacing w:val="5"/>
          <w:sz w:val="24"/>
          <w:szCs w:val="24"/>
          <w:u w:val="single" w:color="auto"/>
        </w:rPr>
        <w:t xml:space="preserve">                        </w:t>
      </w:r>
      <w:r>
        <w:rPr>
          <w:spacing w:val="-3"/>
          <w:sz w:val="24"/>
          <w:szCs w:val="24"/>
        </w:rPr>
        <w:t>；</w:t>
      </w:r>
    </w:p>
    <w:p w14:paraId="6158920C">
      <w:pPr>
        <w:pStyle w:val="16"/>
        <w:spacing w:before="67" w:line="334" w:lineRule="auto"/>
        <w:ind w:left="480" w:right="4135" w:firstLine="10"/>
        <w:rPr>
          <w:sz w:val="24"/>
          <w:szCs w:val="24"/>
        </w:rPr>
      </w:pPr>
      <w:r>
        <w:rPr>
          <w:spacing w:val="-7"/>
          <w:sz w:val="24"/>
          <w:szCs w:val="24"/>
        </w:rPr>
        <w:t>身份证号</w:t>
      </w:r>
      <w:r>
        <w:rPr>
          <w:spacing w:val="-48"/>
          <w:sz w:val="24"/>
          <w:szCs w:val="24"/>
        </w:rPr>
        <w:t>：</w:t>
      </w:r>
      <w:r>
        <w:rPr>
          <w:sz w:val="24"/>
          <w:szCs w:val="24"/>
          <w:u w:val="single" w:color="auto"/>
        </w:rPr>
        <w:t xml:space="preserve">                         </w:t>
      </w:r>
      <w:r>
        <w:rPr>
          <w:spacing w:val="-48"/>
          <w:sz w:val="24"/>
          <w:szCs w:val="24"/>
        </w:rPr>
        <w:t>；</w:t>
      </w:r>
      <w:r>
        <w:rPr>
          <w:sz w:val="24"/>
          <w:szCs w:val="24"/>
        </w:rPr>
        <w:t xml:space="preserve"> </w:t>
      </w:r>
      <w:r>
        <w:rPr>
          <w:spacing w:val="-8"/>
          <w:sz w:val="24"/>
          <w:szCs w:val="24"/>
        </w:rPr>
        <w:t>职务</w:t>
      </w:r>
      <w:r>
        <w:rPr>
          <w:spacing w:val="-3"/>
          <w:sz w:val="24"/>
          <w:szCs w:val="24"/>
        </w:rPr>
        <w:t>：</w:t>
      </w:r>
      <w:r>
        <w:rPr>
          <w:spacing w:val="5"/>
          <w:sz w:val="24"/>
          <w:szCs w:val="24"/>
          <w:u w:val="single" w:color="auto"/>
        </w:rPr>
        <w:t xml:space="preserve">                        </w:t>
      </w:r>
      <w:r>
        <w:rPr>
          <w:spacing w:val="-3"/>
          <w:sz w:val="24"/>
          <w:szCs w:val="24"/>
        </w:rPr>
        <w:t>；</w:t>
      </w:r>
    </w:p>
    <w:p w14:paraId="7EFA2A02">
      <w:pPr>
        <w:pStyle w:val="16"/>
        <w:spacing w:before="69" w:line="340" w:lineRule="auto"/>
        <w:ind w:left="480" w:right="4114"/>
        <w:jc w:val="both"/>
        <w:rPr>
          <w:sz w:val="24"/>
          <w:szCs w:val="24"/>
        </w:rPr>
      </w:pPr>
      <w:r>
        <w:rPr>
          <w:spacing w:val="-5"/>
          <w:sz w:val="24"/>
          <w:szCs w:val="24"/>
        </w:rPr>
        <w:t>联系电话</w:t>
      </w:r>
      <w:r>
        <w:rPr>
          <w:spacing w:val="-39"/>
          <w:sz w:val="24"/>
          <w:szCs w:val="24"/>
        </w:rPr>
        <w:t>：</w:t>
      </w:r>
      <w:r>
        <w:rPr>
          <w:sz w:val="24"/>
          <w:szCs w:val="24"/>
          <w:u w:val="single" w:color="auto"/>
        </w:rPr>
        <w:t xml:space="preserve">                         </w:t>
      </w:r>
      <w:r>
        <w:rPr>
          <w:spacing w:val="-39"/>
          <w:sz w:val="24"/>
          <w:szCs w:val="24"/>
        </w:rPr>
        <w:t>；</w:t>
      </w:r>
      <w:r>
        <w:rPr>
          <w:spacing w:val="6"/>
          <w:sz w:val="24"/>
          <w:szCs w:val="24"/>
        </w:rPr>
        <w:t xml:space="preserve"> </w:t>
      </w:r>
      <w:r>
        <w:rPr>
          <w:spacing w:val="-4"/>
          <w:sz w:val="24"/>
          <w:szCs w:val="24"/>
        </w:rPr>
        <w:t>电子信箱</w:t>
      </w:r>
      <w:r>
        <w:rPr>
          <w:spacing w:val="-39"/>
          <w:sz w:val="24"/>
          <w:szCs w:val="24"/>
        </w:rPr>
        <w:t>：</w:t>
      </w:r>
      <w:r>
        <w:rPr>
          <w:sz w:val="24"/>
          <w:szCs w:val="24"/>
          <w:u w:val="single" w:color="auto"/>
        </w:rPr>
        <w:t xml:space="preserve">                         </w:t>
      </w:r>
      <w:r>
        <w:rPr>
          <w:spacing w:val="-39"/>
          <w:sz w:val="24"/>
          <w:szCs w:val="24"/>
        </w:rPr>
        <w:t>；</w:t>
      </w:r>
      <w:r>
        <w:rPr>
          <w:spacing w:val="3"/>
          <w:sz w:val="24"/>
          <w:szCs w:val="24"/>
        </w:rPr>
        <w:t xml:space="preserve"> </w:t>
      </w:r>
      <w:r>
        <w:rPr>
          <w:spacing w:val="-15"/>
          <w:sz w:val="24"/>
          <w:szCs w:val="24"/>
        </w:rPr>
        <w:t>通信地址：</w:t>
      </w:r>
      <w:r>
        <w:rPr>
          <w:sz w:val="24"/>
          <w:szCs w:val="24"/>
          <w:u w:val="single" w:color="auto"/>
        </w:rPr>
        <w:t xml:space="preserve">                         </w:t>
      </w:r>
      <w:r>
        <w:rPr>
          <w:spacing w:val="-15"/>
          <w:sz w:val="24"/>
          <w:szCs w:val="24"/>
        </w:rPr>
        <w:t>。</w:t>
      </w:r>
    </w:p>
    <w:p w14:paraId="114B5C27">
      <w:pPr>
        <w:pStyle w:val="16"/>
        <w:spacing w:before="49" w:line="219" w:lineRule="auto"/>
        <w:ind w:left="486"/>
        <w:rPr>
          <w:sz w:val="24"/>
          <w:szCs w:val="24"/>
        </w:rPr>
      </w:pPr>
      <w:r>
        <w:rPr>
          <w:spacing w:val="-1"/>
          <w:sz w:val="24"/>
          <w:szCs w:val="24"/>
        </w:rPr>
        <w:t>发包人对发包人代表的授权范围如下：</w:t>
      </w:r>
      <w:r>
        <w:rPr>
          <w:spacing w:val="4"/>
          <w:sz w:val="24"/>
          <w:szCs w:val="24"/>
          <w:u w:val="single" w:color="auto"/>
        </w:rPr>
        <w:t xml:space="preserve">                        </w:t>
      </w:r>
      <w:r>
        <w:rPr>
          <w:spacing w:val="-1"/>
          <w:sz w:val="24"/>
          <w:szCs w:val="24"/>
        </w:rPr>
        <w:t>。</w:t>
      </w:r>
    </w:p>
    <w:p w14:paraId="636FBFC3">
      <w:pPr>
        <w:pStyle w:val="16"/>
        <w:spacing w:before="178" w:line="219" w:lineRule="auto"/>
        <w:ind w:left="485"/>
        <w:rPr>
          <w:sz w:val="24"/>
          <w:szCs w:val="24"/>
        </w:rPr>
      </w:pPr>
      <w:r>
        <w:rPr>
          <w:spacing w:val="-3"/>
          <w:sz w:val="24"/>
          <w:szCs w:val="24"/>
        </w:rPr>
        <w:t>2.4</w:t>
      </w:r>
      <w:r>
        <w:rPr>
          <w:spacing w:val="-26"/>
          <w:sz w:val="24"/>
          <w:szCs w:val="24"/>
        </w:rPr>
        <w:t xml:space="preserve"> </w:t>
      </w:r>
      <w:r>
        <w:rPr>
          <w:spacing w:val="-3"/>
          <w:sz w:val="24"/>
          <w:szCs w:val="24"/>
        </w:rPr>
        <w:t>施工现场、施工条件和基础资料的提供</w:t>
      </w:r>
    </w:p>
    <w:p w14:paraId="4D5C2C4B">
      <w:pPr>
        <w:pStyle w:val="16"/>
        <w:spacing w:before="183" w:line="219" w:lineRule="auto"/>
        <w:ind w:left="485"/>
        <w:rPr>
          <w:sz w:val="24"/>
          <w:szCs w:val="24"/>
        </w:rPr>
      </w:pPr>
      <w:r>
        <w:rPr>
          <w:spacing w:val="-4"/>
          <w:sz w:val="24"/>
          <w:szCs w:val="24"/>
        </w:rPr>
        <w:t>2.4.1</w:t>
      </w:r>
      <w:r>
        <w:rPr>
          <w:spacing w:val="-37"/>
          <w:sz w:val="24"/>
          <w:szCs w:val="24"/>
        </w:rPr>
        <w:t xml:space="preserve"> </w:t>
      </w:r>
      <w:r>
        <w:rPr>
          <w:spacing w:val="-4"/>
          <w:sz w:val="24"/>
          <w:szCs w:val="24"/>
        </w:rPr>
        <w:t>提供施工现场</w:t>
      </w:r>
    </w:p>
    <w:p w14:paraId="6B4ED29F">
      <w:pPr>
        <w:pStyle w:val="16"/>
        <w:spacing w:before="182" w:line="220" w:lineRule="auto"/>
        <w:ind w:left="486"/>
        <w:rPr>
          <w:sz w:val="24"/>
          <w:szCs w:val="24"/>
        </w:rPr>
      </w:pPr>
      <w:r>
        <w:rPr>
          <w:spacing w:val="-1"/>
          <w:sz w:val="24"/>
          <w:szCs w:val="24"/>
        </w:rPr>
        <w:t>关于发包人移交施工现场的期限要求：</w:t>
      </w:r>
      <w:r>
        <w:rPr>
          <w:spacing w:val="4"/>
          <w:sz w:val="24"/>
          <w:szCs w:val="24"/>
          <w:u w:val="single" w:color="auto"/>
        </w:rPr>
        <w:t xml:space="preserve">                        </w:t>
      </w:r>
      <w:r>
        <w:rPr>
          <w:spacing w:val="-1"/>
          <w:sz w:val="24"/>
          <w:szCs w:val="24"/>
        </w:rPr>
        <w:t>。</w:t>
      </w:r>
    </w:p>
    <w:p w14:paraId="1A98F829">
      <w:pPr>
        <w:pStyle w:val="16"/>
        <w:spacing w:before="181" w:line="219" w:lineRule="auto"/>
        <w:ind w:left="485"/>
        <w:rPr>
          <w:sz w:val="24"/>
          <w:szCs w:val="24"/>
        </w:rPr>
      </w:pPr>
      <w:r>
        <w:rPr>
          <w:spacing w:val="-4"/>
          <w:sz w:val="24"/>
          <w:szCs w:val="24"/>
        </w:rPr>
        <w:t>2.4.2</w:t>
      </w:r>
      <w:r>
        <w:rPr>
          <w:spacing w:val="-37"/>
          <w:sz w:val="24"/>
          <w:szCs w:val="24"/>
        </w:rPr>
        <w:t xml:space="preserve"> </w:t>
      </w:r>
      <w:r>
        <w:rPr>
          <w:spacing w:val="-4"/>
          <w:sz w:val="24"/>
          <w:szCs w:val="24"/>
        </w:rPr>
        <w:t>提供施工条件</w:t>
      </w:r>
    </w:p>
    <w:p w14:paraId="35C53C6D">
      <w:pPr>
        <w:spacing w:line="219" w:lineRule="auto"/>
        <w:rPr>
          <w:sz w:val="24"/>
          <w:szCs w:val="24"/>
        </w:rPr>
        <w:sectPr>
          <w:footerReference r:id="rId11" w:type="default"/>
          <w:pgSz w:w="11912" w:h="16840"/>
          <w:pgMar w:top="1414" w:right="1475" w:bottom="995" w:left="1492" w:header="0" w:footer="825" w:gutter="0"/>
          <w:pgNumType w:fmt="decimal"/>
          <w:cols w:space="720" w:num="1"/>
        </w:sectPr>
      </w:pPr>
    </w:p>
    <w:p w14:paraId="3B32B154">
      <w:pPr>
        <w:pStyle w:val="16"/>
        <w:spacing w:before="47" w:line="219" w:lineRule="auto"/>
        <w:jc w:val="right"/>
        <w:rPr>
          <w:sz w:val="24"/>
          <w:szCs w:val="24"/>
        </w:rPr>
      </w:pPr>
      <w:r>
        <w:rPr>
          <w:spacing w:val="-1"/>
          <w:sz w:val="24"/>
          <w:szCs w:val="24"/>
        </w:rPr>
        <w:t>关于发包人应负责提供施工所需要的条件，包括：</w:t>
      </w:r>
      <w:r>
        <w:rPr>
          <w:spacing w:val="4"/>
          <w:sz w:val="24"/>
          <w:szCs w:val="24"/>
          <w:u w:val="single" w:color="auto"/>
        </w:rPr>
        <w:t xml:space="preserve">                         </w:t>
      </w:r>
      <w:r>
        <w:rPr>
          <w:spacing w:val="-1"/>
          <w:sz w:val="24"/>
          <w:szCs w:val="24"/>
        </w:rPr>
        <w:t>。</w:t>
      </w:r>
    </w:p>
    <w:p w14:paraId="29D346FE">
      <w:pPr>
        <w:pStyle w:val="16"/>
        <w:spacing w:before="184" w:line="219" w:lineRule="auto"/>
        <w:ind w:left="488"/>
        <w:rPr>
          <w:sz w:val="24"/>
          <w:szCs w:val="24"/>
        </w:rPr>
      </w:pPr>
      <w:r>
        <w:rPr>
          <w:spacing w:val="-6"/>
          <w:sz w:val="24"/>
          <w:szCs w:val="24"/>
        </w:rPr>
        <w:t>2.5 资金来源证明及支付担保</w:t>
      </w:r>
    </w:p>
    <w:p w14:paraId="3523FF8B">
      <w:pPr>
        <w:pStyle w:val="16"/>
        <w:spacing w:before="200" w:line="333" w:lineRule="auto"/>
        <w:ind w:left="489" w:right="1408"/>
        <w:rPr>
          <w:sz w:val="24"/>
          <w:szCs w:val="24"/>
        </w:rPr>
      </w:pPr>
      <w:r>
        <w:rPr>
          <w:spacing w:val="-2"/>
          <w:sz w:val="24"/>
          <w:szCs w:val="24"/>
        </w:rPr>
        <w:t>发包人提供资金来源证明的期限要求：</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发包人是否提供支付担保：</w:t>
      </w:r>
      <w:r>
        <w:rPr>
          <w:spacing w:val="-1"/>
          <w:sz w:val="24"/>
          <w:szCs w:val="24"/>
          <w:u w:val="single" w:color="auto"/>
        </w:rPr>
        <w:t xml:space="preserve">                         </w:t>
      </w:r>
      <w:r>
        <w:rPr>
          <w:spacing w:val="-1"/>
          <w:sz w:val="24"/>
          <w:szCs w:val="24"/>
        </w:rPr>
        <w:t>。</w:t>
      </w:r>
    </w:p>
    <w:p w14:paraId="318FD997">
      <w:pPr>
        <w:pStyle w:val="16"/>
        <w:spacing w:before="44" w:line="219" w:lineRule="auto"/>
        <w:ind w:left="489"/>
        <w:rPr>
          <w:sz w:val="24"/>
          <w:szCs w:val="24"/>
        </w:rPr>
      </w:pPr>
      <w:r>
        <w:rPr>
          <w:spacing w:val="-1"/>
          <w:sz w:val="24"/>
          <w:szCs w:val="24"/>
        </w:rPr>
        <w:t>发包人提供支付担保的形式：</w:t>
      </w:r>
      <w:r>
        <w:rPr>
          <w:spacing w:val="-1"/>
          <w:sz w:val="24"/>
          <w:szCs w:val="24"/>
          <w:u w:val="single" w:color="auto"/>
        </w:rPr>
        <w:t xml:space="preserve">                         </w:t>
      </w:r>
      <w:r>
        <w:rPr>
          <w:spacing w:val="-1"/>
          <w:sz w:val="24"/>
          <w:szCs w:val="24"/>
        </w:rPr>
        <w:t>。</w:t>
      </w:r>
    </w:p>
    <w:p w14:paraId="79B54CCD">
      <w:pPr>
        <w:pStyle w:val="16"/>
        <w:spacing w:before="174" w:line="228" w:lineRule="auto"/>
        <w:ind w:left="8"/>
        <w:rPr>
          <w:sz w:val="20"/>
          <w:szCs w:val="20"/>
        </w:rPr>
      </w:pPr>
      <w:r>
        <w:rPr>
          <w:spacing w:val="3"/>
          <w:sz w:val="20"/>
          <w:szCs w:val="20"/>
        </w:rPr>
        <w:t>3.承包人</w:t>
      </w:r>
    </w:p>
    <w:p w14:paraId="585968FC">
      <w:pPr>
        <w:pStyle w:val="16"/>
        <w:spacing w:before="34" w:line="219" w:lineRule="auto"/>
        <w:ind w:left="492"/>
        <w:rPr>
          <w:sz w:val="24"/>
          <w:szCs w:val="24"/>
        </w:rPr>
      </w:pPr>
      <w:r>
        <w:rPr>
          <w:spacing w:val="-5"/>
          <w:sz w:val="24"/>
          <w:szCs w:val="24"/>
        </w:rPr>
        <w:t>3.1</w:t>
      </w:r>
      <w:r>
        <w:rPr>
          <w:spacing w:val="-33"/>
          <w:sz w:val="24"/>
          <w:szCs w:val="24"/>
        </w:rPr>
        <w:t xml:space="preserve"> </w:t>
      </w:r>
      <w:r>
        <w:rPr>
          <w:spacing w:val="-5"/>
          <w:sz w:val="24"/>
          <w:szCs w:val="24"/>
        </w:rPr>
        <w:t>承包人的一般义务</w:t>
      </w:r>
    </w:p>
    <w:p w14:paraId="290E2540">
      <w:pPr>
        <w:pStyle w:val="16"/>
        <w:spacing w:before="178" w:line="219" w:lineRule="auto"/>
        <w:ind w:left="499"/>
        <w:rPr>
          <w:sz w:val="24"/>
          <w:szCs w:val="24"/>
        </w:rPr>
      </w:pPr>
      <w:r>
        <w:rPr>
          <w:spacing w:val="-2"/>
          <w:sz w:val="24"/>
          <w:szCs w:val="24"/>
        </w:rPr>
        <w:t>（5）承包人提交的竣工资料的内容：</w:t>
      </w:r>
      <w:r>
        <w:rPr>
          <w:spacing w:val="5"/>
          <w:sz w:val="24"/>
          <w:szCs w:val="24"/>
          <w:u w:val="single" w:color="auto"/>
        </w:rPr>
        <w:t xml:space="preserve">                      </w:t>
      </w:r>
      <w:r>
        <w:rPr>
          <w:spacing w:val="4"/>
          <w:sz w:val="24"/>
          <w:szCs w:val="24"/>
          <w:u w:val="single" w:color="auto"/>
        </w:rPr>
        <w:t xml:space="preserve">  </w:t>
      </w:r>
      <w:r>
        <w:rPr>
          <w:spacing w:val="-2"/>
          <w:sz w:val="24"/>
          <w:szCs w:val="24"/>
        </w:rPr>
        <w:t>。</w:t>
      </w:r>
    </w:p>
    <w:p w14:paraId="2A6E1386">
      <w:pPr>
        <w:pStyle w:val="16"/>
        <w:spacing w:before="184" w:line="219" w:lineRule="auto"/>
        <w:ind w:left="480"/>
        <w:rPr>
          <w:sz w:val="24"/>
          <w:szCs w:val="24"/>
        </w:rPr>
      </w:pPr>
      <w:r>
        <w:rPr>
          <w:sz w:val="24"/>
          <w:szCs w:val="24"/>
        </w:rPr>
        <w:t>承包人需要提交的竣工资料套数：</w:t>
      </w:r>
      <w:r>
        <w:rPr>
          <w:sz w:val="24"/>
          <w:szCs w:val="24"/>
          <w:u w:val="single" w:color="auto"/>
        </w:rPr>
        <w:t xml:space="preserve">       </w:t>
      </w:r>
      <w:r>
        <w:rPr>
          <w:spacing w:val="-1"/>
          <w:sz w:val="24"/>
          <w:szCs w:val="24"/>
          <w:u w:val="single" w:color="auto"/>
        </w:rPr>
        <w:t xml:space="preserve">                  </w:t>
      </w:r>
      <w:r>
        <w:rPr>
          <w:spacing w:val="-1"/>
          <w:sz w:val="24"/>
          <w:szCs w:val="24"/>
        </w:rPr>
        <w:t>。</w:t>
      </w:r>
    </w:p>
    <w:p w14:paraId="0D960405">
      <w:pPr>
        <w:pStyle w:val="16"/>
        <w:spacing w:before="180" w:line="360" w:lineRule="auto"/>
        <w:ind w:left="639" w:right="1456" w:firstLine="2"/>
        <w:rPr>
          <w:sz w:val="24"/>
          <w:szCs w:val="24"/>
        </w:rPr>
      </w:pPr>
      <w:r>
        <w:rPr>
          <w:spacing w:val="-1"/>
          <w:sz w:val="24"/>
          <w:szCs w:val="24"/>
        </w:rPr>
        <w:t>承包人提交的竣工资料的费用承担：</w:t>
      </w:r>
      <w:r>
        <w:rPr>
          <w:spacing w:val="-1"/>
          <w:sz w:val="24"/>
          <w:szCs w:val="24"/>
          <w:u w:val="single" w:color="auto"/>
        </w:rPr>
        <w:t xml:space="preserve">        </w:t>
      </w:r>
      <w:r>
        <w:rPr>
          <w:spacing w:val="-2"/>
          <w:sz w:val="24"/>
          <w:szCs w:val="24"/>
          <w:u w:val="single" w:color="auto"/>
        </w:rPr>
        <w:t xml:space="preserve">                 </w:t>
      </w:r>
      <w:r>
        <w:rPr>
          <w:spacing w:val="-2"/>
          <w:sz w:val="24"/>
          <w:szCs w:val="24"/>
        </w:rPr>
        <w:t>。</w:t>
      </w:r>
      <w:r>
        <w:rPr>
          <w:sz w:val="24"/>
          <w:szCs w:val="24"/>
        </w:rPr>
        <w:t xml:space="preserve"> </w:t>
      </w:r>
      <w:r>
        <w:rPr>
          <w:spacing w:val="-2"/>
          <w:sz w:val="24"/>
          <w:szCs w:val="24"/>
        </w:rPr>
        <w:t>承包人提交的竣工资料移交时间：</w:t>
      </w:r>
      <w:r>
        <w:rPr>
          <w:spacing w:val="4"/>
          <w:sz w:val="24"/>
          <w:szCs w:val="24"/>
          <w:u w:val="single" w:color="auto"/>
        </w:rPr>
        <w:t xml:space="preserve">                        </w:t>
      </w:r>
      <w:r>
        <w:rPr>
          <w:spacing w:val="-2"/>
          <w:sz w:val="24"/>
          <w:szCs w:val="24"/>
        </w:rPr>
        <w:t>。</w:t>
      </w:r>
    </w:p>
    <w:p w14:paraId="02094555">
      <w:pPr>
        <w:pStyle w:val="16"/>
        <w:spacing w:before="3" w:line="348" w:lineRule="auto"/>
        <w:ind w:left="491" w:right="1855" w:hanging="11"/>
        <w:rPr>
          <w:sz w:val="24"/>
          <w:szCs w:val="24"/>
        </w:rPr>
      </w:pPr>
      <w:r>
        <w:rPr>
          <w:spacing w:val="-1"/>
          <w:sz w:val="24"/>
          <w:szCs w:val="24"/>
        </w:rPr>
        <w:t>承包人提交的竣工资料形式要求：</w:t>
      </w:r>
      <w:r>
        <w:rPr>
          <w:spacing w:val="-1"/>
          <w:sz w:val="24"/>
          <w:szCs w:val="24"/>
          <w:u w:val="single" w:color="auto"/>
        </w:rPr>
        <w:t xml:space="preserve">         </w:t>
      </w:r>
      <w:r>
        <w:rPr>
          <w:spacing w:val="-2"/>
          <w:sz w:val="24"/>
          <w:szCs w:val="24"/>
          <w:u w:val="single" w:color="auto"/>
        </w:rPr>
        <w:t xml:space="preserve">                </w:t>
      </w:r>
      <w:r>
        <w:rPr>
          <w:spacing w:val="-2"/>
          <w:sz w:val="24"/>
          <w:szCs w:val="24"/>
        </w:rPr>
        <w:t>。</w:t>
      </w:r>
      <w:r>
        <w:rPr>
          <w:sz w:val="24"/>
          <w:szCs w:val="24"/>
        </w:rPr>
        <w:t xml:space="preserve"> </w:t>
      </w:r>
      <w:r>
        <w:rPr>
          <w:spacing w:val="-1"/>
          <w:sz w:val="24"/>
          <w:szCs w:val="24"/>
        </w:rPr>
        <w:t>（6）承包人应履行的其他义务：</w:t>
      </w:r>
      <w:r>
        <w:rPr>
          <w:spacing w:val="4"/>
          <w:sz w:val="24"/>
          <w:szCs w:val="24"/>
          <w:u w:val="single" w:color="auto"/>
        </w:rPr>
        <w:t xml:space="preserve">                        </w:t>
      </w:r>
      <w:r>
        <w:rPr>
          <w:spacing w:val="-77"/>
          <w:sz w:val="24"/>
          <w:szCs w:val="24"/>
        </w:rPr>
        <w:t xml:space="preserve"> </w:t>
      </w:r>
      <w:r>
        <w:rPr>
          <w:spacing w:val="-1"/>
          <w:sz w:val="24"/>
          <w:szCs w:val="24"/>
        </w:rPr>
        <w:t>。</w:t>
      </w:r>
      <w:r>
        <w:rPr>
          <w:sz w:val="24"/>
          <w:szCs w:val="24"/>
        </w:rPr>
        <w:t xml:space="preserve"> </w:t>
      </w:r>
      <w:r>
        <w:rPr>
          <w:spacing w:val="-6"/>
          <w:sz w:val="24"/>
          <w:szCs w:val="24"/>
        </w:rPr>
        <w:t>3.2</w:t>
      </w:r>
      <w:r>
        <w:rPr>
          <w:spacing w:val="-38"/>
          <w:sz w:val="24"/>
          <w:szCs w:val="24"/>
        </w:rPr>
        <w:t xml:space="preserve"> </w:t>
      </w:r>
      <w:r>
        <w:rPr>
          <w:spacing w:val="-6"/>
          <w:sz w:val="24"/>
          <w:szCs w:val="24"/>
        </w:rPr>
        <w:t>项目经理</w:t>
      </w:r>
    </w:p>
    <w:p w14:paraId="531B5290">
      <w:pPr>
        <w:pStyle w:val="16"/>
        <w:spacing w:before="37" w:line="220" w:lineRule="auto"/>
        <w:ind w:left="492"/>
        <w:rPr>
          <w:sz w:val="24"/>
          <w:szCs w:val="24"/>
        </w:rPr>
      </w:pPr>
      <w:r>
        <w:rPr>
          <w:spacing w:val="-8"/>
          <w:sz w:val="24"/>
          <w:szCs w:val="24"/>
        </w:rPr>
        <w:t>3.2.1</w:t>
      </w:r>
      <w:r>
        <w:rPr>
          <w:spacing w:val="-41"/>
          <w:sz w:val="24"/>
          <w:szCs w:val="24"/>
        </w:rPr>
        <w:t xml:space="preserve"> </w:t>
      </w:r>
      <w:r>
        <w:rPr>
          <w:spacing w:val="-8"/>
          <w:sz w:val="24"/>
          <w:szCs w:val="24"/>
        </w:rPr>
        <w:t>项目经理：</w:t>
      </w:r>
    </w:p>
    <w:p w14:paraId="1202CEF2">
      <w:pPr>
        <w:pStyle w:val="16"/>
        <w:spacing w:before="177" w:line="219" w:lineRule="auto"/>
        <w:ind w:left="480"/>
        <w:rPr>
          <w:sz w:val="24"/>
          <w:szCs w:val="24"/>
        </w:rPr>
      </w:pPr>
      <w:r>
        <w:rPr>
          <w:spacing w:val="-8"/>
          <w:sz w:val="24"/>
          <w:szCs w:val="24"/>
        </w:rPr>
        <w:t>姓名</w:t>
      </w:r>
      <w:r>
        <w:rPr>
          <w:spacing w:val="-3"/>
          <w:sz w:val="24"/>
          <w:szCs w:val="24"/>
        </w:rPr>
        <w:t>：</w:t>
      </w:r>
      <w:r>
        <w:rPr>
          <w:spacing w:val="5"/>
          <w:sz w:val="24"/>
          <w:szCs w:val="24"/>
          <w:u w:val="single" w:color="auto"/>
        </w:rPr>
        <w:t xml:space="preserve">                        </w:t>
      </w:r>
      <w:r>
        <w:rPr>
          <w:spacing w:val="-3"/>
          <w:sz w:val="24"/>
          <w:szCs w:val="24"/>
        </w:rPr>
        <w:t>；</w:t>
      </w:r>
    </w:p>
    <w:p w14:paraId="54A79B7C">
      <w:pPr>
        <w:pStyle w:val="16"/>
        <w:spacing w:before="184" w:line="219" w:lineRule="auto"/>
        <w:ind w:left="494"/>
        <w:rPr>
          <w:sz w:val="24"/>
          <w:szCs w:val="24"/>
        </w:rPr>
      </w:pPr>
      <w:r>
        <w:rPr>
          <w:spacing w:val="-7"/>
          <w:sz w:val="24"/>
          <w:szCs w:val="24"/>
        </w:rPr>
        <w:t>身份证号</w:t>
      </w:r>
      <w:r>
        <w:rPr>
          <w:spacing w:val="-3"/>
          <w:sz w:val="24"/>
          <w:szCs w:val="24"/>
        </w:rPr>
        <w:t>：</w:t>
      </w:r>
      <w:r>
        <w:rPr>
          <w:spacing w:val="5"/>
          <w:sz w:val="24"/>
          <w:szCs w:val="24"/>
          <w:u w:val="single" w:color="auto"/>
        </w:rPr>
        <w:t xml:space="preserve">                        </w:t>
      </w:r>
      <w:r>
        <w:rPr>
          <w:spacing w:val="-3"/>
          <w:sz w:val="24"/>
          <w:szCs w:val="24"/>
        </w:rPr>
        <w:t>；</w:t>
      </w:r>
    </w:p>
    <w:p w14:paraId="3DB00C46">
      <w:pPr>
        <w:pStyle w:val="16"/>
        <w:spacing w:before="201" w:line="340" w:lineRule="auto"/>
        <w:ind w:left="488" w:right="3110"/>
        <w:rPr>
          <w:sz w:val="24"/>
          <w:szCs w:val="24"/>
        </w:rPr>
      </w:pPr>
      <w:r>
        <w:rPr>
          <w:spacing w:val="-4"/>
          <w:sz w:val="24"/>
          <w:szCs w:val="24"/>
        </w:rPr>
        <w:t>建造师执业资格等级</w:t>
      </w:r>
      <w:r>
        <w:rPr>
          <w:spacing w:val="-43"/>
          <w:sz w:val="24"/>
          <w:szCs w:val="24"/>
        </w:rPr>
        <w:t>：</w:t>
      </w:r>
      <w:r>
        <w:rPr>
          <w:sz w:val="24"/>
          <w:szCs w:val="24"/>
          <w:u w:val="single" w:color="auto"/>
        </w:rPr>
        <w:t xml:space="preserve">                         </w:t>
      </w:r>
      <w:r>
        <w:rPr>
          <w:spacing w:val="-43"/>
          <w:sz w:val="24"/>
          <w:szCs w:val="24"/>
        </w:rPr>
        <w:t>；</w:t>
      </w:r>
      <w:r>
        <w:rPr>
          <w:spacing w:val="1"/>
          <w:sz w:val="24"/>
          <w:szCs w:val="24"/>
        </w:rPr>
        <w:t xml:space="preserve"> </w:t>
      </w:r>
      <w:r>
        <w:rPr>
          <w:spacing w:val="-4"/>
          <w:sz w:val="24"/>
          <w:szCs w:val="24"/>
        </w:rPr>
        <w:t>建造师注册证书号</w:t>
      </w:r>
      <w:r>
        <w:rPr>
          <w:sz w:val="24"/>
          <w:szCs w:val="24"/>
        </w:rPr>
        <w:t>：</w:t>
      </w:r>
      <w:r>
        <w:rPr>
          <w:sz w:val="24"/>
          <w:szCs w:val="24"/>
          <w:u w:val="single" w:color="auto"/>
        </w:rPr>
        <w:t xml:space="preserve">                         </w:t>
      </w:r>
      <w:r>
        <w:rPr>
          <w:spacing w:val="-89"/>
          <w:sz w:val="24"/>
          <w:szCs w:val="24"/>
        </w:rPr>
        <w:t xml:space="preserve"> </w:t>
      </w:r>
      <w:r>
        <w:rPr>
          <w:sz w:val="24"/>
          <w:szCs w:val="24"/>
        </w:rPr>
        <w:t xml:space="preserve">；  </w:t>
      </w:r>
      <w:r>
        <w:rPr>
          <w:spacing w:val="-4"/>
          <w:sz w:val="24"/>
          <w:szCs w:val="24"/>
        </w:rPr>
        <w:t>建造师执业印章号</w:t>
      </w:r>
      <w:r>
        <w:rPr>
          <w:sz w:val="24"/>
          <w:szCs w:val="24"/>
        </w:rPr>
        <w:t>：</w:t>
      </w:r>
      <w:r>
        <w:rPr>
          <w:sz w:val="24"/>
          <w:szCs w:val="24"/>
          <w:u w:val="single" w:color="auto"/>
        </w:rPr>
        <w:t xml:space="preserve">                         </w:t>
      </w:r>
      <w:r>
        <w:rPr>
          <w:sz w:val="24"/>
          <w:szCs w:val="24"/>
        </w:rPr>
        <w:t>；</w:t>
      </w:r>
    </w:p>
    <w:p w14:paraId="2B700A9A">
      <w:pPr>
        <w:pStyle w:val="16"/>
        <w:spacing w:before="71" w:line="335" w:lineRule="auto"/>
        <w:ind w:left="484" w:right="2630" w:firstLine="6"/>
        <w:rPr>
          <w:sz w:val="24"/>
          <w:szCs w:val="24"/>
        </w:rPr>
      </w:pPr>
      <w:r>
        <w:rPr>
          <w:spacing w:val="-4"/>
          <w:sz w:val="24"/>
          <w:szCs w:val="24"/>
        </w:rPr>
        <w:t>安全生产考核合格证书号</w:t>
      </w:r>
      <w:r>
        <w:rPr>
          <w:spacing w:val="-39"/>
          <w:sz w:val="24"/>
          <w:szCs w:val="24"/>
        </w:rPr>
        <w:t>：</w:t>
      </w:r>
      <w:r>
        <w:rPr>
          <w:sz w:val="24"/>
          <w:szCs w:val="24"/>
          <w:u w:val="single" w:color="auto"/>
        </w:rPr>
        <w:t xml:space="preserve">                         </w:t>
      </w:r>
      <w:r>
        <w:rPr>
          <w:spacing w:val="-39"/>
          <w:sz w:val="24"/>
          <w:szCs w:val="24"/>
        </w:rPr>
        <w:t>；</w:t>
      </w:r>
      <w:r>
        <w:rPr>
          <w:sz w:val="24"/>
          <w:szCs w:val="24"/>
        </w:rPr>
        <w:t xml:space="preserve"> </w:t>
      </w:r>
      <w:r>
        <w:rPr>
          <w:spacing w:val="-5"/>
          <w:sz w:val="24"/>
          <w:szCs w:val="24"/>
        </w:rPr>
        <w:t>联系电话</w:t>
      </w:r>
      <w:r>
        <w:rPr>
          <w:spacing w:val="-2"/>
          <w:sz w:val="24"/>
          <w:szCs w:val="24"/>
        </w:rPr>
        <w:t>：</w:t>
      </w:r>
      <w:r>
        <w:rPr>
          <w:spacing w:val="5"/>
          <w:sz w:val="24"/>
          <w:szCs w:val="24"/>
          <w:u w:val="single" w:color="auto"/>
        </w:rPr>
        <w:t xml:space="preserve">                        </w:t>
      </w:r>
      <w:r>
        <w:rPr>
          <w:spacing w:val="-2"/>
          <w:sz w:val="24"/>
          <w:szCs w:val="24"/>
        </w:rPr>
        <w:t>；</w:t>
      </w:r>
    </w:p>
    <w:p w14:paraId="128CE018">
      <w:pPr>
        <w:pStyle w:val="16"/>
        <w:spacing w:before="61" w:line="332" w:lineRule="auto"/>
        <w:ind w:left="480" w:right="4305" w:firstLine="56"/>
        <w:rPr>
          <w:sz w:val="24"/>
          <w:szCs w:val="24"/>
        </w:rPr>
      </w:pPr>
      <w:r>
        <w:rPr>
          <w:spacing w:val="-16"/>
          <w:sz w:val="24"/>
          <w:szCs w:val="24"/>
        </w:rPr>
        <w:t>电子信箱</w:t>
      </w:r>
      <w:r>
        <w:rPr>
          <w:spacing w:val="-51"/>
          <w:sz w:val="24"/>
          <w:szCs w:val="24"/>
        </w:rPr>
        <w:t>：</w:t>
      </w:r>
      <w:r>
        <w:rPr>
          <w:sz w:val="24"/>
          <w:szCs w:val="24"/>
          <w:u w:val="single" w:color="auto"/>
        </w:rPr>
        <w:t xml:space="preserve">                         </w:t>
      </w:r>
      <w:r>
        <w:rPr>
          <w:spacing w:val="-51"/>
          <w:sz w:val="24"/>
          <w:szCs w:val="24"/>
        </w:rPr>
        <w:t>；</w:t>
      </w:r>
      <w:r>
        <w:rPr>
          <w:spacing w:val="1"/>
          <w:sz w:val="24"/>
          <w:szCs w:val="24"/>
        </w:rPr>
        <w:t xml:space="preserve"> </w:t>
      </w:r>
      <w:r>
        <w:rPr>
          <w:spacing w:val="-5"/>
          <w:sz w:val="24"/>
          <w:szCs w:val="24"/>
        </w:rPr>
        <w:t>通信地址</w:t>
      </w:r>
      <w:r>
        <w:rPr>
          <w:spacing w:val="-44"/>
          <w:sz w:val="24"/>
          <w:szCs w:val="24"/>
        </w:rPr>
        <w:t>：</w:t>
      </w:r>
      <w:r>
        <w:rPr>
          <w:sz w:val="24"/>
          <w:szCs w:val="24"/>
          <w:u w:val="single" w:color="auto"/>
        </w:rPr>
        <w:t xml:space="preserve">                         </w:t>
      </w:r>
      <w:r>
        <w:rPr>
          <w:spacing w:val="-44"/>
          <w:sz w:val="24"/>
          <w:szCs w:val="24"/>
        </w:rPr>
        <w:t>；</w:t>
      </w:r>
    </w:p>
    <w:p w14:paraId="730A7FF4">
      <w:pPr>
        <w:pStyle w:val="16"/>
        <w:spacing w:before="49" w:line="219" w:lineRule="auto"/>
        <w:ind w:left="480"/>
        <w:rPr>
          <w:sz w:val="24"/>
          <w:szCs w:val="24"/>
        </w:rPr>
      </w:pPr>
      <w:r>
        <w:rPr>
          <w:sz w:val="24"/>
          <w:szCs w:val="24"/>
        </w:rPr>
        <w:t>承包人对项目经理的授权范围如下：</w:t>
      </w:r>
      <w:r>
        <w:rPr>
          <w:sz w:val="24"/>
          <w:szCs w:val="24"/>
          <w:u w:val="single" w:color="auto"/>
        </w:rPr>
        <w:t xml:space="preserve">       </w:t>
      </w:r>
      <w:r>
        <w:rPr>
          <w:spacing w:val="-1"/>
          <w:sz w:val="24"/>
          <w:szCs w:val="24"/>
          <w:u w:val="single" w:color="auto"/>
        </w:rPr>
        <w:t xml:space="preserve">                  </w:t>
      </w:r>
      <w:r>
        <w:rPr>
          <w:spacing w:val="-1"/>
          <w:sz w:val="24"/>
          <w:szCs w:val="24"/>
        </w:rPr>
        <w:t>。</w:t>
      </w:r>
    </w:p>
    <w:p w14:paraId="529EEB38">
      <w:pPr>
        <w:pStyle w:val="16"/>
        <w:spacing w:before="181" w:line="219" w:lineRule="auto"/>
        <w:ind w:left="489"/>
        <w:rPr>
          <w:sz w:val="24"/>
          <w:szCs w:val="24"/>
        </w:rPr>
      </w:pPr>
      <w:r>
        <w:rPr>
          <w:spacing w:val="-1"/>
          <w:sz w:val="24"/>
          <w:szCs w:val="24"/>
        </w:rPr>
        <w:t>关于项目经理每月在施工现场的时间要求：</w:t>
      </w:r>
      <w:r>
        <w:rPr>
          <w:spacing w:val="4"/>
          <w:sz w:val="24"/>
          <w:szCs w:val="24"/>
          <w:u w:val="single" w:color="auto"/>
        </w:rPr>
        <w:t xml:space="preserve">                        </w:t>
      </w:r>
      <w:r>
        <w:rPr>
          <w:spacing w:val="-1"/>
          <w:sz w:val="24"/>
          <w:szCs w:val="24"/>
        </w:rPr>
        <w:t>。</w:t>
      </w:r>
    </w:p>
    <w:p w14:paraId="7FEA8F7B">
      <w:pPr>
        <w:pStyle w:val="16"/>
        <w:spacing w:before="199" w:line="334" w:lineRule="auto"/>
        <w:ind w:right="202" w:firstLine="480"/>
        <w:rPr>
          <w:sz w:val="24"/>
          <w:szCs w:val="24"/>
        </w:rPr>
      </w:pPr>
      <w:r>
        <w:rPr>
          <w:spacing w:val="15"/>
          <w:sz w:val="24"/>
          <w:szCs w:val="24"/>
        </w:rPr>
        <w:t>承包人未提交劳动合同</w:t>
      </w:r>
      <w:r>
        <w:rPr>
          <w:spacing w:val="-57"/>
          <w:sz w:val="24"/>
          <w:szCs w:val="24"/>
        </w:rPr>
        <w:t xml:space="preserve"> </w:t>
      </w:r>
      <w:r>
        <w:rPr>
          <w:spacing w:val="15"/>
          <w:sz w:val="24"/>
          <w:szCs w:val="24"/>
        </w:rPr>
        <w:t>， 以及没有为项</w:t>
      </w:r>
      <w:r>
        <w:rPr>
          <w:spacing w:val="-43"/>
          <w:sz w:val="24"/>
          <w:szCs w:val="24"/>
        </w:rPr>
        <w:t xml:space="preserve"> </w:t>
      </w:r>
      <w:r>
        <w:rPr>
          <w:spacing w:val="15"/>
          <w:sz w:val="24"/>
          <w:szCs w:val="24"/>
        </w:rPr>
        <w:t>目经理交纳社会保险证明的违约责</w:t>
      </w:r>
      <w:r>
        <w:rPr>
          <w:sz w:val="24"/>
          <w:szCs w:val="24"/>
        </w:rPr>
        <w:t xml:space="preserve"> </w:t>
      </w:r>
      <w:r>
        <w:rPr>
          <w:spacing w:val="-5"/>
          <w:sz w:val="24"/>
          <w:szCs w:val="24"/>
        </w:rPr>
        <w:t>任：</w:t>
      </w:r>
      <w:r>
        <w:rPr>
          <w:sz w:val="24"/>
          <w:szCs w:val="24"/>
          <w:u w:val="single" w:color="auto"/>
        </w:rPr>
        <w:t xml:space="preserve">                         </w:t>
      </w:r>
      <w:r>
        <w:rPr>
          <w:spacing w:val="-5"/>
          <w:sz w:val="24"/>
          <w:szCs w:val="24"/>
        </w:rPr>
        <w:t>。</w:t>
      </w:r>
    </w:p>
    <w:p w14:paraId="559BAB59">
      <w:pPr>
        <w:pStyle w:val="16"/>
        <w:spacing w:before="45" w:line="219" w:lineRule="auto"/>
        <w:jc w:val="right"/>
        <w:rPr>
          <w:sz w:val="24"/>
          <w:szCs w:val="24"/>
        </w:rPr>
      </w:pPr>
      <w:r>
        <w:rPr>
          <w:sz w:val="24"/>
          <w:szCs w:val="24"/>
        </w:rPr>
        <w:t>项目经理未经批准，擅自离开施工现场的违约责任：</w:t>
      </w:r>
      <w:r>
        <w:rPr>
          <w:sz w:val="24"/>
          <w:szCs w:val="24"/>
          <w:u w:val="single" w:color="auto"/>
        </w:rPr>
        <w:t xml:space="preserve">      </w:t>
      </w:r>
      <w:r>
        <w:rPr>
          <w:spacing w:val="-1"/>
          <w:sz w:val="24"/>
          <w:szCs w:val="24"/>
          <w:u w:val="single" w:color="auto"/>
        </w:rPr>
        <w:t xml:space="preserve">                  </w:t>
      </w:r>
      <w:r>
        <w:rPr>
          <w:spacing w:val="-1"/>
          <w:sz w:val="24"/>
          <w:szCs w:val="24"/>
        </w:rPr>
        <w:t>。</w:t>
      </w:r>
    </w:p>
    <w:p w14:paraId="41999363">
      <w:pPr>
        <w:pStyle w:val="16"/>
        <w:spacing w:before="183" w:line="219" w:lineRule="auto"/>
        <w:ind w:left="492"/>
        <w:rPr>
          <w:sz w:val="24"/>
          <w:szCs w:val="24"/>
        </w:rPr>
      </w:pPr>
      <w:r>
        <w:rPr>
          <w:spacing w:val="-1"/>
          <w:sz w:val="24"/>
          <w:szCs w:val="24"/>
        </w:rPr>
        <w:t>3.2.3</w:t>
      </w:r>
      <w:r>
        <w:rPr>
          <w:spacing w:val="-41"/>
          <w:sz w:val="24"/>
          <w:szCs w:val="24"/>
        </w:rPr>
        <w:t xml:space="preserve"> </w:t>
      </w:r>
      <w:r>
        <w:rPr>
          <w:spacing w:val="-1"/>
          <w:sz w:val="24"/>
          <w:szCs w:val="24"/>
        </w:rPr>
        <w:t>承包人擅自更换项目经理的违约责</w:t>
      </w:r>
      <w:r>
        <w:rPr>
          <w:spacing w:val="-2"/>
          <w:sz w:val="24"/>
          <w:szCs w:val="24"/>
        </w:rPr>
        <w:t>任：</w:t>
      </w:r>
      <w:r>
        <w:rPr>
          <w:spacing w:val="4"/>
          <w:sz w:val="24"/>
          <w:szCs w:val="24"/>
          <w:u w:val="single" w:color="auto"/>
        </w:rPr>
        <w:t xml:space="preserve">                        </w:t>
      </w:r>
      <w:r>
        <w:rPr>
          <w:spacing w:val="-2"/>
          <w:sz w:val="24"/>
          <w:szCs w:val="24"/>
        </w:rPr>
        <w:t>。</w:t>
      </w:r>
    </w:p>
    <w:p w14:paraId="73685673">
      <w:pPr>
        <w:spacing w:line="219" w:lineRule="auto"/>
        <w:rPr>
          <w:sz w:val="24"/>
          <w:szCs w:val="24"/>
        </w:rPr>
        <w:sectPr>
          <w:footerReference r:id="rId12" w:type="default"/>
          <w:pgSz w:w="11912" w:h="16840"/>
          <w:pgMar w:top="1414" w:right="1302" w:bottom="995" w:left="1489" w:header="0" w:footer="825" w:gutter="0"/>
          <w:pgNumType w:fmt="decimal"/>
          <w:cols w:space="720" w:num="1"/>
        </w:sectPr>
      </w:pPr>
    </w:p>
    <w:p w14:paraId="65E800AE">
      <w:pPr>
        <w:pStyle w:val="16"/>
        <w:spacing w:before="48" w:line="219" w:lineRule="auto"/>
        <w:jc w:val="right"/>
        <w:rPr>
          <w:sz w:val="24"/>
          <w:szCs w:val="24"/>
        </w:rPr>
      </w:pPr>
      <w:r>
        <w:rPr>
          <w:spacing w:val="-2"/>
          <w:sz w:val="24"/>
          <w:szCs w:val="24"/>
        </w:rPr>
        <w:t>3.2.4 承包人无正当理由拒绝更换项目经理的违约</w:t>
      </w:r>
      <w:r>
        <w:rPr>
          <w:spacing w:val="-3"/>
          <w:sz w:val="24"/>
          <w:szCs w:val="24"/>
        </w:rPr>
        <w:t>责任：</w:t>
      </w:r>
      <w:r>
        <w:rPr>
          <w:spacing w:val="-3"/>
          <w:sz w:val="24"/>
          <w:szCs w:val="24"/>
          <w:u w:val="single" w:color="auto"/>
        </w:rPr>
        <w:t xml:space="preserve">                         </w:t>
      </w:r>
      <w:r>
        <w:rPr>
          <w:spacing w:val="-3"/>
          <w:sz w:val="24"/>
          <w:szCs w:val="24"/>
        </w:rPr>
        <w:t>。</w:t>
      </w:r>
    </w:p>
    <w:p w14:paraId="1EAE05CE">
      <w:pPr>
        <w:pStyle w:val="16"/>
        <w:spacing w:before="183" w:line="219" w:lineRule="auto"/>
        <w:ind w:left="494"/>
        <w:rPr>
          <w:sz w:val="24"/>
          <w:szCs w:val="24"/>
        </w:rPr>
      </w:pPr>
      <w:r>
        <w:rPr>
          <w:spacing w:val="-5"/>
          <w:sz w:val="24"/>
          <w:szCs w:val="24"/>
        </w:rPr>
        <w:t>3.3</w:t>
      </w:r>
      <w:r>
        <w:rPr>
          <w:spacing w:val="-45"/>
          <w:sz w:val="24"/>
          <w:szCs w:val="24"/>
        </w:rPr>
        <w:t xml:space="preserve"> </w:t>
      </w:r>
      <w:r>
        <w:rPr>
          <w:spacing w:val="-5"/>
          <w:sz w:val="24"/>
          <w:szCs w:val="24"/>
        </w:rPr>
        <w:t>承包人人员</w:t>
      </w:r>
    </w:p>
    <w:p w14:paraId="0F75699B">
      <w:pPr>
        <w:pStyle w:val="16"/>
        <w:spacing w:before="177" w:line="218" w:lineRule="auto"/>
        <w:jc w:val="right"/>
        <w:rPr>
          <w:sz w:val="24"/>
          <w:szCs w:val="24"/>
        </w:rPr>
      </w:pPr>
      <w:r>
        <w:rPr>
          <w:spacing w:val="-3"/>
          <w:sz w:val="24"/>
          <w:szCs w:val="24"/>
        </w:rPr>
        <w:t>3.3.1 承包人提交项目管理机构及施工</w:t>
      </w:r>
      <w:r>
        <w:rPr>
          <w:spacing w:val="-4"/>
          <w:sz w:val="24"/>
          <w:szCs w:val="24"/>
        </w:rPr>
        <w:t>现场管理人员安排报告的期限：</w:t>
      </w:r>
      <w:r>
        <w:rPr>
          <w:spacing w:val="12"/>
          <w:sz w:val="24"/>
          <w:szCs w:val="24"/>
          <w:u w:val="single" w:color="auto"/>
        </w:rPr>
        <w:t xml:space="preserve">        </w:t>
      </w:r>
      <w:r>
        <w:rPr>
          <w:spacing w:val="-4"/>
          <w:sz w:val="24"/>
          <w:szCs w:val="24"/>
        </w:rPr>
        <w:t>。</w:t>
      </w:r>
    </w:p>
    <w:p w14:paraId="7A2F22B0">
      <w:pPr>
        <w:pStyle w:val="16"/>
        <w:spacing w:before="185" w:line="219" w:lineRule="auto"/>
        <w:jc w:val="right"/>
        <w:rPr>
          <w:sz w:val="24"/>
          <w:szCs w:val="24"/>
        </w:rPr>
      </w:pPr>
      <w:r>
        <w:rPr>
          <w:spacing w:val="-3"/>
          <w:sz w:val="24"/>
          <w:szCs w:val="24"/>
        </w:rPr>
        <w:t>3.3.3 承包人无正当理由拒绝撤换主</w:t>
      </w:r>
      <w:r>
        <w:rPr>
          <w:spacing w:val="-4"/>
          <w:sz w:val="24"/>
          <w:szCs w:val="24"/>
        </w:rPr>
        <w:t>要施工管理人员的违约责任：</w:t>
      </w:r>
      <w:r>
        <w:rPr>
          <w:spacing w:val="8"/>
          <w:sz w:val="24"/>
          <w:szCs w:val="24"/>
          <w:u w:val="single" w:color="auto"/>
        </w:rPr>
        <w:t xml:space="preserve">            </w:t>
      </w:r>
      <w:r>
        <w:rPr>
          <w:spacing w:val="-4"/>
          <w:sz w:val="24"/>
          <w:szCs w:val="24"/>
        </w:rPr>
        <w:t>。</w:t>
      </w:r>
    </w:p>
    <w:p w14:paraId="28C0346C">
      <w:pPr>
        <w:pStyle w:val="16"/>
        <w:spacing w:before="180" w:line="219" w:lineRule="auto"/>
        <w:jc w:val="right"/>
        <w:rPr>
          <w:sz w:val="24"/>
          <w:szCs w:val="24"/>
        </w:rPr>
      </w:pPr>
      <w:r>
        <w:rPr>
          <w:sz w:val="24"/>
          <w:szCs w:val="24"/>
        </w:rPr>
        <w:t>3.3.4 承包人主要施工管理人员离开施工现场的批准要求：</w:t>
      </w:r>
      <w:r>
        <w:rPr>
          <w:sz w:val="24"/>
          <w:szCs w:val="24"/>
          <w:u w:val="single" w:color="auto"/>
        </w:rPr>
        <w:t xml:space="preserve">  </w:t>
      </w:r>
      <w:r>
        <w:rPr>
          <w:spacing w:val="-1"/>
          <w:sz w:val="24"/>
          <w:szCs w:val="24"/>
          <w:u w:val="single" w:color="auto"/>
        </w:rPr>
        <w:t xml:space="preserve">                </w:t>
      </w:r>
      <w:r>
        <w:rPr>
          <w:spacing w:val="-1"/>
          <w:sz w:val="24"/>
          <w:szCs w:val="24"/>
        </w:rPr>
        <w:t>。</w:t>
      </w:r>
    </w:p>
    <w:p w14:paraId="6EA87F26">
      <w:pPr>
        <w:pStyle w:val="16"/>
        <w:spacing w:before="181" w:line="219" w:lineRule="auto"/>
        <w:ind w:left="494"/>
        <w:rPr>
          <w:sz w:val="24"/>
          <w:szCs w:val="24"/>
        </w:rPr>
      </w:pPr>
      <w:r>
        <w:rPr>
          <w:spacing w:val="-1"/>
          <w:sz w:val="24"/>
          <w:szCs w:val="24"/>
        </w:rPr>
        <w:t>3.3.5</w:t>
      </w:r>
      <w:r>
        <w:rPr>
          <w:spacing w:val="-41"/>
          <w:sz w:val="24"/>
          <w:szCs w:val="24"/>
        </w:rPr>
        <w:t xml:space="preserve"> </w:t>
      </w:r>
      <w:r>
        <w:rPr>
          <w:spacing w:val="-1"/>
          <w:sz w:val="24"/>
          <w:szCs w:val="24"/>
        </w:rPr>
        <w:t>承包人擅自更换主要施工管理人员的</w:t>
      </w:r>
      <w:r>
        <w:rPr>
          <w:spacing w:val="-2"/>
          <w:sz w:val="24"/>
          <w:szCs w:val="24"/>
        </w:rPr>
        <w:t>违约责任：</w:t>
      </w:r>
      <w:r>
        <w:rPr>
          <w:spacing w:val="6"/>
          <w:sz w:val="24"/>
          <w:szCs w:val="24"/>
          <w:u w:val="single" w:color="auto"/>
        </w:rPr>
        <w:t xml:space="preserve">                </w:t>
      </w:r>
      <w:r>
        <w:rPr>
          <w:spacing w:val="-2"/>
          <w:sz w:val="24"/>
          <w:szCs w:val="24"/>
        </w:rPr>
        <w:t>。</w:t>
      </w:r>
    </w:p>
    <w:p w14:paraId="6674F78B">
      <w:pPr>
        <w:pStyle w:val="16"/>
        <w:spacing w:before="183" w:line="219" w:lineRule="auto"/>
        <w:ind w:left="482"/>
        <w:rPr>
          <w:sz w:val="24"/>
          <w:szCs w:val="24"/>
        </w:rPr>
      </w:pPr>
      <w:r>
        <w:rPr>
          <w:spacing w:val="-1"/>
          <w:sz w:val="24"/>
          <w:szCs w:val="24"/>
        </w:rPr>
        <w:t>承包人主要施工管理人员擅自离开施工现场的违约责任：</w:t>
      </w:r>
      <w:r>
        <w:rPr>
          <w:spacing w:val="7"/>
          <w:sz w:val="24"/>
          <w:szCs w:val="24"/>
          <w:u w:val="single" w:color="auto"/>
        </w:rPr>
        <w:t xml:space="preserve">                 </w:t>
      </w:r>
      <w:r>
        <w:rPr>
          <w:spacing w:val="-1"/>
          <w:sz w:val="24"/>
          <w:szCs w:val="24"/>
        </w:rPr>
        <w:t>。</w:t>
      </w:r>
    </w:p>
    <w:p w14:paraId="48CE822E">
      <w:pPr>
        <w:pStyle w:val="16"/>
        <w:spacing w:before="181" w:line="220" w:lineRule="auto"/>
        <w:ind w:left="494"/>
        <w:rPr>
          <w:sz w:val="24"/>
          <w:szCs w:val="24"/>
        </w:rPr>
      </w:pPr>
      <w:r>
        <w:rPr>
          <w:spacing w:val="-7"/>
          <w:sz w:val="24"/>
          <w:szCs w:val="24"/>
        </w:rPr>
        <w:t>3.5</w:t>
      </w:r>
      <w:r>
        <w:rPr>
          <w:spacing w:val="-41"/>
          <w:sz w:val="24"/>
          <w:szCs w:val="24"/>
        </w:rPr>
        <w:t xml:space="preserve"> </w:t>
      </w:r>
      <w:r>
        <w:rPr>
          <w:spacing w:val="-7"/>
          <w:sz w:val="24"/>
          <w:szCs w:val="24"/>
        </w:rPr>
        <w:t>分包</w:t>
      </w:r>
    </w:p>
    <w:p w14:paraId="03B3C1D9">
      <w:pPr>
        <w:pStyle w:val="16"/>
        <w:spacing w:before="182" w:line="220" w:lineRule="auto"/>
        <w:ind w:left="494"/>
        <w:rPr>
          <w:sz w:val="24"/>
          <w:szCs w:val="24"/>
        </w:rPr>
      </w:pPr>
      <w:r>
        <w:rPr>
          <w:spacing w:val="-5"/>
          <w:sz w:val="24"/>
          <w:szCs w:val="24"/>
        </w:rPr>
        <w:t>3.5.1</w:t>
      </w:r>
      <w:r>
        <w:rPr>
          <w:spacing w:val="-25"/>
          <w:sz w:val="24"/>
          <w:szCs w:val="24"/>
        </w:rPr>
        <w:t xml:space="preserve"> </w:t>
      </w:r>
      <w:r>
        <w:rPr>
          <w:spacing w:val="-5"/>
          <w:sz w:val="24"/>
          <w:szCs w:val="24"/>
        </w:rPr>
        <w:t>分包的一般约定</w:t>
      </w:r>
    </w:p>
    <w:p w14:paraId="11FA121C">
      <w:pPr>
        <w:pStyle w:val="16"/>
        <w:spacing w:before="177" w:line="219" w:lineRule="auto"/>
        <w:ind w:left="482"/>
        <w:rPr>
          <w:sz w:val="24"/>
          <w:szCs w:val="24"/>
        </w:rPr>
      </w:pPr>
      <w:r>
        <w:rPr>
          <w:spacing w:val="-1"/>
          <w:sz w:val="24"/>
          <w:szCs w:val="24"/>
        </w:rPr>
        <w:t>禁止分包的工程包括：</w:t>
      </w:r>
      <w:r>
        <w:rPr>
          <w:spacing w:val="-1"/>
          <w:sz w:val="24"/>
          <w:szCs w:val="24"/>
          <w:u w:val="single" w:color="auto"/>
        </w:rPr>
        <w:t xml:space="preserve">                         </w:t>
      </w:r>
      <w:r>
        <w:rPr>
          <w:spacing w:val="-1"/>
          <w:sz w:val="24"/>
          <w:szCs w:val="24"/>
        </w:rPr>
        <w:t>。</w:t>
      </w:r>
    </w:p>
    <w:p w14:paraId="0F202C3C">
      <w:pPr>
        <w:pStyle w:val="16"/>
        <w:spacing w:before="183" w:line="220" w:lineRule="auto"/>
        <w:ind w:left="486"/>
        <w:rPr>
          <w:sz w:val="24"/>
          <w:szCs w:val="24"/>
        </w:rPr>
      </w:pPr>
      <w:r>
        <w:rPr>
          <w:spacing w:val="-1"/>
          <w:sz w:val="24"/>
          <w:szCs w:val="24"/>
        </w:rPr>
        <w:t>主体结构、关键性工作的范围：</w:t>
      </w:r>
      <w:r>
        <w:rPr>
          <w:spacing w:val="4"/>
          <w:sz w:val="24"/>
          <w:szCs w:val="24"/>
          <w:u w:val="single" w:color="auto"/>
        </w:rPr>
        <w:t xml:space="preserve">                        </w:t>
      </w:r>
      <w:r>
        <w:rPr>
          <w:spacing w:val="-1"/>
          <w:sz w:val="24"/>
          <w:szCs w:val="24"/>
        </w:rPr>
        <w:t>。</w:t>
      </w:r>
    </w:p>
    <w:p w14:paraId="5C7A1656">
      <w:pPr>
        <w:pStyle w:val="16"/>
        <w:spacing w:before="180" w:line="220" w:lineRule="auto"/>
        <w:ind w:left="14"/>
        <w:rPr>
          <w:sz w:val="24"/>
          <w:szCs w:val="24"/>
        </w:rPr>
      </w:pPr>
      <w:r>
        <w:rPr>
          <w:spacing w:val="-5"/>
          <w:sz w:val="24"/>
          <w:szCs w:val="24"/>
        </w:rPr>
        <w:t>3.5.2</w:t>
      </w:r>
      <w:r>
        <w:rPr>
          <w:spacing w:val="-35"/>
          <w:sz w:val="24"/>
          <w:szCs w:val="24"/>
        </w:rPr>
        <w:t xml:space="preserve"> </w:t>
      </w:r>
      <w:r>
        <w:rPr>
          <w:spacing w:val="-5"/>
          <w:sz w:val="24"/>
          <w:szCs w:val="24"/>
        </w:rPr>
        <w:t>分包的确定</w:t>
      </w:r>
    </w:p>
    <w:p w14:paraId="36C8BEA2">
      <w:pPr>
        <w:pStyle w:val="16"/>
        <w:spacing w:before="202" w:line="332" w:lineRule="auto"/>
        <w:ind w:left="485" w:right="2611" w:firstLine="14"/>
        <w:rPr>
          <w:sz w:val="24"/>
          <w:szCs w:val="24"/>
        </w:rPr>
      </w:pPr>
      <w:r>
        <w:rPr>
          <w:spacing w:val="-3"/>
          <w:sz w:val="24"/>
          <w:szCs w:val="24"/>
        </w:rPr>
        <w:t>允许分包的专业工程包括：</w:t>
      </w:r>
      <w:r>
        <w:rPr>
          <w:spacing w:val="-3"/>
          <w:sz w:val="24"/>
          <w:szCs w:val="24"/>
          <w:u w:val="single" w:color="auto"/>
        </w:rPr>
        <w:t xml:space="preserve">                         </w:t>
      </w:r>
      <w:r>
        <w:rPr>
          <w:spacing w:val="-3"/>
          <w:sz w:val="24"/>
          <w:szCs w:val="24"/>
        </w:rPr>
        <w:t>。</w:t>
      </w:r>
      <w:r>
        <w:rPr>
          <w:spacing w:val="5"/>
          <w:sz w:val="24"/>
          <w:szCs w:val="24"/>
        </w:rPr>
        <w:t xml:space="preserve"> </w:t>
      </w:r>
      <w:r>
        <w:rPr>
          <w:spacing w:val="-1"/>
          <w:sz w:val="24"/>
          <w:szCs w:val="24"/>
        </w:rPr>
        <w:t>其他关于分包的约定：</w:t>
      </w:r>
      <w:r>
        <w:rPr>
          <w:spacing w:val="-1"/>
          <w:sz w:val="24"/>
          <w:szCs w:val="24"/>
          <w:u w:val="single" w:color="auto"/>
        </w:rPr>
        <w:t xml:space="preserve">                         </w:t>
      </w:r>
      <w:r>
        <w:rPr>
          <w:spacing w:val="-1"/>
          <w:sz w:val="24"/>
          <w:szCs w:val="24"/>
        </w:rPr>
        <w:t>。</w:t>
      </w:r>
    </w:p>
    <w:p w14:paraId="2E506CCC">
      <w:pPr>
        <w:pStyle w:val="16"/>
        <w:spacing w:before="45" w:line="218" w:lineRule="auto"/>
        <w:ind w:left="494"/>
        <w:rPr>
          <w:sz w:val="24"/>
          <w:szCs w:val="24"/>
        </w:rPr>
      </w:pPr>
      <w:r>
        <w:rPr>
          <w:spacing w:val="-5"/>
          <w:sz w:val="24"/>
          <w:szCs w:val="24"/>
        </w:rPr>
        <w:t>3.5.4</w:t>
      </w:r>
      <w:r>
        <w:rPr>
          <w:spacing w:val="-30"/>
          <w:sz w:val="24"/>
          <w:szCs w:val="24"/>
        </w:rPr>
        <w:t xml:space="preserve"> </w:t>
      </w:r>
      <w:r>
        <w:rPr>
          <w:spacing w:val="-5"/>
          <w:sz w:val="24"/>
          <w:szCs w:val="24"/>
        </w:rPr>
        <w:t>分包合同价款</w:t>
      </w:r>
    </w:p>
    <w:p w14:paraId="0A86919D">
      <w:pPr>
        <w:pStyle w:val="16"/>
        <w:spacing w:before="180" w:line="218" w:lineRule="auto"/>
        <w:ind w:left="490"/>
        <w:rPr>
          <w:sz w:val="24"/>
          <w:szCs w:val="24"/>
        </w:rPr>
      </w:pPr>
      <w:r>
        <w:rPr>
          <w:spacing w:val="-1"/>
          <w:sz w:val="24"/>
          <w:szCs w:val="24"/>
        </w:rPr>
        <w:t>关于分包合同价款支付的约定：</w:t>
      </w:r>
      <w:r>
        <w:rPr>
          <w:spacing w:val="4"/>
          <w:sz w:val="24"/>
          <w:szCs w:val="24"/>
          <w:u w:val="single" w:color="auto"/>
        </w:rPr>
        <w:t xml:space="preserve">                        </w:t>
      </w:r>
      <w:r>
        <w:rPr>
          <w:spacing w:val="-1"/>
          <w:sz w:val="24"/>
          <w:szCs w:val="24"/>
        </w:rPr>
        <w:t>。</w:t>
      </w:r>
    </w:p>
    <w:p w14:paraId="447A6D01">
      <w:pPr>
        <w:pStyle w:val="16"/>
        <w:spacing w:before="188" w:line="219" w:lineRule="auto"/>
        <w:ind w:left="494"/>
        <w:rPr>
          <w:sz w:val="24"/>
          <w:szCs w:val="24"/>
        </w:rPr>
      </w:pPr>
      <w:r>
        <w:rPr>
          <w:spacing w:val="-4"/>
          <w:sz w:val="24"/>
          <w:szCs w:val="24"/>
        </w:rPr>
        <w:t>3.6</w:t>
      </w:r>
      <w:r>
        <w:rPr>
          <w:spacing w:val="-24"/>
          <w:sz w:val="24"/>
          <w:szCs w:val="24"/>
        </w:rPr>
        <w:t xml:space="preserve"> </w:t>
      </w:r>
      <w:r>
        <w:rPr>
          <w:spacing w:val="-4"/>
          <w:sz w:val="24"/>
          <w:szCs w:val="24"/>
        </w:rPr>
        <w:t>工程照管与成品、半成品保护</w:t>
      </w:r>
    </w:p>
    <w:p w14:paraId="2CDD56C8">
      <w:pPr>
        <w:pStyle w:val="16"/>
        <w:spacing w:before="177" w:line="219" w:lineRule="auto"/>
        <w:jc w:val="right"/>
        <w:rPr>
          <w:sz w:val="24"/>
          <w:szCs w:val="24"/>
        </w:rPr>
      </w:pPr>
      <w:r>
        <w:rPr>
          <w:spacing w:val="1"/>
          <w:sz w:val="24"/>
          <w:szCs w:val="24"/>
        </w:rPr>
        <w:t>承包人负责照管工程及工程相关的材料、工程设备的起始时间：</w:t>
      </w:r>
      <w:r>
        <w:rPr>
          <w:spacing w:val="-54"/>
          <w:sz w:val="24"/>
          <w:szCs w:val="24"/>
        </w:rPr>
        <w:t xml:space="preserve"> </w:t>
      </w:r>
      <w:r>
        <w:rPr>
          <w:spacing w:val="1"/>
          <w:sz w:val="24"/>
          <w:szCs w:val="24"/>
          <w:u w:val="single" w:color="auto"/>
        </w:rPr>
        <w:t xml:space="preserve">             </w:t>
      </w:r>
      <w:r>
        <w:rPr>
          <w:spacing w:val="1"/>
          <w:sz w:val="24"/>
          <w:szCs w:val="24"/>
        </w:rPr>
        <w:t>。</w:t>
      </w:r>
    </w:p>
    <w:p w14:paraId="0F68CB5A">
      <w:pPr>
        <w:pStyle w:val="16"/>
        <w:spacing w:before="187" w:line="220" w:lineRule="auto"/>
        <w:ind w:left="494"/>
        <w:rPr>
          <w:sz w:val="24"/>
          <w:szCs w:val="24"/>
        </w:rPr>
      </w:pPr>
      <w:r>
        <w:rPr>
          <w:spacing w:val="-6"/>
          <w:sz w:val="24"/>
          <w:szCs w:val="24"/>
        </w:rPr>
        <w:t>3.7</w:t>
      </w:r>
      <w:r>
        <w:rPr>
          <w:spacing w:val="-38"/>
          <w:sz w:val="24"/>
          <w:szCs w:val="24"/>
        </w:rPr>
        <w:t xml:space="preserve"> </w:t>
      </w:r>
      <w:r>
        <w:rPr>
          <w:spacing w:val="-6"/>
          <w:sz w:val="24"/>
          <w:szCs w:val="24"/>
        </w:rPr>
        <w:t>履约担保</w:t>
      </w:r>
    </w:p>
    <w:p w14:paraId="63EF21F7">
      <w:pPr>
        <w:pStyle w:val="16"/>
        <w:spacing w:before="179" w:line="219" w:lineRule="auto"/>
        <w:ind w:left="482"/>
        <w:rPr>
          <w:sz w:val="24"/>
          <w:szCs w:val="24"/>
        </w:rPr>
      </w:pPr>
      <w:r>
        <w:rPr>
          <w:sz w:val="24"/>
          <w:szCs w:val="24"/>
        </w:rPr>
        <w:t>承包人是否提供履约担保：</w:t>
      </w:r>
      <w:r>
        <w:rPr>
          <w:sz w:val="24"/>
          <w:szCs w:val="24"/>
          <w:u w:val="single" w:color="auto"/>
        </w:rPr>
        <w:t xml:space="preserve">       </w:t>
      </w:r>
      <w:r>
        <w:rPr>
          <w:spacing w:val="-1"/>
          <w:sz w:val="24"/>
          <w:szCs w:val="24"/>
          <w:u w:val="single" w:color="auto"/>
        </w:rPr>
        <w:t xml:space="preserve">                  </w:t>
      </w:r>
      <w:r>
        <w:rPr>
          <w:spacing w:val="-1"/>
          <w:sz w:val="24"/>
          <w:szCs w:val="24"/>
        </w:rPr>
        <w:t>。</w:t>
      </w:r>
    </w:p>
    <w:p w14:paraId="526CC985">
      <w:pPr>
        <w:pStyle w:val="16"/>
        <w:spacing w:before="181" w:line="219" w:lineRule="auto"/>
        <w:ind w:left="482"/>
        <w:rPr>
          <w:sz w:val="24"/>
          <w:szCs w:val="24"/>
        </w:rPr>
      </w:pPr>
      <w:r>
        <w:rPr>
          <w:spacing w:val="-1"/>
          <w:sz w:val="24"/>
          <w:szCs w:val="24"/>
        </w:rPr>
        <w:t>承包人提供履约担保的形式、金额及期限的：</w:t>
      </w:r>
      <w:r>
        <w:rPr>
          <w:spacing w:val="5"/>
          <w:sz w:val="24"/>
          <w:szCs w:val="24"/>
          <w:u w:val="single" w:color="auto"/>
        </w:rPr>
        <w:t xml:space="preserve">                        </w:t>
      </w:r>
      <w:r>
        <w:rPr>
          <w:spacing w:val="-1"/>
          <w:sz w:val="24"/>
          <w:szCs w:val="24"/>
        </w:rPr>
        <w:t>。</w:t>
      </w:r>
    </w:p>
    <w:p w14:paraId="5DCA89AF">
      <w:pPr>
        <w:pStyle w:val="16"/>
        <w:spacing w:before="178" w:line="231" w:lineRule="auto"/>
        <w:rPr>
          <w:sz w:val="20"/>
          <w:szCs w:val="20"/>
        </w:rPr>
      </w:pPr>
      <w:r>
        <w:rPr>
          <w:spacing w:val="5"/>
          <w:sz w:val="20"/>
          <w:szCs w:val="20"/>
        </w:rPr>
        <w:t>4.监理人</w:t>
      </w:r>
    </w:p>
    <w:p w14:paraId="198D5CCE">
      <w:pPr>
        <w:pStyle w:val="16"/>
        <w:spacing w:before="26" w:line="220" w:lineRule="auto"/>
        <w:ind w:left="481"/>
        <w:rPr>
          <w:sz w:val="24"/>
          <w:szCs w:val="24"/>
        </w:rPr>
      </w:pPr>
      <w:r>
        <w:rPr>
          <w:spacing w:val="-4"/>
          <w:sz w:val="24"/>
          <w:szCs w:val="24"/>
        </w:rPr>
        <w:t>4.1</w:t>
      </w:r>
      <w:r>
        <w:rPr>
          <w:spacing w:val="-31"/>
          <w:sz w:val="24"/>
          <w:szCs w:val="24"/>
        </w:rPr>
        <w:t xml:space="preserve"> </w:t>
      </w:r>
      <w:r>
        <w:rPr>
          <w:spacing w:val="-4"/>
          <w:sz w:val="24"/>
          <w:szCs w:val="24"/>
        </w:rPr>
        <w:t>监理人的一般规定</w:t>
      </w:r>
    </w:p>
    <w:p w14:paraId="1B17B4C5">
      <w:pPr>
        <w:pStyle w:val="16"/>
        <w:spacing w:before="202" w:line="330" w:lineRule="auto"/>
        <w:ind w:left="490" w:right="2851"/>
        <w:rPr>
          <w:sz w:val="24"/>
          <w:szCs w:val="24"/>
        </w:rPr>
      </w:pPr>
      <w:r>
        <w:rPr>
          <w:spacing w:val="-3"/>
          <w:sz w:val="24"/>
          <w:szCs w:val="24"/>
        </w:rPr>
        <w:t>关于监理人的监理内容：</w:t>
      </w:r>
      <w:r>
        <w:rPr>
          <w:spacing w:val="-3"/>
          <w:sz w:val="24"/>
          <w:szCs w:val="24"/>
          <w:u w:val="single" w:color="auto"/>
        </w:rPr>
        <w:t xml:space="preserve">                         </w:t>
      </w:r>
      <w:r>
        <w:rPr>
          <w:spacing w:val="-3"/>
          <w:sz w:val="24"/>
          <w:szCs w:val="24"/>
        </w:rPr>
        <w:t>。</w:t>
      </w:r>
      <w:r>
        <w:rPr>
          <w:spacing w:val="11"/>
          <w:sz w:val="24"/>
          <w:szCs w:val="24"/>
        </w:rPr>
        <w:t xml:space="preserve"> </w:t>
      </w:r>
      <w:r>
        <w:rPr>
          <w:spacing w:val="-3"/>
          <w:sz w:val="24"/>
          <w:szCs w:val="24"/>
        </w:rPr>
        <w:t>关于监理人的监理权限：</w:t>
      </w:r>
      <w:r>
        <w:rPr>
          <w:spacing w:val="-3"/>
          <w:sz w:val="24"/>
          <w:szCs w:val="24"/>
          <w:u w:val="single" w:color="auto"/>
        </w:rPr>
        <w:t xml:space="preserve">                         </w:t>
      </w:r>
      <w:r>
        <w:rPr>
          <w:spacing w:val="-3"/>
          <w:sz w:val="24"/>
          <w:szCs w:val="24"/>
        </w:rPr>
        <w:t>。</w:t>
      </w:r>
    </w:p>
    <w:p w14:paraId="1B051CB9">
      <w:pPr>
        <w:pStyle w:val="16"/>
        <w:spacing w:before="51" w:line="219" w:lineRule="auto"/>
        <w:jc w:val="right"/>
        <w:rPr>
          <w:sz w:val="24"/>
          <w:szCs w:val="24"/>
        </w:rPr>
      </w:pPr>
      <w:r>
        <w:rPr>
          <w:sz w:val="24"/>
          <w:szCs w:val="24"/>
        </w:rPr>
        <w:t>关于监理人在施工现场的办公场所、生活场所</w:t>
      </w:r>
      <w:r>
        <w:rPr>
          <w:spacing w:val="-1"/>
          <w:sz w:val="24"/>
          <w:szCs w:val="24"/>
        </w:rPr>
        <w:t>的提供和费用承担的约定：</w:t>
      </w:r>
      <w:r>
        <w:rPr>
          <w:spacing w:val="-1"/>
          <w:sz w:val="24"/>
          <w:szCs w:val="24"/>
          <w:u w:val="single" w:color="auto"/>
        </w:rPr>
        <w:t xml:space="preserve">      </w:t>
      </w:r>
      <w:r>
        <w:rPr>
          <w:spacing w:val="-1"/>
          <w:sz w:val="24"/>
          <w:szCs w:val="24"/>
        </w:rPr>
        <w:t>。</w:t>
      </w:r>
    </w:p>
    <w:p w14:paraId="33AC8D8D">
      <w:pPr>
        <w:pStyle w:val="16"/>
        <w:spacing w:before="200" w:line="334" w:lineRule="auto"/>
        <w:ind w:left="495" w:right="7090" w:hanging="14"/>
        <w:rPr>
          <w:sz w:val="24"/>
          <w:szCs w:val="24"/>
        </w:rPr>
      </w:pPr>
      <w:r>
        <w:rPr>
          <w:spacing w:val="-5"/>
          <w:sz w:val="24"/>
          <w:szCs w:val="24"/>
        </w:rPr>
        <w:t>4.2</w:t>
      </w:r>
      <w:r>
        <w:rPr>
          <w:spacing w:val="-42"/>
          <w:sz w:val="24"/>
          <w:szCs w:val="24"/>
        </w:rPr>
        <w:t xml:space="preserve"> </w:t>
      </w:r>
      <w:r>
        <w:rPr>
          <w:spacing w:val="-5"/>
          <w:sz w:val="24"/>
          <w:szCs w:val="24"/>
        </w:rPr>
        <w:t>监理人员</w:t>
      </w:r>
      <w:r>
        <w:rPr>
          <w:sz w:val="24"/>
          <w:szCs w:val="24"/>
        </w:rPr>
        <w:t xml:space="preserve">  </w:t>
      </w:r>
      <w:r>
        <w:rPr>
          <w:spacing w:val="-21"/>
          <w:sz w:val="24"/>
          <w:szCs w:val="24"/>
        </w:rPr>
        <w:t>总监理工程师：</w:t>
      </w:r>
    </w:p>
    <w:p w14:paraId="52EF385D">
      <w:pPr>
        <w:pStyle w:val="16"/>
        <w:spacing w:before="62" w:line="334" w:lineRule="auto"/>
        <w:ind w:left="482" w:right="4787"/>
        <w:rPr>
          <w:sz w:val="24"/>
          <w:szCs w:val="24"/>
        </w:rPr>
      </w:pPr>
      <w:r>
        <w:rPr>
          <w:spacing w:val="-8"/>
          <w:sz w:val="24"/>
          <w:szCs w:val="24"/>
        </w:rPr>
        <w:t>姓名</w:t>
      </w:r>
      <w:r>
        <w:rPr>
          <w:spacing w:val="-46"/>
          <w:sz w:val="24"/>
          <w:szCs w:val="24"/>
        </w:rPr>
        <w:t>：</w:t>
      </w:r>
      <w:r>
        <w:rPr>
          <w:sz w:val="24"/>
          <w:szCs w:val="24"/>
          <w:u w:val="single" w:color="auto"/>
        </w:rPr>
        <w:t xml:space="preserve">                         </w:t>
      </w:r>
      <w:r>
        <w:rPr>
          <w:spacing w:val="-46"/>
          <w:sz w:val="24"/>
          <w:szCs w:val="24"/>
        </w:rPr>
        <w:t>；</w:t>
      </w:r>
      <w:r>
        <w:rPr>
          <w:sz w:val="24"/>
          <w:szCs w:val="24"/>
        </w:rPr>
        <w:t xml:space="preserve"> </w:t>
      </w:r>
      <w:r>
        <w:rPr>
          <w:spacing w:val="-8"/>
          <w:sz w:val="24"/>
          <w:szCs w:val="24"/>
        </w:rPr>
        <w:t>职务</w:t>
      </w:r>
      <w:r>
        <w:rPr>
          <w:spacing w:val="-47"/>
          <w:sz w:val="24"/>
          <w:szCs w:val="24"/>
        </w:rPr>
        <w:t>：</w:t>
      </w:r>
      <w:r>
        <w:rPr>
          <w:sz w:val="24"/>
          <w:szCs w:val="24"/>
          <w:u w:val="single" w:color="auto"/>
        </w:rPr>
        <w:t xml:space="preserve">                         </w:t>
      </w:r>
      <w:r>
        <w:rPr>
          <w:spacing w:val="-47"/>
          <w:sz w:val="24"/>
          <w:szCs w:val="24"/>
        </w:rPr>
        <w:t>；</w:t>
      </w:r>
    </w:p>
    <w:p w14:paraId="3384B945">
      <w:pPr>
        <w:spacing w:line="334" w:lineRule="auto"/>
        <w:rPr>
          <w:sz w:val="24"/>
          <w:szCs w:val="24"/>
        </w:rPr>
        <w:sectPr>
          <w:footerReference r:id="rId13" w:type="default"/>
          <w:pgSz w:w="11912" w:h="16840"/>
          <w:pgMar w:top="1414" w:right="1300" w:bottom="995" w:left="1488" w:header="0" w:footer="825" w:gutter="0"/>
          <w:pgNumType w:fmt="decimal"/>
          <w:cols w:space="720" w:num="1"/>
        </w:sectPr>
      </w:pPr>
    </w:p>
    <w:p w14:paraId="3434A08B">
      <w:pPr>
        <w:pStyle w:val="16"/>
        <w:spacing w:before="52" w:line="335" w:lineRule="auto"/>
        <w:ind w:left="485" w:right="2390"/>
        <w:rPr>
          <w:sz w:val="24"/>
          <w:szCs w:val="24"/>
        </w:rPr>
      </w:pPr>
      <w:r>
        <w:rPr>
          <w:spacing w:val="-2"/>
          <w:sz w:val="24"/>
          <w:szCs w:val="24"/>
        </w:rPr>
        <w:t>监理工程师执业资格证书号</w:t>
      </w:r>
      <w:r>
        <w:rPr>
          <w:spacing w:val="-45"/>
          <w:sz w:val="24"/>
          <w:szCs w:val="24"/>
        </w:rPr>
        <w:t>：</w:t>
      </w:r>
      <w:r>
        <w:rPr>
          <w:sz w:val="24"/>
          <w:szCs w:val="24"/>
          <w:u w:val="single" w:color="auto"/>
        </w:rPr>
        <w:t xml:space="preserve">                         </w:t>
      </w:r>
      <w:r>
        <w:rPr>
          <w:spacing w:val="-45"/>
          <w:sz w:val="24"/>
          <w:szCs w:val="24"/>
        </w:rPr>
        <w:t>；</w:t>
      </w:r>
      <w:r>
        <w:rPr>
          <w:sz w:val="24"/>
          <w:szCs w:val="24"/>
        </w:rPr>
        <w:t xml:space="preserve"> </w:t>
      </w:r>
      <w:r>
        <w:rPr>
          <w:spacing w:val="-5"/>
          <w:sz w:val="24"/>
          <w:szCs w:val="24"/>
        </w:rPr>
        <w:t>联系电话</w:t>
      </w:r>
      <w:r>
        <w:rPr>
          <w:spacing w:val="-2"/>
          <w:sz w:val="24"/>
          <w:szCs w:val="24"/>
        </w:rPr>
        <w:t>：</w:t>
      </w:r>
      <w:r>
        <w:rPr>
          <w:spacing w:val="5"/>
          <w:sz w:val="24"/>
          <w:szCs w:val="24"/>
          <w:u w:val="single" w:color="auto"/>
        </w:rPr>
        <w:t xml:space="preserve">                        </w:t>
      </w:r>
      <w:r>
        <w:rPr>
          <w:spacing w:val="-2"/>
          <w:sz w:val="24"/>
          <w:szCs w:val="24"/>
        </w:rPr>
        <w:t>；</w:t>
      </w:r>
    </w:p>
    <w:p w14:paraId="277E6BCE">
      <w:pPr>
        <w:pStyle w:val="16"/>
        <w:spacing w:before="60" w:line="332" w:lineRule="auto"/>
        <w:ind w:left="481" w:right="4307" w:firstLine="56"/>
        <w:rPr>
          <w:sz w:val="24"/>
          <w:szCs w:val="24"/>
        </w:rPr>
      </w:pPr>
      <w:r>
        <w:rPr>
          <w:spacing w:val="-16"/>
          <w:sz w:val="24"/>
          <w:szCs w:val="24"/>
        </w:rPr>
        <w:t>电子信箱</w:t>
      </w:r>
      <w:r>
        <w:rPr>
          <w:spacing w:val="-51"/>
          <w:sz w:val="24"/>
          <w:szCs w:val="24"/>
        </w:rPr>
        <w:t>：</w:t>
      </w:r>
      <w:r>
        <w:rPr>
          <w:sz w:val="24"/>
          <w:szCs w:val="24"/>
          <w:u w:val="single" w:color="auto"/>
        </w:rPr>
        <w:t xml:space="preserve">                         </w:t>
      </w:r>
      <w:r>
        <w:rPr>
          <w:spacing w:val="-51"/>
          <w:sz w:val="24"/>
          <w:szCs w:val="24"/>
        </w:rPr>
        <w:t>；</w:t>
      </w:r>
      <w:r>
        <w:rPr>
          <w:spacing w:val="1"/>
          <w:sz w:val="24"/>
          <w:szCs w:val="24"/>
        </w:rPr>
        <w:t xml:space="preserve"> </w:t>
      </w:r>
      <w:r>
        <w:rPr>
          <w:spacing w:val="-5"/>
          <w:sz w:val="24"/>
          <w:szCs w:val="24"/>
        </w:rPr>
        <w:t>通信地址</w:t>
      </w:r>
      <w:r>
        <w:rPr>
          <w:spacing w:val="-44"/>
          <w:sz w:val="24"/>
          <w:szCs w:val="24"/>
        </w:rPr>
        <w:t>：</w:t>
      </w:r>
      <w:r>
        <w:rPr>
          <w:sz w:val="24"/>
          <w:szCs w:val="24"/>
          <w:u w:val="single" w:color="auto"/>
        </w:rPr>
        <w:t xml:space="preserve">                         </w:t>
      </w:r>
      <w:r>
        <w:rPr>
          <w:spacing w:val="-44"/>
          <w:sz w:val="24"/>
          <w:szCs w:val="24"/>
        </w:rPr>
        <w:t>；</w:t>
      </w:r>
    </w:p>
    <w:p w14:paraId="440BAD36">
      <w:pPr>
        <w:pStyle w:val="16"/>
        <w:spacing w:before="49" w:line="220" w:lineRule="auto"/>
        <w:ind w:left="490"/>
        <w:rPr>
          <w:sz w:val="24"/>
          <w:szCs w:val="24"/>
        </w:rPr>
      </w:pPr>
      <w:r>
        <w:rPr>
          <w:spacing w:val="-1"/>
          <w:sz w:val="24"/>
          <w:szCs w:val="24"/>
        </w:rPr>
        <w:t>关于监理人的其他约定：</w:t>
      </w:r>
      <w:r>
        <w:rPr>
          <w:spacing w:val="-1"/>
          <w:sz w:val="24"/>
          <w:szCs w:val="24"/>
          <w:u w:val="single" w:color="auto"/>
        </w:rPr>
        <w:t xml:space="preserve">                         </w:t>
      </w:r>
      <w:r>
        <w:rPr>
          <w:spacing w:val="-1"/>
          <w:sz w:val="24"/>
          <w:szCs w:val="24"/>
        </w:rPr>
        <w:t>。</w:t>
      </w:r>
    </w:p>
    <w:p w14:paraId="4D11A8F7">
      <w:pPr>
        <w:pStyle w:val="16"/>
        <w:spacing w:before="179" w:line="220" w:lineRule="auto"/>
        <w:ind w:left="480"/>
        <w:rPr>
          <w:sz w:val="24"/>
          <w:szCs w:val="24"/>
        </w:rPr>
      </w:pPr>
      <w:r>
        <w:rPr>
          <w:spacing w:val="-5"/>
          <w:sz w:val="24"/>
          <w:szCs w:val="24"/>
        </w:rPr>
        <w:t>4.4</w:t>
      </w:r>
      <w:r>
        <w:rPr>
          <w:spacing w:val="-32"/>
          <w:sz w:val="24"/>
          <w:szCs w:val="24"/>
        </w:rPr>
        <w:t xml:space="preserve"> </w:t>
      </w:r>
      <w:r>
        <w:rPr>
          <w:spacing w:val="-5"/>
          <w:sz w:val="24"/>
          <w:szCs w:val="24"/>
        </w:rPr>
        <w:t>商定或确定</w:t>
      </w:r>
    </w:p>
    <w:p w14:paraId="7A53F751">
      <w:pPr>
        <w:pStyle w:val="16"/>
        <w:spacing w:before="202" w:line="330" w:lineRule="auto"/>
        <w:ind w:right="183" w:firstLine="480"/>
        <w:rPr>
          <w:sz w:val="24"/>
          <w:szCs w:val="24"/>
        </w:rPr>
      </w:pPr>
      <w:r>
        <w:rPr>
          <w:spacing w:val="2"/>
          <w:sz w:val="24"/>
          <w:szCs w:val="24"/>
        </w:rPr>
        <w:t>在发包人和承包人不能通过协商达成一致意见时，</w:t>
      </w:r>
      <w:r>
        <w:rPr>
          <w:spacing w:val="1"/>
          <w:sz w:val="24"/>
          <w:szCs w:val="24"/>
        </w:rPr>
        <w:t>发包人授权监理人对以下事项</w:t>
      </w:r>
      <w:r>
        <w:rPr>
          <w:sz w:val="24"/>
          <w:szCs w:val="24"/>
        </w:rPr>
        <w:t xml:space="preserve"> </w:t>
      </w:r>
      <w:r>
        <w:rPr>
          <w:spacing w:val="-9"/>
          <w:sz w:val="24"/>
          <w:szCs w:val="24"/>
        </w:rPr>
        <w:t>进行确定：</w:t>
      </w:r>
    </w:p>
    <w:p w14:paraId="23A6CDA1">
      <w:pPr>
        <w:pStyle w:val="16"/>
        <w:spacing w:before="71" w:line="349" w:lineRule="auto"/>
        <w:ind w:left="500" w:right="4881"/>
        <w:jc w:val="both"/>
        <w:rPr>
          <w:sz w:val="24"/>
          <w:szCs w:val="24"/>
        </w:rPr>
      </w:pPr>
      <w:r>
        <w:rPr>
          <w:spacing w:val="-15"/>
          <w:sz w:val="24"/>
          <w:szCs w:val="24"/>
        </w:rPr>
        <w:t>（1</w:t>
      </w:r>
      <w:r>
        <w:rPr>
          <w:spacing w:val="-38"/>
          <w:sz w:val="24"/>
          <w:szCs w:val="24"/>
        </w:rPr>
        <w:t>）</w:t>
      </w:r>
      <w:r>
        <w:rPr>
          <w:sz w:val="24"/>
          <w:szCs w:val="24"/>
          <w:u w:val="single" w:color="auto"/>
        </w:rPr>
        <w:t xml:space="preserve">                         </w:t>
      </w:r>
      <w:r>
        <w:rPr>
          <w:spacing w:val="-38"/>
          <w:sz w:val="24"/>
          <w:szCs w:val="24"/>
        </w:rPr>
        <w:t>；</w:t>
      </w:r>
      <w:r>
        <w:rPr>
          <w:spacing w:val="5"/>
          <w:sz w:val="24"/>
          <w:szCs w:val="24"/>
        </w:rPr>
        <w:t xml:space="preserve"> </w:t>
      </w:r>
      <w:r>
        <w:rPr>
          <w:spacing w:val="-15"/>
          <w:sz w:val="24"/>
          <w:szCs w:val="24"/>
        </w:rPr>
        <w:t>（2</w:t>
      </w:r>
      <w:r>
        <w:rPr>
          <w:spacing w:val="-38"/>
          <w:sz w:val="24"/>
          <w:szCs w:val="24"/>
        </w:rPr>
        <w:t>）</w:t>
      </w:r>
      <w:r>
        <w:rPr>
          <w:sz w:val="24"/>
          <w:szCs w:val="24"/>
          <w:u w:val="single" w:color="auto"/>
        </w:rPr>
        <w:t xml:space="preserve">                         </w:t>
      </w:r>
      <w:r>
        <w:rPr>
          <w:spacing w:val="-38"/>
          <w:sz w:val="24"/>
          <w:szCs w:val="24"/>
        </w:rPr>
        <w:t>；</w:t>
      </w:r>
      <w:r>
        <w:rPr>
          <w:spacing w:val="5"/>
          <w:sz w:val="24"/>
          <w:szCs w:val="24"/>
        </w:rPr>
        <w:t xml:space="preserve"> </w:t>
      </w:r>
      <w:r>
        <w:rPr>
          <w:spacing w:val="-25"/>
          <w:sz w:val="24"/>
          <w:szCs w:val="24"/>
        </w:rPr>
        <w:t>（3）</w:t>
      </w:r>
      <w:r>
        <w:rPr>
          <w:spacing w:val="5"/>
          <w:sz w:val="24"/>
          <w:szCs w:val="24"/>
          <w:u w:val="single" w:color="auto"/>
        </w:rPr>
        <w:t xml:space="preserve">                      </w:t>
      </w:r>
      <w:r>
        <w:rPr>
          <w:spacing w:val="4"/>
          <w:sz w:val="24"/>
          <w:szCs w:val="24"/>
          <w:u w:val="single" w:color="auto"/>
        </w:rPr>
        <w:t xml:space="preserve">  </w:t>
      </w:r>
      <w:r>
        <w:rPr>
          <w:spacing w:val="-25"/>
          <w:sz w:val="24"/>
          <w:szCs w:val="24"/>
        </w:rPr>
        <w:t>。</w:t>
      </w:r>
    </w:p>
    <w:p w14:paraId="1FC964E1">
      <w:pPr>
        <w:pStyle w:val="16"/>
        <w:spacing w:before="11" w:line="228" w:lineRule="auto"/>
        <w:ind w:left="9"/>
        <w:rPr>
          <w:sz w:val="20"/>
          <w:szCs w:val="20"/>
        </w:rPr>
      </w:pPr>
      <w:r>
        <w:rPr>
          <w:spacing w:val="4"/>
          <w:sz w:val="20"/>
          <w:szCs w:val="20"/>
        </w:rPr>
        <w:t>5.工程质量</w:t>
      </w:r>
    </w:p>
    <w:p w14:paraId="6DBD3F37">
      <w:pPr>
        <w:pStyle w:val="16"/>
        <w:spacing w:before="30" w:line="220" w:lineRule="auto"/>
        <w:ind w:left="493"/>
        <w:rPr>
          <w:sz w:val="24"/>
          <w:szCs w:val="24"/>
        </w:rPr>
      </w:pPr>
      <w:r>
        <w:rPr>
          <w:spacing w:val="-6"/>
          <w:sz w:val="24"/>
          <w:szCs w:val="24"/>
        </w:rPr>
        <w:t>5.1</w:t>
      </w:r>
      <w:r>
        <w:rPr>
          <w:spacing w:val="-38"/>
          <w:sz w:val="24"/>
          <w:szCs w:val="24"/>
        </w:rPr>
        <w:t xml:space="preserve"> </w:t>
      </w:r>
      <w:r>
        <w:rPr>
          <w:spacing w:val="-6"/>
          <w:sz w:val="24"/>
          <w:szCs w:val="24"/>
        </w:rPr>
        <w:t>质量要求</w:t>
      </w:r>
    </w:p>
    <w:p w14:paraId="4DF8DA1C">
      <w:pPr>
        <w:pStyle w:val="16"/>
        <w:spacing w:before="199" w:line="255" w:lineRule="auto"/>
        <w:ind w:left="490" w:right="2431"/>
        <w:rPr>
          <w:sz w:val="24"/>
          <w:szCs w:val="24"/>
        </w:rPr>
      </w:pPr>
      <w:r>
        <w:rPr>
          <w:spacing w:val="-3"/>
          <w:sz w:val="24"/>
          <w:szCs w:val="24"/>
        </w:rPr>
        <w:t>5.1.1</w:t>
      </w:r>
      <w:r>
        <w:rPr>
          <w:spacing w:val="-38"/>
          <w:sz w:val="24"/>
          <w:szCs w:val="24"/>
        </w:rPr>
        <w:t xml:space="preserve"> </w:t>
      </w:r>
      <w:r>
        <w:rPr>
          <w:spacing w:val="-3"/>
          <w:sz w:val="24"/>
          <w:szCs w:val="24"/>
        </w:rPr>
        <w:t>特殊质量标准和要求：</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关于工程奖项的约定：</w:t>
      </w:r>
      <w:r>
        <w:rPr>
          <w:spacing w:val="-1"/>
          <w:sz w:val="24"/>
          <w:szCs w:val="24"/>
          <w:u w:val="single" w:color="auto"/>
        </w:rPr>
        <w:t xml:space="preserve">                         </w:t>
      </w:r>
      <w:r>
        <w:rPr>
          <w:spacing w:val="-1"/>
          <w:sz w:val="24"/>
          <w:szCs w:val="24"/>
        </w:rPr>
        <w:t>。</w:t>
      </w:r>
    </w:p>
    <w:p w14:paraId="3AFF58E4">
      <w:pPr>
        <w:pStyle w:val="16"/>
        <w:spacing w:before="250" w:line="219" w:lineRule="auto"/>
        <w:ind w:left="493"/>
        <w:rPr>
          <w:sz w:val="24"/>
          <w:szCs w:val="24"/>
        </w:rPr>
      </w:pPr>
      <w:r>
        <w:rPr>
          <w:spacing w:val="-7"/>
          <w:sz w:val="24"/>
          <w:szCs w:val="24"/>
        </w:rPr>
        <w:t>5.3</w:t>
      </w:r>
      <w:r>
        <w:rPr>
          <w:spacing w:val="-18"/>
          <w:sz w:val="24"/>
          <w:szCs w:val="24"/>
        </w:rPr>
        <w:t xml:space="preserve"> </w:t>
      </w:r>
      <w:r>
        <w:rPr>
          <w:spacing w:val="-7"/>
          <w:sz w:val="24"/>
          <w:szCs w:val="24"/>
        </w:rPr>
        <w:t>隐蔽工程检查</w:t>
      </w:r>
    </w:p>
    <w:p w14:paraId="35A8F4B1">
      <w:pPr>
        <w:pStyle w:val="16"/>
        <w:spacing w:before="205" w:line="252" w:lineRule="auto"/>
        <w:ind w:left="485" w:right="271" w:firstLine="6"/>
        <w:rPr>
          <w:sz w:val="24"/>
          <w:szCs w:val="24"/>
        </w:rPr>
      </w:pPr>
      <w:r>
        <w:rPr>
          <w:spacing w:val="-2"/>
          <w:sz w:val="24"/>
          <w:szCs w:val="24"/>
        </w:rPr>
        <w:t>5.3.2</w:t>
      </w:r>
      <w:r>
        <w:rPr>
          <w:spacing w:val="-43"/>
          <w:sz w:val="24"/>
          <w:szCs w:val="24"/>
        </w:rPr>
        <w:t xml:space="preserve"> </w:t>
      </w:r>
      <w:r>
        <w:rPr>
          <w:spacing w:val="-2"/>
          <w:sz w:val="24"/>
          <w:szCs w:val="24"/>
        </w:rPr>
        <w:t>承包人提前通知监理人隐蔽工程检</w:t>
      </w:r>
      <w:r>
        <w:rPr>
          <w:spacing w:val="-3"/>
          <w:sz w:val="24"/>
          <w:szCs w:val="24"/>
        </w:rPr>
        <w:t>查的期限的约定：</w:t>
      </w:r>
      <w:r>
        <w:rPr>
          <w:spacing w:val="-3"/>
          <w:sz w:val="24"/>
          <w:szCs w:val="24"/>
          <w:u w:val="single" w:color="auto"/>
        </w:rPr>
        <w:t xml:space="preserve">                 </w:t>
      </w:r>
      <w:r>
        <w:rPr>
          <w:spacing w:val="-3"/>
          <w:sz w:val="24"/>
          <w:szCs w:val="24"/>
        </w:rPr>
        <w:t>。</w:t>
      </w:r>
      <w:r>
        <w:rPr>
          <w:sz w:val="24"/>
          <w:szCs w:val="24"/>
        </w:rPr>
        <w:t xml:space="preserve"> </w:t>
      </w:r>
      <w:r>
        <w:rPr>
          <w:spacing w:val="-3"/>
          <w:sz w:val="24"/>
          <w:szCs w:val="24"/>
        </w:rPr>
        <w:t>监理人不能按时进行检查时，应提前</w:t>
      </w:r>
      <w:r>
        <w:rPr>
          <w:spacing w:val="-119"/>
          <w:sz w:val="24"/>
          <w:szCs w:val="24"/>
        </w:rPr>
        <w:t xml:space="preserve"> </w:t>
      </w:r>
      <w:r>
        <w:rPr>
          <w:sz w:val="24"/>
          <w:szCs w:val="24"/>
          <w:u w:val="single" w:color="auto"/>
        </w:rPr>
        <w:t xml:space="preserve">    </w:t>
      </w:r>
      <w:r>
        <w:rPr>
          <w:spacing w:val="-88"/>
          <w:sz w:val="24"/>
          <w:szCs w:val="24"/>
        </w:rPr>
        <w:t xml:space="preserve"> </w:t>
      </w:r>
      <w:r>
        <w:rPr>
          <w:spacing w:val="-3"/>
          <w:sz w:val="24"/>
          <w:szCs w:val="24"/>
        </w:rPr>
        <w:t>小时提交书面延期要求。</w:t>
      </w:r>
    </w:p>
    <w:p w14:paraId="1D8FE6A0">
      <w:pPr>
        <w:pStyle w:val="16"/>
        <w:spacing w:before="254" w:line="219" w:lineRule="auto"/>
        <w:ind w:left="490"/>
        <w:rPr>
          <w:sz w:val="24"/>
          <w:szCs w:val="24"/>
        </w:rPr>
      </w:pPr>
      <w:r>
        <w:rPr>
          <w:spacing w:val="-5"/>
          <w:sz w:val="24"/>
          <w:szCs w:val="24"/>
        </w:rPr>
        <w:t>关于延期最长不得超过：</w:t>
      </w:r>
      <w:r>
        <w:rPr>
          <w:spacing w:val="37"/>
          <w:sz w:val="24"/>
          <w:szCs w:val="24"/>
          <w:u w:val="single" w:color="auto"/>
        </w:rPr>
        <w:t xml:space="preserve">   </w:t>
      </w:r>
      <w:r>
        <w:rPr>
          <w:spacing w:val="-80"/>
          <w:sz w:val="24"/>
          <w:szCs w:val="24"/>
        </w:rPr>
        <w:t xml:space="preserve"> </w:t>
      </w:r>
      <w:r>
        <w:rPr>
          <w:spacing w:val="-5"/>
          <w:sz w:val="24"/>
          <w:szCs w:val="24"/>
        </w:rPr>
        <w:t>小时。</w:t>
      </w:r>
    </w:p>
    <w:p w14:paraId="0386B58C">
      <w:pPr>
        <w:pStyle w:val="16"/>
        <w:spacing w:before="175" w:line="228" w:lineRule="auto"/>
        <w:ind w:left="4"/>
        <w:rPr>
          <w:sz w:val="20"/>
          <w:szCs w:val="20"/>
        </w:rPr>
      </w:pPr>
      <w:r>
        <w:rPr>
          <w:spacing w:val="7"/>
          <w:sz w:val="20"/>
          <w:szCs w:val="20"/>
        </w:rPr>
        <w:t>6.安全文明施工与环境保护</w:t>
      </w:r>
    </w:p>
    <w:p w14:paraId="3B654E92">
      <w:pPr>
        <w:pStyle w:val="16"/>
        <w:spacing w:before="32" w:line="219" w:lineRule="auto"/>
        <w:ind w:left="486"/>
        <w:rPr>
          <w:sz w:val="24"/>
          <w:szCs w:val="24"/>
        </w:rPr>
      </w:pPr>
      <w:r>
        <w:rPr>
          <w:spacing w:val="-5"/>
          <w:sz w:val="24"/>
          <w:szCs w:val="24"/>
        </w:rPr>
        <w:t>6.1</w:t>
      </w:r>
      <w:r>
        <w:rPr>
          <w:spacing w:val="-30"/>
          <w:sz w:val="24"/>
          <w:szCs w:val="24"/>
        </w:rPr>
        <w:t xml:space="preserve"> </w:t>
      </w:r>
      <w:r>
        <w:rPr>
          <w:spacing w:val="-5"/>
          <w:sz w:val="24"/>
          <w:szCs w:val="24"/>
        </w:rPr>
        <w:t>安全文明施工</w:t>
      </w:r>
    </w:p>
    <w:p w14:paraId="7AAE7EC3">
      <w:pPr>
        <w:pStyle w:val="16"/>
        <w:spacing w:before="179" w:line="219" w:lineRule="auto"/>
        <w:jc w:val="right"/>
        <w:rPr>
          <w:sz w:val="24"/>
          <w:szCs w:val="24"/>
        </w:rPr>
      </w:pPr>
      <w:r>
        <w:rPr>
          <w:spacing w:val="-2"/>
          <w:sz w:val="24"/>
          <w:szCs w:val="24"/>
        </w:rPr>
        <w:t>6.1.1 项目安全生产的达标目标及相应事项的约</w:t>
      </w:r>
      <w:r>
        <w:rPr>
          <w:spacing w:val="-3"/>
          <w:sz w:val="24"/>
          <w:szCs w:val="24"/>
        </w:rPr>
        <w:t>定：</w:t>
      </w:r>
      <w:r>
        <w:rPr>
          <w:spacing w:val="-3"/>
          <w:sz w:val="24"/>
          <w:szCs w:val="24"/>
          <w:u w:val="single" w:color="auto"/>
        </w:rPr>
        <w:t xml:space="preserve">                         </w:t>
      </w:r>
      <w:r>
        <w:rPr>
          <w:spacing w:val="-3"/>
          <w:sz w:val="24"/>
          <w:szCs w:val="24"/>
        </w:rPr>
        <w:t>。</w:t>
      </w:r>
    </w:p>
    <w:p w14:paraId="4EA2F4C3">
      <w:pPr>
        <w:pStyle w:val="16"/>
        <w:spacing w:before="183" w:line="219" w:lineRule="auto"/>
        <w:ind w:left="486"/>
        <w:rPr>
          <w:sz w:val="24"/>
          <w:szCs w:val="24"/>
        </w:rPr>
      </w:pPr>
      <w:r>
        <w:rPr>
          <w:spacing w:val="-2"/>
          <w:sz w:val="24"/>
          <w:szCs w:val="24"/>
        </w:rPr>
        <w:t>6.1.4</w:t>
      </w:r>
      <w:r>
        <w:rPr>
          <w:spacing w:val="-23"/>
          <w:sz w:val="24"/>
          <w:szCs w:val="24"/>
        </w:rPr>
        <w:t xml:space="preserve"> </w:t>
      </w:r>
      <w:r>
        <w:rPr>
          <w:spacing w:val="-2"/>
          <w:sz w:val="24"/>
          <w:szCs w:val="24"/>
        </w:rPr>
        <w:t>关于治安保卫的特别约定：</w:t>
      </w:r>
      <w:r>
        <w:rPr>
          <w:spacing w:val="4"/>
          <w:sz w:val="24"/>
          <w:szCs w:val="24"/>
          <w:u w:val="single" w:color="auto"/>
        </w:rPr>
        <w:t xml:space="preserve">                        </w:t>
      </w:r>
      <w:r>
        <w:rPr>
          <w:spacing w:val="-2"/>
          <w:sz w:val="24"/>
          <w:szCs w:val="24"/>
        </w:rPr>
        <w:t>。</w:t>
      </w:r>
    </w:p>
    <w:p w14:paraId="07AA3C08">
      <w:pPr>
        <w:pStyle w:val="16"/>
        <w:spacing w:before="183" w:line="219" w:lineRule="auto"/>
        <w:ind w:left="490"/>
        <w:rPr>
          <w:sz w:val="24"/>
          <w:szCs w:val="24"/>
        </w:rPr>
      </w:pPr>
      <w:r>
        <w:rPr>
          <w:spacing w:val="-1"/>
          <w:sz w:val="24"/>
          <w:szCs w:val="24"/>
        </w:rPr>
        <w:t>关于编制施工场地治安管理计划的约定：</w:t>
      </w:r>
      <w:r>
        <w:rPr>
          <w:spacing w:val="4"/>
          <w:sz w:val="24"/>
          <w:szCs w:val="24"/>
          <w:u w:val="single" w:color="auto"/>
        </w:rPr>
        <w:t xml:space="preserve">                        </w:t>
      </w:r>
      <w:r>
        <w:rPr>
          <w:spacing w:val="-1"/>
          <w:sz w:val="24"/>
          <w:szCs w:val="24"/>
        </w:rPr>
        <w:t>。</w:t>
      </w:r>
    </w:p>
    <w:p w14:paraId="66196ACC">
      <w:pPr>
        <w:pStyle w:val="16"/>
        <w:spacing w:before="181" w:line="219" w:lineRule="auto"/>
        <w:ind w:left="486"/>
        <w:rPr>
          <w:sz w:val="24"/>
          <w:szCs w:val="24"/>
        </w:rPr>
      </w:pPr>
      <w:r>
        <w:rPr>
          <w:spacing w:val="-5"/>
          <w:sz w:val="24"/>
          <w:szCs w:val="24"/>
        </w:rPr>
        <w:t>6.1.5</w:t>
      </w:r>
      <w:r>
        <w:rPr>
          <w:spacing w:val="-33"/>
          <w:sz w:val="24"/>
          <w:szCs w:val="24"/>
        </w:rPr>
        <w:t xml:space="preserve"> </w:t>
      </w:r>
      <w:r>
        <w:rPr>
          <w:spacing w:val="-5"/>
          <w:sz w:val="24"/>
          <w:szCs w:val="24"/>
        </w:rPr>
        <w:t>文明施工</w:t>
      </w:r>
    </w:p>
    <w:p w14:paraId="4C83C45E">
      <w:pPr>
        <w:pStyle w:val="16"/>
        <w:spacing w:before="181" w:line="219" w:lineRule="auto"/>
        <w:ind w:left="485"/>
        <w:rPr>
          <w:sz w:val="24"/>
          <w:szCs w:val="24"/>
        </w:rPr>
      </w:pPr>
      <w:r>
        <w:rPr>
          <w:spacing w:val="-1"/>
          <w:sz w:val="24"/>
          <w:szCs w:val="24"/>
        </w:rPr>
        <w:t>合同当事人对文明施工的要求：</w:t>
      </w:r>
      <w:r>
        <w:rPr>
          <w:spacing w:val="4"/>
          <w:sz w:val="24"/>
          <w:szCs w:val="24"/>
          <w:u w:val="single" w:color="auto"/>
        </w:rPr>
        <w:t xml:space="preserve">                        </w:t>
      </w:r>
      <w:r>
        <w:rPr>
          <w:spacing w:val="-1"/>
          <w:sz w:val="24"/>
          <w:szCs w:val="24"/>
        </w:rPr>
        <w:t>。</w:t>
      </w:r>
    </w:p>
    <w:p w14:paraId="738FD17E">
      <w:pPr>
        <w:pStyle w:val="16"/>
        <w:spacing w:before="200" w:line="262" w:lineRule="auto"/>
        <w:ind w:left="10" w:right="7" w:firstLine="475"/>
        <w:rPr>
          <w:sz w:val="20"/>
          <w:szCs w:val="20"/>
        </w:rPr>
      </w:pPr>
      <w:r>
        <w:rPr>
          <w:sz w:val="24"/>
          <w:szCs w:val="24"/>
        </w:rPr>
        <w:t>6.1.6 关于安全文明施工费支付比例和支付期限的约定：</w:t>
      </w:r>
      <w:r>
        <w:rPr>
          <w:sz w:val="24"/>
          <w:szCs w:val="24"/>
          <w:u w:val="single" w:color="auto"/>
        </w:rPr>
        <w:t xml:space="preserve">         </w:t>
      </w:r>
      <w:r>
        <w:rPr>
          <w:spacing w:val="-1"/>
          <w:sz w:val="24"/>
          <w:szCs w:val="24"/>
          <w:u w:val="single" w:color="auto"/>
        </w:rPr>
        <w:t xml:space="preserve">           </w:t>
      </w:r>
      <w:r>
        <w:rPr>
          <w:spacing w:val="-1"/>
          <w:sz w:val="24"/>
          <w:szCs w:val="24"/>
        </w:rPr>
        <w:t>。</w:t>
      </w:r>
      <w:r>
        <w:rPr>
          <w:sz w:val="24"/>
          <w:szCs w:val="24"/>
        </w:rPr>
        <w:t xml:space="preserve"> </w:t>
      </w:r>
      <w:r>
        <w:rPr>
          <w:spacing w:val="5"/>
          <w:sz w:val="20"/>
          <w:szCs w:val="20"/>
        </w:rPr>
        <w:t>7.工期和进度</w:t>
      </w:r>
    </w:p>
    <w:p w14:paraId="430F2591">
      <w:pPr>
        <w:pStyle w:val="16"/>
        <w:spacing w:before="95" w:line="221" w:lineRule="auto"/>
        <w:ind w:left="494"/>
        <w:rPr>
          <w:sz w:val="24"/>
          <w:szCs w:val="24"/>
        </w:rPr>
      </w:pPr>
      <w:r>
        <w:rPr>
          <w:spacing w:val="-5"/>
          <w:sz w:val="24"/>
          <w:szCs w:val="24"/>
        </w:rPr>
        <w:t>7.1</w:t>
      </w:r>
      <w:r>
        <w:rPr>
          <w:spacing w:val="-41"/>
          <w:sz w:val="24"/>
          <w:szCs w:val="24"/>
        </w:rPr>
        <w:t xml:space="preserve"> </w:t>
      </w:r>
      <w:r>
        <w:rPr>
          <w:spacing w:val="-5"/>
          <w:sz w:val="24"/>
          <w:szCs w:val="24"/>
        </w:rPr>
        <w:t>施工组织设计</w:t>
      </w:r>
    </w:p>
    <w:p w14:paraId="050A5788">
      <w:pPr>
        <w:pStyle w:val="16"/>
        <w:spacing w:before="179" w:line="219" w:lineRule="auto"/>
        <w:ind w:left="494"/>
        <w:rPr>
          <w:sz w:val="24"/>
          <w:szCs w:val="24"/>
        </w:rPr>
      </w:pPr>
      <w:r>
        <w:rPr>
          <w:spacing w:val="-1"/>
          <w:sz w:val="24"/>
          <w:szCs w:val="24"/>
        </w:rPr>
        <w:t>7.1.1合同当事人约定的施工组织设计应包括的其他内容：</w:t>
      </w:r>
      <w:r>
        <w:rPr>
          <w:spacing w:val="10"/>
          <w:sz w:val="24"/>
          <w:szCs w:val="24"/>
          <w:u w:val="single" w:color="auto"/>
        </w:rPr>
        <w:t xml:space="preserve">           </w:t>
      </w:r>
      <w:r>
        <w:rPr>
          <w:spacing w:val="-1"/>
          <w:sz w:val="24"/>
          <w:szCs w:val="24"/>
        </w:rPr>
        <w:t>。</w:t>
      </w:r>
    </w:p>
    <w:p w14:paraId="544588C1">
      <w:pPr>
        <w:pStyle w:val="16"/>
        <w:spacing w:before="179" w:line="219" w:lineRule="auto"/>
        <w:ind w:left="494"/>
        <w:rPr>
          <w:sz w:val="24"/>
          <w:szCs w:val="24"/>
        </w:rPr>
      </w:pPr>
      <w:r>
        <w:rPr>
          <w:spacing w:val="-2"/>
          <w:sz w:val="24"/>
          <w:szCs w:val="24"/>
        </w:rPr>
        <w:t>7.1.2施工组织设计的提交和修改</w:t>
      </w:r>
    </w:p>
    <w:p w14:paraId="64C22A2B">
      <w:pPr>
        <w:spacing w:line="219" w:lineRule="auto"/>
        <w:rPr>
          <w:sz w:val="24"/>
          <w:szCs w:val="24"/>
        </w:rPr>
        <w:sectPr>
          <w:footerReference r:id="rId14" w:type="default"/>
          <w:pgSz w:w="11912" w:h="16840"/>
          <w:pgMar w:top="1431" w:right="1300" w:bottom="995" w:left="1488" w:header="0" w:footer="825" w:gutter="0"/>
          <w:pgNumType w:fmt="decimal"/>
          <w:cols w:space="720" w:num="1"/>
        </w:sectPr>
      </w:pPr>
    </w:p>
    <w:p w14:paraId="3D4E977C">
      <w:pPr>
        <w:pStyle w:val="16"/>
        <w:spacing w:before="48" w:line="219" w:lineRule="auto"/>
        <w:ind w:left="480"/>
        <w:rPr>
          <w:sz w:val="24"/>
          <w:szCs w:val="24"/>
        </w:rPr>
      </w:pPr>
      <w:r>
        <w:rPr>
          <w:spacing w:val="-1"/>
          <w:sz w:val="24"/>
          <w:szCs w:val="24"/>
        </w:rPr>
        <w:t>承包人提交详细施工组织设计的期限的约定：</w:t>
      </w:r>
      <w:r>
        <w:rPr>
          <w:spacing w:val="5"/>
          <w:sz w:val="24"/>
          <w:szCs w:val="24"/>
          <w:u w:val="single" w:color="auto"/>
        </w:rPr>
        <w:t xml:space="preserve">                        </w:t>
      </w:r>
      <w:r>
        <w:rPr>
          <w:spacing w:val="-1"/>
          <w:sz w:val="24"/>
          <w:szCs w:val="24"/>
        </w:rPr>
        <w:t>。</w:t>
      </w:r>
    </w:p>
    <w:p w14:paraId="37878E06">
      <w:pPr>
        <w:pStyle w:val="16"/>
        <w:spacing w:before="183" w:line="219" w:lineRule="auto"/>
        <w:jc w:val="right"/>
        <w:rPr>
          <w:sz w:val="24"/>
          <w:szCs w:val="24"/>
        </w:rPr>
      </w:pPr>
      <w:r>
        <w:rPr>
          <w:spacing w:val="-1"/>
          <w:sz w:val="24"/>
          <w:szCs w:val="24"/>
        </w:rPr>
        <w:t>发包人和监理人在收到详细的施工组织设计后确认或提出修改意见的期限：</w:t>
      </w:r>
      <w:r>
        <w:rPr>
          <w:spacing w:val="-1"/>
          <w:sz w:val="24"/>
          <w:szCs w:val="24"/>
          <w:u w:val="single" w:color="auto"/>
        </w:rPr>
        <w:t xml:space="preserve">    </w:t>
      </w:r>
      <w:r>
        <w:rPr>
          <w:spacing w:val="-1"/>
          <w:sz w:val="24"/>
          <w:szCs w:val="24"/>
        </w:rPr>
        <w:t>。</w:t>
      </w:r>
    </w:p>
    <w:p w14:paraId="1F62FEAA">
      <w:pPr>
        <w:pStyle w:val="16"/>
        <w:spacing w:before="180" w:line="220" w:lineRule="auto"/>
        <w:ind w:left="490"/>
        <w:rPr>
          <w:sz w:val="24"/>
          <w:szCs w:val="24"/>
        </w:rPr>
      </w:pPr>
      <w:r>
        <w:rPr>
          <w:spacing w:val="-5"/>
          <w:sz w:val="24"/>
          <w:szCs w:val="24"/>
        </w:rPr>
        <w:t>7.2</w:t>
      </w:r>
      <w:r>
        <w:rPr>
          <w:spacing w:val="-41"/>
          <w:sz w:val="24"/>
          <w:szCs w:val="24"/>
        </w:rPr>
        <w:t xml:space="preserve"> </w:t>
      </w:r>
      <w:r>
        <w:rPr>
          <w:spacing w:val="-5"/>
          <w:sz w:val="24"/>
          <w:szCs w:val="24"/>
        </w:rPr>
        <w:t>施工进度计划</w:t>
      </w:r>
    </w:p>
    <w:p w14:paraId="5AFD3174">
      <w:pPr>
        <w:pStyle w:val="16"/>
        <w:spacing w:before="179" w:line="219" w:lineRule="auto"/>
        <w:ind w:left="490"/>
        <w:rPr>
          <w:sz w:val="24"/>
          <w:szCs w:val="24"/>
        </w:rPr>
      </w:pPr>
      <w:r>
        <w:rPr>
          <w:spacing w:val="-4"/>
          <w:sz w:val="24"/>
          <w:szCs w:val="24"/>
        </w:rPr>
        <w:t>7.2.2</w:t>
      </w:r>
      <w:r>
        <w:rPr>
          <w:spacing w:val="-33"/>
          <w:sz w:val="24"/>
          <w:szCs w:val="24"/>
        </w:rPr>
        <w:t xml:space="preserve"> </w:t>
      </w:r>
      <w:r>
        <w:rPr>
          <w:spacing w:val="-4"/>
          <w:sz w:val="24"/>
          <w:szCs w:val="24"/>
        </w:rPr>
        <w:t>施工进度计划的修订</w:t>
      </w:r>
    </w:p>
    <w:p w14:paraId="38D72A2B">
      <w:pPr>
        <w:pStyle w:val="16"/>
        <w:spacing w:before="183" w:line="219" w:lineRule="auto"/>
        <w:jc w:val="right"/>
        <w:rPr>
          <w:sz w:val="24"/>
          <w:szCs w:val="24"/>
        </w:rPr>
      </w:pPr>
      <w:r>
        <w:rPr>
          <w:spacing w:val="-1"/>
          <w:sz w:val="24"/>
          <w:szCs w:val="24"/>
        </w:rPr>
        <w:t>发包人和监理人在收到修订的施工进度计划后确认或提出修改意见的期限：</w:t>
      </w:r>
      <w:r>
        <w:rPr>
          <w:spacing w:val="-1"/>
          <w:sz w:val="24"/>
          <w:szCs w:val="24"/>
          <w:u w:val="single" w:color="auto"/>
        </w:rPr>
        <w:t xml:space="preserve">    </w:t>
      </w:r>
      <w:r>
        <w:rPr>
          <w:spacing w:val="-1"/>
          <w:sz w:val="24"/>
          <w:szCs w:val="24"/>
        </w:rPr>
        <w:t>。</w:t>
      </w:r>
    </w:p>
    <w:p w14:paraId="4FFE438C">
      <w:pPr>
        <w:pStyle w:val="16"/>
        <w:spacing w:before="180" w:line="221" w:lineRule="auto"/>
        <w:ind w:left="490"/>
        <w:rPr>
          <w:sz w:val="24"/>
          <w:szCs w:val="24"/>
        </w:rPr>
      </w:pPr>
      <w:r>
        <w:rPr>
          <w:spacing w:val="-7"/>
          <w:sz w:val="24"/>
          <w:szCs w:val="24"/>
        </w:rPr>
        <w:t>7.3</w:t>
      </w:r>
      <w:r>
        <w:rPr>
          <w:spacing w:val="-44"/>
          <w:sz w:val="24"/>
          <w:szCs w:val="24"/>
        </w:rPr>
        <w:t xml:space="preserve"> </w:t>
      </w:r>
      <w:r>
        <w:rPr>
          <w:spacing w:val="-7"/>
          <w:sz w:val="24"/>
          <w:szCs w:val="24"/>
        </w:rPr>
        <w:t>开工</w:t>
      </w:r>
    </w:p>
    <w:p w14:paraId="5F8447B5">
      <w:pPr>
        <w:pStyle w:val="16"/>
        <w:spacing w:before="181" w:line="221" w:lineRule="auto"/>
        <w:ind w:left="490"/>
        <w:rPr>
          <w:sz w:val="24"/>
          <w:szCs w:val="24"/>
        </w:rPr>
      </w:pPr>
      <w:r>
        <w:rPr>
          <w:spacing w:val="-5"/>
          <w:sz w:val="24"/>
          <w:szCs w:val="24"/>
        </w:rPr>
        <w:t>7.3.1</w:t>
      </w:r>
      <w:r>
        <w:rPr>
          <w:spacing w:val="-41"/>
          <w:sz w:val="24"/>
          <w:szCs w:val="24"/>
        </w:rPr>
        <w:t xml:space="preserve"> </w:t>
      </w:r>
      <w:r>
        <w:rPr>
          <w:spacing w:val="-5"/>
          <w:sz w:val="24"/>
          <w:szCs w:val="24"/>
        </w:rPr>
        <w:t>开工准备</w:t>
      </w:r>
    </w:p>
    <w:p w14:paraId="2D34EBD4">
      <w:pPr>
        <w:pStyle w:val="16"/>
        <w:spacing w:before="174" w:line="219" w:lineRule="auto"/>
        <w:ind w:left="651"/>
        <w:rPr>
          <w:sz w:val="24"/>
          <w:szCs w:val="24"/>
        </w:rPr>
      </w:pPr>
      <w:r>
        <w:rPr>
          <w:spacing w:val="-1"/>
          <w:sz w:val="24"/>
          <w:szCs w:val="24"/>
        </w:rPr>
        <w:t>关于承包人提交工程开工报审表的期限：</w:t>
      </w:r>
      <w:r>
        <w:rPr>
          <w:spacing w:val="4"/>
          <w:sz w:val="24"/>
          <w:szCs w:val="24"/>
          <w:u w:val="single" w:color="auto"/>
        </w:rPr>
        <w:t xml:space="preserve">                        </w:t>
      </w:r>
      <w:r>
        <w:rPr>
          <w:spacing w:val="-1"/>
          <w:sz w:val="24"/>
          <w:szCs w:val="24"/>
        </w:rPr>
        <w:t>。</w:t>
      </w:r>
    </w:p>
    <w:p w14:paraId="71071F20">
      <w:pPr>
        <w:pStyle w:val="16"/>
        <w:spacing w:before="205" w:line="330" w:lineRule="auto"/>
        <w:ind w:left="486" w:right="283" w:firstLine="165"/>
        <w:rPr>
          <w:sz w:val="24"/>
          <w:szCs w:val="24"/>
        </w:rPr>
      </w:pPr>
      <w:r>
        <w:rPr>
          <w:spacing w:val="-2"/>
          <w:sz w:val="24"/>
          <w:szCs w:val="24"/>
        </w:rPr>
        <w:t>关于发包人应完成的其他开工准备工作及期限：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关于承包人应完成的其他开工准备工作及期限：</w:t>
      </w:r>
      <w:r>
        <w:rPr>
          <w:spacing w:val="4"/>
          <w:sz w:val="24"/>
          <w:szCs w:val="24"/>
          <w:u w:val="single" w:color="auto"/>
        </w:rPr>
        <w:t xml:space="preserve">                        </w:t>
      </w:r>
      <w:r>
        <w:rPr>
          <w:spacing w:val="-1"/>
          <w:sz w:val="24"/>
          <w:szCs w:val="24"/>
        </w:rPr>
        <w:t>。</w:t>
      </w:r>
    </w:p>
    <w:p w14:paraId="5A72E500">
      <w:pPr>
        <w:pStyle w:val="16"/>
        <w:spacing w:before="53" w:line="221" w:lineRule="auto"/>
        <w:ind w:left="490"/>
        <w:rPr>
          <w:sz w:val="24"/>
          <w:szCs w:val="24"/>
        </w:rPr>
      </w:pPr>
      <w:r>
        <w:rPr>
          <w:spacing w:val="-5"/>
          <w:sz w:val="24"/>
          <w:szCs w:val="24"/>
        </w:rPr>
        <w:t>7.3.2</w:t>
      </w:r>
      <w:r>
        <w:rPr>
          <w:spacing w:val="-41"/>
          <w:sz w:val="24"/>
          <w:szCs w:val="24"/>
        </w:rPr>
        <w:t xml:space="preserve"> </w:t>
      </w:r>
      <w:r>
        <w:rPr>
          <w:spacing w:val="-5"/>
          <w:sz w:val="24"/>
          <w:szCs w:val="24"/>
        </w:rPr>
        <w:t>开工通知</w:t>
      </w:r>
    </w:p>
    <w:p w14:paraId="0A038106">
      <w:pPr>
        <w:pStyle w:val="16"/>
        <w:spacing w:before="199" w:line="331" w:lineRule="auto"/>
        <w:ind w:right="364" w:firstLine="515"/>
        <w:rPr>
          <w:sz w:val="24"/>
          <w:szCs w:val="24"/>
        </w:rPr>
      </w:pPr>
      <w:r>
        <w:rPr>
          <w:spacing w:val="-6"/>
          <w:sz w:val="24"/>
          <w:szCs w:val="24"/>
        </w:rPr>
        <w:t>因发包人原因造成监理人未能在计划开工日期之日起</w:t>
      </w:r>
      <w:r>
        <w:rPr>
          <w:spacing w:val="-116"/>
          <w:sz w:val="24"/>
          <w:szCs w:val="24"/>
        </w:rPr>
        <w:t xml:space="preserve"> </w:t>
      </w:r>
      <w:r>
        <w:rPr>
          <w:sz w:val="24"/>
          <w:szCs w:val="24"/>
          <w:u w:val="single" w:color="auto"/>
        </w:rPr>
        <w:t xml:space="preserve">    </w:t>
      </w:r>
      <w:r>
        <w:rPr>
          <w:spacing w:val="-91"/>
          <w:sz w:val="24"/>
          <w:szCs w:val="24"/>
        </w:rPr>
        <w:t xml:space="preserve"> </w:t>
      </w:r>
      <w:r>
        <w:rPr>
          <w:spacing w:val="-6"/>
          <w:sz w:val="24"/>
          <w:szCs w:val="24"/>
        </w:rPr>
        <w:t>天内发出开工通知的，</w:t>
      </w:r>
      <w:r>
        <w:rPr>
          <w:sz w:val="24"/>
          <w:szCs w:val="24"/>
        </w:rPr>
        <w:t xml:space="preserve"> </w:t>
      </w:r>
      <w:r>
        <w:rPr>
          <w:spacing w:val="-3"/>
          <w:sz w:val="24"/>
          <w:szCs w:val="24"/>
        </w:rPr>
        <w:t>承包人有权提出价格调整要求，或者解除合同。</w:t>
      </w:r>
    </w:p>
    <w:p w14:paraId="717E5367">
      <w:pPr>
        <w:pStyle w:val="16"/>
        <w:spacing w:before="51" w:line="220" w:lineRule="auto"/>
        <w:ind w:left="490"/>
        <w:rPr>
          <w:sz w:val="24"/>
          <w:szCs w:val="24"/>
        </w:rPr>
      </w:pPr>
      <w:r>
        <w:rPr>
          <w:spacing w:val="-6"/>
          <w:sz w:val="24"/>
          <w:szCs w:val="24"/>
        </w:rPr>
        <w:t>7.4</w:t>
      </w:r>
      <w:r>
        <w:rPr>
          <w:spacing w:val="-39"/>
          <w:sz w:val="24"/>
          <w:szCs w:val="24"/>
        </w:rPr>
        <w:t xml:space="preserve"> </w:t>
      </w:r>
      <w:r>
        <w:rPr>
          <w:spacing w:val="-6"/>
          <w:sz w:val="24"/>
          <w:szCs w:val="24"/>
        </w:rPr>
        <w:t>测量放线</w:t>
      </w:r>
    </w:p>
    <w:p w14:paraId="25D383D3">
      <w:pPr>
        <w:pStyle w:val="16"/>
        <w:spacing w:before="201" w:line="254" w:lineRule="auto"/>
        <w:ind w:right="317" w:firstLine="490"/>
        <w:rPr>
          <w:sz w:val="24"/>
          <w:szCs w:val="24"/>
        </w:rPr>
      </w:pPr>
      <w:r>
        <w:rPr>
          <w:spacing w:val="-2"/>
          <w:sz w:val="24"/>
          <w:szCs w:val="24"/>
        </w:rPr>
        <w:t>7.4.1</w:t>
      </w:r>
      <w:r>
        <w:rPr>
          <w:spacing w:val="-19"/>
          <w:sz w:val="24"/>
          <w:szCs w:val="24"/>
        </w:rPr>
        <w:t xml:space="preserve"> </w:t>
      </w:r>
      <w:r>
        <w:rPr>
          <w:spacing w:val="-2"/>
          <w:sz w:val="24"/>
          <w:szCs w:val="24"/>
        </w:rPr>
        <w:t>发包人通过监理人向承包人提供测量基准点、基准线和水准点及其书面资</w:t>
      </w:r>
      <w:r>
        <w:rPr>
          <w:sz w:val="24"/>
          <w:szCs w:val="24"/>
        </w:rPr>
        <w:t xml:space="preserve"> </w:t>
      </w:r>
      <w:r>
        <w:rPr>
          <w:spacing w:val="-1"/>
          <w:sz w:val="24"/>
          <w:szCs w:val="24"/>
        </w:rPr>
        <w:t>料的期限：</w:t>
      </w:r>
      <w:r>
        <w:rPr>
          <w:spacing w:val="-1"/>
          <w:sz w:val="24"/>
          <w:szCs w:val="24"/>
          <w:u w:val="single" w:color="auto"/>
        </w:rPr>
        <w:t xml:space="preserve">                         </w:t>
      </w:r>
      <w:r>
        <w:rPr>
          <w:spacing w:val="-1"/>
          <w:sz w:val="24"/>
          <w:szCs w:val="24"/>
        </w:rPr>
        <w:t>。</w:t>
      </w:r>
    </w:p>
    <w:p w14:paraId="1DDDD2C6">
      <w:pPr>
        <w:pStyle w:val="16"/>
        <w:spacing w:before="251" w:line="220" w:lineRule="auto"/>
        <w:ind w:left="490"/>
        <w:rPr>
          <w:sz w:val="24"/>
          <w:szCs w:val="24"/>
        </w:rPr>
      </w:pPr>
      <w:r>
        <w:rPr>
          <w:spacing w:val="-6"/>
          <w:sz w:val="24"/>
          <w:szCs w:val="24"/>
        </w:rPr>
        <w:t>7.5</w:t>
      </w:r>
      <w:r>
        <w:rPr>
          <w:spacing w:val="-39"/>
          <w:sz w:val="24"/>
          <w:szCs w:val="24"/>
        </w:rPr>
        <w:t xml:space="preserve"> </w:t>
      </w:r>
      <w:r>
        <w:rPr>
          <w:spacing w:val="-6"/>
          <w:sz w:val="24"/>
          <w:szCs w:val="24"/>
        </w:rPr>
        <w:t>工期延误</w:t>
      </w:r>
    </w:p>
    <w:p w14:paraId="0D5B8EDF">
      <w:pPr>
        <w:pStyle w:val="16"/>
        <w:spacing w:before="180" w:line="220" w:lineRule="auto"/>
        <w:ind w:left="490"/>
        <w:rPr>
          <w:sz w:val="24"/>
          <w:szCs w:val="24"/>
        </w:rPr>
      </w:pPr>
      <w:r>
        <w:rPr>
          <w:spacing w:val="-5"/>
          <w:sz w:val="24"/>
          <w:szCs w:val="24"/>
        </w:rPr>
        <w:t>7.5.1 因发包人原因导致工期延误</w:t>
      </w:r>
    </w:p>
    <w:p w14:paraId="3B927D9E">
      <w:pPr>
        <w:pStyle w:val="16"/>
        <w:spacing w:before="180" w:line="220" w:lineRule="auto"/>
        <w:ind w:left="496"/>
        <w:rPr>
          <w:sz w:val="24"/>
          <w:szCs w:val="24"/>
        </w:rPr>
      </w:pPr>
      <w:r>
        <w:rPr>
          <w:spacing w:val="-1"/>
          <w:sz w:val="24"/>
          <w:szCs w:val="24"/>
        </w:rPr>
        <w:t>（7）因发包人原因导致工期延误的其他情形：</w:t>
      </w:r>
      <w:r>
        <w:rPr>
          <w:spacing w:val="4"/>
          <w:sz w:val="24"/>
          <w:szCs w:val="24"/>
          <w:u w:val="single" w:color="auto"/>
        </w:rPr>
        <w:t xml:space="preserve">                        </w:t>
      </w:r>
      <w:r>
        <w:rPr>
          <w:spacing w:val="-1"/>
          <w:sz w:val="24"/>
          <w:szCs w:val="24"/>
        </w:rPr>
        <w:t>。</w:t>
      </w:r>
    </w:p>
    <w:p w14:paraId="0E33AE54">
      <w:pPr>
        <w:pStyle w:val="16"/>
        <w:spacing w:before="179" w:line="219" w:lineRule="auto"/>
        <w:ind w:left="490"/>
        <w:rPr>
          <w:sz w:val="24"/>
          <w:szCs w:val="24"/>
        </w:rPr>
      </w:pPr>
      <w:r>
        <w:rPr>
          <w:spacing w:val="-5"/>
          <w:sz w:val="24"/>
          <w:szCs w:val="24"/>
        </w:rPr>
        <w:t>7.5.2 因承包人原因导致工期延误</w:t>
      </w:r>
    </w:p>
    <w:p w14:paraId="3B2F72EC">
      <w:pPr>
        <w:pStyle w:val="16"/>
        <w:spacing w:before="202" w:line="332" w:lineRule="auto"/>
        <w:ind w:left="515" w:right="4"/>
        <w:rPr>
          <w:sz w:val="24"/>
          <w:szCs w:val="24"/>
        </w:rPr>
      </w:pPr>
      <w:r>
        <w:rPr>
          <w:spacing w:val="-1"/>
          <w:sz w:val="24"/>
          <w:szCs w:val="24"/>
        </w:rPr>
        <w:t>因承包人原因造成工期延误，逾期竣工违约金的计算方法为：</w:t>
      </w:r>
      <w:r>
        <w:rPr>
          <w:spacing w:val="-1"/>
          <w:sz w:val="24"/>
          <w:szCs w:val="24"/>
          <w:u w:val="single" w:color="auto"/>
        </w:rPr>
        <w:t xml:space="preserve">                </w:t>
      </w:r>
      <w:r>
        <w:rPr>
          <w:spacing w:val="-1"/>
          <w:sz w:val="24"/>
          <w:szCs w:val="24"/>
        </w:rPr>
        <w:t>。</w:t>
      </w:r>
      <w:r>
        <w:rPr>
          <w:sz w:val="24"/>
          <w:szCs w:val="24"/>
        </w:rPr>
        <w:t xml:space="preserve"> </w:t>
      </w:r>
      <w:r>
        <w:rPr>
          <w:spacing w:val="-2"/>
          <w:sz w:val="24"/>
          <w:szCs w:val="24"/>
        </w:rPr>
        <w:t>因承包人原因造成工期延误，逾期竣工违约金的上限：</w:t>
      </w:r>
      <w:r>
        <w:rPr>
          <w:spacing w:val="-2"/>
          <w:sz w:val="24"/>
          <w:szCs w:val="24"/>
          <w:u w:val="single" w:color="auto"/>
        </w:rPr>
        <w:t xml:space="preserve">                  </w:t>
      </w:r>
      <w:r>
        <w:rPr>
          <w:spacing w:val="-2"/>
          <w:sz w:val="24"/>
          <w:szCs w:val="24"/>
        </w:rPr>
        <w:t>。</w:t>
      </w:r>
    </w:p>
    <w:p w14:paraId="55E1D28E">
      <w:pPr>
        <w:pStyle w:val="16"/>
        <w:spacing w:before="47" w:line="219" w:lineRule="auto"/>
        <w:ind w:left="490"/>
        <w:rPr>
          <w:sz w:val="24"/>
          <w:szCs w:val="24"/>
        </w:rPr>
      </w:pPr>
      <w:r>
        <w:rPr>
          <w:spacing w:val="-6"/>
          <w:sz w:val="24"/>
          <w:szCs w:val="24"/>
        </w:rPr>
        <w:t>7.6</w:t>
      </w:r>
      <w:r>
        <w:rPr>
          <w:spacing w:val="-30"/>
          <w:sz w:val="24"/>
          <w:szCs w:val="24"/>
        </w:rPr>
        <w:t xml:space="preserve"> </w:t>
      </w:r>
      <w:r>
        <w:rPr>
          <w:spacing w:val="-6"/>
          <w:sz w:val="24"/>
          <w:szCs w:val="24"/>
        </w:rPr>
        <w:t>不利物质条件</w:t>
      </w:r>
    </w:p>
    <w:p w14:paraId="2DA8D31A">
      <w:pPr>
        <w:pStyle w:val="16"/>
        <w:spacing w:before="184" w:line="219" w:lineRule="auto"/>
        <w:ind w:left="486"/>
        <w:rPr>
          <w:sz w:val="24"/>
          <w:szCs w:val="24"/>
        </w:rPr>
      </w:pPr>
      <w:r>
        <w:rPr>
          <w:spacing w:val="-1"/>
          <w:sz w:val="24"/>
          <w:szCs w:val="24"/>
        </w:rPr>
        <w:t>不利物质条件的其他情形和有关约定：</w:t>
      </w:r>
      <w:r>
        <w:rPr>
          <w:spacing w:val="4"/>
          <w:sz w:val="24"/>
          <w:szCs w:val="24"/>
          <w:u w:val="single" w:color="auto"/>
        </w:rPr>
        <w:t xml:space="preserve">                        </w:t>
      </w:r>
      <w:r>
        <w:rPr>
          <w:spacing w:val="-1"/>
          <w:sz w:val="24"/>
          <w:szCs w:val="24"/>
        </w:rPr>
        <w:t>。</w:t>
      </w:r>
    </w:p>
    <w:p w14:paraId="4A1AB6AE">
      <w:pPr>
        <w:pStyle w:val="16"/>
        <w:spacing w:before="181" w:line="219" w:lineRule="auto"/>
        <w:ind w:left="490"/>
        <w:rPr>
          <w:sz w:val="24"/>
          <w:szCs w:val="24"/>
        </w:rPr>
      </w:pPr>
      <w:r>
        <w:rPr>
          <w:spacing w:val="-5"/>
          <w:sz w:val="24"/>
          <w:szCs w:val="24"/>
        </w:rPr>
        <w:t>7.7</w:t>
      </w:r>
      <w:r>
        <w:rPr>
          <w:spacing w:val="-26"/>
          <w:sz w:val="24"/>
          <w:szCs w:val="24"/>
        </w:rPr>
        <w:t xml:space="preserve"> </w:t>
      </w:r>
      <w:r>
        <w:rPr>
          <w:spacing w:val="-5"/>
          <w:sz w:val="24"/>
          <w:szCs w:val="24"/>
        </w:rPr>
        <w:t>异常恶劣的气候条件</w:t>
      </w:r>
    </w:p>
    <w:p w14:paraId="6BBBFDE5">
      <w:pPr>
        <w:pStyle w:val="16"/>
        <w:spacing w:before="204" w:line="331" w:lineRule="auto"/>
        <w:ind w:left="496" w:right="2775" w:hanging="10"/>
        <w:rPr>
          <w:sz w:val="24"/>
          <w:szCs w:val="24"/>
        </w:rPr>
      </w:pPr>
      <w:r>
        <w:rPr>
          <w:spacing w:val="-6"/>
          <w:sz w:val="24"/>
          <w:szCs w:val="24"/>
        </w:rPr>
        <w:t>发包人和承包人同意以下情形视为异常恶劣的气候条件：</w:t>
      </w:r>
      <w:r>
        <w:rPr>
          <w:spacing w:val="3"/>
          <w:sz w:val="24"/>
          <w:szCs w:val="24"/>
        </w:rPr>
        <w:t xml:space="preserve"> </w:t>
      </w:r>
      <w:r>
        <w:rPr>
          <w:spacing w:val="-15"/>
          <w:sz w:val="24"/>
          <w:szCs w:val="24"/>
        </w:rPr>
        <w:t>（1</w:t>
      </w:r>
      <w:r>
        <w:rPr>
          <w:spacing w:val="-5"/>
          <w:sz w:val="24"/>
          <w:szCs w:val="24"/>
        </w:rPr>
        <w:t>）</w:t>
      </w:r>
      <w:r>
        <w:rPr>
          <w:spacing w:val="5"/>
          <w:sz w:val="24"/>
          <w:szCs w:val="24"/>
          <w:u w:val="single" w:color="auto"/>
        </w:rPr>
        <w:t xml:space="preserve">                        </w:t>
      </w:r>
      <w:r>
        <w:rPr>
          <w:spacing w:val="-5"/>
          <w:sz w:val="24"/>
          <w:szCs w:val="24"/>
        </w:rPr>
        <w:t>；</w:t>
      </w:r>
    </w:p>
    <w:p w14:paraId="0F6D1D85">
      <w:pPr>
        <w:pStyle w:val="16"/>
        <w:spacing w:before="67" w:line="344" w:lineRule="auto"/>
        <w:ind w:left="496" w:right="4879"/>
        <w:rPr>
          <w:sz w:val="24"/>
          <w:szCs w:val="24"/>
        </w:rPr>
      </w:pPr>
      <w:r>
        <w:rPr>
          <w:spacing w:val="-15"/>
          <w:sz w:val="24"/>
          <w:szCs w:val="24"/>
        </w:rPr>
        <w:t>（2</w:t>
      </w:r>
      <w:r>
        <w:rPr>
          <w:spacing w:val="-36"/>
          <w:sz w:val="24"/>
          <w:szCs w:val="24"/>
        </w:rPr>
        <w:t>）</w:t>
      </w:r>
      <w:r>
        <w:rPr>
          <w:sz w:val="24"/>
          <w:szCs w:val="24"/>
          <w:u w:val="single" w:color="auto"/>
        </w:rPr>
        <w:t xml:space="preserve">                         </w:t>
      </w:r>
      <w:r>
        <w:rPr>
          <w:spacing w:val="-36"/>
          <w:sz w:val="24"/>
          <w:szCs w:val="24"/>
        </w:rPr>
        <w:t>；</w:t>
      </w:r>
      <w:r>
        <w:rPr>
          <w:spacing w:val="1"/>
          <w:sz w:val="24"/>
          <w:szCs w:val="24"/>
        </w:rPr>
        <w:t xml:space="preserve"> </w:t>
      </w:r>
      <w:r>
        <w:rPr>
          <w:spacing w:val="-25"/>
          <w:sz w:val="24"/>
          <w:szCs w:val="24"/>
        </w:rPr>
        <w:t>（3）</w:t>
      </w:r>
      <w:r>
        <w:rPr>
          <w:spacing w:val="5"/>
          <w:sz w:val="24"/>
          <w:szCs w:val="24"/>
          <w:u w:val="single" w:color="auto"/>
        </w:rPr>
        <w:t xml:space="preserve">                      </w:t>
      </w:r>
      <w:r>
        <w:rPr>
          <w:spacing w:val="4"/>
          <w:sz w:val="24"/>
          <w:szCs w:val="24"/>
          <w:u w:val="single" w:color="auto"/>
        </w:rPr>
        <w:t xml:space="preserve">  </w:t>
      </w:r>
      <w:r>
        <w:rPr>
          <w:spacing w:val="-25"/>
          <w:sz w:val="24"/>
          <w:szCs w:val="24"/>
        </w:rPr>
        <w:t>。</w:t>
      </w:r>
    </w:p>
    <w:p w14:paraId="6F91F1B0">
      <w:pPr>
        <w:pStyle w:val="16"/>
        <w:spacing w:before="19" w:line="219" w:lineRule="auto"/>
        <w:ind w:left="490"/>
        <w:rPr>
          <w:sz w:val="24"/>
          <w:szCs w:val="24"/>
        </w:rPr>
      </w:pPr>
      <w:r>
        <w:rPr>
          <w:spacing w:val="-5"/>
          <w:sz w:val="24"/>
          <w:szCs w:val="24"/>
        </w:rPr>
        <w:t>7.9</w:t>
      </w:r>
      <w:r>
        <w:rPr>
          <w:spacing w:val="-36"/>
          <w:sz w:val="24"/>
          <w:szCs w:val="24"/>
        </w:rPr>
        <w:t xml:space="preserve"> </w:t>
      </w:r>
      <w:r>
        <w:rPr>
          <w:spacing w:val="-5"/>
          <w:sz w:val="24"/>
          <w:szCs w:val="24"/>
        </w:rPr>
        <w:t>提前竣工的奖励</w:t>
      </w:r>
    </w:p>
    <w:p w14:paraId="27B6D992">
      <w:pPr>
        <w:spacing w:line="219" w:lineRule="auto"/>
        <w:rPr>
          <w:sz w:val="24"/>
          <w:szCs w:val="24"/>
        </w:rPr>
        <w:sectPr>
          <w:footerReference r:id="rId15" w:type="default"/>
          <w:pgSz w:w="11912" w:h="16840"/>
          <w:pgMar w:top="1414" w:right="1302" w:bottom="995" w:left="1492" w:header="0" w:footer="825" w:gutter="0"/>
          <w:pgNumType w:fmt="decimal"/>
          <w:cols w:space="720" w:num="1"/>
        </w:sectPr>
      </w:pPr>
    </w:p>
    <w:p w14:paraId="004B1429">
      <w:pPr>
        <w:pStyle w:val="16"/>
        <w:spacing w:before="53" w:line="260" w:lineRule="auto"/>
        <w:ind w:right="2650" w:firstLine="490"/>
        <w:rPr>
          <w:sz w:val="20"/>
          <w:szCs w:val="20"/>
        </w:rPr>
      </w:pPr>
      <w:r>
        <w:rPr>
          <w:spacing w:val="-6"/>
          <w:sz w:val="24"/>
          <w:szCs w:val="24"/>
        </w:rPr>
        <w:t>7.9.2</w:t>
      </w:r>
      <w:r>
        <w:rPr>
          <w:spacing w:val="-38"/>
          <w:sz w:val="24"/>
          <w:szCs w:val="24"/>
        </w:rPr>
        <w:t xml:space="preserve"> </w:t>
      </w:r>
      <w:r>
        <w:rPr>
          <w:spacing w:val="-6"/>
          <w:sz w:val="24"/>
          <w:szCs w:val="24"/>
        </w:rPr>
        <w:t>提前竣工的奖励：</w:t>
      </w:r>
      <w:r>
        <w:rPr>
          <w:spacing w:val="-6"/>
          <w:sz w:val="24"/>
          <w:szCs w:val="24"/>
          <w:u w:val="single" w:color="auto"/>
        </w:rPr>
        <w:t xml:space="preserve">                       </w:t>
      </w:r>
      <w:r>
        <w:rPr>
          <w:spacing w:val="-7"/>
          <w:sz w:val="24"/>
          <w:szCs w:val="24"/>
          <w:u w:val="single" w:color="auto"/>
        </w:rPr>
        <w:t xml:space="preserve">   </w:t>
      </w:r>
      <w:r>
        <w:rPr>
          <w:spacing w:val="-7"/>
          <w:sz w:val="24"/>
          <w:szCs w:val="24"/>
        </w:rPr>
        <w:t>。</w:t>
      </w:r>
      <w:r>
        <w:rPr>
          <w:sz w:val="24"/>
          <w:szCs w:val="24"/>
        </w:rPr>
        <w:t xml:space="preserve"> </w:t>
      </w:r>
      <w:r>
        <w:rPr>
          <w:spacing w:val="6"/>
          <w:sz w:val="20"/>
          <w:szCs w:val="20"/>
        </w:rPr>
        <w:t>8.材料与设备</w:t>
      </w:r>
    </w:p>
    <w:p w14:paraId="791D1A93">
      <w:pPr>
        <w:pStyle w:val="16"/>
        <w:spacing w:before="94" w:line="219" w:lineRule="auto"/>
        <w:ind w:left="481"/>
        <w:rPr>
          <w:sz w:val="24"/>
          <w:szCs w:val="24"/>
        </w:rPr>
      </w:pPr>
      <w:r>
        <w:rPr>
          <w:spacing w:val="-3"/>
          <w:sz w:val="24"/>
          <w:szCs w:val="24"/>
        </w:rPr>
        <w:t>8.4</w:t>
      </w:r>
      <w:r>
        <w:rPr>
          <w:spacing w:val="-29"/>
          <w:sz w:val="24"/>
          <w:szCs w:val="24"/>
        </w:rPr>
        <w:t xml:space="preserve"> </w:t>
      </w:r>
      <w:r>
        <w:rPr>
          <w:spacing w:val="-3"/>
          <w:sz w:val="24"/>
          <w:szCs w:val="24"/>
        </w:rPr>
        <w:t>材料与工程设备的保管与使用</w:t>
      </w:r>
    </w:p>
    <w:p w14:paraId="316D9B73">
      <w:pPr>
        <w:pStyle w:val="16"/>
        <w:spacing w:before="183" w:line="219" w:lineRule="auto"/>
        <w:jc w:val="right"/>
        <w:rPr>
          <w:sz w:val="24"/>
          <w:szCs w:val="24"/>
        </w:rPr>
      </w:pPr>
      <w:r>
        <w:rPr>
          <w:spacing w:val="-2"/>
          <w:sz w:val="24"/>
          <w:szCs w:val="24"/>
        </w:rPr>
        <w:t>8.4.1</w:t>
      </w:r>
      <w:r>
        <w:rPr>
          <w:spacing w:val="-35"/>
          <w:sz w:val="24"/>
          <w:szCs w:val="24"/>
        </w:rPr>
        <w:t xml:space="preserve"> </w:t>
      </w:r>
      <w:r>
        <w:rPr>
          <w:spacing w:val="-2"/>
          <w:sz w:val="24"/>
          <w:szCs w:val="24"/>
        </w:rPr>
        <w:t>发包人供应的材料设备的保管费用的承担：</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7997E7EB">
      <w:pPr>
        <w:pStyle w:val="16"/>
        <w:spacing w:before="179" w:line="219" w:lineRule="auto"/>
        <w:ind w:left="481"/>
        <w:rPr>
          <w:sz w:val="24"/>
          <w:szCs w:val="24"/>
        </w:rPr>
      </w:pPr>
      <w:r>
        <w:rPr>
          <w:spacing w:val="-5"/>
          <w:sz w:val="24"/>
          <w:szCs w:val="24"/>
        </w:rPr>
        <w:t>8.6</w:t>
      </w:r>
      <w:r>
        <w:rPr>
          <w:spacing w:val="-47"/>
          <w:sz w:val="24"/>
          <w:szCs w:val="24"/>
        </w:rPr>
        <w:t xml:space="preserve"> </w:t>
      </w:r>
      <w:r>
        <w:rPr>
          <w:spacing w:val="-5"/>
          <w:sz w:val="24"/>
          <w:szCs w:val="24"/>
        </w:rPr>
        <w:t>样品</w:t>
      </w:r>
    </w:p>
    <w:p w14:paraId="1500ACCE">
      <w:pPr>
        <w:pStyle w:val="16"/>
        <w:spacing w:before="183" w:line="219" w:lineRule="auto"/>
        <w:ind w:left="481"/>
        <w:rPr>
          <w:sz w:val="24"/>
          <w:szCs w:val="24"/>
        </w:rPr>
      </w:pPr>
      <w:r>
        <w:rPr>
          <w:spacing w:val="-2"/>
          <w:sz w:val="24"/>
          <w:szCs w:val="24"/>
        </w:rPr>
        <w:t>8.6.1样品的报送与封存</w:t>
      </w:r>
    </w:p>
    <w:p w14:paraId="627CD4A1">
      <w:pPr>
        <w:pStyle w:val="16"/>
        <w:spacing w:before="201" w:line="333" w:lineRule="auto"/>
        <w:ind w:left="4" w:right="489" w:firstLine="500"/>
        <w:rPr>
          <w:sz w:val="24"/>
          <w:szCs w:val="24"/>
        </w:rPr>
      </w:pPr>
      <w:r>
        <w:rPr>
          <w:spacing w:val="-2"/>
          <w:sz w:val="24"/>
          <w:szCs w:val="24"/>
        </w:rPr>
        <w:t>需要承包人报送样品的材料或工程设备，样品的种类、名称、规格、数量要</w:t>
      </w:r>
      <w:r>
        <w:rPr>
          <w:spacing w:val="11"/>
          <w:sz w:val="24"/>
          <w:szCs w:val="24"/>
        </w:rPr>
        <w:t xml:space="preserve"> </w:t>
      </w:r>
      <w:r>
        <w:rPr>
          <w:spacing w:val="-7"/>
          <w:sz w:val="24"/>
          <w:szCs w:val="24"/>
        </w:rPr>
        <w:t>求：</w:t>
      </w:r>
      <w:r>
        <w:rPr>
          <w:spacing w:val="4"/>
          <w:sz w:val="24"/>
          <w:szCs w:val="24"/>
          <w:u w:val="single" w:color="auto"/>
        </w:rPr>
        <w:t xml:space="preserve">                            </w:t>
      </w:r>
      <w:r>
        <w:rPr>
          <w:spacing w:val="-7"/>
          <w:sz w:val="24"/>
          <w:szCs w:val="24"/>
        </w:rPr>
        <w:t>。</w:t>
      </w:r>
    </w:p>
    <w:p w14:paraId="3007CED3">
      <w:pPr>
        <w:pStyle w:val="16"/>
        <w:spacing w:before="45" w:line="219" w:lineRule="auto"/>
        <w:ind w:left="481"/>
        <w:rPr>
          <w:sz w:val="24"/>
          <w:szCs w:val="24"/>
        </w:rPr>
      </w:pPr>
      <w:r>
        <w:rPr>
          <w:spacing w:val="-3"/>
          <w:sz w:val="24"/>
          <w:szCs w:val="24"/>
        </w:rPr>
        <w:t>8.8</w:t>
      </w:r>
      <w:r>
        <w:rPr>
          <w:spacing w:val="-42"/>
          <w:sz w:val="24"/>
          <w:szCs w:val="24"/>
        </w:rPr>
        <w:t xml:space="preserve"> </w:t>
      </w:r>
      <w:r>
        <w:rPr>
          <w:spacing w:val="-3"/>
          <w:sz w:val="24"/>
          <w:szCs w:val="24"/>
        </w:rPr>
        <w:t>施工设备和临时设施</w:t>
      </w:r>
    </w:p>
    <w:p w14:paraId="1ECEC577">
      <w:pPr>
        <w:pStyle w:val="16"/>
        <w:spacing w:before="180" w:line="219" w:lineRule="auto"/>
        <w:ind w:left="481"/>
        <w:rPr>
          <w:sz w:val="24"/>
          <w:szCs w:val="24"/>
        </w:rPr>
      </w:pPr>
      <w:r>
        <w:rPr>
          <w:spacing w:val="-2"/>
          <w:sz w:val="24"/>
          <w:szCs w:val="24"/>
        </w:rPr>
        <w:t>8.8.1承包人提供的施工设备和临时设施</w:t>
      </w:r>
    </w:p>
    <w:p w14:paraId="2310D3F8">
      <w:pPr>
        <w:pStyle w:val="16"/>
        <w:spacing w:before="184" w:line="219" w:lineRule="auto"/>
        <w:ind w:left="489"/>
        <w:rPr>
          <w:sz w:val="24"/>
          <w:szCs w:val="24"/>
        </w:rPr>
      </w:pPr>
      <w:r>
        <w:rPr>
          <w:spacing w:val="-1"/>
          <w:sz w:val="24"/>
          <w:szCs w:val="24"/>
        </w:rPr>
        <w:t>关于修建临时设施费用承担的约定：</w:t>
      </w:r>
      <w:r>
        <w:rPr>
          <w:spacing w:val="4"/>
          <w:sz w:val="24"/>
          <w:szCs w:val="24"/>
          <w:u w:val="single" w:color="auto"/>
        </w:rPr>
        <w:t xml:space="preserve">                        </w:t>
      </w:r>
      <w:r>
        <w:rPr>
          <w:spacing w:val="-1"/>
          <w:sz w:val="24"/>
          <w:szCs w:val="24"/>
        </w:rPr>
        <w:t>。</w:t>
      </w:r>
    </w:p>
    <w:p w14:paraId="36F8F876">
      <w:pPr>
        <w:pStyle w:val="16"/>
        <w:spacing w:before="176" w:line="228" w:lineRule="auto"/>
        <w:rPr>
          <w:sz w:val="20"/>
          <w:szCs w:val="20"/>
        </w:rPr>
      </w:pPr>
      <w:r>
        <w:rPr>
          <w:spacing w:val="6"/>
          <w:sz w:val="20"/>
          <w:szCs w:val="20"/>
        </w:rPr>
        <w:t>9.试验与检验</w:t>
      </w:r>
    </w:p>
    <w:p w14:paraId="59D83A2F">
      <w:pPr>
        <w:pStyle w:val="16"/>
        <w:spacing w:before="31" w:line="221" w:lineRule="auto"/>
        <w:ind w:left="481"/>
        <w:rPr>
          <w:sz w:val="24"/>
          <w:szCs w:val="24"/>
        </w:rPr>
      </w:pPr>
      <w:r>
        <w:rPr>
          <w:spacing w:val="-4"/>
          <w:sz w:val="24"/>
          <w:szCs w:val="24"/>
        </w:rPr>
        <w:t>9.1</w:t>
      </w:r>
      <w:r>
        <w:rPr>
          <w:spacing w:val="-31"/>
          <w:sz w:val="24"/>
          <w:szCs w:val="24"/>
        </w:rPr>
        <w:t xml:space="preserve"> </w:t>
      </w:r>
      <w:r>
        <w:rPr>
          <w:spacing w:val="-4"/>
          <w:sz w:val="24"/>
          <w:szCs w:val="24"/>
        </w:rPr>
        <w:t>试验设备与试验人员</w:t>
      </w:r>
    </w:p>
    <w:p w14:paraId="4415AA22">
      <w:pPr>
        <w:pStyle w:val="16"/>
        <w:spacing w:before="178" w:line="221" w:lineRule="auto"/>
        <w:ind w:left="481"/>
        <w:rPr>
          <w:sz w:val="24"/>
          <w:szCs w:val="24"/>
        </w:rPr>
      </w:pPr>
      <w:r>
        <w:rPr>
          <w:spacing w:val="-4"/>
          <w:sz w:val="24"/>
          <w:szCs w:val="24"/>
        </w:rPr>
        <w:t>9.1.2</w:t>
      </w:r>
      <w:r>
        <w:rPr>
          <w:spacing w:val="-41"/>
          <w:sz w:val="24"/>
          <w:szCs w:val="24"/>
        </w:rPr>
        <w:t xml:space="preserve"> </w:t>
      </w:r>
      <w:r>
        <w:rPr>
          <w:spacing w:val="-4"/>
          <w:sz w:val="24"/>
          <w:szCs w:val="24"/>
        </w:rPr>
        <w:t>试验设备</w:t>
      </w:r>
    </w:p>
    <w:p w14:paraId="33F0F1D0">
      <w:pPr>
        <w:pStyle w:val="16"/>
        <w:spacing w:before="182" w:line="343" w:lineRule="auto"/>
        <w:ind w:left="477" w:right="1837"/>
        <w:rPr>
          <w:sz w:val="24"/>
          <w:szCs w:val="24"/>
        </w:rPr>
      </w:pPr>
      <w:r>
        <w:rPr>
          <w:spacing w:val="-1"/>
          <w:sz w:val="24"/>
          <w:szCs w:val="24"/>
        </w:rPr>
        <w:t>施工现场需要配置的试验场所：</w:t>
      </w:r>
      <w:r>
        <w:rPr>
          <w:spacing w:val="-1"/>
          <w:sz w:val="24"/>
          <w:szCs w:val="24"/>
          <w:u w:val="single" w:color="auto"/>
        </w:rPr>
        <w:t xml:space="preserve">            </w:t>
      </w:r>
      <w:r>
        <w:rPr>
          <w:spacing w:val="-2"/>
          <w:sz w:val="24"/>
          <w:szCs w:val="24"/>
          <w:u w:val="single" w:color="auto"/>
        </w:rPr>
        <w:t xml:space="preserve">             </w:t>
      </w:r>
      <w:r>
        <w:rPr>
          <w:spacing w:val="-2"/>
          <w:sz w:val="24"/>
          <w:szCs w:val="24"/>
        </w:rPr>
        <w:t>。</w:t>
      </w:r>
      <w:r>
        <w:rPr>
          <w:sz w:val="24"/>
          <w:szCs w:val="24"/>
        </w:rPr>
        <w:t xml:space="preserve"> </w:t>
      </w:r>
      <w:r>
        <w:rPr>
          <w:spacing w:val="-1"/>
          <w:sz w:val="24"/>
          <w:szCs w:val="24"/>
        </w:rPr>
        <w:t>施工现场需要配备的试验设备：</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5A2AB868">
      <w:pPr>
        <w:pStyle w:val="16"/>
        <w:spacing w:before="37" w:line="219" w:lineRule="auto"/>
        <w:ind w:left="477"/>
        <w:rPr>
          <w:sz w:val="24"/>
          <w:szCs w:val="24"/>
        </w:rPr>
      </w:pPr>
      <w:r>
        <w:rPr>
          <w:spacing w:val="-1"/>
          <w:sz w:val="24"/>
          <w:szCs w:val="24"/>
        </w:rPr>
        <w:t>施工现场需要具备的其他试验条件：</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0652F0FD">
      <w:pPr>
        <w:pStyle w:val="16"/>
        <w:spacing w:before="183" w:line="220" w:lineRule="auto"/>
        <w:ind w:left="481"/>
        <w:rPr>
          <w:sz w:val="24"/>
          <w:szCs w:val="24"/>
        </w:rPr>
      </w:pPr>
      <w:r>
        <w:rPr>
          <w:spacing w:val="-5"/>
          <w:sz w:val="24"/>
          <w:szCs w:val="24"/>
        </w:rPr>
        <w:t>9.4</w:t>
      </w:r>
      <w:r>
        <w:rPr>
          <w:spacing w:val="-29"/>
          <w:sz w:val="24"/>
          <w:szCs w:val="24"/>
        </w:rPr>
        <w:t xml:space="preserve"> </w:t>
      </w:r>
      <w:r>
        <w:rPr>
          <w:spacing w:val="-5"/>
          <w:sz w:val="24"/>
          <w:szCs w:val="24"/>
        </w:rPr>
        <w:t>现场工艺试验</w:t>
      </w:r>
    </w:p>
    <w:p w14:paraId="7CA39126">
      <w:pPr>
        <w:pStyle w:val="16"/>
        <w:spacing w:before="182" w:line="220" w:lineRule="auto"/>
        <w:ind w:left="484"/>
        <w:rPr>
          <w:sz w:val="24"/>
          <w:szCs w:val="24"/>
        </w:rPr>
      </w:pPr>
      <w:r>
        <w:rPr>
          <w:spacing w:val="-1"/>
          <w:sz w:val="24"/>
          <w:szCs w:val="24"/>
        </w:rPr>
        <w:t>现场工艺试验的有关约定：</w:t>
      </w:r>
      <w:r>
        <w:rPr>
          <w:spacing w:val="4"/>
          <w:sz w:val="24"/>
          <w:szCs w:val="24"/>
          <w:u w:val="single" w:color="auto"/>
        </w:rPr>
        <w:t xml:space="preserve">                        </w:t>
      </w:r>
      <w:r>
        <w:rPr>
          <w:spacing w:val="-1"/>
          <w:sz w:val="24"/>
          <w:szCs w:val="24"/>
        </w:rPr>
        <w:t>。</w:t>
      </w:r>
    </w:p>
    <w:p w14:paraId="374211B3">
      <w:pPr>
        <w:pStyle w:val="16"/>
        <w:spacing w:before="172" w:line="229" w:lineRule="auto"/>
        <w:ind w:left="29"/>
        <w:rPr>
          <w:sz w:val="20"/>
          <w:szCs w:val="20"/>
        </w:rPr>
      </w:pPr>
      <w:r>
        <w:rPr>
          <w:spacing w:val="-3"/>
          <w:sz w:val="20"/>
          <w:szCs w:val="20"/>
        </w:rPr>
        <w:t>10.变更</w:t>
      </w:r>
    </w:p>
    <w:p w14:paraId="1880BBD1">
      <w:pPr>
        <w:pStyle w:val="16"/>
        <w:spacing w:before="30" w:line="220" w:lineRule="auto"/>
        <w:ind w:left="514"/>
        <w:rPr>
          <w:sz w:val="24"/>
          <w:szCs w:val="24"/>
        </w:rPr>
      </w:pPr>
      <w:r>
        <w:rPr>
          <w:spacing w:val="-7"/>
          <w:sz w:val="24"/>
          <w:szCs w:val="24"/>
        </w:rPr>
        <w:t>10.1</w:t>
      </w:r>
      <w:r>
        <w:rPr>
          <w:spacing w:val="-45"/>
          <w:sz w:val="24"/>
          <w:szCs w:val="24"/>
        </w:rPr>
        <w:t xml:space="preserve"> </w:t>
      </w:r>
      <w:r>
        <w:rPr>
          <w:spacing w:val="-7"/>
          <w:sz w:val="24"/>
          <w:szCs w:val="24"/>
        </w:rPr>
        <w:t>变更的范围</w:t>
      </w:r>
    </w:p>
    <w:p w14:paraId="13D99584">
      <w:pPr>
        <w:pStyle w:val="16"/>
        <w:spacing w:before="180" w:line="220" w:lineRule="auto"/>
        <w:ind w:left="609"/>
        <w:rPr>
          <w:sz w:val="24"/>
          <w:szCs w:val="24"/>
        </w:rPr>
      </w:pPr>
      <w:r>
        <w:rPr>
          <w:spacing w:val="-2"/>
          <w:sz w:val="24"/>
          <w:szCs w:val="24"/>
        </w:rPr>
        <w:t>关于变更的范围的约定：</w:t>
      </w:r>
      <w:r>
        <w:rPr>
          <w:spacing w:val="4"/>
          <w:sz w:val="24"/>
          <w:szCs w:val="24"/>
          <w:u w:val="single" w:color="auto"/>
        </w:rPr>
        <w:t xml:space="preserve">                        </w:t>
      </w:r>
      <w:r>
        <w:rPr>
          <w:spacing w:val="-2"/>
          <w:sz w:val="24"/>
          <w:szCs w:val="24"/>
        </w:rPr>
        <w:t>。</w:t>
      </w:r>
    </w:p>
    <w:p w14:paraId="7B1267E0">
      <w:pPr>
        <w:pStyle w:val="16"/>
        <w:spacing w:before="179" w:line="218" w:lineRule="auto"/>
        <w:ind w:left="514"/>
        <w:rPr>
          <w:sz w:val="24"/>
          <w:szCs w:val="24"/>
        </w:rPr>
      </w:pPr>
      <w:r>
        <w:rPr>
          <w:spacing w:val="-8"/>
          <w:sz w:val="24"/>
          <w:szCs w:val="24"/>
        </w:rPr>
        <w:t>10.4</w:t>
      </w:r>
      <w:r>
        <w:rPr>
          <w:spacing w:val="-39"/>
          <w:sz w:val="24"/>
          <w:szCs w:val="24"/>
        </w:rPr>
        <w:t xml:space="preserve"> </w:t>
      </w:r>
      <w:r>
        <w:rPr>
          <w:spacing w:val="-8"/>
          <w:sz w:val="24"/>
          <w:szCs w:val="24"/>
        </w:rPr>
        <w:t>变更估价</w:t>
      </w:r>
    </w:p>
    <w:p w14:paraId="75E0E34F">
      <w:pPr>
        <w:pStyle w:val="16"/>
        <w:spacing w:before="183" w:line="218" w:lineRule="auto"/>
        <w:ind w:left="514"/>
        <w:rPr>
          <w:sz w:val="24"/>
          <w:szCs w:val="24"/>
        </w:rPr>
      </w:pPr>
      <w:r>
        <w:rPr>
          <w:spacing w:val="-6"/>
          <w:sz w:val="24"/>
          <w:szCs w:val="24"/>
        </w:rPr>
        <w:t>10.4.1</w:t>
      </w:r>
      <w:r>
        <w:rPr>
          <w:spacing w:val="-36"/>
          <w:sz w:val="24"/>
          <w:szCs w:val="24"/>
        </w:rPr>
        <w:t xml:space="preserve"> </w:t>
      </w:r>
      <w:r>
        <w:rPr>
          <w:spacing w:val="-6"/>
          <w:sz w:val="24"/>
          <w:szCs w:val="24"/>
        </w:rPr>
        <w:t>变更估价原则</w:t>
      </w:r>
    </w:p>
    <w:p w14:paraId="205998A9">
      <w:pPr>
        <w:pStyle w:val="16"/>
        <w:spacing w:before="182" w:line="218" w:lineRule="auto"/>
        <w:ind w:left="489"/>
        <w:rPr>
          <w:sz w:val="24"/>
          <w:szCs w:val="24"/>
        </w:rPr>
      </w:pPr>
      <w:r>
        <w:rPr>
          <w:spacing w:val="-1"/>
          <w:sz w:val="24"/>
          <w:szCs w:val="24"/>
        </w:rPr>
        <w:t>关于变更估价的约定：</w:t>
      </w:r>
      <w:r>
        <w:rPr>
          <w:spacing w:val="-1"/>
          <w:sz w:val="24"/>
          <w:szCs w:val="24"/>
          <w:u w:val="single" w:color="auto"/>
        </w:rPr>
        <w:t xml:space="preserve">                         </w:t>
      </w:r>
      <w:r>
        <w:rPr>
          <w:spacing w:val="-1"/>
          <w:sz w:val="24"/>
          <w:szCs w:val="24"/>
        </w:rPr>
        <w:t>。</w:t>
      </w:r>
    </w:p>
    <w:p w14:paraId="1511761B">
      <w:pPr>
        <w:pStyle w:val="16"/>
        <w:spacing w:before="187" w:line="219" w:lineRule="auto"/>
        <w:ind w:left="514"/>
        <w:rPr>
          <w:sz w:val="24"/>
          <w:szCs w:val="24"/>
        </w:rPr>
      </w:pPr>
      <w:r>
        <w:rPr>
          <w:spacing w:val="-6"/>
          <w:sz w:val="24"/>
          <w:szCs w:val="24"/>
        </w:rPr>
        <w:t>10.5</w:t>
      </w:r>
      <w:r>
        <w:rPr>
          <w:spacing w:val="-32"/>
          <w:sz w:val="24"/>
          <w:szCs w:val="24"/>
        </w:rPr>
        <w:t xml:space="preserve"> </w:t>
      </w:r>
      <w:r>
        <w:rPr>
          <w:spacing w:val="-6"/>
          <w:sz w:val="24"/>
          <w:szCs w:val="24"/>
        </w:rPr>
        <w:t>承包人的合理化建议</w:t>
      </w:r>
    </w:p>
    <w:p w14:paraId="7A9875F3">
      <w:pPr>
        <w:pStyle w:val="16"/>
        <w:spacing w:before="197" w:line="334" w:lineRule="auto"/>
        <w:ind w:left="486" w:right="1153" w:hanging="5"/>
        <w:rPr>
          <w:sz w:val="24"/>
          <w:szCs w:val="24"/>
        </w:rPr>
      </w:pPr>
      <w:r>
        <w:rPr>
          <w:spacing w:val="-2"/>
          <w:sz w:val="24"/>
          <w:szCs w:val="24"/>
        </w:rPr>
        <w:t>监理人审查承包人合理化建议的期限：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2"/>
          <w:sz w:val="24"/>
          <w:szCs w:val="24"/>
        </w:rPr>
        <w:t>发包人审批承包人合理化建议的期限：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5041BDA1">
      <w:pPr>
        <w:pStyle w:val="16"/>
        <w:spacing w:before="63" w:line="334" w:lineRule="auto"/>
        <w:ind w:left="1" w:firstLine="479"/>
        <w:rPr>
          <w:sz w:val="24"/>
          <w:szCs w:val="24"/>
        </w:rPr>
      </w:pPr>
      <w:r>
        <w:rPr>
          <w:spacing w:val="-1"/>
          <w:sz w:val="24"/>
          <w:szCs w:val="24"/>
        </w:rPr>
        <w:t>承包人提出的合理化建议降低了合同价格或者提高了工程经济效益的奖励的方法</w:t>
      </w:r>
      <w:r>
        <w:rPr>
          <w:spacing w:val="15"/>
          <w:sz w:val="24"/>
          <w:szCs w:val="24"/>
        </w:rPr>
        <w:t xml:space="preserve"> </w:t>
      </w:r>
      <w:r>
        <w:rPr>
          <w:spacing w:val="-1"/>
          <w:sz w:val="24"/>
          <w:szCs w:val="24"/>
        </w:rPr>
        <w:t>和金额为：</w:t>
      </w:r>
      <w:r>
        <w:rPr>
          <w:spacing w:val="-1"/>
          <w:sz w:val="24"/>
          <w:szCs w:val="24"/>
          <w:u w:val="single" w:color="auto"/>
        </w:rPr>
        <w:t xml:space="preserve">                         </w:t>
      </w:r>
      <w:r>
        <w:rPr>
          <w:spacing w:val="-1"/>
          <w:sz w:val="24"/>
          <w:szCs w:val="24"/>
        </w:rPr>
        <w:t>。</w:t>
      </w:r>
    </w:p>
    <w:p w14:paraId="271D2C15">
      <w:pPr>
        <w:pStyle w:val="16"/>
        <w:spacing w:before="44" w:line="218" w:lineRule="auto"/>
        <w:ind w:left="514"/>
        <w:rPr>
          <w:sz w:val="24"/>
          <w:szCs w:val="24"/>
        </w:rPr>
      </w:pPr>
      <w:r>
        <w:rPr>
          <w:spacing w:val="-10"/>
          <w:sz w:val="24"/>
          <w:szCs w:val="24"/>
        </w:rPr>
        <w:t>10.7</w:t>
      </w:r>
      <w:r>
        <w:rPr>
          <w:spacing w:val="-31"/>
          <w:sz w:val="24"/>
          <w:szCs w:val="24"/>
        </w:rPr>
        <w:t xml:space="preserve"> </w:t>
      </w:r>
      <w:r>
        <w:rPr>
          <w:spacing w:val="-10"/>
          <w:sz w:val="24"/>
          <w:szCs w:val="24"/>
        </w:rPr>
        <w:t>暂估价</w:t>
      </w:r>
    </w:p>
    <w:p w14:paraId="44770000">
      <w:pPr>
        <w:spacing w:line="218" w:lineRule="auto"/>
        <w:rPr>
          <w:sz w:val="24"/>
          <w:szCs w:val="24"/>
        </w:rPr>
        <w:sectPr>
          <w:footerReference r:id="rId16" w:type="default"/>
          <w:pgSz w:w="11912" w:h="16840"/>
          <w:pgMar w:top="1431" w:right="1558" w:bottom="995" w:left="1492" w:header="0" w:footer="825" w:gutter="0"/>
          <w:pgNumType w:fmt="decimal"/>
          <w:cols w:space="720" w:num="1"/>
        </w:sectPr>
      </w:pPr>
    </w:p>
    <w:p w14:paraId="5E2A97AF">
      <w:pPr>
        <w:pStyle w:val="16"/>
        <w:spacing w:before="47" w:line="218" w:lineRule="auto"/>
        <w:ind w:left="494"/>
        <w:rPr>
          <w:sz w:val="24"/>
          <w:szCs w:val="24"/>
        </w:rPr>
      </w:pPr>
      <w:r>
        <w:rPr>
          <w:spacing w:val="-3"/>
          <w:sz w:val="24"/>
          <w:szCs w:val="24"/>
        </w:rPr>
        <w:t>暂估价材料和工程设备的明细详见附件 11：《暂估价一览</w:t>
      </w:r>
      <w:r>
        <w:rPr>
          <w:spacing w:val="-4"/>
          <w:sz w:val="24"/>
          <w:szCs w:val="24"/>
        </w:rPr>
        <w:t>表》。</w:t>
      </w:r>
    </w:p>
    <w:p w14:paraId="7B6F9183">
      <w:pPr>
        <w:pStyle w:val="16"/>
        <w:spacing w:before="182" w:line="218" w:lineRule="auto"/>
        <w:ind w:left="514"/>
        <w:rPr>
          <w:sz w:val="24"/>
          <w:szCs w:val="24"/>
        </w:rPr>
      </w:pPr>
      <w:r>
        <w:rPr>
          <w:spacing w:val="-5"/>
          <w:sz w:val="24"/>
          <w:szCs w:val="24"/>
        </w:rPr>
        <w:t>10.7.1</w:t>
      </w:r>
      <w:r>
        <w:rPr>
          <w:spacing w:val="-23"/>
          <w:sz w:val="24"/>
          <w:szCs w:val="24"/>
        </w:rPr>
        <w:t xml:space="preserve"> </w:t>
      </w:r>
      <w:r>
        <w:rPr>
          <w:spacing w:val="-5"/>
          <w:sz w:val="24"/>
          <w:szCs w:val="24"/>
        </w:rPr>
        <w:t>依法必须招标的暂估价项目</w:t>
      </w:r>
    </w:p>
    <w:p w14:paraId="393D62B3">
      <w:pPr>
        <w:pStyle w:val="16"/>
        <w:spacing w:before="182" w:line="218" w:lineRule="auto"/>
        <w:ind w:left="476"/>
        <w:rPr>
          <w:sz w:val="24"/>
          <w:szCs w:val="24"/>
        </w:rPr>
      </w:pPr>
      <w:r>
        <w:rPr>
          <w:spacing w:val="-3"/>
          <w:sz w:val="24"/>
          <w:szCs w:val="24"/>
        </w:rPr>
        <w:t>对于依法必须招标的暂估价项目的确认和批准采取第</w:t>
      </w:r>
      <w:r>
        <w:rPr>
          <w:spacing w:val="-93"/>
          <w:sz w:val="24"/>
          <w:szCs w:val="24"/>
        </w:rPr>
        <w:t xml:space="preserve"> </w:t>
      </w:r>
      <w:r>
        <w:rPr>
          <w:sz w:val="24"/>
          <w:szCs w:val="24"/>
          <w:u w:val="single" w:color="auto"/>
        </w:rPr>
        <w:t xml:space="preserve">   </w:t>
      </w:r>
      <w:r>
        <w:rPr>
          <w:spacing w:val="-101"/>
          <w:sz w:val="24"/>
          <w:szCs w:val="24"/>
        </w:rPr>
        <w:t xml:space="preserve"> </w:t>
      </w:r>
      <w:r>
        <w:rPr>
          <w:spacing w:val="-3"/>
          <w:sz w:val="24"/>
          <w:szCs w:val="24"/>
        </w:rPr>
        <w:t>种方式确定。</w:t>
      </w:r>
    </w:p>
    <w:p w14:paraId="6BB9E745">
      <w:pPr>
        <w:pStyle w:val="16"/>
        <w:spacing w:before="182" w:line="218" w:lineRule="auto"/>
        <w:ind w:left="514"/>
        <w:rPr>
          <w:sz w:val="24"/>
          <w:szCs w:val="24"/>
        </w:rPr>
      </w:pPr>
      <w:r>
        <w:rPr>
          <w:spacing w:val="-4"/>
          <w:sz w:val="24"/>
          <w:szCs w:val="24"/>
        </w:rPr>
        <w:t>10.7.2</w:t>
      </w:r>
      <w:r>
        <w:rPr>
          <w:spacing w:val="-29"/>
          <w:sz w:val="24"/>
          <w:szCs w:val="24"/>
        </w:rPr>
        <w:t xml:space="preserve"> </w:t>
      </w:r>
      <w:r>
        <w:rPr>
          <w:spacing w:val="-4"/>
          <w:sz w:val="24"/>
          <w:szCs w:val="24"/>
        </w:rPr>
        <w:t>不属于依法必须招标的暂估价项目</w:t>
      </w:r>
    </w:p>
    <w:p w14:paraId="2DEC40C1">
      <w:pPr>
        <w:pStyle w:val="16"/>
        <w:spacing w:before="207" w:line="329" w:lineRule="auto"/>
        <w:ind w:left="476" w:right="679"/>
        <w:rPr>
          <w:sz w:val="24"/>
          <w:szCs w:val="24"/>
        </w:rPr>
      </w:pPr>
      <w:r>
        <w:rPr>
          <w:spacing w:val="-4"/>
          <w:sz w:val="24"/>
          <w:szCs w:val="24"/>
        </w:rPr>
        <w:t>对于不属于依法必须招标的暂估价项目的确认和批准采取第</w:t>
      </w:r>
      <w:r>
        <w:rPr>
          <w:spacing w:val="-101"/>
          <w:sz w:val="24"/>
          <w:szCs w:val="24"/>
        </w:rPr>
        <w:t xml:space="preserve"> </w:t>
      </w:r>
      <w:r>
        <w:rPr>
          <w:sz w:val="24"/>
          <w:szCs w:val="24"/>
          <w:u w:val="single" w:color="auto"/>
        </w:rPr>
        <w:t xml:space="preserve">   </w:t>
      </w:r>
      <w:r>
        <w:rPr>
          <w:spacing w:val="-99"/>
          <w:sz w:val="24"/>
          <w:szCs w:val="24"/>
        </w:rPr>
        <w:t xml:space="preserve"> </w:t>
      </w:r>
      <w:r>
        <w:rPr>
          <w:spacing w:val="-4"/>
          <w:sz w:val="24"/>
          <w:szCs w:val="24"/>
        </w:rPr>
        <w:t>种方式确定。</w:t>
      </w:r>
      <w:r>
        <w:rPr>
          <w:sz w:val="24"/>
          <w:szCs w:val="24"/>
        </w:rPr>
        <w:t xml:space="preserve"> </w:t>
      </w:r>
      <w:r>
        <w:rPr>
          <w:spacing w:val="-4"/>
          <w:sz w:val="24"/>
          <w:szCs w:val="24"/>
        </w:rPr>
        <w:t>第</w:t>
      </w:r>
      <w:r>
        <w:rPr>
          <w:spacing w:val="-16"/>
          <w:sz w:val="24"/>
          <w:szCs w:val="24"/>
        </w:rPr>
        <w:t xml:space="preserve"> </w:t>
      </w:r>
      <w:r>
        <w:rPr>
          <w:spacing w:val="-4"/>
          <w:sz w:val="24"/>
          <w:szCs w:val="24"/>
        </w:rPr>
        <w:t>3</w:t>
      </w:r>
      <w:r>
        <w:rPr>
          <w:spacing w:val="-46"/>
          <w:sz w:val="24"/>
          <w:szCs w:val="24"/>
        </w:rPr>
        <w:t xml:space="preserve"> </w:t>
      </w:r>
      <w:r>
        <w:rPr>
          <w:spacing w:val="-4"/>
          <w:sz w:val="24"/>
          <w:szCs w:val="24"/>
        </w:rPr>
        <w:t>种方式：承包人直接实施的暂估价项目</w:t>
      </w:r>
    </w:p>
    <w:p w14:paraId="2DCF8972">
      <w:pPr>
        <w:pStyle w:val="16"/>
        <w:spacing w:before="53" w:line="218" w:lineRule="auto"/>
        <w:ind w:left="480"/>
        <w:rPr>
          <w:sz w:val="24"/>
          <w:szCs w:val="24"/>
        </w:rPr>
      </w:pPr>
      <w:r>
        <w:rPr>
          <w:spacing w:val="-1"/>
          <w:sz w:val="24"/>
          <w:szCs w:val="24"/>
        </w:rPr>
        <w:t>承包人直接实施的暂估价项目的约定：</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7267FCA3">
      <w:pPr>
        <w:pStyle w:val="16"/>
        <w:spacing w:before="182" w:line="219" w:lineRule="auto"/>
        <w:ind w:left="514"/>
        <w:rPr>
          <w:sz w:val="24"/>
          <w:szCs w:val="24"/>
        </w:rPr>
      </w:pPr>
      <w:r>
        <w:rPr>
          <w:spacing w:val="-9"/>
          <w:sz w:val="24"/>
          <w:szCs w:val="24"/>
        </w:rPr>
        <w:t>10.8</w:t>
      </w:r>
      <w:r>
        <w:rPr>
          <w:spacing w:val="-31"/>
          <w:sz w:val="24"/>
          <w:szCs w:val="24"/>
        </w:rPr>
        <w:t xml:space="preserve"> </w:t>
      </w:r>
      <w:r>
        <w:rPr>
          <w:spacing w:val="-9"/>
          <w:sz w:val="24"/>
          <w:szCs w:val="24"/>
        </w:rPr>
        <w:t>暂列金额</w:t>
      </w:r>
    </w:p>
    <w:p w14:paraId="542B6D42">
      <w:pPr>
        <w:pStyle w:val="16"/>
        <w:spacing w:before="183" w:line="219" w:lineRule="auto"/>
        <w:ind w:left="480"/>
        <w:rPr>
          <w:sz w:val="24"/>
          <w:szCs w:val="24"/>
        </w:rPr>
      </w:pPr>
      <w:r>
        <w:rPr>
          <w:spacing w:val="-1"/>
          <w:sz w:val="24"/>
          <w:szCs w:val="24"/>
        </w:rPr>
        <w:t>合同当事人关于暂列金额使用的约定：</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04B22FB4">
      <w:pPr>
        <w:pStyle w:val="16"/>
        <w:spacing w:before="174" w:line="226" w:lineRule="auto"/>
        <w:ind w:left="28"/>
        <w:rPr>
          <w:sz w:val="20"/>
          <w:szCs w:val="20"/>
        </w:rPr>
      </w:pPr>
      <w:r>
        <w:rPr>
          <w:spacing w:val="1"/>
          <w:sz w:val="20"/>
          <w:szCs w:val="20"/>
        </w:rPr>
        <w:t>11.价格调整</w:t>
      </w:r>
    </w:p>
    <w:p w14:paraId="72E98608">
      <w:pPr>
        <w:pStyle w:val="16"/>
        <w:spacing w:before="33" w:line="218" w:lineRule="auto"/>
        <w:ind w:left="514"/>
        <w:rPr>
          <w:sz w:val="24"/>
          <w:szCs w:val="24"/>
        </w:rPr>
      </w:pPr>
      <w:r>
        <w:rPr>
          <w:spacing w:val="-6"/>
          <w:sz w:val="24"/>
          <w:szCs w:val="24"/>
        </w:rPr>
        <w:t>11.1</w:t>
      </w:r>
      <w:r>
        <w:rPr>
          <w:spacing w:val="-20"/>
          <w:sz w:val="24"/>
          <w:szCs w:val="24"/>
        </w:rPr>
        <w:t xml:space="preserve"> </w:t>
      </w:r>
      <w:r>
        <w:rPr>
          <w:spacing w:val="-6"/>
          <w:sz w:val="24"/>
          <w:szCs w:val="24"/>
        </w:rPr>
        <w:t>市场价格波动引起的调整</w:t>
      </w:r>
    </w:p>
    <w:p w14:paraId="548B6441">
      <w:pPr>
        <w:pStyle w:val="16"/>
        <w:spacing w:before="182" w:line="218" w:lineRule="auto"/>
        <w:ind w:left="491"/>
        <w:rPr>
          <w:sz w:val="24"/>
          <w:szCs w:val="24"/>
        </w:rPr>
      </w:pPr>
      <w:r>
        <w:rPr>
          <w:spacing w:val="-1"/>
          <w:sz w:val="24"/>
          <w:szCs w:val="24"/>
        </w:rPr>
        <w:t>市场价格波动是否调整合同价格的约定：</w:t>
      </w:r>
      <w:r>
        <w:rPr>
          <w:spacing w:val="4"/>
          <w:sz w:val="24"/>
          <w:szCs w:val="24"/>
          <w:u w:val="single" w:color="auto"/>
        </w:rPr>
        <w:t xml:space="preserve">                        </w:t>
      </w:r>
      <w:r>
        <w:rPr>
          <w:spacing w:val="-1"/>
          <w:sz w:val="24"/>
          <w:szCs w:val="24"/>
        </w:rPr>
        <w:t>。</w:t>
      </w:r>
    </w:p>
    <w:p w14:paraId="50F16291">
      <w:pPr>
        <w:pStyle w:val="16"/>
        <w:spacing w:before="208" w:line="329" w:lineRule="auto"/>
        <w:ind w:left="480" w:right="721" w:firstLine="35"/>
        <w:rPr>
          <w:sz w:val="24"/>
          <w:szCs w:val="24"/>
        </w:rPr>
      </w:pPr>
      <w:r>
        <w:rPr>
          <w:spacing w:val="-6"/>
          <w:sz w:val="24"/>
          <w:szCs w:val="24"/>
        </w:rPr>
        <w:t>因市场价格波动调整合同价格，采用以下第</w:t>
      </w:r>
      <w:r>
        <w:rPr>
          <w:spacing w:val="-116"/>
          <w:sz w:val="24"/>
          <w:szCs w:val="24"/>
        </w:rPr>
        <w:t xml:space="preserve"> </w:t>
      </w:r>
      <w:r>
        <w:rPr>
          <w:sz w:val="24"/>
          <w:szCs w:val="24"/>
          <w:u w:val="single" w:color="auto"/>
        </w:rPr>
        <w:t xml:space="preserve">   </w:t>
      </w:r>
      <w:r>
        <w:rPr>
          <w:spacing w:val="-101"/>
          <w:sz w:val="24"/>
          <w:szCs w:val="24"/>
        </w:rPr>
        <w:t xml:space="preserve"> </w:t>
      </w:r>
      <w:r>
        <w:rPr>
          <w:spacing w:val="-6"/>
          <w:sz w:val="24"/>
          <w:szCs w:val="24"/>
        </w:rPr>
        <w:t>种方式对合同价格进行调整：</w:t>
      </w:r>
      <w:r>
        <w:rPr>
          <w:sz w:val="24"/>
          <w:szCs w:val="24"/>
        </w:rPr>
        <w:t xml:space="preserve"> </w:t>
      </w:r>
      <w:r>
        <w:rPr>
          <w:spacing w:val="-6"/>
          <w:sz w:val="24"/>
          <w:szCs w:val="24"/>
        </w:rPr>
        <w:t>第 1</w:t>
      </w:r>
      <w:r>
        <w:rPr>
          <w:spacing w:val="-45"/>
          <w:sz w:val="24"/>
          <w:szCs w:val="24"/>
        </w:rPr>
        <w:t xml:space="preserve"> </w:t>
      </w:r>
      <w:r>
        <w:rPr>
          <w:spacing w:val="-6"/>
          <w:sz w:val="24"/>
          <w:szCs w:val="24"/>
        </w:rPr>
        <w:t>种方式：采用价格指数进行价格调整。</w:t>
      </w:r>
    </w:p>
    <w:p w14:paraId="71D5A807">
      <w:pPr>
        <w:pStyle w:val="16"/>
        <w:spacing w:before="73" w:line="328" w:lineRule="auto"/>
        <w:ind w:left="480" w:right="26" w:firstLine="6"/>
        <w:rPr>
          <w:sz w:val="24"/>
          <w:szCs w:val="24"/>
        </w:rPr>
      </w:pPr>
      <w:r>
        <w:rPr>
          <w:spacing w:val="4"/>
          <w:sz w:val="24"/>
          <w:szCs w:val="24"/>
        </w:rPr>
        <w:t>关于各可调因子、定值和变值权重，以及基本价格指数及其来源的约定</w:t>
      </w:r>
      <w:r>
        <w:rPr>
          <w:spacing w:val="-38"/>
          <w:sz w:val="24"/>
          <w:szCs w:val="24"/>
        </w:rPr>
        <w:t>：</w:t>
      </w:r>
      <w:r>
        <w:rPr>
          <w:spacing w:val="5"/>
          <w:sz w:val="24"/>
          <w:szCs w:val="24"/>
          <w:u w:val="single" w:color="auto"/>
        </w:rPr>
        <w:t xml:space="preserve">     </w:t>
      </w:r>
      <w:r>
        <w:rPr>
          <w:spacing w:val="-38"/>
          <w:sz w:val="24"/>
          <w:szCs w:val="24"/>
        </w:rPr>
        <w:t>；</w:t>
      </w:r>
      <w:r>
        <w:rPr>
          <w:spacing w:val="2"/>
          <w:sz w:val="24"/>
          <w:szCs w:val="24"/>
        </w:rPr>
        <w:t xml:space="preserve"> </w:t>
      </w:r>
      <w:r>
        <w:rPr>
          <w:spacing w:val="-5"/>
          <w:sz w:val="24"/>
          <w:szCs w:val="24"/>
        </w:rPr>
        <w:t>第</w:t>
      </w:r>
      <w:r>
        <w:rPr>
          <w:spacing w:val="-24"/>
          <w:sz w:val="24"/>
          <w:szCs w:val="24"/>
        </w:rPr>
        <w:t xml:space="preserve"> </w:t>
      </w:r>
      <w:r>
        <w:rPr>
          <w:spacing w:val="-5"/>
          <w:sz w:val="24"/>
          <w:szCs w:val="24"/>
        </w:rPr>
        <w:t>2</w:t>
      </w:r>
      <w:r>
        <w:rPr>
          <w:spacing w:val="-43"/>
          <w:sz w:val="24"/>
          <w:szCs w:val="24"/>
        </w:rPr>
        <w:t xml:space="preserve"> </w:t>
      </w:r>
      <w:r>
        <w:rPr>
          <w:spacing w:val="-5"/>
          <w:sz w:val="24"/>
          <w:szCs w:val="24"/>
        </w:rPr>
        <w:t>种方式：采用造价信息进行价格调整。</w:t>
      </w:r>
    </w:p>
    <w:p w14:paraId="75D4685B">
      <w:pPr>
        <w:pStyle w:val="16"/>
        <w:spacing w:before="58" w:line="218" w:lineRule="auto"/>
        <w:ind w:left="496"/>
        <w:rPr>
          <w:sz w:val="24"/>
          <w:szCs w:val="24"/>
        </w:rPr>
      </w:pPr>
      <w:r>
        <w:rPr>
          <w:spacing w:val="-1"/>
          <w:sz w:val="24"/>
          <w:szCs w:val="24"/>
        </w:rPr>
        <w:t>（2）关于基准价格的约定：</w:t>
      </w:r>
      <w:r>
        <w:rPr>
          <w:spacing w:val="-1"/>
          <w:sz w:val="24"/>
          <w:szCs w:val="24"/>
          <w:u w:val="single" w:color="auto"/>
        </w:rPr>
        <w:t xml:space="preserve">                         </w:t>
      </w:r>
      <w:r>
        <w:rPr>
          <w:spacing w:val="-1"/>
          <w:sz w:val="24"/>
          <w:szCs w:val="24"/>
        </w:rPr>
        <w:t>。</w:t>
      </w:r>
    </w:p>
    <w:p w14:paraId="3ED35F0D">
      <w:pPr>
        <w:pStyle w:val="16"/>
        <w:spacing w:before="203" w:line="345" w:lineRule="auto"/>
        <w:ind w:right="245" w:firstLine="480"/>
        <w:jc w:val="both"/>
        <w:rPr>
          <w:sz w:val="24"/>
          <w:szCs w:val="24"/>
        </w:rPr>
      </w:pPr>
      <w:r>
        <w:rPr>
          <w:spacing w:val="-1"/>
          <w:sz w:val="24"/>
          <w:szCs w:val="24"/>
        </w:rPr>
        <w:t>专用合同条款①承包人在已标价工程量清单或预算书中载明的材料单价低于基准</w:t>
      </w:r>
      <w:r>
        <w:rPr>
          <w:spacing w:val="16"/>
          <w:sz w:val="24"/>
          <w:szCs w:val="24"/>
        </w:rPr>
        <w:t xml:space="preserve"> </w:t>
      </w:r>
      <w:r>
        <w:rPr>
          <w:spacing w:val="2"/>
          <w:sz w:val="24"/>
          <w:szCs w:val="24"/>
        </w:rPr>
        <w:t>价格的：专用合同条款合同履行期间材料单价涨幅以基准价格为基础超过</w:t>
      </w:r>
      <w:r>
        <w:rPr>
          <w:spacing w:val="-106"/>
          <w:sz w:val="24"/>
          <w:szCs w:val="24"/>
        </w:rPr>
        <w:t xml:space="preserve"> </w:t>
      </w:r>
      <w:r>
        <w:rPr>
          <w:spacing w:val="4"/>
          <w:sz w:val="24"/>
          <w:szCs w:val="24"/>
          <w:u w:val="single" w:color="auto"/>
        </w:rPr>
        <w:t xml:space="preserve">  </w:t>
      </w:r>
      <w:r>
        <w:rPr>
          <w:spacing w:val="-112"/>
          <w:sz w:val="24"/>
          <w:szCs w:val="24"/>
        </w:rPr>
        <w:t xml:space="preserve"> </w:t>
      </w:r>
      <w:r>
        <w:rPr>
          <w:spacing w:val="2"/>
          <w:sz w:val="24"/>
          <w:szCs w:val="24"/>
        </w:rPr>
        <w:t>%时，或</w:t>
      </w:r>
      <w:r>
        <w:rPr>
          <w:sz w:val="24"/>
          <w:szCs w:val="24"/>
        </w:rPr>
        <w:t xml:space="preserve"> </w:t>
      </w:r>
      <w:r>
        <w:rPr>
          <w:spacing w:val="2"/>
          <w:sz w:val="24"/>
          <w:szCs w:val="24"/>
        </w:rPr>
        <w:t>材料单价跌幅以已标价工程量清单或预算书中载明材料单价为基础超过</w:t>
      </w:r>
      <w:r>
        <w:rPr>
          <w:spacing w:val="-106"/>
          <w:sz w:val="24"/>
          <w:szCs w:val="24"/>
        </w:rPr>
        <w:t xml:space="preserve"> </w:t>
      </w:r>
      <w:r>
        <w:rPr>
          <w:spacing w:val="2"/>
          <w:sz w:val="24"/>
          <w:szCs w:val="24"/>
          <w:u w:val="single" w:color="auto"/>
        </w:rPr>
        <w:t xml:space="preserve">  </w:t>
      </w:r>
      <w:r>
        <w:rPr>
          <w:spacing w:val="-108"/>
          <w:sz w:val="24"/>
          <w:szCs w:val="24"/>
        </w:rPr>
        <w:t xml:space="preserve"> </w:t>
      </w:r>
      <w:r>
        <w:rPr>
          <w:spacing w:val="2"/>
          <w:sz w:val="24"/>
          <w:szCs w:val="24"/>
        </w:rPr>
        <w:t>%时，其超</w:t>
      </w:r>
      <w:r>
        <w:rPr>
          <w:sz w:val="24"/>
          <w:szCs w:val="24"/>
        </w:rPr>
        <w:t xml:space="preserve"> </w:t>
      </w:r>
      <w:r>
        <w:rPr>
          <w:spacing w:val="-6"/>
          <w:sz w:val="24"/>
          <w:szCs w:val="24"/>
        </w:rPr>
        <w:t>过部分据实调整。</w:t>
      </w:r>
    </w:p>
    <w:p w14:paraId="5ED68C98">
      <w:pPr>
        <w:pStyle w:val="16"/>
        <w:spacing w:before="72" w:line="280" w:lineRule="auto"/>
        <w:ind w:firstLine="474"/>
        <w:rPr>
          <w:sz w:val="24"/>
          <w:szCs w:val="24"/>
        </w:rPr>
      </w:pPr>
      <w:r>
        <w:rPr>
          <w:sz w:val="24"/>
          <w:szCs w:val="24"/>
        </w:rPr>
        <w:t>②承包人在已标价工程量清单或预算书中载</w:t>
      </w:r>
      <w:r>
        <w:rPr>
          <w:spacing w:val="-1"/>
          <w:sz w:val="24"/>
          <w:szCs w:val="24"/>
        </w:rPr>
        <w:t>明的材料单价高于基准价格的：专用</w:t>
      </w:r>
      <w:r>
        <w:rPr>
          <w:sz w:val="24"/>
          <w:szCs w:val="24"/>
        </w:rPr>
        <w:t xml:space="preserve">   </w:t>
      </w:r>
      <w:r>
        <w:rPr>
          <w:spacing w:val="-1"/>
          <w:sz w:val="24"/>
          <w:szCs w:val="24"/>
        </w:rPr>
        <w:t>合同条款合同履行期间材料单价跌幅以基准价格为基础超过</w:t>
      </w:r>
      <w:r>
        <w:rPr>
          <w:spacing w:val="-1"/>
          <w:sz w:val="24"/>
          <w:szCs w:val="24"/>
          <w:u w:val="single" w:color="auto"/>
        </w:rPr>
        <w:t xml:space="preserve">   </w:t>
      </w:r>
      <w:r>
        <w:rPr>
          <w:spacing w:val="-102"/>
          <w:sz w:val="24"/>
          <w:szCs w:val="24"/>
        </w:rPr>
        <w:t xml:space="preserve"> </w:t>
      </w:r>
      <w:r>
        <w:rPr>
          <w:spacing w:val="-1"/>
          <w:sz w:val="24"/>
          <w:szCs w:val="24"/>
        </w:rPr>
        <w:t>%时，材料单价涨幅以</w:t>
      </w:r>
      <w:r>
        <w:rPr>
          <w:sz w:val="24"/>
          <w:szCs w:val="24"/>
        </w:rPr>
        <w:t xml:space="preserve">   </w:t>
      </w:r>
      <w:r>
        <w:rPr>
          <w:spacing w:val="-1"/>
          <w:sz w:val="24"/>
          <w:szCs w:val="24"/>
        </w:rPr>
        <w:t>已标价工程量清单或预算书中载明材料单价为基础超过</w:t>
      </w:r>
      <w:r>
        <w:rPr>
          <w:spacing w:val="-109"/>
          <w:sz w:val="24"/>
          <w:szCs w:val="24"/>
        </w:rPr>
        <w:t xml:space="preserve"> </w:t>
      </w:r>
      <w:r>
        <w:rPr>
          <w:spacing w:val="2"/>
          <w:sz w:val="24"/>
          <w:szCs w:val="24"/>
          <w:u w:val="single" w:color="auto"/>
        </w:rPr>
        <w:t xml:space="preserve">   </w:t>
      </w:r>
      <w:r>
        <w:rPr>
          <w:spacing w:val="-113"/>
          <w:sz w:val="24"/>
          <w:szCs w:val="24"/>
        </w:rPr>
        <w:t xml:space="preserve"> </w:t>
      </w:r>
      <w:r>
        <w:rPr>
          <w:spacing w:val="-1"/>
          <w:sz w:val="24"/>
          <w:szCs w:val="24"/>
        </w:rPr>
        <w:t>%时，其超过部分据实调整。</w:t>
      </w:r>
    </w:p>
    <w:p w14:paraId="0CEFB249">
      <w:pPr>
        <w:pStyle w:val="16"/>
        <w:spacing w:before="303" w:line="281" w:lineRule="auto"/>
        <w:ind w:left="1" w:right="248" w:firstLine="636"/>
        <w:rPr>
          <w:sz w:val="24"/>
          <w:szCs w:val="24"/>
        </w:rPr>
      </w:pPr>
      <w:r>
        <w:rPr>
          <w:spacing w:val="-1"/>
          <w:sz w:val="24"/>
          <w:szCs w:val="24"/>
        </w:rPr>
        <w:t>③承包人在已标价工程量清单或预算书中载明的材料单价等于基准单价的：专</w:t>
      </w:r>
      <w:r>
        <w:rPr>
          <w:spacing w:val="18"/>
          <w:sz w:val="24"/>
          <w:szCs w:val="24"/>
        </w:rPr>
        <w:t xml:space="preserve"> </w:t>
      </w:r>
      <w:r>
        <w:rPr>
          <w:spacing w:val="-1"/>
          <w:sz w:val="24"/>
          <w:szCs w:val="24"/>
        </w:rPr>
        <w:t>用合同条款合同履行期间材料单价涨跌幅以基准单价为基础超过±</w:t>
      </w:r>
      <w:r>
        <w:rPr>
          <w:spacing w:val="-1"/>
          <w:sz w:val="24"/>
          <w:szCs w:val="24"/>
          <w:u w:val="single" w:color="auto"/>
        </w:rPr>
        <w:t xml:space="preserve">   </w:t>
      </w:r>
      <w:r>
        <w:rPr>
          <w:spacing w:val="-103"/>
          <w:sz w:val="24"/>
          <w:szCs w:val="24"/>
        </w:rPr>
        <w:t xml:space="preserve"> </w:t>
      </w:r>
      <w:r>
        <w:rPr>
          <w:spacing w:val="-1"/>
          <w:sz w:val="24"/>
          <w:szCs w:val="24"/>
        </w:rPr>
        <w:t>%时，其超过部</w:t>
      </w:r>
      <w:r>
        <w:rPr>
          <w:sz w:val="24"/>
          <w:szCs w:val="24"/>
        </w:rPr>
        <w:t xml:space="preserve"> </w:t>
      </w:r>
      <w:r>
        <w:rPr>
          <w:spacing w:val="-7"/>
          <w:sz w:val="24"/>
          <w:szCs w:val="24"/>
        </w:rPr>
        <w:t>分据实调整。</w:t>
      </w:r>
    </w:p>
    <w:p w14:paraId="2E99D9C0">
      <w:pPr>
        <w:pStyle w:val="16"/>
        <w:spacing w:before="283" w:line="218" w:lineRule="auto"/>
        <w:ind w:left="645"/>
        <w:rPr>
          <w:sz w:val="24"/>
          <w:szCs w:val="24"/>
        </w:rPr>
      </w:pPr>
      <w:r>
        <w:rPr>
          <w:spacing w:val="-2"/>
          <w:sz w:val="24"/>
          <w:szCs w:val="24"/>
        </w:rPr>
        <w:t>第</w:t>
      </w:r>
      <w:r>
        <w:rPr>
          <w:spacing w:val="-18"/>
          <w:sz w:val="24"/>
          <w:szCs w:val="24"/>
        </w:rPr>
        <w:t xml:space="preserve"> </w:t>
      </w:r>
      <w:r>
        <w:rPr>
          <w:spacing w:val="-2"/>
          <w:sz w:val="24"/>
          <w:szCs w:val="24"/>
        </w:rPr>
        <w:t>3</w:t>
      </w:r>
      <w:r>
        <w:rPr>
          <w:spacing w:val="-41"/>
          <w:sz w:val="24"/>
          <w:szCs w:val="24"/>
        </w:rPr>
        <w:t xml:space="preserve"> </w:t>
      </w:r>
      <w:r>
        <w:rPr>
          <w:spacing w:val="-2"/>
          <w:sz w:val="24"/>
          <w:szCs w:val="24"/>
        </w:rPr>
        <w:t>种方式：其他价格调整方式：</w:t>
      </w:r>
      <w:r>
        <w:rPr>
          <w:spacing w:val="-2"/>
          <w:sz w:val="24"/>
          <w:szCs w:val="24"/>
          <w:u w:val="single" w:color="auto"/>
        </w:rPr>
        <w:t xml:space="preserve">                         </w:t>
      </w:r>
      <w:r>
        <w:rPr>
          <w:spacing w:val="-2"/>
          <w:sz w:val="24"/>
          <w:szCs w:val="24"/>
        </w:rPr>
        <w:t>。</w:t>
      </w:r>
    </w:p>
    <w:p w14:paraId="7101BC98">
      <w:pPr>
        <w:pStyle w:val="16"/>
        <w:spacing w:before="176" w:line="226" w:lineRule="auto"/>
        <w:ind w:left="28"/>
        <w:rPr>
          <w:sz w:val="20"/>
          <w:szCs w:val="20"/>
        </w:rPr>
      </w:pPr>
      <w:r>
        <w:rPr>
          <w:spacing w:val="4"/>
          <w:sz w:val="20"/>
          <w:szCs w:val="20"/>
        </w:rPr>
        <w:t>12.合同价格、计量与支付</w:t>
      </w:r>
    </w:p>
    <w:p w14:paraId="3369F21F">
      <w:pPr>
        <w:pStyle w:val="16"/>
        <w:spacing w:before="33" w:line="218" w:lineRule="auto"/>
        <w:ind w:left="514"/>
        <w:rPr>
          <w:sz w:val="24"/>
          <w:szCs w:val="24"/>
        </w:rPr>
      </w:pPr>
      <w:r>
        <w:rPr>
          <w:spacing w:val="-7"/>
          <w:sz w:val="24"/>
          <w:szCs w:val="24"/>
        </w:rPr>
        <w:t>12.1</w:t>
      </w:r>
      <w:r>
        <w:rPr>
          <w:spacing w:val="-38"/>
          <w:sz w:val="24"/>
          <w:szCs w:val="24"/>
        </w:rPr>
        <w:t xml:space="preserve"> </w:t>
      </w:r>
      <w:r>
        <w:rPr>
          <w:spacing w:val="-7"/>
          <w:sz w:val="24"/>
          <w:szCs w:val="24"/>
        </w:rPr>
        <w:t>合同价格形式</w:t>
      </w:r>
    </w:p>
    <w:p w14:paraId="48403748">
      <w:pPr>
        <w:pStyle w:val="16"/>
        <w:spacing w:before="182" w:line="218" w:lineRule="auto"/>
        <w:ind w:left="514"/>
        <w:rPr>
          <w:sz w:val="24"/>
          <w:szCs w:val="24"/>
        </w:rPr>
      </w:pPr>
      <w:r>
        <w:rPr>
          <w:spacing w:val="-11"/>
          <w:sz w:val="24"/>
          <w:szCs w:val="24"/>
        </w:rPr>
        <w:t>1、单价合同。</w:t>
      </w:r>
    </w:p>
    <w:p w14:paraId="31AD7C5B">
      <w:pPr>
        <w:spacing w:line="218" w:lineRule="auto"/>
        <w:rPr>
          <w:sz w:val="24"/>
          <w:szCs w:val="24"/>
        </w:rPr>
        <w:sectPr>
          <w:footerReference r:id="rId17" w:type="default"/>
          <w:pgSz w:w="11912" w:h="16840"/>
          <w:pgMar w:top="1414" w:right="1310" w:bottom="995" w:left="1492" w:header="0" w:footer="825" w:gutter="0"/>
          <w:pgNumType w:fmt="decimal"/>
          <w:cols w:space="720" w:num="1"/>
        </w:sectPr>
      </w:pPr>
    </w:p>
    <w:p w14:paraId="226445CA">
      <w:pPr>
        <w:pStyle w:val="16"/>
        <w:spacing w:before="52" w:line="332" w:lineRule="auto"/>
        <w:ind w:left="480" w:right="2298" w:firstLine="1"/>
        <w:rPr>
          <w:sz w:val="24"/>
          <w:szCs w:val="24"/>
        </w:rPr>
      </w:pPr>
      <w:r>
        <w:rPr>
          <w:spacing w:val="-3"/>
          <w:sz w:val="24"/>
          <w:szCs w:val="24"/>
        </w:rPr>
        <w:t>综合单价包含的风险范围：</w:t>
      </w:r>
      <w:r>
        <w:rPr>
          <w:spacing w:val="-3"/>
          <w:sz w:val="24"/>
          <w:szCs w:val="24"/>
          <w:u w:val="single" w:color="auto"/>
        </w:rPr>
        <w:t xml:space="preserve">                         </w:t>
      </w:r>
      <w:r>
        <w:rPr>
          <w:spacing w:val="-3"/>
          <w:sz w:val="24"/>
          <w:szCs w:val="24"/>
        </w:rPr>
        <w:t>。</w:t>
      </w:r>
      <w:r>
        <w:rPr>
          <w:spacing w:val="15"/>
          <w:sz w:val="24"/>
          <w:szCs w:val="24"/>
        </w:rPr>
        <w:t xml:space="preserve"> </w:t>
      </w:r>
      <w:r>
        <w:rPr>
          <w:spacing w:val="-1"/>
          <w:sz w:val="24"/>
          <w:szCs w:val="24"/>
        </w:rPr>
        <w:t>风险费用的计算方法：</w:t>
      </w:r>
      <w:r>
        <w:rPr>
          <w:spacing w:val="-1"/>
          <w:sz w:val="24"/>
          <w:szCs w:val="24"/>
          <w:u w:val="single" w:color="auto"/>
        </w:rPr>
        <w:t xml:space="preserve">                         </w:t>
      </w:r>
      <w:r>
        <w:rPr>
          <w:spacing w:val="-1"/>
          <w:sz w:val="24"/>
          <w:szCs w:val="24"/>
        </w:rPr>
        <w:t>。</w:t>
      </w:r>
    </w:p>
    <w:p w14:paraId="60DE1B69">
      <w:pPr>
        <w:pStyle w:val="16"/>
        <w:spacing w:before="44" w:line="218" w:lineRule="auto"/>
        <w:ind w:left="480"/>
        <w:rPr>
          <w:sz w:val="24"/>
          <w:szCs w:val="24"/>
        </w:rPr>
      </w:pPr>
      <w:r>
        <w:rPr>
          <w:spacing w:val="-1"/>
          <w:sz w:val="24"/>
          <w:szCs w:val="24"/>
        </w:rPr>
        <w:t>风险范围以外合同价格的调整方法：</w:t>
      </w:r>
      <w:r>
        <w:rPr>
          <w:spacing w:val="4"/>
          <w:sz w:val="24"/>
          <w:szCs w:val="24"/>
          <w:u w:val="single" w:color="auto"/>
        </w:rPr>
        <w:t xml:space="preserve">                        </w:t>
      </w:r>
      <w:r>
        <w:rPr>
          <w:spacing w:val="-1"/>
          <w:sz w:val="24"/>
          <w:szCs w:val="24"/>
        </w:rPr>
        <w:t>。</w:t>
      </w:r>
    </w:p>
    <w:p w14:paraId="1070A6E5">
      <w:pPr>
        <w:pStyle w:val="16"/>
        <w:spacing w:before="184" w:line="218" w:lineRule="auto"/>
        <w:ind w:left="485"/>
        <w:rPr>
          <w:sz w:val="24"/>
          <w:szCs w:val="24"/>
        </w:rPr>
      </w:pPr>
      <w:r>
        <w:rPr>
          <w:spacing w:val="-7"/>
          <w:sz w:val="24"/>
          <w:szCs w:val="24"/>
        </w:rPr>
        <w:t>2、总价合同。</w:t>
      </w:r>
    </w:p>
    <w:p w14:paraId="27D49F1A">
      <w:pPr>
        <w:pStyle w:val="16"/>
        <w:spacing w:before="203" w:line="332" w:lineRule="auto"/>
        <w:ind w:left="480" w:right="2778" w:firstLine="10"/>
        <w:rPr>
          <w:sz w:val="24"/>
          <w:szCs w:val="24"/>
        </w:rPr>
      </w:pPr>
      <w:r>
        <w:rPr>
          <w:spacing w:val="-6"/>
          <w:sz w:val="24"/>
          <w:szCs w:val="24"/>
        </w:rPr>
        <w:t>总价包含的风险范围：</w:t>
      </w:r>
      <w:r>
        <w:rPr>
          <w:spacing w:val="-6"/>
          <w:sz w:val="24"/>
          <w:szCs w:val="24"/>
          <w:u w:val="single" w:color="auto"/>
        </w:rPr>
        <w:t xml:space="preserve">                     </w:t>
      </w:r>
      <w:r>
        <w:rPr>
          <w:spacing w:val="-7"/>
          <w:sz w:val="24"/>
          <w:szCs w:val="24"/>
          <w:u w:val="single" w:color="auto"/>
        </w:rPr>
        <w:t xml:space="preserve">     </w:t>
      </w:r>
      <w:r>
        <w:rPr>
          <w:spacing w:val="-7"/>
          <w:sz w:val="24"/>
          <w:szCs w:val="24"/>
        </w:rPr>
        <w:t>。</w:t>
      </w:r>
      <w:r>
        <w:rPr>
          <w:sz w:val="24"/>
          <w:szCs w:val="24"/>
        </w:rPr>
        <w:t xml:space="preserve"> </w:t>
      </w:r>
      <w:r>
        <w:rPr>
          <w:spacing w:val="-9"/>
          <w:sz w:val="24"/>
          <w:szCs w:val="24"/>
        </w:rPr>
        <w:t>风险费用的计算方法：</w:t>
      </w:r>
      <w:r>
        <w:rPr>
          <w:sz w:val="24"/>
          <w:szCs w:val="24"/>
          <w:u w:val="single" w:color="auto"/>
        </w:rPr>
        <w:t xml:space="preserve">                         </w:t>
      </w:r>
      <w:r>
        <w:rPr>
          <w:spacing w:val="-9"/>
          <w:sz w:val="24"/>
          <w:szCs w:val="24"/>
        </w:rPr>
        <w:t>。</w:t>
      </w:r>
    </w:p>
    <w:p w14:paraId="20B15FF2">
      <w:pPr>
        <w:pStyle w:val="16"/>
        <w:spacing w:before="49" w:line="218" w:lineRule="auto"/>
        <w:ind w:left="480"/>
        <w:rPr>
          <w:sz w:val="24"/>
          <w:szCs w:val="24"/>
        </w:rPr>
      </w:pPr>
      <w:r>
        <w:rPr>
          <w:spacing w:val="-1"/>
          <w:sz w:val="24"/>
          <w:szCs w:val="24"/>
        </w:rPr>
        <w:t>风险范围以外合同价格的调整方法：</w:t>
      </w:r>
      <w:r>
        <w:rPr>
          <w:spacing w:val="4"/>
          <w:sz w:val="24"/>
          <w:szCs w:val="24"/>
          <w:u w:val="single" w:color="auto"/>
        </w:rPr>
        <w:t xml:space="preserve">                        </w:t>
      </w:r>
      <w:r>
        <w:rPr>
          <w:spacing w:val="-1"/>
          <w:sz w:val="24"/>
          <w:szCs w:val="24"/>
        </w:rPr>
        <w:t>。</w:t>
      </w:r>
    </w:p>
    <w:p w14:paraId="18805F9E">
      <w:pPr>
        <w:pStyle w:val="16"/>
        <w:spacing w:before="179" w:line="218" w:lineRule="auto"/>
        <w:ind w:left="489"/>
        <w:rPr>
          <w:sz w:val="24"/>
          <w:szCs w:val="24"/>
        </w:rPr>
      </w:pPr>
      <w:r>
        <w:rPr>
          <w:spacing w:val="-1"/>
          <w:sz w:val="24"/>
          <w:szCs w:val="24"/>
        </w:rPr>
        <w:t>3、其他价格方式：</w:t>
      </w:r>
      <w:r>
        <w:rPr>
          <w:spacing w:val="-1"/>
          <w:sz w:val="24"/>
          <w:szCs w:val="24"/>
          <w:u w:val="single" w:color="auto"/>
        </w:rPr>
        <w:t xml:space="preserve">                         </w:t>
      </w:r>
      <w:r>
        <w:rPr>
          <w:spacing w:val="-1"/>
          <w:sz w:val="24"/>
          <w:szCs w:val="24"/>
        </w:rPr>
        <w:t>。</w:t>
      </w:r>
    </w:p>
    <w:p w14:paraId="4241BDA9">
      <w:pPr>
        <w:pStyle w:val="16"/>
        <w:spacing w:before="188" w:line="219" w:lineRule="auto"/>
        <w:ind w:left="514"/>
        <w:rPr>
          <w:sz w:val="24"/>
          <w:szCs w:val="24"/>
        </w:rPr>
      </w:pPr>
      <w:r>
        <w:rPr>
          <w:spacing w:val="-8"/>
          <w:sz w:val="24"/>
          <w:szCs w:val="24"/>
        </w:rPr>
        <w:t>12.2</w:t>
      </w:r>
      <w:r>
        <w:rPr>
          <w:spacing w:val="-47"/>
          <w:sz w:val="24"/>
          <w:szCs w:val="24"/>
        </w:rPr>
        <w:t xml:space="preserve"> </w:t>
      </w:r>
      <w:r>
        <w:rPr>
          <w:spacing w:val="-8"/>
          <w:sz w:val="24"/>
          <w:szCs w:val="24"/>
        </w:rPr>
        <w:t>预付款</w:t>
      </w:r>
    </w:p>
    <w:p w14:paraId="4C0A3511">
      <w:pPr>
        <w:pStyle w:val="16"/>
        <w:spacing w:before="179" w:line="219" w:lineRule="auto"/>
        <w:ind w:left="514"/>
        <w:rPr>
          <w:sz w:val="24"/>
          <w:szCs w:val="24"/>
        </w:rPr>
      </w:pPr>
      <w:r>
        <w:rPr>
          <w:spacing w:val="-7"/>
          <w:sz w:val="24"/>
          <w:szCs w:val="24"/>
        </w:rPr>
        <w:t>12.2.1</w:t>
      </w:r>
      <w:r>
        <w:rPr>
          <w:spacing w:val="-24"/>
          <w:sz w:val="24"/>
          <w:szCs w:val="24"/>
        </w:rPr>
        <w:t xml:space="preserve"> </w:t>
      </w:r>
      <w:r>
        <w:rPr>
          <w:spacing w:val="-7"/>
          <w:sz w:val="24"/>
          <w:szCs w:val="24"/>
        </w:rPr>
        <w:t>预付款的支付</w:t>
      </w:r>
    </w:p>
    <w:p w14:paraId="6966BC1B">
      <w:pPr>
        <w:pStyle w:val="16"/>
        <w:spacing w:before="205" w:line="329" w:lineRule="auto"/>
        <w:ind w:firstLine="481"/>
        <w:rPr>
          <w:sz w:val="24"/>
          <w:szCs w:val="24"/>
        </w:rPr>
      </w:pPr>
      <w:r>
        <w:rPr>
          <w:spacing w:val="-2"/>
          <w:sz w:val="24"/>
          <w:szCs w:val="24"/>
        </w:rPr>
        <w:t>预付款支付比例或金额：执行财建【2004】369 号文件规定，包工包料工程</w:t>
      </w:r>
      <w:r>
        <w:rPr>
          <w:spacing w:val="-3"/>
          <w:sz w:val="24"/>
          <w:szCs w:val="24"/>
        </w:rPr>
        <w:t>的预</w:t>
      </w:r>
      <w:r>
        <w:rPr>
          <w:sz w:val="24"/>
          <w:szCs w:val="24"/>
        </w:rPr>
        <w:t xml:space="preserve"> </w:t>
      </w:r>
      <w:r>
        <w:rPr>
          <w:spacing w:val="-3"/>
          <w:sz w:val="24"/>
          <w:szCs w:val="24"/>
        </w:rPr>
        <w:t>付款按合同约定拨付，预付款为签约合同价的</w:t>
      </w:r>
      <w:r>
        <w:rPr>
          <w:spacing w:val="-3"/>
          <w:sz w:val="24"/>
          <w:szCs w:val="24"/>
          <w:u w:val="single"/>
        </w:rPr>
        <w:t xml:space="preserve"> </w:t>
      </w:r>
      <w:r>
        <w:rPr>
          <w:rFonts w:hint="eastAsia"/>
          <w:spacing w:val="-3"/>
          <w:sz w:val="24"/>
          <w:szCs w:val="24"/>
          <w:u w:val="single"/>
          <w:lang w:val="en-US" w:eastAsia="zh-CN"/>
        </w:rPr>
        <w:t xml:space="preserve">      </w:t>
      </w:r>
      <w:r>
        <w:rPr>
          <w:spacing w:val="-3"/>
          <w:sz w:val="24"/>
          <w:szCs w:val="24"/>
          <w:u w:val="single"/>
        </w:rPr>
        <w:t>%</w:t>
      </w:r>
      <w:r>
        <w:rPr>
          <w:spacing w:val="-3"/>
          <w:sz w:val="24"/>
          <w:szCs w:val="24"/>
        </w:rPr>
        <w:t>。</w:t>
      </w:r>
    </w:p>
    <w:p w14:paraId="3FEBCA48">
      <w:pPr>
        <w:pStyle w:val="16"/>
        <w:spacing w:before="54" w:line="219" w:lineRule="auto"/>
        <w:ind w:left="481"/>
        <w:rPr>
          <w:sz w:val="24"/>
          <w:szCs w:val="24"/>
        </w:rPr>
      </w:pPr>
      <w:r>
        <w:rPr>
          <w:spacing w:val="-1"/>
          <w:sz w:val="24"/>
          <w:szCs w:val="24"/>
        </w:rPr>
        <w:t>预付款支付期限：</w:t>
      </w:r>
      <w:r>
        <w:rPr>
          <w:spacing w:val="-1"/>
          <w:sz w:val="24"/>
          <w:szCs w:val="24"/>
          <w:u w:val="single" w:color="auto"/>
        </w:rPr>
        <w:t xml:space="preserve">                         </w:t>
      </w:r>
      <w:r>
        <w:rPr>
          <w:spacing w:val="-1"/>
          <w:sz w:val="24"/>
          <w:szCs w:val="24"/>
        </w:rPr>
        <w:t>。</w:t>
      </w:r>
    </w:p>
    <w:p w14:paraId="79AF8C34">
      <w:pPr>
        <w:pStyle w:val="16"/>
        <w:spacing w:before="181" w:line="219" w:lineRule="auto"/>
        <w:ind w:left="481"/>
        <w:rPr>
          <w:sz w:val="24"/>
          <w:szCs w:val="24"/>
        </w:rPr>
      </w:pPr>
      <w:r>
        <w:rPr>
          <w:spacing w:val="-3"/>
          <w:sz w:val="24"/>
          <w:szCs w:val="24"/>
        </w:rPr>
        <w:t>预付款扣回的方式：在支付的进度款中同比例扣回。</w:t>
      </w:r>
    </w:p>
    <w:p w14:paraId="0089B8FE">
      <w:pPr>
        <w:pStyle w:val="16"/>
        <w:spacing w:before="183" w:line="219" w:lineRule="auto"/>
        <w:ind w:left="514"/>
        <w:rPr>
          <w:sz w:val="24"/>
          <w:szCs w:val="24"/>
        </w:rPr>
      </w:pPr>
      <w:r>
        <w:rPr>
          <w:spacing w:val="-7"/>
          <w:sz w:val="24"/>
          <w:szCs w:val="24"/>
        </w:rPr>
        <w:t>12.2.2</w:t>
      </w:r>
      <w:r>
        <w:rPr>
          <w:spacing w:val="-31"/>
          <w:sz w:val="24"/>
          <w:szCs w:val="24"/>
        </w:rPr>
        <w:t xml:space="preserve"> </w:t>
      </w:r>
      <w:r>
        <w:rPr>
          <w:spacing w:val="-7"/>
          <w:sz w:val="24"/>
          <w:szCs w:val="24"/>
        </w:rPr>
        <w:t>预付款担保</w:t>
      </w:r>
    </w:p>
    <w:p w14:paraId="45D7E89E">
      <w:pPr>
        <w:pStyle w:val="16"/>
        <w:spacing w:before="199" w:line="332" w:lineRule="auto"/>
        <w:ind w:left="481" w:right="1815" w:hanging="4"/>
        <w:rPr>
          <w:sz w:val="24"/>
          <w:szCs w:val="24"/>
        </w:rPr>
      </w:pPr>
      <w:r>
        <w:rPr>
          <w:spacing w:val="-2"/>
          <w:sz w:val="24"/>
          <w:szCs w:val="24"/>
        </w:rPr>
        <w:t>承包人提交预付款担保的期限：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4"/>
          <w:sz w:val="24"/>
          <w:szCs w:val="24"/>
        </w:rPr>
        <w:t>预付款担保的形式为：担保公司担保。</w:t>
      </w:r>
    </w:p>
    <w:p w14:paraId="05500C6C">
      <w:pPr>
        <w:pStyle w:val="16"/>
        <w:spacing w:before="49" w:line="221" w:lineRule="auto"/>
        <w:ind w:left="514"/>
        <w:rPr>
          <w:sz w:val="24"/>
          <w:szCs w:val="24"/>
        </w:rPr>
      </w:pPr>
      <w:r>
        <w:rPr>
          <w:spacing w:val="-9"/>
          <w:sz w:val="24"/>
          <w:szCs w:val="24"/>
        </w:rPr>
        <w:t>12.3</w:t>
      </w:r>
      <w:r>
        <w:rPr>
          <w:spacing w:val="-47"/>
          <w:sz w:val="24"/>
          <w:szCs w:val="24"/>
        </w:rPr>
        <w:t xml:space="preserve"> </w:t>
      </w:r>
      <w:r>
        <w:rPr>
          <w:spacing w:val="-9"/>
          <w:sz w:val="24"/>
          <w:szCs w:val="24"/>
        </w:rPr>
        <w:t>计量</w:t>
      </w:r>
    </w:p>
    <w:p w14:paraId="26451B84">
      <w:pPr>
        <w:pStyle w:val="16"/>
        <w:spacing w:before="181" w:line="220" w:lineRule="auto"/>
        <w:ind w:left="514"/>
        <w:rPr>
          <w:sz w:val="24"/>
          <w:szCs w:val="24"/>
        </w:rPr>
      </w:pPr>
      <w:r>
        <w:rPr>
          <w:spacing w:val="-7"/>
          <w:sz w:val="24"/>
          <w:szCs w:val="24"/>
        </w:rPr>
        <w:t>12.3.1</w:t>
      </w:r>
      <w:r>
        <w:rPr>
          <w:spacing w:val="-35"/>
          <w:sz w:val="24"/>
          <w:szCs w:val="24"/>
        </w:rPr>
        <w:t xml:space="preserve"> </w:t>
      </w:r>
      <w:r>
        <w:rPr>
          <w:spacing w:val="-7"/>
          <w:sz w:val="24"/>
          <w:szCs w:val="24"/>
        </w:rPr>
        <w:t>计量原则</w:t>
      </w:r>
    </w:p>
    <w:p w14:paraId="2BEFF8D4">
      <w:pPr>
        <w:pStyle w:val="16"/>
        <w:spacing w:before="180" w:line="219" w:lineRule="auto"/>
        <w:ind w:left="485"/>
        <w:rPr>
          <w:sz w:val="24"/>
          <w:szCs w:val="24"/>
        </w:rPr>
      </w:pPr>
      <w:r>
        <w:rPr>
          <w:spacing w:val="-1"/>
          <w:sz w:val="24"/>
          <w:szCs w:val="24"/>
        </w:rPr>
        <w:t>工程量计算规则：</w:t>
      </w:r>
      <w:r>
        <w:rPr>
          <w:spacing w:val="-1"/>
          <w:sz w:val="24"/>
          <w:szCs w:val="24"/>
          <w:u w:val="single" w:color="auto"/>
        </w:rPr>
        <w:t xml:space="preserve">                         </w:t>
      </w:r>
      <w:r>
        <w:rPr>
          <w:spacing w:val="-1"/>
          <w:sz w:val="24"/>
          <w:szCs w:val="24"/>
        </w:rPr>
        <w:t>。</w:t>
      </w:r>
    </w:p>
    <w:p w14:paraId="2A4FD2C0">
      <w:pPr>
        <w:pStyle w:val="16"/>
        <w:spacing w:before="181" w:line="220" w:lineRule="auto"/>
        <w:ind w:left="514"/>
        <w:rPr>
          <w:sz w:val="24"/>
          <w:szCs w:val="24"/>
        </w:rPr>
      </w:pPr>
      <w:r>
        <w:rPr>
          <w:spacing w:val="-7"/>
          <w:sz w:val="24"/>
          <w:szCs w:val="24"/>
        </w:rPr>
        <w:t>12.3.2</w:t>
      </w:r>
      <w:r>
        <w:rPr>
          <w:spacing w:val="-35"/>
          <w:sz w:val="24"/>
          <w:szCs w:val="24"/>
        </w:rPr>
        <w:t xml:space="preserve"> </w:t>
      </w:r>
      <w:r>
        <w:rPr>
          <w:spacing w:val="-7"/>
          <w:sz w:val="24"/>
          <w:szCs w:val="24"/>
        </w:rPr>
        <w:t>计量周期</w:t>
      </w:r>
    </w:p>
    <w:p w14:paraId="59C094F9">
      <w:pPr>
        <w:pStyle w:val="16"/>
        <w:spacing w:before="182" w:line="220" w:lineRule="auto"/>
        <w:ind w:left="486"/>
        <w:rPr>
          <w:sz w:val="24"/>
          <w:szCs w:val="24"/>
        </w:rPr>
      </w:pPr>
      <w:r>
        <w:rPr>
          <w:spacing w:val="-1"/>
          <w:sz w:val="24"/>
          <w:szCs w:val="24"/>
        </w:rPr>
        <w:t>关于计量周期的约定：</w:t>
      </w:r>
      <w:r>
        <w:rPr>
          <w:spacing w:val="-1"/>
          <w:sz w:val="24"/>
          <w:szCs w:val="24"/>
          <w:u w:val="single" w:color="auto"/>
        </w:rPr>
        <w:t xml:space="preserve">                         </w:t>
      </w:r>
      <w:r>
        <w:rPr>
          <w:spacing w:val="-1"/>
          <w:sz w:val="24"/>
          <w:szCs w:val="24"/>
        </w:rPr>
        <w:t>。</w:t>
      </w:r>
    </w:p>
    <w:p w14:paraId="250641B7">
      <w:pPr>
        <w:pStyle w:val="16"/>
        <w:spacing w:before="177" w:line="218" w:lineRule="auto"/>
        <w:ind w:left="514"/>
        <w:rPr>
          <w:sz w:val="24"/>
          <w:szCs w:val="24"/>
        </w:rPr>
      </w:pPr>
      <w:r>
        <w:rPr>
          <w:spacing w:val="-5"/>
          <w:sz w:val="24"/>
          <w:szCs w:val="24"/>
        </w:rPr>
        <w:t>12.3.3</w:t>
      </w:r>
      <w:r>
        <w:rPr>
          <w:spacing w:val="-44"/>
          <w:sz w:val="24"/>
          <w:szCs w:val="24"/>
        </w:rPr>
        <w:t xml:space="preserve"> </w:t>
      </w:r>
      <w:r>
        <w:rPr>
          <w:spacing w:val="-5"/>
          <w:sz w:val="24"/>
          <w:szCs w:val="24"/>
        </w:rPr>
        <w:t>单价合同的计量</w:t>
      </w:r>
    </w:p>
    <w:p w14:paraId="03949378">
      <w:pPr>
        <w:pStyle w:val="16"/>
        <w:spacing w:before="184" w:line="218" w:lineRule="auto"/>
        <w:ind w:left="486"/>
        <w:rPr>
          <w:sz w:val="24"/>
          <w:szCs w:val="24"/>
        </w:rPr>
      </w:pPr>
      <w:r>
        <w:rPr>
          <w:spacing w:val="-1"/>
          <w:sz w:val="24"/>
          <w:szCs w:val="24"/>
        </w:rPr>
        <w:t>关于单价合同计量的约定：</w:t>
      </w:r>
      <w:r>
        <w:rPr>
          <w:spacing w:val="-1"/>
          <w:sz w:val="24"/>
          <w:szCs w:val="24"/>
          <w:u w:val="single" w:color="auto"/>
        </w:rPr>
        <w:t xml:space="preserve">                         </w:t>
      </w:r>
      <w:r>
        <w:rPr>
          <w:spacing w:val="-1"/>
          <w:sz w:val="24"/>
          <w:szCs w:val="24"/>
        </w:rPr>
        <w:t>。</w:t>
      </w:r>
    </w:p>
    <w:p w14:paraId="0F2BBDBC">
      <w:pPr>
        <w:pStyle w:val="16"/>
        <w:spacing w:before="180" w:line="218" w:lineRule="auto"/>
        <w:ind w:left="514"/>
        <w:rPr>
          <w:sz w:val="24"/>
          <w:szCs w:val="24"/>
        </w:rPr>
      </w:pPr>
      <w:r>
        <w:rPr>
          <w:spacing w:val="-7"/>
          <w:sz w:val="24"/>
          <w:szCs w:val="24"/>
        </w:rPr>
        <w:t>12.3.4</w:t>
      </w:r>
      <w:r>
        <w:rPr>
          <w:spacing w:val="-14"/>
          <w:sz w:val="24"/>
          <w:szCs w:val="24"/>
        </w:rPr>
        <w:t xml:space="preserve"> </w:t>
      </w:r>
      <w:r>
        <w:rPr>
          <w:spacing w:val="-7"/>
          <w:sz w:val="24"/>
          <w:szCs w:val="24"/>
        </w:rPr>
        <w:t>总价合同的计量</w:t>
      </w:r>
    </w:p>
    <w:p w14:paraId="241AF952">
      <w:pPr>
        <w:pStyle w:val="16"/>
        <w:spacing w:before="185" w:line="218" w:lineRule="auto"/>
        <w:ind w:left="486"/>
        <w:rPr>
          <w:sz w:val="24"/>
          <w:szCs w:val="24"/>
        </w:rPr>
      </w:pPr>
      <w:r>
        <w:rPr>
          <w:spacing w:val="-1"/>
          <w:sz w:val="24"/>
          <w:szCs w:val="24"/>
        </w:rPr>
        <w:t>关于总价合同计量的约定：</w:t>
      </w:r>
      <w:r>
        <w:rPr>
          <w:spacing w:val="-1"/>
          <w:sz w:val="24"/>
          <w:szCs w:val="24"/>
          <w:u w:val="single" w:color="auto"/>
        </w:rPr>
        <w:t xml:space="preserve">                         </w:t>
      </w:r>
      <w:r>
        <w:rPr>
          <w:spacing w:val="-1"/>
          <w:sz w:val="24"/>
          <w:szCs w:val="24"/>
        </w:rPr>
        <w:t>。</w:t>
      </w:r>
    </w:p>
    <w:p w14:paraId="0D4FA51B">
      <w:pPr>
        <w:pStyle w:val="16"/>
        <w:spacing w:before="203" w:line="255" w:lineRule="auto"/>
        <w:ind w:left="38" w:right="21" w:firstLine="475"/>
        <w:rPr>
          <w:sz w:val="24"/>
          <w:szCs w:val="24"/>
        </w:rPr>
      </w:pPr>
      <w:r>
        <w:rPr>
          <w:spacing w:val="-5"/>
          <w:sz w:val="24"/>
          <w:szCs w:val="24"/>
        </w:rPr>
        <w:t>12.3.5 总价合同采用支付分解表计量支付的，是否适用第 12.3.4</w:t>
      </w:r>
      <w:r>
        <w:rPr>
          <w:spacing w:val="-39"/>
          <w:sz w:val="24"/>
          <w:szCs w:val="24"/>
        </w:rPr>
        <w:t xml:space="preserve"> </w:t>
      </w:r>
      <w:r>
        <w:rPr>
          <w:spacing w:val="-5"/>
          <w:sz w:val="24"/>
          <w:szCs w:val="24"/>
        </w:rPr>
        <w:t>项</w:t>
      </w:r>
      <w:r>
        <w:rPr>
          <w:spacing w:val="-6"/>
          <w:sz w:val="24"/>
          <w:szCs w:val="24"/>
        </w:rPr>
        <w:t>〔总价合同</w:t>
      </w:r>
      <w:r>
        <w:rPr>
          <w:sz w:val="24"/>
          <w:szCs w:val="24"/>
        </w:rPr>
        <w:t xml:space="preserve"> </w:t>
      </w:r>
      <w:r>
        <w:rPr>
          <w:spacing w:val="-2"/>
          <w:sz w:val="24"/>
          <w:szCs w:val="24"/>
        </w:rPr>
        <w:t>的计量〕约定进行计量：</w:t>
      </w:r>
      <w:r>
        <w:rPr>
          <w:spacing w:val="-2"/>
          <w:sz w:val="24"/>
          <w:szCs w:val="24"/>
          <w:u w:val="single" w:color="auto"/>
        </w:rPr>
        <w:t xml:space="preserve">                         </w:t>
      </w:r>
      <w:r>
        <w:rPr>
          <w:spacing w:val="-2"/>
          <w:sz w:val="24"/>
          <w:szCs w:val="24"/>
        </w:rPr>
        <w:t>。</w:t>
      </w:r>
    </w:p>
    <w:p w14:paraId="5EC6FC0B">
      <w:pPr>
        <w:pStyle w:val="16"/>
        <w:spacing w:before="247" w:line="218" w:lineRule="auto"/>
        <w:ind w:left="514"/>
        <w:rPr>
          <w:sz w:val="24"/>
          <w:szCs w:val="24"/>
        </w:rPr>
      </w:pPr>
      <w:r>
        <w:rPr>
          <w:spacing w:val="-5"/>
          <w:sz w:val="24"/>
          <w:szCs w:val="24"/>
        </w:rPr>
        <w:t>12.3.6</w:t>
      </w:r>
      <w:r>
        <w:rPr>
          <w:spacing w:val="-25"/>
          <w:sz w:val="24"/>
          <w:szCs w:val="24"/>
        </w:rPr>
        <w:t xml:space="preserve"> </w:t>
      </w:r>
      <w:r>
        <w:rPr>
          <w:spacing w:val="-5"/>
          <w:sz w:val="24"/>
          <w:szCs w:val="24"/>
        </w:rPr>
        <w:t>其他价格形式合同的计量</w:t>
      </w:r>
    </w:p>
    <w:p w14:paraId="6E1C5094">
      <w:pPr>
        <w:pStyle w:val="16"/>
        <w:spacing w:before="185" w:line="218" w:lineRule="auto"/>
        <w:ind w:left="480"/>
        <w:rPr>
          <w:sz w:val="24"/>
          <w:szCs w:val="24"/>
        </w:rPr>
      </w:pPr>
      <w:r>
        <w:rPr>
          <w:spacing w:val="-1"/>
          <w:sz w:val="24"/>
          <w:szCs w:val="24"/>
        </w:rPr>
        <w:t>其他价格形式的计量方式和程序：</w:t>
      </w:r>
      <w:r>
        <w:rPr>
          <w:spacing w:val="4"/>
          <w:sz w:val="24"/>
          <w:szCs w:val="24"/>
          <w:u w:val="single" w:color="auto"/>
        </w:rPr>
        <w:t xml:space="preserve">                        </w:t>
      </w:r>
      <w:r>
        <w:rPr>
          <w:spacing w:val="-1"/>
          <w:sz w:val="24"/>
          <w:szCs w:val="24"/>
        </w:rPr>
        <w:t>。</w:t>
      </w:r>
    </w:p>
    <w:p w14:paraId="14E73D22">
      <w:pPr>
        <w:spacing w:line="218" w:lineRule="auto"/>
        <w:rPr>
          <w:sz w:val="24"/>
          <w:szCs w:val="24"/>
        </w:rPr>
        <w:sectPr>
          <w:footerReference r:id="rId18" w:type="default"/>
          <w:pgSz w:w="11912" w:h="16840"/>
          <w:pgMar w:top="1431" w:right="1616" w:bottom="995" w:left="1492" w:header="0" w:footer="825" w:gutter="0"/>
          <w:pgNumType w:fmt="decimal"/>
          <w:cols w:space="720" w:num="1"/>
        </w:sectPr>
      </w:pPr>
    </w:p>
    <w:p w14:paraId="4315798A">
      <w:pPr>
        <w:pStyle w:val="16"/>
        <w:spacing w:before="48" w:line="219" w:lineRule="auto"/>
        <w:ind w:left="534"/>
        <w:rPr>
          <w:sz w:val="24"/>
          <w:szCs w:val="24"/>
        </w:rPr>
      </w:pPr>
      <w:r>
        <w:rPr>
          <w:spacing w:val="-7"/>
          <w:sz w:val="24"/>
          <w:szCs w:val="24"/>
        </w:rPr>
        <w:t>12.4</w:t>
      </w:r>
      <w:r>
        <w:rPr>
          <w:spacing w:val="-28"/>
          <w:sz w:val="24"/>
          <w:szCs w:val="24"/>
        </w:rPr>
        <w:t xml:space="preserve"> </w:t>
      </w:r>
      <w:r>
        <w:rPr>
          <w:spacing w:val="-7"/>
          <w:sz w:val="24"/>
          <w:szCs w:val="24"/>
        </w:rPr>
        <w:t>工程进度款支付</w:t>
      </w:r>
    </w:p>
    <w:p w14:paraId="2F4800F2">
      <w:pPr>
        <w:pStyle w:val="16"/>
        <w:spacing w:before="183" w:line="219" w:lineRule="auto"/>
        <w:ind w:left="534"/>
        <w:rPr>
          <w:sz w:val="24"/>
          <w:szCs w:val="24"/>
        </w:rPr>
      </w:pPr>
      <w:r>
        <w:rPr>
          <w:spacing w:val="-7"/>
          <w:sz w:val="24"/>
          <w:szCs w:val="24"/>
        </w:rPr>
        <w:t>12.4.1</w:t>
      </w:r>
      <w:r>
        <w:rPr>
          <w:spacing w:val="-35"/>
          <w:sz w:val="24"/>
          <w:szCs w:val="24"/>
        </w:rPr>
        <w:t xml:space="preserve"> </w:t>
      </w:r>
      <w:r>
        <w:rPr>
          <w:spacing w:val="-7"/>
          <w:sz w:val="24"/>
          <w:szCs w:val="24"/>
        </w:rPr>
        <w:t>付款周期</w:t>
      </w:r>
    </w:p>
    <w:p w14:paraId="3BA4948B">
      <w:pPr>
        <w:pStyle w:val="16"/>
        <w:spacing w:before="178" w:line="219" w:lineRule="auto"/>
        <w:ind w:left="508"/>
        <w:rPr>
          <w:sz w:val="24"/>
          <w:szCs w:val="24"/>
        </w:rPr>
      </w:pPr>
      <w:r>
        <w:rPr>
          <w:spacing w:val="-1"/>
          <w:sz w:val="24"/>
          <w:szCs w:val="24"/>
        </w:rPr>
        <w:t>关于付款周期的约定：</w:t>
      </w:r>
      <w:r>
        <w:rPr>
          <w:spacing w:val="-1"/>
          <w:sz w:val="24"/>
          <w:szCs w:val="24"/>
          <w:u w:val="single" w:color="auto"/>
        </w:rPr>
        <w:t xml:space="preserve">                         </w:t>
      </w:r>
      <w:r>
        <w:rPr>
          <w:spacing w:val="-1"/>
          <w:sz w:val="24"/>
          <w:szCs w:val="24"/>
        </w:rPr>
        <w:t>。</w:t>
      </w:r>
    </w:p>
    <w:p w14:paraId="415A6525">
      <w:pPr>
        <w:pStyle w:val="16"/>
        <w:spacing w:before="183" w:line="219" w:lineRule="auto"/>
        <w:ind w:left="534"/>
        <w:rPr>
          <w:sz w:val="24"/>
          <w:szCs w:val="24"/>
        </w:rPr>
      </w:pPr>
      <w:r>
        <w:rPr>
          <w:spacing w:val="-5"/>
          <w:sz w:val="24"/>
          <w:szCs w:val="24"/>
        </w:rPr>
        <w:t>12.4.2</w:t>
      </w:r>
      <w:r>
        <w:rPr>
          <w:spacing w:val="-30"/>
          <w:sz w:val="24"/>
          <w:szCs w:val="24"/>
        </w:rPr>
        <w:t xml:space="preserve"> </w:t>
      </w:r>
      <w:r>
        <w:rPr>
          <w:spacing w:val="-5"/>
          <w:sz w:val="24"/>
          <w:szCs w:val="24"/>
        </w:rPr>
        <w:t>进度付款申请单的编制</w:t>
      </w:r>
    </w:p>
    <w:p w14:paraId="32B08AFA">
      <w:pPr>
        <w:pStyle w:val="16"/>
        <w:spacing w:before="183" w:line="219" w:lineRule="auto"/>
        <w:ind w:left="508"/>
        <w:rPr>
          <w:sz w:val="24"/>
          <w:szCs w:val="24"/>
        </w:rPr>
      </w:pPr>
      <w:r>
        <w:rPr>
          <w:spacing w:val="-1"/>
          <w:sz w:val="24"/>
          <w:szCs w:val="24"/>
        </w:rPr>
        <w:t>关于进度付款申请单编制的约定：</w:t>
      </w:r>
      <w:r>
        <w:rPr>
          <w:spacing w:val="4"/>
          <w:sz w:val="24"/>
          <w:szCs w:val="24"/>
          <w:u w:val="single" w:color="auto"/>
        </w:rPr>
        <w:t xml:space="preserve">                        </w:t>
      </w:r>
      <w:r>
        <w:rPr>
          <w:spacing w:val="-1"/>
          <w:sz w:val="24"/>
          <w:szCs w:val="24"/>
        </w:rPr>
        <w:t>。</w:t>
      </w:r>
    </w:p>
    <w:p w14:paraId="6C3F866E">
      <w:pPr>
        <w:pStyle w:val="16"/>
        <w:spacing w:before="178" w:line="219" w:lineRule="auto"/>
        <w:ind w:left="534"/>
        <w:rPr>
          <w:sz w:val="24"/>
          <w:szCs w:val="24"/>
        </w:rPr>
      </w:pPr>
      <w:r>
        <w:rPr>
          <w:spacing w:val="-5"/>
          <w:sz w:val="24"/>
          <w:szCs w:val="24"/>
        </w:rPr>
        <w:t>12.4.3</w:t>
      </w:r>
      <w:r>
        <w:rPr>
          <w:spacing w:val="-30"/>
          <w:sz w:val="24"/>
          <w:szCs w:val="24"/>
        </w:rPr>
        <w:t xml:space="preserve"> </w:t>
      </w:r>
      <w:r>
        <w:rPr>
          <w:spacing w:val="-5"/>
          <w:sz w:val="24"/>
          <w:szCs w:val="24"/>
        </w:rPr>
        <w:t>进度付款申请单的提交</w:t>
      </w:r>
    </w:p>
    <w:p w14:paraId="0D1ADB9D">
      <w:pPr>
        <w:pStyle w:val="16"/>
        <w:spacing w:before="180" w:line="218" w:lineRule="auto"/>
        <w:ind w:left="515"/>
        <w:rPr>
          <w:sz w:val="24"/>
          <w:szCs w:val="24"/>
        </w:rPr>
      </w:pPr>
      <w:r>
        <w:rPr>
          <w:spacing w:val="-1"/>
          <w:sz w:val="24"/>
          <w:szCs w:val="24"/>
        </w:rPr>
        <w:t>（1）单价合同进度付款申请单提交的约定：</w:t>
      </w:r>
      <w:r>
        <w:rPr>
          <w:spacing w:val="4"/>
          <w:sz w:val="24"/>
          <w:szCs w:val="24"/>
          <w:u w:val="single" w:color="auto"/>
        </w:rPr>
        <w:t xml:space="preserve">                        </w:t>
      </w:r>
      <w:r>
        <w:rPr>
          <w:spacing w:val="-1"/>
          <w:sz w:val="24"/>
          <w:szCs w:val="24"/>
        </w:rPr>
        <w:t>。</w:t>
      </w:r>
    </w:p>
    <w:p w14:paraId="0866800E">
      <w:pPr>
        <w:pStyle w:val="16"/>
        <w:spacing w:before="182" w:line="218" w:lineRule="auto"/>
        <w:ind w:left="515"/>
        <w:rPr>
          <w:sz w:val="24"/>
          <w:szCs w:val="24"/>
        </w:rPr>
      </w:pPr>
      <w:r>
        <w:rPr>
          <w:spacing w:val="-1"/>
          <w:sz w:val="24"/>
          <w:szCs w:val="24"/>
        </w:rPr>
        <w:t>（2）总价合同进度付款申请单提交的约定：</w:t>
      </w:r>
      <w:r>
        <w:rPr>
          <w:spacing w:val="4"/>
          <w:sz w:val="24"/>
          <w:szCs w:val="24"/>
          <w:u w:val="single" w:color="auto"/>
        </w:rPr>
        <w:t xml:space="preserve">                        </w:t>
      </w:r>
      <w:r>
        <w:rPr>
          <w:spacing w:val="-1"/>
          <w:sz w:val="24"/>
          <w:szCs w:val="24"/>
        </w:rPr>
        <w:t>。</w:t>
      </w:r>
    </w:p>
    <w:p w14:paraId="2EAB17FE">
      <w:pPr>
        <w:pStyle w:val="16"/>
        <w:spacing w:before="185" w:line="218" w:lineRule="auto"/>
        <w:jc w:val="right"/>
        <w:rPr>
          <w:sz w:val="24"/>
          <w:szCs w:val="24"/>
        </w:rPr>
      </w:pPr>
      <w:r>
        <w:rPr>
          <w:spacing w:val="2"/>
          <w:sz w:val="24"/>
          <w:szCs w:val="24"/>
        </w:rPr>
        <w:t>（3）其他价格形式合同进度付款申请单提交的约定：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468B912">
      <w:pPr>
        <w:pStyle w:val="16"/>
        <w:spacing w:before="183" w:line="219" w:lineRule="auto"/>
        <w:ind w:left="534"/>
        <w:rPr>
          <w:sz w:val="24"/>
          <w:szCs w:val="24"/>
        </w:rPr>
      </w:pPr>
      <w:r>
        <w:rPr>
          <w:spacing w:val="-5"/>
          <w:sz w:val="24"/>
          <w:szCs w:val="24"/>
        </w:rPr>
        <w:t>12.4.4</w:t>
      </w:r>
      <w:r>
        <w:rPr>
          <w:spacing w:val="-40"/>
          <w:sz w:val="24"/>
          <w:szCs w:val="24"/>
        </w:rPr>
        <w:t xml:space="preserve"> </w:t>
      </w:r>
      <w:r>
        <w:rPr>
          <w:spacing w:val="-5"/>
          <w:sz w:val="24"/>
          <w:szCs w:val="24"/>
        </w:rPr>
        <w:t>进度款审核和支付</w:t>
      </w:r>
    </w:p>
    <w:p w14:paraId="2ADFFC97">
      <w:pPr>
        <w:pStyle w:val="16"/>
        <w:spacing w:before="183" w:line="219" w:lineRule="auto"/>
        <w:ind w:left="515"/>
        <w:rPr>
          <w:sz w:val="24"/>
          <w:szCs w:val="24"/>
        </w:rPr>
      </w:pPr>
      <w:r>
        <w:rPr>
          <w:spacing w:val="-2"/>
          <w:sz w:val="24"/>
          <w:szCs w:val="24"/>
        </w:rPr>
        <w:t>（1）监理人审查并报送发包人的期限：</w:t>
      </w:r>
      <w:r>
        <w:rPr>
          <w:spacing w:val="5"/>
          <w:sz w:val="24"/>
          <w:szCs w:val="24"/>
          <w:u w:val="single" w:color="auto"/>
        </w:rPr>
        <w:t xml:space="preserve">                        </w:t>
      </w:r>
      <w:r>
        <w:rPr>
          <w:spacing w:val="-2"/>
          <w:sz w:val="24"/>
          <w:szCs w:val="24"/>
        </w:rPr>
        <w:t>。</w:t>
      </w:r>
    </w:p>
    <w:p w14:paraId="7AC732CD">
      <w:pPr>
        <w:pStyle w:val="16"/>
        <w:spacing w:before="178" w:line="219" w:lineRule="auto"/>
        <w:ind w:left="508"/>
        <w:rPr>
          <w:sz w:val="24"/>
          <w:szCs w:val="24"/>
        </w:rPr>
      </w:pPr>
      <w:r>
        <w:rPr>
          <w:spacing w:val="-1"/>
          <w:sz w:val="24"/>
          <w:szCs w:val="24"/>
        </w:rPr>
        <w:t>发包人完成审批并签发进度款支付证书的期限：</w:t>
      </w:r>
      <w:r>
        <w:rPr>
          <w:spacing w:val="4"/>
          <w:sz w:val="24"/>
          <w:szCs w:val="24"/>
          <w:u w:val="single" w:color="auto"/>
        </w:rPr>
        <w:t xml:space="preserve">                        </w:t>
      </w:r>
      <w:r>
        <w:rPr>
          <w:spacing w:val="-1"/>
          <w:sz w:val="24"/>
          <w:szCs w:val="24"/>
        </w:rPr>
        <w:t>。</w:t>
      </w:r>
    </w:p>
    <w:p w14:paraId="178091B6">
      <w:pPr>
        <w:pStyle w:val="16"/>
        <w:spacing w:before="184" w:line="219" w:lineRule="auto"/>
        <w:ind w:left="515"/>
        <w:rPr>
          <w:sz w:val="24"/>
          <w:szCs w:val="24"/>
        </w:rPr>
      </w:pPr>
      <w:r>
        <w:rPr>
          <w:spacing w:val="-1"/>
          <w:sz w:val="24"/>
          <w:szCs w:val="24"/>
        </w:rPr>
        <w:t>（2）发包人支付进度款的期限：</w:t>
      </w:r>
      <w:r>
        <w:rPr>
          <w:spacing w:val="-1"/>
          <w:sz w:val="24"/>
          <w:szCs w:val="24"/>
          <w:u w:val="single" w:color="auto"/>
        </w:rPr>
        <w:t xml:space="preserve">                         </w:t>
      </w:r>
      <w:r>
        <w:rPr>
          <w:spacing w:val="-1"/>
          <w:sz w:val="24"/>
          <w:szCs w:val="24"/>
        </w:rPr>
        <w:t>。</w:t>
      </w:r>
    </w:p>
    <w:p w14:paraId="0D75DB42">
      <w:pPr>
        <w:pStyle w:val="16"/>
        <w:spacing w:before="181" w:line="219" w:lineRule="auto"/>
        <w:ind w:left="628"/>
        <w:rPr>
          <w:sz w:val="24"/>
          <w:szCs w:val="24"/>
        </w:rPr>
      </w:pPr>
      <w:r>
        <w:rPr>
          <w:spacing w:val="-1"/>
          <w:sz w:val="24"/>
          <w:szCs w:val="24"/>
        </w:rPr>
        <w:t>发包人逾期支付进度款的违约金的计算方式：</w:t>
      </w:r>
      <w:r>
        <w:rPr>
          <w:spacing w:val="4"/>
          <w:sz w:val="24"/>
          <w:szCs w:val="24"/>
          <w:u w:val="single" w:color="auto"/>
        </w:rPr>
        <w:t xml:space="preserve">                        </w:t>
      </w:r>
      <w:r>
        <w:rPr>
          <w:spacing w:val="-1"/>
          <w:sz w:val="24"/>
          <w:szCs w:val="24"/>
        </w:rPr>
        <w:t>。</w:t>
      </w:r>
    </w:p>
    <w:p w14:paraId="1AFD9FAF">
      <w:pPr>
        <w:pStyle w:val="16"/>
        <w:spacing w:before="183" w:line="219" w:lineRule="auto"/>
        <w:ind w:left="654"/>
        <w:rPr>
          <w:sz w:val="24"/>
          <w:szCs w:val="24"/>
        </w:rPr>
      </w:pPr>
      <w:r>
        <w:rPr>
          <w:spacing w:val="-5"/>
          <w:sz w:val="24"/>
          <w:szCs w:val="24"/>
        </w:rPr>
        <w:t>12.4.6</w:t>
      </w:r>
      <w:r>
        <w:rPr>
          <w:spacing w:val="-40"/>
          <w:sz w:val="24"/>
          <w:szCs w:val="24"/>
        </w:rPr>
        <w:t xml:space="preserve"> </w:t>
      </w:r>
      <w:r>
        <w:rPr>
          <w:spacing w:val="-5"/>
          <w:sz w:val="24"/>
          <w:szCs w:val="24"/>
        </w:rPr>
        <w:t>支付分解表的编制</w:t>
      </w:r>
    </w:p>
    <w:p w14:paraId="01363C17">
      <w:pPr>
        <w:pStyle w:val="16"/>
        <w:spacing w:before="178" w:line="218" w:lineRule="auto"/>
        <w:ind w:left="504"/>
        <w:rPr>
          <w:sz w:val="24"/>
          <w:szCs w:val="24"/>
        </w:rPr>
      </w:pPr>
      <w:r>
        <w:rPr>
          <w:spacing w:val="-1"/>
          <w:sz w:val="24"/>
          <w:szCs w:val="24"/>
        </w:rPr>
        <w:t>2、总价合同支付分解表的编制与审批：</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6160FD82">
      <w:pPr>
        <w:pStyle w:val="16"/>
        <w:spacing w:before="205" w:line="261" w:lineRule="auto"/>
        <w:ind w:left="48" w:right="16" w:firstLine="460"/>
        <w:rPr>
          <w:sz w:val="20"/>
          <w:szCs w:val="20"/>
        </w:rPr>
      </w:pPr>
      <w:r>
        <w:rPr>
          <w:spacing w:val="-1"/>
          <w:sz w:val="24"/>
          <w:szCs w:val="24"/>
        </w:rPr>
        <w:t>3、单价合同的总价项目支付分解表的编制与审批：</w:t>
      </w:r>
      <w:r>
        <w:rPr>
          <w:spacing w:val="4"/>
          <w:sz w:val="24"/>
          <w:szCs w:val="24"/>
          <w:u w:val="single" w:color="auto"/>
        </w:rPr>
        <w:t xml:space="preserve">                        </w:t>
      </w:r>
      <w:r>
        <w:rPr>
          <w:spacing w:val="-1"/>
          <w:sz w:val="24"/>
          <w:szCs w:val="24"/>
        </w:rPr>
        <w:t>。</w:t>
      </w:r>
      <w:r>
        <w:rPr>
          <w:spacing w:val="14"/>
          <w:sz w:val="24"/>
          <w:szCs w:val="24"/>
        </w:rPr>
        <w:t xml:space="preserve"> </w:t>
      </w:r>
      <w:r>
        <w:rPr>
          <w:spacing w:val="3"/>
          <w:sz w:val="20"/>
          <w:szCs w:val="20"/>
        </w:rPr>
        <w:t>13.验收和工程试车</w:t>
      </w:r>
    </w:p>
    <w:p w14:paraId="34C49078">
      <w:pPr>
        <w:pStyle w:val="16"/>
        <w:spacing w:before="97" w:line="219" w:lineRule="auto"/>
        <w:ind w:left="534"/>
        <w:rPr>
          <w:sz w:val="24"/>
          <w:szCs w:val="24"/>
        </w:rPr>
      </w:pPr>
      <w:r>
        <w:rPr>
          <w:spacing w:val="-7"/>
          <w:sz w:val="24"/>
          <w:szCs w:val="24"/>
        </w:rPr>
        <w:t>13.1</w:t>
      </w:r>
      <w:r>
        <w:rPr>
          <w:spacing w:val="-24"/>
          <w:sz w:val="24"/>
          <w:szCs w:val="24"/>
        </w:rPr>
        <w:t xml:space="preserve"> </w:t>
      </w:r>
      <w:r>
        <w:rPr>
          <w:spacing w:val="-7"/>
          <w:sz w:val="24"/>
          <w:szCs w:val="24"/>
        </w:rPr>
        <w:t>分部分项工程验收</w:t>
      </w:r>
    </w:p>
    <w:p w14:paraId="64057B7C">
      <w:pPr>
        <w:pStyle w:val="16"/>
        <w:spacing w:before="196" w:line="255" w:lineRule="auto"/>
        <w:ind w:left="508" w:right="1108" w:firstLine="25"/>
        <w:rPr>
          <w:sz w:val="24"/>
          <w:szCs w:val="24"/>
        </w:rPr>
      </w:pPr>
      <w:r>
        <w:rPr>
          <w:spacing w:val="-5"/>
          <w:sz w:val="24"/>
          <w:szCs w:val="24"/>
        </w:rPr>
        <w:t>13.1.2</w:t>
      </w:r>
      <w:r>
        <w:rPr>
          <w:spacing w:val="-36"/>
          <w:sz w:val="24"/>
          <w:szCs w:val="24"/>
        </w:rPr>
        <w:t xml:space="preserve"> </w:t>
      </w:r>
      <w:r>
        <w:rPr>
          <w:spacing w:val="-5"/>
          <w:sz w:val="24"/>
          <w:szCs w:val="24"/>
        </w:rPr>
        <w:t>监理人不能按时进行验收时，应提前</w:t>
      </w:r>
      <w:r>
        <w:rPr>
          <w:spacing w:val="-5"/>
          <w:sz w:val="24"/>
          <w:szCs w:val="24"/>
          <w:u w:val="single" w:color="auto"/>
        </w:rPr>
        <w:t xml:space="preserve">   </w:t>
      </w:r>
      <w:r>
        <w:rPr>
          <w:spacing w:val="-89"/>
          <w:sz w:val="24"/>
          <w:szCs w:val="24"/>
        </w:rPr>
        <w:t xml:space="preserve"> </w:t>
      </w:r>
      <w:r>
        <w:rPr>
          <w:spacing w:val="-5"/>
          <w:sz w:val="24"/>
          <w:szCs w:val="24"/>
        </w:rPr>
        <w:t>小时提交书</w:t>
      </w:r>
      <w:r>
        <w:rPr>
          <w:spacing w:val="-6"/>
          <w:sz w:val="24"/>
          <w:szCs w:val="24"/>
        </w:rPr>
        <w:t>面延期要求。</w:t>
      </w:r>
      <w:r>
        <w:rPr>
          <w:sz w:val="24"/>
          <w:szCs w:val="24"/>
        </w:rPr>
        <w:t xml:space="preserve"> </w:t>
      </w:r>
      <w:r>
        <w:rPr>
          <w:spacing w:val="-2"/>
          <w:sz w:val="24"/>
          <w:szCs w:val="24"/>
        </w:rPr>
        <w:t>关于延期最长不得超过：</w:t>
      </w:r>
      <w:r>
        <w:rPr>
          <w:spacing w:val="-2"/>
          <w:sz w:val="24"/>
          <w:szCs w:val="24"/>
          <w:u w:val="single" w:color="auto"/>
        </w:rPr>
        <w:t xml:space="preserve">                         </w:t>
      </w:r>
      <w:r>
        <w:rPr>
          <w:spacing w:val="-86"/>
          <w:sz w:val="24"/>
          <w:szCs w:val="24"/>
        </w:rPr>
        <w:t xml:space="preserve"> </w:t>
      </w:r>
      <w:r>
        <w:rPr>
          <w:spacing w:val="-2"/>
          <w:sz w:val="24"/>
          <w:szCs w:val="24"/>
        </w:rPr>
        <w:t>小时。</w:t>
      </w:r>
    </w:p>
    <w:p w14:paraId="1A5D81D4">
      <w:pPr>
        <w:pStyle w:val="16"/>
        <w:spacing w:before="253" w:line="219" w:lineRule="auto"/>
        <w:ind w:left="534"/>
        <w:rPr>
          <w:sz w:val="24"/>
          <w:szCs w:val="24"/>
        </w:rPr>
      </w:pPr>
      <w:r>
        <w:rPr>
          <w:spacing w:val="-8"/>
          <w:sz w:val="24"/>
          <w:szCs w:val="24"/>
        </w:rPr>
        <w:t>13.2</w:t>
      </w:r>
      <w:r>
        <w:rPr>
          <w:spacing w:val="-39"/>
          <w:sz w:val="24"/>
          <w:szCs w:val="24"/>
        </w:rPr>
        <w:t xml:space="preserve"> </w:t>
      </w:r>
      <w:r>
        <w:rPr>
          <w:spacing w:val="-8"/>
          <w:sz w:val="24"/>
          <w:szCs w:val="24"/>
        </w:rPr>
        <w:t>竣工验收</w:t>
      </w:r>
    </w:p>
    <w:p w14:paraId="1B6A0204">
      <w:pPr>
        <w:pStyle w:val="16"/>
        <w:spacing w:before="181" w:line="219" w:lineRule="auto"/>
        <w:ind w:left="534"/>
        <w:rPr>
          <w:sz w:val="24"/>
          <w:szCs w:val="24"/>
        </w:rPr>
      </w:pPr>
      <w:r>
        <w:rPr>
          <w:spacing w:val="-6"/>
          <w:sz w:val="24"/>
          <w:szCs w:val="24"/>
        </w:rPr>
        <w:t>13.2.2</w:t>
      </w:r>
      <w:r>
        <w:rPr>
          <w:spacing w:val="-36"/>
          <w:sz w:val="24"/>
          <w:szCs w:val="24"/>
        </w:rPr>
        <w:t xml:space="preserve"> </w:t>
      </w:r>
      <w:r>
        <w:rPr>
          <w:spacing w:val="-6"/>
          <w:sz w:val="24"/>
          <w:szCs w:val="24"/>
        </w:rPr>
        <w:t>竣工验收程序</w:t>
      </w:r>
    </w:p>
    <w:p w14:paraId="5C374436">
      <w:pPr>
        <w:pStyle w:val="16"/>
        <w:spacing w:before="184" w:line="219" w:lineRule="auto"/>
        <w:ind w:left="508"/>
        <w:rPr>
          <w:sz w:val="24"/>
          <w:szCs w:val="24"/>
        </w:rPr>
      </w:pPr>
      <w:r>
        <w:rPr>
          <w:spacing w:val="-2"/>
          <w:sz w:val="24"/>
          <w:szCs w:val="24"/>
        </w:rPr>
        <w:t>关于竣工验收程序的约定：</w:t>
      </w:r>
      <w:r>
        <w:rPr>
          <w:spacing w:val="5"/>
          <w:sz w:val="24"/>
          <w:szCs w:val="24"/>
          <w:u w:val="single" w:color="auto"/>
        </w:rPr>
        <w:t xml:space="preserve">                   </w:t>
      </w:r>
      <w:r>
        <w:rPr>
          <w:spacing w:val="4"/>
          <w:sz w:val="24"/>
          <w:szCs w:val="24"/>
          <w:u w:val="single" w:color="auto"/>
        </w:rPr>
        <w:t xml:space="preserve">     </w:t>
      </w:r>
      <w:r>
        <w:rPr>
          <w:spacing w:val="-2"/>
          <w:sz w:val="24"/>
          <w:szCs w:val="24"/>
        </w:rPr>
        <w:t>。</w:t>
      </w:r>
    </w:p>
    <w:p w14:paraId="32EF9FD5">
      <w:pPr>
        <w:pStyle w:val="16"/>
        <w:spacing w:before="177" w:line="219" w:lineRule="auto"/>
        <w:ind w:left="508"/>
        <w:rPr>
          <w:sz w:val="24"/>
          <w:szCs w:val="24"/>
        </w:rPr>
      </w:pPr>
      <w:r>
        <w:rPr>
          <w:spacing w:val="-2"/>
          <w:sz w:val="24"/>
          <w:szCs w:val="24"/>
        </w:rPr>
        <w:t>发包人不按照本项约定组织竣工验收、颁发工程接收</w:t>
      </w:r>
      <w:r>
        <w:rPr>
          <w:spacing w:val="-3"/>
          <w:sz w:val="24"/>
          <w:szCs w:val="24"/>
        </w:rPr>
        <w:t>证书的违约金的计算方法：</w:t>
      </w:r>
    </w:p>
    <w:p w14:paraId="5C33EF1B">
      <w:pPr>
        <w:spacing w:line="337" w:lineRule="auto"/>
        <w:rPr>
          <w:rFonts w:ascii="Arial"/>
          <w:sz w:val="21"/>
        </w:rPr>
      </w:pPr>
    </w:p>
    <w:p w14:paraId="0A455F52">
      <w:pPr>
        <w:pStyle w:val="16"/>
        <w:tabs>
          <w:tab w:val="left" w:pos="3000"/>
          <w:tab w:val="clear" w:pos="1740"/>
        </w:tabs>
        <w:spacing w:before="24" w:line="190" w:lineRule="auto"/>
        <w:rPr>
          <w:sz w:val="7"/>
          <w:szCs w:val="7"/>
        </w:rPr>
      </w:pPr>
      <w:r>
        <w:rPr>
          <w:sz w:val="7"/>
          <w:szCs w:val="7"/>
          <w:u w:val="single" w:color="auto"/>
        </w:rPr>
        <w:tab/>
      </w:r>
      <w:r>
        <w:rPr>
          <w:spacing w:val="-2"/>
          <w:sz w:val="7"/>
          <w:szCs w:val="7"/>
        </w:rPr>
        <w:t xml:space="preserve"> </w:t>
      </w:r>
      <w:r>
        <w:rPr>
          <w:spacing w:val="17"/>
          <w:sz w:val="7"/>
          <w:szCs w:val="7"/>
        </w:rPr>
        <w:t>。</w:t>
      </w:r>
    </w:p>
    <w:p w14:paraId="6CD1964C">
      <w:pPr>
        <w:pStyle w:val="16"/>
        <w:spacing w:before="217" w:line="219" w:lineRule="auto"/>
        <w:ind w:left="534"/>
        <w:rPr>
          <w:sz w:val="24"/>
          <w:szCs w:val="24"/>
        </w:rPr>
      </w:pPr>
      <w:r>
        <w:rPr>
          <w:spacing w:val="-5"/>
          <w:sz w:val="24"/>
          <w:szCs w:val="24"/>
        </w:rPr>
        <w:t>13.2.5</w:t>
      </w:r>
      <w:r>
        <w:rPr>
          <w:spacing w:val="-20"/>
          <w:sz w:val="24"/>
          <w:szCs w:val="24"/>
        </w:rPr>
        <w:t xml:space="preserve"> </w:t>
      </w:r>
      <w:r>
        <w:rPr>
          <w:spacing w:val="-5"/>
          <w:sz w:val="24"/>
          <w:szCs w:val="24"/>
        </w:rPr>
        <w:t>移交、接收全部与部分工程</w:t>
      </w:r>
    </w:p>
    <w:p w14:paraId="39205E74">
      <w:pPr>
        <w:pStyle w:val="16"/>
        <w:spacing w:before="181" w:line="219" w:lineRule="auto"/>
        <w:ind w:left="499"/>
        <w:rPr>
          <w:sz w:val="24"/>
          <w:szCs w:val="24"/>
        </w:rPr>
      </w:pPr>
      <w:r>
        <w:rPr>
          <w:sz w:val="24"/>
          <w:szCs w:val="24"/>
        </w:rPr>
        <w:t>承包人向发包人移交工程的期限：</w:t>
      </w:r>
      <w:r>
        <w:rPr>
          <w:sz w:val="24"/>
          <w:szCs w:val="24"/>
          <w:u w:val="single" w:color="auto"/>
        </w:rPr>
        <w:t xml:space="preserve">        </w:t>
      </w:r>
      <w:r>
        <w:rPr>
          <w:spacing w:val="-1"/>
          <w:sz w:val="24"/>
          <w:szCs w:val="24"/>
          <w:u w:val="single" w:color="auto"/>
        </w:rPr>
        <w:t xml:space="preserve">                 </w:t>
      </w:r>
      <w:r>
        <w:rPr>
          <w:spacing w:val="-1"/>
          <w:sz w:val="24"/>
          <w:szCs w:val="24"/>
        </w:rPr>
        <w:t>。</w:t>
      </w:r>
    </w:p>
    <w:p w14:paraId="3B5CB495">
      <w:pPr>
        <w:pStyle w:val="16"/>
        <w:spacing w:before="199" w:line="334" w:lineRule="auto"/>
        <w:ind w:left="499" w:right="2" w:firstLine="6"/>
        <w:rPr>
          <w:sz w:val="24"/>
          <w:szCs w:val="24"/>
        </w:rPr>
      </w:pPr>
      <w:r>
        <w:rPr>
          <w:sz w:val="24"/>
          <w:szCs w:val="24"/>
        </w:rPr>
        <w:t>发包人未按本合同约定接收全部或部分工程的，违约金</w:t>
      </w:r>
      <w:r>
        <w:rPr>
          <w:spacing w:val="-1"/>
          <w:sz w:val="24"/>
          <w:szCs w:val="24"/>
        </w:rPr>
        <w:t>的计算方法为：</w:t>
      </w:r>
      <w:r>
        <w:rPr>
          <w:spacing w:val="-1"/>
          <w:sz w:val="24"/>
          <w:szCs w:val="24"/>
          <w:u w:val="single" w:color="auto"/>
        </w:rPr>
        <w:t xml:space="preserve">        </w:t>
      </w:r>
      <w:r>
        <w:rPr>
          <w:spacing w:val="-1"/>
          <w:sz w:val="24"/>
          <w:szCs w:val="24"/>
        </w:rPr>
        <w:t>。</w:t>
      </w:r>
      <w:r>
        <w:rPr>
          <w:sz w:val="24"/>
          <w:szCs w:val="24"/>
        </w:rPr>
        <w:t xml:space="preserve"> 承包人未按时移交工程的，违约金的计算方法</w:t>
      </w:r>
      <w:r>
        <w:rPr>
          <w:spacing w:val="-1"/>
          <w:sz w:val="24"/>
          <w:szCs w:val="24"/>
        </w:rPr>
        <w:t>为：</w:t>
      </w:r>
      <w:r>
        <w:rPr>
          <w:spacing w:val="4"/>
          <w:sz w:val="24"/>
          <w:szCs w:val="24"/>
          <w:u w:val="single" w:color="auto"/>
        </w:rPr>
        <w:t xml:space="preserve">                         </w:t>
      </w:r>
      <w:r>
        <w:rPr>
          <w:spacing w:val="-1"/>
          <w:sz w:val="24"/>
          <w:szCs w:val="24"/>
        </w:rPr>
        <w:t>。</w:t>
      </w:r>
    </w:p>
    <w:p w14:paraId="613304C6">
      <w:pPr>
        <w:spacing w:line="334" w:lineRule="auto"/>
        <w:rPr>
          <w:sz w:val="24"/>
          <w:szCs w:val="24"/>
        </w:rPr>
        <w:sectPr>
          <w:footerReference r:id="rId19" w:type="default"/>
          <w:pgSz w:w="11912" w:h="16840"/>
          <w:pgMar w:top="1414" w:right="1305" w:bottom="995" w:left="1473" w:header="0" w:footer="825" w:gutter="0"/>
          <w:pgNumType w:fmt="decimal"/>
          <w:cols w:space="720" w:num="1"/>
        </w:sectPr>
      </w:pPr>
    </w:p>
    <w:p w14:paraId="74E7FAD4">
      <w:pPr>
        <w:pStyle w:val="16"/>
        <w:spacing w:before="48" w:line="219" w:lineRule="auto"/>
        <w:ind w:left="485"/>
        <w:rPr>
          <w:sz w:val="24"/>
          <w:szCs w:val="24"/>
        </w:rPr>
      </w:pPr>
      <w:r>
        <w:rPr>
          <w:spacing w:val="-8"/>
          <w:sz w:val="24"/>
          <w:szCs w:val="24"/>
        </w:rPr>
        <w:t>13.3</w:t>
      </w:r>
      <w:r>
        <w:rPr>
          <w:spacing w:val="-41"/>
          <w:sz w:val="24"/>
          <w:szCs w:val="24"/>
        </w:rPr>
        <w:t xml:space="preserve"> </w:t>
      </w:r>
      <w:r>
        <w:rPr>
          <w:spacing w:val="-8"/>
          <w:sz w:val="24"/>
          <w:szCs w:val="24"/>
        </w:rPr>
        <w:t>工程试车</w:t>
      </w:r>
    </w:p>
    <w:p w14:paraId="0F64FB35">
      <w:pPr>
        <w:pStyle w:val="16"/>
        <w:spacing w:before="183" w:line="219" w:lineRule="auto"/>
        <w:ind w:left="485"/>
        <w:rPr>
          <w:sz w:val="24"/>
          <w:szCs w:val="24"/>
        </w:rPr>
      </w:pPr>
      <w:r>
        <w:rPr>
          <w:spacing w:val="-7"/>
          <w:sz w:val="24"/>
          <w:szCs w:val="24"/>
        </w:rPr>
        <w:t>13.3.1</w:t>
      </w:r>
      <w:r>
        <w:rPr>
          <w:spacing w:val="-35"/>
          <w:sz w:val="24"/>
          <w:szCs w:val="24"/>
        </w:rPr>
        <w:t xml:space="preserve"> </w:t>
      </w:r>
      <w:r>
        <w:rPr>
          <w:spacing w:val="-7"/>
          <w:sz w:val="24"/>
          <w:szCs w:val="24"/>
        </w:rPr>
        <w:t>试车程序</w:t>
      </w:r>
    </w:p>
    <w:p w14:paraId="4D2C3135">
      <w:pPr>
        <w:pStyle w:val="16"/>
        <w:spacing w:before="178" w:line="219" w:lineRule="auto"/>
        <w:ind w:left="456"/>
        <w:rPr>
          <w:sz w:val="24"/>
          <w:szCs w:val="24"/>
        </w:rPr>
      </w:pPr>
      <w:r>
        <w:rPr>
          <w:spacing w:val="-1"/>
          <w:sz w:val="24"/>
          <w:szCs w:val="24"/>
        </w:rPr>
        <w:t>工程试车内容：</w:t>
      </w:r>
      <w:r>
        <w:rPr>
          <w:spacing w:val="-1"/>
          <w:sz w:val="24"/>
          <w:szCs w:val="24"/>
          <w:u w:val="single" w:color="auto"/>
        </w:rPr>
        <w:t xml:space="preserve">                         </w:t>
      </w:r>
      <w:r>
        <w:rPr>
          <w:spacing w:val="-1"/>
          <w:sz w:val="24"/>
          <w:szCs w:val="24"/>
        </w:rPr>
        <w:t>。</w:t>
      </w:r>
    </w:p>
    <w:p w14:paraId="346F2C8F">
      <w:pPr>
        <w:pStyle w:val="16"/>
        <w:spacing w:before="179" w:line="219" w:lineRule="auto"/>
        <w:ind w:left="467"/>
        <w:rPr>
          <w:sz w:val="24"/>
          <w:szCs w:val="24"/>
        </w:rPr>
      </w:pPr>
      <w:r>
        <w:rPr>
          <w:spacing w:val="-7"/>
          <w:sz w:val="24"/>
          <w:szCs w:val="24"/>
        </w:rPr>
        <w:t>（1）单机无负荷试车费用由</w:t>
      </w:r>
      <w:r>
        <w:rPr>
          <w:spacing w:val="-91"/>
          <w:sz w:val="24"/>
          <w:szCs w:val="24"/>
        </w:rPr>
        <w:t xml:space="preserve"> </w:t>
      </w:r>
      <w:r>
        <w:rPr>
          <w:sz w:val="24"/>
          <w:szCs w:val="24"/>
          <w:u w:val="single" w:color="auto"/>
        </w:rPr>
        <w:t xml:space="preserve">                         </w:t>
      </w:r>
      <w:r>
        <w:rPr>
          <w:spacing w:val="-98"/>
          <w:sz w:val="24"/>
          <w:szCs w:val="24"/>
        </w:rPr>
        <w:t xml:space="preserve"> </w:t>
      </w:r>
      <w:r>
        <w:rPr>
          <w:spacing w:val="-7"/>
          <w:sz w:val="24"/>
          <w:szCs w:val="24"/>
        </w:rPr>
        <w:t>承担；</w:t>
      </w:r>
    </w:p>
    <w:p w14:paraId="02439B71">
      <w:pPr>
        <w:pStyle w:val="16"/>
        <w:spacing w:before="184" w:line="219" w:lineRule="auto"/>
        <w:ind w:left="467"/>
        <w:rPr>
          <w:sz w:val="24"/>
          <w:szCs w:val="24"/>
        </w:rPr>
      </w:pPr>
      <w:r>
        <w:rPr>
          <w:spacing w:val="-6"/>
          <w:sz w:val="24"/>
          <w:szCs w:val="24"/>
        </w:rPr>
        <w:t>（2）无负荷联动试车费用由</w:t>
      </w:r>
      <w:r>
        <w:rPr>
          <w:spacing w:val="-92"/>
          <w:sz w:val="24"/>
          <w:szCs w:val="24"/>
        </w:rPr>
        <w:t xml:space="preserve"> </w:t>
      </w:r>
      <w:r>
        <w:rPr>
          <w:spacing w:val="5"/>
          <w:sz w:val="24"/>
          <w:szCs w:val="24"/>
          <w:u w:val="single" w:color="auto"/>
        </w:rPr>
        <w:t xml:space="preserve">                      </w:t>
      </w:r>
      <w:r>
        <w:rPr>
          <w:spacing w:val="4"/>
          <w:sz w:val="24"/>
          <w:szCs w:val="24"/>
          <w:u w:val="single" w:color="auto"/>
        </w:rPr>
        <w:t xml:space="preserve">  </w:t>
      </w:r>
      <w:r>
        <w:rPr>
          <w:spacing w:val="-99"/>
          <w:sz w:val="24"/>
          <w:szCs w:val="24"/>
        </w:rPr>
        <w:t xml:space="preserve"> </w:t>
      </w:r>
      <w:r>
        <w:rPr>
          <w:spacing w:val="-6"/>
          <w:sz w:val="24"/>
          <w:szCs w:val="24"/>
        </w:rPr>
        <w:t>承担。</w:t>
      </w:r>
    </w:p>
    <w:p w14:paraId="5AD2D75C">
      <w:pPr>
        <w:pStyle w:val="16"/>
        <w:spacing w:before="181" w:line="219" w:lineRule="auto"/>
        <w:ind w:left="485"/>
        <w:rPr>
          <w:sz w:val="24"/>
          <w:szCs w:val="24"/>
        </w:rPr>
      </w:pPr>
      <w:r>
        <w:rPr>
          <w:spacing w:val="-7"/>
          <w:sz w:val="24"/>
          <w:szCs w:val="24"/>
        </w:rPr>
        <w:t>13.3.3</w:t>
      </w:r>
      <w:r>
        <w:rPr>
          <w:spacing w:val="-35"/>
          <w:sz w:val="24"/>
          <w:szCs w:val="24"/>
        </w:rPr>
        <w:t xml:space="preserve"> </w:t>
      </w:r>
      <w:r>
        <w:rPr>
          <w:spacing w:val="-7"/>
          <w:sz w:val="24"/>
          <w:szCs w:val="24"/>
        </w:rPr>
        <w:t>投料试车</w:t>
      </w:r>
    </w:p>
    <w:p w14:paraId="0A7AC0D1">
      <w:pPr>
        <w:pStyle w:val="16"/>
        <w:spacing w:before="183" w:line="219" w:lineRule="auto"/>
        <w:ind w:left="457"/>
        <w:rPr>
          <w:sz w:val="24"/>
          <w:szCs w:val="24"/>
        </w:rPr>
      </w:pPr>
      <w:r>
        <w:rPr>
          <w:spacing w:val="-1"/>
          <w:sz w:val="24"/>
          <w:szCs w:val="24"/>
        </w:rPr>
        <w:t>关于投料试车相关事项的约定：</w:t>
      </w:r>
      <w:r>
        <w:rPr>
          <w:spacing w:val="4"/>
          <w:sz w:val="24"/>
          <w:szCs w:val="24"/>
          <w:u w:val="single" w:color="auto"/>
        </w:rPr>
        <w:t xml:space="preserve">                        </w:t>
      </w:r>
      <w:r>
        <w:rPr>
          <w:spacing w:val="-1"/>
          <w:sz w:val="24"/>
          <w:szCs w:val="24"/>
        </w:rPr>
        <w:t>。</w:t>
      </w:r>
    </w:p>
    <w:p w14:paraId="3C8DCD16">
      <w:pPr>
        <w:pStyle w:val="16"/>
        <w:spacing w:before="179" w:line="219" w:lineRule="auto"/>
        <w:ind w:left="485"/>
        <w:rPr>
          <w:sz w:val="24"/>
          <w:szCs w:val="24"/>
        </w:rPr>
      </w:pPr>
      <w:r>
        <w:rPr>
          <w:spacing w:val="-8"/>
          <w:sz w:val="24"/>
          <w:szCs w:val="24"/>
        </w:rPr>
        <w:t>13.6</w:t>
      </w:r>
      <w:r>
        <w:rPr>
          <w:spacing w:val="-41"/>
          <w:sz w:val="24"/>
          <w:szCs w:val="24"/>
        </w:rPr>
        <w:t xml:space="preserve"> </w:t>
      </w:r>
      <w:r>
        <w:rPr>
          <w:spacing w:val="-8"/>
          <w:sz w:val="24"/>
          <w:szCs w:val="24"/>
        </w:rPr>
        <w:t>竣工退场</w:t>
      </w:r>
    </w:p>
    <w:p w14:paraId="2B97287D">
      <w:pPr>
        <w:pStyle w:val="16"/>
        <w:spacing w:before="185" w:line="219" w:lineRule="auto"/>
        <w:ind w:left="485"/>
        <w:rPr>
          <w:sz w:val="24"/>
          <w:szCs w:val="24"/>
        </w:rPr>
      </w:pPr>
      <w:r>
        <w:rPr>
          <w:spacing w:val="-7"/>
          <w:sz w:val="24"/>
          <w:szCs w:val="24"/>
        </w:rPr>
        <w:t>13.6.1</w:t>
      </w:r>
      <w:r>
        <w:rPr>
          <w:spacing w:val="-35"/>
          <w:sz w:val="24"/>
          <w:szCs w:val="24"/>
        </w:rPr>
        <w:t xml:space="preserve"> </w:t>
      </w:r>
      <w:r>
        <w:rPr>
          <w:spacing w:val="-7"/>
          <w:sz w:val="24"/>
          <w:szCs w:val="24"/>
        </w:rPr>
        <w:t>竣工退场</w:t>
      </w:r>
    </w:p>
    <w:p w14:paraId="67FD669D">
      <w:pPr>
        <w:pStyle w:val="16"/>
        <w:spacing w:before="179" w:line="219" w:lineRule="auto"/>
        <w:ind w:left="448"/>
        <w:rPr>
          <w:sz w:val="24"/>
          <w:szCs w:val="24"/>
        </w:rPr>
      </w:pPr>
      <w:r>
        <w:rPr>
          <w:sz w:val="24"/>
          <w:szCs w:val="24"/>
        </w:rPr>
        <w:t>承包人完成竣工退场的期限：</w:t>
      </w:r>
      <w:r>
        <w:rPr>
          <w:sz w:val="24"/>
          <w:szCs w:val="24"/>
          <w:u w:val="single" w:color="auto"/>
        </w:rPr>
        <w:t xml:space="preserve">       </w:t>
      </w:r>
      <w:r>
        <w:rPr>
          <w:spacing w:val="-1"/>
          <w:sz w:val="24"/>
          <w:szCs w:val="24"/>
          <w:u w:val="single" w:color="auto"/>
        </w:rPr>
        <w:t xml:space="preserve">                  </w:t>
      </w:r>
      <w:r>
        <w:rPr>
          <w:spacing w:val="-1"/>
          <w:sz w:val="24"/>
          <w:szCs w:val="24"/>
        </w:rPr>
        <w:t>。</w:t>
      </w:r>
    </w:p>
    <w:p w14:paraId="5EDA9177">
      <w:pPr>
        <w:pStyle w:val="16"/>
        <w:spacing w:before="178" w:line="228" w:lineRule="auto"/>
        <w:rPr>
          <w:sz w:val="20"/>
          <w:szCs w:val="20"/>
        </w:rPr>
      </w:pPr>
      <w:r>
        <w:rPr>
          <w:spacing w:val="1"/>
          <w:sz w:val="20"/>
          <w:szCs w:val="20"/>
        </w:rPr>
        <w:t>14.竣工结算</w:t>
      </w:r>
    </w:p>
    <w:p w14:paraId="72FEAFD9">
      <w:pPr>
        <w:pStyle w:val="16"/>
        <w:spacing w:before="27" w:line="219" w:lineRule="auto"/>
        <w:ind w:left="485"/>
        <w:rPr>
          <w:sz w:val="24"/>
          <w:szCs w:val="24"/>
        </w:rPr>
      </w:pPr>
      <w:r>
        <w:rPr>
          <w:spacing w:val="-7"/>
          <w:sz w:val="24"/>
          <w:szCs w:val="24"/>
        </w:rPr>
        <w:t>14.1</w:t>
      </w:r>
      <w:r>
        <w:rPr>
          <w:spacing w:val="-38"/>
          <w:sz w:val="24"/>
          <w:szCs w:val="24"/>
        </w:rPr>
        <w:t xml:space="preserve"> </w:t>
      </w:r>
      <w:r>
        <w:rPr>
          <w:spacing w:val="-7"/>
          <w:sz w:val="24"/>
          <w:szCs w:val="24"/>
        </w:rPr>
        <w:t>竣工付款申请</w:t>
      </w:r>
    </w:p>
    <w:p w14:paraId="00FB726A">
      <w:pPr>
        <w:pStyle w:val="16"/>
        <w:spacing w:before="205" w:line="330" w:lineRule="auto"/>
        <w:ind w:left="448" w:right="1648"/>
        <w:rPr>
          <w:sz w:val="24"/>
          <w:szCs w:val="24"/>
        </w:rPr>
      </w:pPr>
      <w:r>
        <w:rPr>
          <w:spacing w:val="-2"/>
          <w:sz w:val="24"/>
          <w:szCs w:val="24"/>
        </w:rPr>
        <w:t>承包人提交竣工付款申请单的期限：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竣工付款申请单应包括的内容：</w:t>
      </w:r>
      <w:r>
        <w:rPr>
          <w:sz w:val="24"/>
          <w:szCs w:val="24"/>
          <w:u w:val="single" w:color="auto"/>
        </w:rPr>
        <w:t xml:space="preserve">      </w:t>
      </w:r>
      <w:r>
        <w:rPr>
          <w:spacing w:val="-1"/>
          <w:sz w:val="24"/>
          <w:szCs w:val="24"/>
          <w:u w:val="single" w:color="auto"/>
        </w:rPr>
        <w:t xml:space="preserve">                   </w:t>
      </w:r>
      <w:r>
        <w:rPr>
          <w:spacing w:val="-1"/>
          <w:sz w:val="24"/>
          <w:szCs w:val="24"/>
        </w:rPr>
        <w:t>。</w:t>
      </w:r>
    </w:p>
    <w:p w14:paraId="28A69ACB">
      <w:pPr>
        <w:pStyle w:val="16"/>
        <w:spacing w:before="51" w:line="219" w:lineRule="auto"/>
        <w:ind w:left="485"/>
        <w:rPr>
          <w:sz w:val="24"/>
          <w:szCs w:val="24"/>
        </w:rPr>
      </w:pPr>
      <w:r>
        <w:rPr>
          <w:spacing w:val="-7"/>
          <w:sz w:val="24"/>
          <w:szCs w:val="24"/>
        </w:rPr>
        <w:t>14.2</w:t>
      </w:r>
      <w:r>
        <w:rPr>
          <w:spacing w:val="-38"/>
          <w:sz w:val="24"/>
          <w:szCs w:val="24"/>
        </w:rPr>
        <w:t xml:space="preserve"> </w:t>
      </w:r>
      <w:r>
        <w:rPr>
          <w:spacing w:val="-7"/>
          <w:sz w:val="24"/>
          <w:szCs w:val="24"/>
        </w:rPr>
        <w:t>竣工结算审核</w:t>
      </w:r>
    </w:p>
    <w:p w14:paraId="4F357A64">
      <w:pPr>
        <w:pStyle w:val="16"/>
        <w:spacing w:before="202" w:line="332" w:lineRule="auto"/>
        <w:ind w:left="457" w:right="1648"/>
        <w:rPr>
          <w:sz w:val="24"/>
          <w:szCs w:val="24"/>
        </w:rPr>
      </w:pPr>
      <w:r>
        <w:rPr>
          <w:spacing w:val="-2"/>
          <w:sz w:val="24"/>
          <w:szCs w:val="24"/>
        </w:rPr>
        <w:t>发包人审批竣工付款申请单的期限：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发包人完成竣工付款的期限：</w:t>
      </w:r>
      <w:r>
        <w:rPr>
          <w:spacing w:val="-1"/>
          <w:sz w:val="24"/>
          <w:szCs w:val="24"/>
          <w:u w:val="single" w:color="auto"/>
        </w:rPr>
        <w:t xml:space="preserve">                         </w:t>
      </w:r>
      <w:r>
        <w:rPr>
          <w:spacing w:val="-1"/>
          <w:sz w:val="24"/>
          <w:szCs w:val="24"/>
        </w:rPr>
        <w:t>。</w:t>
      </w:r>
    </w:p>
    <w:p w14:paraId="3A33AD3B">
      <w:pPr>
        <w:pStyle w:val="16"/>
        <w:spacing w:before="46" w:line="219" w:lineRule="auto"/>
        <w:ind w:left="457"/>
        <w:rPr>
          <w:sz w:val="24"/>
          <w:szCs w:val="24"/>
        </w:rPr>
      </w:pPr>
      <w:r>
        <w:rPr>
          <w:spacing w:val="-1"/>
          <w:sz w:val="24"/>
          <w:szCs w:val="24"/>
        </w:rPr>
        <w:t>关于竣工付款证书异议部分复核的方式和程序：</w:t>
      </w:r>
      <w:r>
        <w:rPr>
          <w:spacing w:val="4"/>
          <w:sz w:val="24"/>
          <w:szCs w:val="24"/>
          <w:u w:val="single" w:color="auto"/>
        </w:rPr>
        <w:t xml:space="preserve">                        </w:t>
      </w:r>
      <w:r>
        <w:rPr>
          <w:spacing w:val="-1"/>
          <w:sz w:val="24"/>
          <w:szCs w:val="24"/>
        </w:rPr>
        <w:t>。</w:t>
      </w:r>
    </w:p>
    <w:p w14:paraId="13E73F2A">
      <w:pPr>
        <w:pStyle w:val="16"/>
        <w:spacing w:before="185" w:line="219" w:lineRule="auto"/>
        <w:ind w:left="485"/>
        <w:rPr>
          <w:sz w:val="24"/>
          <w:szCs w:val="24"/>
        </w:rPr>
      </w:pPr>
      <w:r>
        <w:rPr>
          <w:spacing w:val="-8"/>
          <w:sz w:val="24"/>
          <w:szCs w:val="24"/>
        </w:rPr>
        <w:t>14.4</w:t>
      </w:r>
      <w:r>
        <w:rPr>
          <w:spacing w:val="-41"/>
          <w:sz w:val="24"/>
          <w:szCs w:val="24"/>
        </w:rPr>
        <w:t xml:space="preserve"> </w:t>
      </w:r>
      <w:r>
        <w:rPr>
          <w:spacing w:val="-8"/>
          <w:sz w:val="24"/>
          <w:szCs w:val="24"/>
        </w:rPr>
        <w:t>最终结清</w:t>
      </w:r>
    </w:p>
    <w:p w14:paraId="07A8D0E3">
      <w:pPr>
        <w:pStyle w:val="16"/>
        <w:spacing w:before="180" w:line="219" w:lineRule="auto"/>
        <w:ind w:left="485"/>
        <w:rPr>
          <w:sz w:val="24"/>
          <w:szCs w:val="24"/>
        </w:rPr>
      </w:pPr>
      <w:r>
        <w:rPr>
          <w:spacing w:val="-6"/>
          <w:sz w:val="24"/>
          <w:szCs w:val="24"/>
        </w:rPr>
        <w:t>14.4.1</w:t>
      </w:r>
      <w:r>
        <w:rPr>
          <w:spacing w:val="-32"/>
          <w:sz w:val="24"/>
          <w:szCs w:val="24"/>
        </w:rPr>
        <w:t xml:space="preserve"> </w:t>
      </w:r>
      <w:r>
        <w:rPr>
          <w:spacing w:val="-6"/>
          <w:sz w:val="24"/>
          <w:szCs w:val="24"/>
        </w:rPr>
        <w:t>最终结清申请单</w:t>
      </w:r>
    </w:p>
    <w:p w14:paraId="6A9ECBAA">
      <w:pPr>
        <w:pStyle w:val="16"/>
        <w:spacing w:before="202" w:line="332" w:lineRule="auto"/>
        <w:ind w:left="448" w:right="1648"/>
        <w:rPr>
          <w:sz w:val="24"/>
          <w:szCs w:val="24"/>
        </w:rPr>
      </w:pPr>
      <w:r>
        <w:rPr>
          <w:spacing w:val="-2"/>
          <w:sz w:val="24"/>
          <w:szCs w:val="24"/>
        </w:rPr>
        <w:t>承包人提交最终结清申请单的份数：</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2"/>
          <w:sz w:val="24"/>
          <w:szCs w:val="24"/>
        </w:rPr>
        <w:t>承包人提交最终结算申请单的期限：</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0A7B0980">
      <w:pPr>
        <w:pStyle w:val="16"/>
        <w:spacing w:before="46" w:line="219" w:lineRule="auto"/>
        <w:ind w:left="485"/>
        <w:rPr>
          <w:sz w:val="24"/>
          <w:szCs w:val="24"/>
        </w:rPr>
      </w:pPr>
      <w:r>
        <w:rPr>
          <w:spacing w:val="-5"/>
          <w:sz w:val="24"/>
          <w:szCs w:val="24"/>
        </w:rPr>
        <w:t>14.4.2</w:t>
      </w:r>
      <w:r>
        <w:rPr>
          <w:spacing w:val="-35"/>
          <w:sz w:val="24"/>
          <w:szCs w:val="24"/>
        </w:rPr>
        <w:t xml:space="preserve"> </w:t>
      </w:r>
      <w:r>
        <w:rPr>
          <w:spacing w:val="-5"/>
          <w:sz w:val="24"/>
          <w:szCs w:val="24"/>
        </w:rPr>
        <w:t>最终结清证书和支付</w:t>
      </w:r>
    </w:p>
    <w:p w14:paraId="7D30FD35">
      <w:pPr>
        <w:pStyle w:val="16"/>
        <w:spacing w:before="184" w:line="219" w:lineRule="auto"/>
        <w:jc w:val="right"/>
        <w:rPr>
          <w:sz w:val="24"/>
          <w:szCs w:val="24"/>
        </w:rPr>
      </w:pPr>
      <w:r>
        <w:rPr>
          <w:spacing w:val="-1"/>
          <w:sz w:val="24"/>
          <w:szCs w:val="24"/>
        </w:rPr>
        <w:t>（1）发包人完成最终结清申请单的审批并颁发最终结清证书的期限：</w:t>
      </w:r>
      <w:r>
        <w:rPr>
          <w:spacing w:val="-1"/>
          <w:sz w:val="24"/>
          <w:szCs w:val="24"/>
          <w:u w:val="single" w:color="auto"/>
        </w:rPr>
        <w:t xml:space="preserve">         </w:t>
      </w:r>
      <w:r>
        <w:rPr>
          <w:spacing w:val="-1"/>
          <w:sz w:val="24"/>
          <w:szCs w:val="24"/>
        </w:rPr>
        <w:t>。</w:t>
      </w:r>
    </w:p>
    <w:p w14:paraId="25604217">
      <w:pPr>
        <w:pStyle w:val="16"/>
        <w:spacing w:before="202" w:line="262" w:lineRule="auto"/>
        <w:ind w:right="2248" w:firstLine="467"/>
        <w:rPr>
          <w:sz w:val="20"/>
          <w:szCs w:val="20"/>
        </w:rPr>
      </w:pPr>
      <w:r>
        <w:rPr>
          <w:spacing w:val="-3"/>
          <w:sz w:val="24"/>
          <w:szCs w:val="24"/>
        </w:rPr>
        <w:t>（2）发包人完成支付的期限：</w:t>
      </w:r>
      <w:r>
        <w:rPr>
          <w:spacing w:val="-3"/>
          <w:sz w:val="24"/>
          <w:szCs w:val="24"/>
          <w:u w:val="single" w:color="auto"/>
        </w:rPr>
        <w:t xml:space="preserve">                         </w:t>
      </w:r>
      <w:r>
        <w:rPr>
          <w:spacing w:val="-3"/>
          <w:sz w:val="24"/>
          <w:szCs w:val="24"/>
        </w:rPr>
        <w:t>。</w:t>
      </w:r>
      <w:r>
        <w:rPr>
          <w:spacing w:val="10"/>
          <w:sz w:val="24"/>
          <w:szCs w:val="24"/>
        </w:rPr>
        <w:t xml:space="preserve"> </w:t>
      </w:r>
      <w:r>
        <w:rPr>
          <w:spacing w:val="4"/>
          <w:sz w:val="20"/>
          <w:szCs w:val="20"/>
        </w:rPr>
        <w:t>15.缺陷责任期与保修</w:t>
      </w:r>
    </w:p>
    <w:p w14:paraId="71746054">
      <w:pPr>
        <w:pStyle w:val="16"/>
        <w:spacing w:before="94" w:line="219" w:lineRule="auto"/>
        <w:ind w:left="485"/>
        <w:rPr>
          <w:sz w:val="24"/>
          <w:szCs w:val="24"/>
        </w:rPr>
      </w:pPr>
      <w:r>
        <w:rPr>
          <w:spacing w:val="-7"/>
          <w:sz w:val="24"/>
          <w:szCs w:val="24"/>
        </w:rPr>
        <w:t>15.2</w:t>
      </w:r>
      <w:r>
        <w:rPr>
          <w:spacing w:val="-45"/>
          <w:sz w:val="24"/>
          <w:szCs w:val="24"/>
        </w:rPr>
        <w:t xml:space="preserve"> </w:t>
      </w:r>
      <w:r>
        <w:rPr>
          <w:spacing w:val="-7"/>
          <w:sz w:val="24"/>
          <w:szCs w:val="24"/>
        </w:rPr>
        <w:t>缺陷责任期</w:t>
      </w:r>
    </w:p>
    <w:p w14:paraId="64C56DE6">
      <w:pPr>
        <w:pStyle w:val="16"/>
        <w:spacing w:before="181" w:line="219" w:lineRule="auto"/>
        <w:ind w:left="448"/>
        <w:rPr>
          <w:sz w:val="24"/>
          <w:szCs w:val="24"/>
        </w:rPr>
      </w:pPr>
      <w:r>
        <w:rPr>
          <w:spacing w:val="-1"/>
          <w:sz w:val="24"/>
          <w:szCs w:val="24"/>
        </w:rPr>
        <w:t>缺陷责任期的具体期限：</w:t>
      </w:r>
      <w:r>
        <w:rPr>
          <w:spacing w:val="-1"/>
          <w:sz w:val="24"/>
          <w:szCs w:val="24"/>
          <w:u w:val="single" w:color="auto"/>
        </w:rPr>
        <w:t xml:space="preserve">                         </w:t>
      </w:r>
      <w:r>
        <w:rPr>
          <w:spacing w:val="-1"/>
          <w:sz w:val="24"/>
          <w:szCs w:val="24"/>
        </w:rPr>
        <w:t>。</w:t>
      </w:r>
    </w:p>
    <w:p w14:paraId="5CE1844F">
      <w:pPr>
        <w:pStyle w:val="16"/>
        <w:spacing w:before="181" w:line="220" w:lineRule="auto"/>
        <w:ind w:left="485"/>
        <w:rPr>
          <w:sz w:val="24"/>
          <w:szCs w:val="24"/>
        </w:rPr>
      </w:pPr>
      <w:r>
        <w:rPr>
          <w:spacing w:val="-7"/>
          <w:sz w:val="24"/>
          <w:szCs w:val="24"/>
        </w:rPr>
        <w:t>15.3</w:t>
      </w:r>
      <w:r>
        <w:rPr>
          <w:spacing w:val="-45"/>
          <w:sz w:val="24"/>
          <w:szCs w:val="24"/>
        </w:rPr>
        <w:t xml:space="preserve"> </w:t>
      </w:r>
      <w:r>
        <w:rPr>
          <w:spacing w:val="-7"/>
          <w:sz w:val="24"/>
          <w:szCs w:val="24"/>
        </w:rPr>
        <w:t>质量保证金</w:t>
      </w:r>
    </w:p>
    <w:p w14:paraId="16F81F47">
      <w:pPr>
        <w:pStyle w:val="16"/>
        <w:spacing w:before="182" w:line="219" w:lineRule="auto"/>
        <w:ind w:left="457"/>
        <w:rPr>
          <w:sz w:val="24"/>
          <w:szCs w:val="24"/>
        </w:rPr>
      </w:pPr>
      <w:r>
        <w:rPr>
          <w:spacing w:val="-4"/>
          <w:sz w:val="24"/>
          <w:szCs w:val="24"/>
        </w:rPr>
        <w:t>关于是否扣留质量保证金的约定：不得扣留。</w:t>
      </w:r>
    </w:p>
    <w:p w14:paraId="74F59A62">
      <w:pPr>
        <w:pStyle w:val="16"/>
        <w:spacing w:before="178" w:line="219" w:lineRule="auto"/>
        <w:ind w:left="447"/>
        <w:rPr>
          <w:sz w:val="24"/>
          <w:szCs w:val="24"/>
        </w:rPr>
      </w:pPr>
      <w:r>
        <w:rPr>
          <w:spacing w:val="-2"/>
          <w:sz w:val="24"/>
          <w:szCs w:val="24"/>
        </w:rPr>
        <w:t>在工程项目竣工前，承包人按专用合同条款第</w:t>
      </w:r>
      <w:r>
        <w:rPr>
          <w:spacing w:val="-26"/>
          <w:sz w:val="24"/>
          <w:szCs w:val="24"/>
        </w:rPr>
        <w:t xml:space="preserve"> </w:t>
      </w:r>
      <w:r>
        <w:rPr>
          <w:spacing w:val="-2"/>
          <w:sz w:val="24"/>
          <w:szCs w:val="24"/>
        </w:rPr>
        <w:t>3.7</w:t>
      </w:r>
      <w:r>
        <w:rPr>
          <w:spacing w:val="-39"/>
          <w:sz w:val="24"/>
          <w:szCs w:val="24"/>
        </w:rPr>
        <w:t xml:space="preserve"> </w:t>
      </w:r>
      <w:r>
        <w:rPr>
          <w:spacing w:val="-2"/>
          <w:sz w:val="24"/>
          <w:szCs w:val="24"/>
        </w:rPr>
        <w:t>条提供履约担保的，发包人不</w:t>
      </w:r>
    </w:p>
    <w:p w14:paraId="64AA45EF">
      <w:pPr>
        <w:spacing w:line="219" w:lineRule="auto"/>
        <w:rPr>
          <w:sz w:val="24"/>
          <w:szCs w:val="24"/>
        </w:rPr>
        <w:sectPr>
          <w:footerReference r:id="rId20" w:type="default"/>
          <w:pgSz w:w="11912" w:h="16840"/>
          <w:pgMar w:top="1414" w:right="1302" w:bottom="995" w:left="1521" w:header="0" w:footer="825" w:gutter="0"/>
          <w:pgNumType w:fmt="decimal"/>
          <w:cols w:space="720" w:num="1"/>
        </w:sectPr>
      </w:pPr>
    </w:p>
    <w:p w14:paraId="1DF6786C">
      <w:pPr>
        <w:pStyle w:val="16"/>
        <w:spacing w:before="48" w:line="219" w:lineRule="auto"/>
        <w:ind w:left="4"/>
        <w:rPr>
          <w:sz w:val="24"/>
          <w:szCs w:val="24"/>
        </w:rPr>
      </w:pPr>
      <w:r>
        <w:rPr>
          <w:spacing w:val="-5"/>
          <w:sz w:val="24"/>
          <w:szCs w:val="24"/>
        </w:rPr>
        <w:t>得同时预留工程质量保证金。</w:t>
      </w:r>
    </w:p>
    <w:p w14:paraId="79C83771">
      <w:pPr>
        <w:pStyle w:val="16"/>
        <w:spacing w:before="205" w:line="253" w:lineRule="auto"/>
        <w:ind w:left="484" w:right="4753" w:firstLine="33"/>
        <w:rPr>
          <w:sz w:val="24"/>
          <w:szCs w:val="24"/>
        </w:rPr>
      </w:pPr>
      <w:r>
        <w:rPr>
          <w:spacing w:val="-4"/>
          <w:sz w:val="24"/>
          <w:szCs w:val="24"/>
        </w:rPr>
        <w:t>15.3.1</w:t>
      </w:r>
      <w:r>
        <w:rPr>
          <w:spacing w:val="-41"/>
          <w:sz w:val="24"/>
          <w:szCs w:val="24"/>
        </w:rPr>
        <w:t xml:space="preserve"> </w:t>
      </w:r>
      <w:r>
        <w:rPr>
          <w:spacing w:val="-4"/>
          <w:sz w:val="24"/>
          <w:szCs w:val="24"/>
        </w:rPr>
        <w:t>承包人提供质量保证金的方式</w:t>
      </w:r>
      <w:r>
        <w:rPr>
          <w:sz w:val="24"/>
          <w:szCs w:val="24"/>
        </w:rPr>
        <w:t xml:space="preserve"> </w:t>
      </w:r>
      <w:r>
        <w:rPr>
          <w:spacing w:val="-6"/>
          <w:sz w:val="24"/>
          <w:szCs w:val="24"/>
        </w:rPr>
        <w:t>质量保证金采用以下第</w:t>
      </w:r>
      <w:r>
        <w:rPr>
          <w:spacing w:val="-108"/>
          <w:sz w:val="24"/>
          <w:szCs w:val="24"/>
        </w:rPr>
        <w:t xml:space="preserve"> </w:t>
      </w:r>
      <w:r>
        <w:rPr>
          <w:sz w:val="24"/>
          <w:szCs w:val="24"/>
          <w:u w:val="single" w:color="auto"/>
        </w:rPr>
        <w:t xml:space="preserve">    </w:t>
      </w:r>
      <w:r>
        <w:rPr>
          <w:spacing w:val="-101"/>
          <w:sz w:val="24"/>
          <w:szCs w:val="24"/>
        </w:rPr>
        <w:t xml:space="preserve"> </w:t>
      </w:r>
      <w:r>
        <w:rPr>
          <w:spacing w:val="-6"/>
          <w:sz w:val="24"/>
          <w:szCs w:val="24"/>
        </w:rPr>
        <w:t>种方式：</w:t>
      </w:r>
    </w:p>
    <w:p w14:paraId="3AB97F8C">
      <w:pPr>
        <w:pStyle w:val="16"/>
        <w:spacing w:before="251" w:line="219" w:lineRule="auto"/>
        <w:ind w:left="499"/>
        <w:rPr>
          <w:sz w:val="24"/>
          <w:szCs w:val="24"/>
        </w:rPr>
      </w:pPr>
      <w:r>
        <w:rPr>
          <w:spacing w:val="-3"/>
          <w:sz w:val="24"/>
          <w:szCs w:val="24"/>
        </w:rPr>
        <w:t>（1）质量保证金保函，保证金额为</w:t>
      </w:r>
      <w:r>
        <w:rPr>
          <w:spacing w:val="5"/>
          <w:sz w:val="24"/>
          <w:szCs w:val="24"/>
        </w:rPr>
        <w:t>：</w:t>
      </w:r>
      <w:r>
        <w:rPr>
          <w:sz w:val="24"/>
          <w:szCs w:val="24"/>
          <w:u w:val="single" w:color="auto"/>
        </w:rPr>
        <w:t xml:space="preserve">                         </w:t>
      </w:r>
      <w:r>
        <w:rPr>
          <w:spacing w:val="5"/>
          <w:sz w:val="24"/>
          <w:szCs w:val="24"/>
        </w:rPr>
        <w:t>；</w:t>
      </w:r>
    </w:p>
    <w:p w14:paraId="271B6DE1">
      <w:pPr>
        <w:pStyle w:val="16"/>
        <w:spacing w:before="180" w:line="219" w:lineRule="auto"/>
        <w:ind w:left="499"/>
        <w:rPr>
          <w:sz w:val="24"/>
          <w:szCs w:val="24"/>
        </w:rPr>
      </w:pPr>
      <w:r>
        <w:rPr>
          <w:spacing w:val="-6"/>
          <w:sz w:val="24"/>
          <w:szCs w:val="24"/>
        </w:rPr>
        <w:t>（2）不得高于3%的工程款；</w:t>
      </w:r>
    </w:p>
    <w:p w14:paraId="7CA9BB83">
      <w:pPr>
        <w:pStyle w:val="16"/>
        <w:spacing w:before="180" w:line="220" w:lineRule="auto"/>
        <w:ind w:left="499"/>
        <w:rPr>
          <w:sz w:val="24"/>
          <w:szCs w:val="24"/>
        </w:rPr>
      </w:pPr>
      <w:r>
        <w:rPr>
          <w:spacing w:val="-4"/>
          <w:sz w:val="24"/>
          <w:szCs w:val="24"/>
        </w:rPr>
        <w:t>（3）其他方式：担保或者保函。</w:t>
      </w:r>
    </w:p>
    <w:p w14:paraId="42061BF6">
      <w:pPr>
        <w:pStyle w:val="16"/>
        <w:spacing w:before="182" w:line="220" w:lineRule="auto"/>
        <w:ind w:left="517"/>
        <w:rPr>
          <w:sz w:val="24"/>
          <w:szCs w:val="24"/>
        </w:rPr>
      </w:pPr>
      <w:r>
        <w:rPr>
          <w:spacing w:val="-5"/>
          <w:sz w:val="24"/>
          <w:szCs w:val="24"/>
        </w:rPr>
        <w:t>15.3.2</w:t>
      </w:r>
      <w:r>
        <w:rPr>
          <w:spacing w:val="-40"/>
          <w:sz w:val="24"/>
          <w:szCs w:val="24"/>
        </w:rPr>
        <w:t xml:space="preserve"> </w:t>
      </w:r>
      <w:r>
        <w:rPr>
          <w:spacing w:val="-5"/>
          <w:sz w:val="24"/>
          <w:szCs w:val="24"/>
        </w:rPr>
        <w:t>质量保证金的扣留</w:t>
      </w:r>
    </w:p>
    <w:p w14:paraId="46421F59">
      <w:pPr>
        <w:pStyle w:val="16"/>
        <w:spacing w:before="177" w:line="219" w:lineRule="auto"/>
        <w:ind w:left="484"/>
        <w:rPr>
          <w:sz w:val="24"/>
          <w:szCs w:val="24"/>
        </w:rPr>
      </w:pPr>
      <w:r>
        <w:rPr>
          <w:spacing w:val="-5"/>
          <w:sz w:val="24"/>
          <w:szCs w:val="24"/>
        </w:rPr>
        <w:t>质量保证金的扣留采取以下第</w:t>
      </w:r>
      <w:r>
        <w:rPr>
          <w:spacing w:val="-107"/>
          <w:sz w:val="24"/>
          <w:szCs w:val="24"/>
        </w:rPr>
        <w:t xml:space="preserve"> </w:t>
      </w:r>
      <w:r>
        <w:rPr>
          <w:sz w:val="24"/>
          <w:szCs w:val="24"/>
          <w:u w:val="single" w:color="auto"/>
        </w:rPr>
        <w:t xml:space="preserve">   </w:t>
      </w:r>
      <w:r>
        <w:rPr>
          <w:spacing w:val="-101"/>
          <w:sz w:val="24"/>
          <w:szCs w:val="24"/>
        </w:rPr>
        <w:t xml:space="preserve"> </w:t>
      </w:r>
      <w:r>
        <w:rPr>
          <w:spacing w:val="-5"/>
          <w:sz w:val="24"/>
          <w:szCs w:val="24"/>
        </w:rPr>
        <w:t>种方式：</w:t>
      </w:r>
    </w:p>
    <w:p w14:paraId="67438907">
      <w:pPr>
        <w:pStyle w:val="16"/>
        <w:spacing w:before="205" w:line="253" w:lineRule="auto"/>
        <w:ind w:right="389" w:firstLine="498"/>
        <w:rPr>
          <w:sz w:val="24"/>
          <w:szCs w:val="24"/>
        </w:rPr>
      </w:pPr>
      <w:r>
        <w:rPr>
          <w:spacing w:val="-2"/>
          <w:sz w:val="24"/>
          <w:szCs w:val="24"/>
        </w:rPr>
        <w:t>（1）在支付工程进度款时逐次扣留，在此情形下，质量保证金的计算基数不包</w:t>
      </w:r>
      <w:r>
        <w:rPr>
          <w:spacing w:val="14"/>
          <w:sz w:val="24"/>
          <w:szCs w:val="24"/>
        </w:rPr>
        <w:t xml:space="preserve"> </w:t>
      </w:r>
      <w:r>
        <w:rPr>
          <w:spacing w:val="-5"/>
          <w:sz w:val="24"/>
          <w:szCs w:val="24"/>
        </w:rPr>
        <w:t>括预付款的支付、扣回以及价格调整的金额；</w:t>
      </w:r>
    </w:p>
    <w:p w14:paraId="2830EEA8">
      <w:pPr>
        <w:pStyle w:val="16"/>
        <w:spacing w:before="252" w:line="219" w:lineRule="auto"/>
        <w:ind w:left="499"/>
        <w:rPr>
          <w:sz w:val="24"/>
          <w:szCs w:val="24"/>
        </w:rPr>
      </w:pPr>
      <w:r>
        <w:rPr>
          <w:spacing w:val="-5"/>
          <w:sz w:val="24"/>
          <w:szCs w:val="24"/>
        </w:rPr>
        <w:t>（2）工程竣工结算时一次性扣留质量保证金；</w:t>
      </w:r>
    </w:p>
    <w:p w14:paraId="163C27CB">
      <w:pPr>
        <w:pStyle w:val="16"/>
        <w:spacing w:before="183" w:line="220" w:lineRule="auto"/>
        <w:ind w:left="499"/>
        <w:rPr>
          <w:sz w:val="24"/>
          <w:szCs w:val="24"/>
        </w:rPr>
      </w:pPr>
      <w:r>
        <w:rPr>
          <w:spacing w:val="-4"/>
          <w:sz w:val="24"/>
          <w:szCs w:val="24"/>
        </w:rPr>
        <w:t>（3）其他扣留方式：担保或者保函。</w:t>
      </w:r>
    </w:p>
    <w:p w14:paraId="44F2FBF3">
      <w:pPr>
        <w:pStyle w:val="16"/>
        <w:spacing w:before="182" w:line="220" w:lineRule="auto"/>
        <w:ind w:left="489"/>
        <w:rPr>
          <w:sz w:val="24"/>
          <w:szCs w:val="24"/>
        </w:rPr>
      </w:pPr>
      <w:r>
        <w:rPr>
          <w:spacing w:val="-1"/>
          <w:sz w:val="24"/>
          <w:szCs w:val="24"/>
        </w:rPr>
        <w:t>关于质量保证金的补充约定：</w:t>
      </w:r>
      <w:r>
        <w:rPr>
          <w:spacing w:val="-1"/>
          <w:sz w:val="24"/>
          <w:szCs w:val="24"/>
          <w:u w:val="single" w:color="auto"/>
        </w:rPr>
        <w:t xml:space="preserve">                         </w:t>
      </w:r>
      <w:r>
        <w:rPr>
          <w:spacing w:val="-1"/>
          <w:sz w:val="24"/>
          <w:szCs w:val="24"/>
        </w:rPr>
        <w:t>。</w:t>
      </w:r>
    </w:p>
    <w:p w14:paraId="067FFAB6">
      <w:pPr>
        <w:pStyle w:val="16"/>
        <w:spacing w:before="178" w:line="219" w:lineRule="auto"/>
        <w:ind w:left="517"/>
        <w:rPr>
          <w:sz w:val="24"/>
          <w:szCs w:val="24"/>
        </w:rPr>
      </w:pPr>
      <w:r>
        <w:rPr>
          <w:spacing w:val="-9"/>
          <w:sz w:val="24"/>
          <w:szCs w:val="24"/>
        </w:rPr>
        <w:t>15.4</w:t>
      </w:r>
      <w:r>
        <w:rPr>
          <w:spacing w:val="-47"/>
          <w:sz w:val="24"/>
          <w:szCs w:val="24"/>
        </w:rPr>
        <w:t xml:space="preserve"> </w:t>
      </w:r>
      <w:r>
        <w:rPr>
          <w:spacing w:val="-9"/>
          <w:sz w:val="24"/>
          <w:szCs w:val="24"/>
        </w:rPr>
        <w:t>保修</w:t>
      </w:r>
    </w:p>
    <w:p w14:paraId="535CA04B">
      <w:pPr>
        <w:pStyle w:val="16"/>
        <w:spacing w:before="181" w:line="219" w:lineRule="auto"/>
        <w:ind w:left="505"/>
        <w:rPr>
          <w:sz w:val="24"/>
          <w:szCs w:val="24"/>
        </w:rPr>
      </w:pPr>
      <w:r>
        <w:rPr>
          <w:spacing w:val="-7"/>
          <w:sz w:val="24"/>
          <w:szCs w:val="24"/>
        </w:rPr>
        <w:t>15.4.1</w:t>
      </w:r>
      <w:r>
        <w:rPr>
          <w:spacing w:val="-35"/>
          <w:sz w:val="24"/>
          <w:szCs w:val="24"/>
        </w:rPr>
        <w:t xml:space="preserve"> </w:t>
      </w:r>
      <w:r>
        <w:rPr>
          <w:spacing w:val="-7"/>
          <w:sz w:val="24"/>
          <w:szCs w:val="24"/>
        </w:rPr>
        <w:t>保修责任</w:t>
      </w:r>
    </w:p>
    <w:p w14:paraId="1505F687">
      <w:pPr>
        <w:pStyle w:val="16"/>
        <w:spacing w:before="181" w:line="219" w:lineRule="auto"/>
        <w:ind w:left="476"/>
        <w:rPr>
          <w:sz w:val="24"/>
          <w:szCs w:val="24"/>
        </w:rPr>
      </w:pPr>
      <w:r>
        <w:rPr>
          <w:spacing w:val="-1"/>
          <w:sz w:val="24"/>
          <w:szCs w:val="24"/>
        </w:rPr>
        <w:t>工程保修期为：</w:t>
      </w:r>
      <w:r>
        <w:rPr>
          <w:spacing w:val="-1"/>
          <w:sz w:val="24"/>
          <w:szCs w:val="24"/>
          <w:u w:val="single" w:color="auto"/>
        </w:rPr>
        <w:t xml:space="preserve">                         </w:t>
      </w:r>
      <w:r>
        <w:rPr>
          <w:spacing w:val="-1"/>
          <w:sz w:val="24"/>
          <w:szCs w:val="24"/>
        </w:rPr>
        <w:t>。</w:t>
      </w:r>
    </w:p>
    <w:p w14:paraId="098C5D8C">
      <w:pPr>
        <w:pStyle w:val="16"/>
        <w:spacing w:before="183" w:line="219" w:lineRule="auto"/>
        <w:ind w:left="505"/>
        <w:rPr>
          <w:sz w:val="24"/>
          <w:szCs w:val="24"/>
        </w:rPr>
      </w:pPr>
      <w:r>
        <w:rPr>
          <w:spacing w:val="-7"/>
          <w:sz w:val="24"/>
          <w:szCs w:val="24"/>
        </w:rPr>
        <w:t>15.4.3</w:t>
      </w:r>
      <w:r>
        <w:rPr>
          <w:spacing w:val="-35"/>
          <w:sz w:val="24"/>
          <w:szCs w:val="24"/>
        </w:rPr>
        <w:t xml:space="preserve"> </w:t>
      </w:r>
      <w:r>
        <w:rPr>
          <w:spacing w:val="-7"/>
          <w:sz w:val="24"/>
          <w:szCs w:val="24"/>
        </w:rPr>
        <w:t>修复通知</w:t>
      </w:r>
    </w:p>
    <w:p w14:paraId="2326B614">
      <w:pPr>
        <w:pStyle w:val="16"/>
        <w:spacing w:before="181" w:line="219" w:lineRule="auto"/>
        <w:jc w:val="right"/>
        <w:rPr>
          <w:sz w:val="24"/>
          <w:szCs w:val="24"/>
        </w:rPr>
      </w:pPr>
      <w:r>
        <w:rPr>
          <w:sz w:val="24"/>
          <w:szCs w:val="24"/>
        </w:rPr>
        <w:t>承包人收到保修通知并到达工程现场的合理时间：</w:t>
      </w:r>
      <w:r>
        <w:rPr>
          <w:sz w:val="24"/>
          <w:szCs w:val="24"/>
          <w:u w:val="single" w:color="auto"/>
        </w:rPr>
        <w:t xml:space="preserve">                        </w:t>
      </w:r>
      <w:r>
        <w:rPr>
          <w:spacing w:val="-1"/>
          <w:sz w:val="24"/>
          <w:szCs w:val="24"/>
          <w:u w:val="single" w:color="auto"/>
        </w:rPr>
        <w:t xml:space="preserve">  </w:t>
      </w:r>
      <w:r>
        <w:rPr>
          <w:spacing w:val="-1"/>
          <w:sz w:val="24"/>
          <w:szCs w:val="24"/>
        </w:rPr>
        <w:t>。</w:t>
      </w:r>
    </w:p>
    <w:p w14:paraId="79D92A78">
      <w:pPr>
        <w:pStyle w:val="16"/>
        <w:spacing w:before="180" w:line="233" w:lineRule="auto"/>
        <w:ind w:left="32"/>
        <w:rPr>
          <w:sz w:val="20"/>
          <w:szCs w:val="20"/>
        </w:rPr>
      </w:pPr>
      <w:r>
        <w:rPr>
          <w:spacing w:val="-3"/>
          <w:sz w:val="20"/>
          <w:szCs w:val="20"/>
        </w:rPr>
        <w:t>16.违约</w:t>
      </w:r>
    </w:p>
    <w:p w14:paraId="33F66C1E">
      <w:pPr>
        <w:pStyle w:val="16"/>
        <w:spacing w:before="22" w:line="220" w:lineRule="auto"/>
        <w:ind w:left="517"/>
        <w:rPr>
          <w:sz w:val="24"/>
          <w:szCs w:val="24"/>
        </w:rPr>
      </w:pPr>
      <w:r>
        <w:rPr>
          <w:spacing w:val="-8"/>
          <w:sz w:val="24"/>
          <w:szCs w:val="24"/>
        </w:rPr>
        <w:t>16.1</w:t>
      </w:r>
      <w:r>
        <w:rPr>
          <w:spacing w:val="-31"/>
          <w:sz w:val="24"/>
          <w:szCs w:val="24"/>
        </w:rPr>
        <w:t xml:space="preserve"> </w:t>
      </w:r>
      <w:r>
        <w:rPr>
          <w:spacing w:val="-8"/>
          <w:sz w:val="24"/>
          <w:szCs w:val="24"/>
        </w:rPr>
        <w:t>发包人违约</w:t>
      </w:r>
    </w:p>
    <w:p w14:paraId="4B863AB5">
      <w:pPr>
        <w:pStyle w:val="16"/>
        <w:spacing w:before="179" w:line="220" w:lineRule="auto"/>
        <w:ind w:left="517"/>
        <w:rPr>
          <w:sz w:val="24"/>
          <w:szCs w:val="24"/>
        </w:rPr>
      </w:pPr>
      <w:r>
        <w:rPr>
          <w:spacing w:val="-6"/>
          <w:sz w:val="24"/>
          <w:szCs w:val="24"/>
        </w:rPr>
        <w:t>16.1.1</w:t>
      </w:r>
      <w:r>
        <w:rPr>
          <w:spacing w:val="-26"/>
          <w:sz w:val="24"/>
          <w:szCs w:val="24"/>
        </w:rPr>
        <w:t xml:space="preserve"> </w:t>
      </w:r>
      <w:r>
        <w:rPr>
          <w:spacing w:val="-6"/>
          <w:sz w:val="24"/>
          <w:szCs w:val="24"/>
        </w:rPr>
        <w:t>发包人违约的情形</w:t>
      </w:r>
    </w:p>
    <w:p w14:paraId="07FF1C9A">
      <w:pPr>
        <w:pStyle w:val="16"/>
        <w:spacing w:before="201" w:line="330" w:lineRule="auto"/>
        <w:ind w:left="37" w:right="2844" w:firstLine="451"/>
        <w:rPr>
          <w:sz w:val="24"/>
          <w:szCs w:val="24"/>
        </w:rPr>
      </w:pPr>
      <w:r>
        <w:rPr>
          <w:spacing w:val="-3"/>
          <w:sz w:val="24"/>
          <w:szCs w:val="24"/>
        </w:rPr>
        <w:t>发包人违约的其他情形：</w:t>
      </w:r>
      <w:r>
        <w:rPr>
          <w:spacing w:val="-3"/>
          <w:sz w:val="24"/>
          <w:szCs w:val="24"/>
          <w:u w:val="single" w:color="auto"/>
        </w:rPr>
        <w:t xml:space="preserve">                         </w:t>
      </w:r>
      <w:r>
        <w:rPr>
          <w:spacing w:val="-3"/>
          <w:sz w:val="24"/>
          <w:szCs w:val="24"/>
        </w:rPr>
        <w:t>。</w:t>
      </w:r>
      <w:r>
        <w:rPr>
          <w:spacing w:val="11"/>
          <w:sz w:val="24"/>
          <w:szCs w:val="24"/>
        </w:rPr>
        <w:t xml:space="preserve"> </w:t>
      </w:r>
      <w:r>
        <w:rPr>
          <w:spacing w:val="-6"/>
          <w:sz w:val="24"/>
          <w:szCs w:val="24"/>
        </w:rPr>
        <w:t>16.1.2</w:t>
      </w:r>
      <w:r>
        <w:rPr>
          <w:spacing w:val="-26"/>
          <w:sz w:val="24"/>
          <w:szCs w:val="24"/>
        </w:rPr>
        <w:t xml:space="preserve"> </w:t>
      </w:r>
      <w:r>
        <w:rPr>
          <w:spacing w:val="-6"/>
          <w:sz w:val="24"/>
          <w:szCs w:val="24"/>
        </w:rPr>
        <w:t>发包人违约的责任</w:t>
      </w:r>
    </w:p>
    <w:p w14:paraId="15B83E61">
      <w:pPr>
        <w:pStyle w:val="16"/>
        <w:spacing w:before="55" w:line="219" w:lineRule="auto"/>
        <w:ind w:left="489"/>
        <w:rPr>
          <w:sz w:val="24"/>
          <w:szCs w:val="24"/>
        </w:rPr>
      </w:pPr>
      <w:r>
        <w:rPr>
          <w:spacing w:val="-5"/>
          <w:sz w:val="24"/>
          <w:szCs w:val="24"/>
        </w:rPr>
        <w:t>发包人违约责任的承担方式和计算方法：</w:t>
      </w:r>
    </w:p>
    <w:p w14:paraId="6B8CE07C">
      <w:pPr>
        <w:pStyle w:val="16"/>
        <w:spacing w:before="198" w:line="255" w:lineRule="auto"/>
        <w:ind w:right="1088" w:firstLine="499"/>
        <w:rPr>
          <w:sz w:val="24"/>
          <w:szCs w:val="24"/>
        </w:rPr>
      </w:pPr>
      <w:r>
        <w:rPr>
          <w:spacing w:val="-4"/>
          <w:sz w:val="24"/>
          <w:szCs w:val="24"/>
        </w:rPr>
        <w:t>（1）因发包人原因未能在计划开工日期前 7</w:t>
      </w:r>
      <w:r>
        <w:rPr>
          <w:spacing w:val="-22"/>
          <w:sz w:val="24"/>
          <w:szCs w:val="24"/>
        </w:rPr>
        <w:t xml:space="preserve"> </w:t>
      </w:r>
      <w:r>
        <w:rPr>
          <w:spacing w:val="-4"/>
          <w:sz w:val="24"/>
          <w:szCs w:val="24"/>
        </w:rPr>
        <w:t>天内下达开工通知的违约责</w:t>
      </w:r>
      <w:r>
        <w:rPr>
          <w:sz w:val="24"/>
          <w:szCs w:val="24"/>
        </w:rPr>
        <w:t xml:space="preserve"> </w:t>
      </w:r>
      <w:r>
        <w:rPr>
          <w:spacing w:val="-5"/>
          <w:sz w:val="24"/>
          <w:szCs w:val="24"/>
        </w:rPr>
        <w:t>任：</w:t>
      </w:r>
      <w:r>
        <w:rPr>
          <w:sz w:val="24"/>
          <w:szCs w:val="24"/>
          <w:u w:val="single" w:color="auto"/>
        </w:rPr>
        <w:t xml:space="preserve">                         </w:t>
      </w:r>
      <w:r>
        <w:rPr>
          <w:spacing w:val="-5"/>
          <w:sz w:val="24"/>
          <w:szCs w:val="24"/>
        </w:rPr>
        <w:t>。</w:t>
      </w:r>
    </w:p>
    <w:p w14:paraId="64D6585C">
      <w:pPr>
        <w:pStyle w:val="16"/>
        <w:spacing w:before="248" w:line="218" w:lineRule="auto"/>
        <w:ind w:left="499"/>
        <w:rPr>
          <w:sz w:val="24"/>
          <w:szCs w:val="24"/>
        </w:rPr>
      </w:pPr>
      <w:r>
        <w:rPr>
          <w:spacing w:val="-1"/>
          <w:sz w:val="24"/>
          <w:szCs w:val="24"/>
        </w:rPr>
        <w:t>（2）因发包人原因未能按合同约定支付合同价款的违约责任：</w:t>
      </w:r>
      <w:r>
        <w:rPr>
          <w:spacing w:val="10"/>
          <w:sz w:val="24"/>
          <w:szCs w:val="24"/>
          <w:u w:val="single" w:color="auto"/>
        </w:rPr>
        <w:t xml:space="preserve">           </w:t>
      </w:r>
      <w:r>
        <w:rPr>
          <w:spacing w:val="-1"/>
          <w:sz w:val="24"/>
          <w:szCs w:val="24"/>
        </w:rPr>
        <w:t>。</w:t>
      </w:r>
    </w:p>
    <w:p w14:paraId="1DC381E1">
      <w:pPr>
        <w:pStyle w:val="16"/>
        <w:spacing w:before="205" w:line="254" w:lineRule="auto"/>
        <w:ind w:left="8" w:right="387" w:firstLine="491"/>
        <w:rPr>
          <w:sz w:val="24"/>
          <w:szCs w:val="24"/>
        </w:rPr>
      </w:pPr>
      <w:r>
        <w:rPr>
          <w:spacing w:val="-4"/>
          <w:sz w:val="24"/>
          <w:szCs w:val="24"/>
        </w:rPr>
        <w:t>（3）发包人违反第 10.1</w:t>
      </w:r>
      <w:r>
        <w:rPr>
          <w:spacing w:val="-22"/>
          <w:sz w:val="24"/>
          <w:szCs w:val="24"/>
        </w:rPr>
        <w:t xml:space="preserve"> </w:t>
      </w:r>
      <w:r>
        <w:rPr>
          <w:spacing w:val="-4"/>
          <w:sz w:val="24"/>
          <w:szCs w:val="24"/>
        </w:rPr>
        <w:t>款〔变更的范围〕第（2）项约定，自行实施被取消的</w:t>
      </w:r>
      <w:r>
        <w:rPr>
          <w:sz w:val="24"/>
          <w:szCs w:val="24"/>
        </w:rPr>
        <w:t xml:space="preserve"> </w:t>
      </w:r>
      <w:r>
        <w:rPr>
          <w:spacing w:val="-1"/>
          <w:sz w:val="24"/>
          <w:szCs w:val="24"/>
        </w:rPr>
        <w:t>工作或转由他人实施的违约责任：</w:t>
      </w:r>
      <w:r>
        <w:rPr>
          <w:spacing w:val="4"/>
          <w:sz w:val="24"/>
          <w:szCs w:val="24"/>
          <w:u w:val="single" w:color="auto"/>
        </w:rPr>
        <w:t xml:space="preserve">                        </w:t>
      </w:r>
      <w:r>
        <w:rPr>
          <w:spacing w:val="-1"/>
          <w:sz w:val="24"/>
          <w:szCs w:val="24"/>
        </w:rPr>
        <w:t>。</w:t>
      </w:r>
    </w:p>
    <w:p w14:paraId="0169F955">
      <w:pPr>
        <w:pStyle w:val="16"/>
        <w:spacing w:before="250" w:line="219" w:lineRule="auto"/>
        <w:ind w:left="499"/>
        <w:rPr>
          <w:sz w:val="24"/>
          <w:szCs w:val="24"/>
        </w:rPr>
      </w:pPr>
      <w:r>
        <w:rPr>
          <w:spacing w:val="-2"/>
          <w:sz w:val="24"/>
          <w:szCs w:val="24"/>
        </w:rPr>
        <w:t>（4）发包人提供的材料、工程设备的规格、数量或质量不符合合同约定，或因</w:t>
      </w:r>
    </w:p>
    <w:p w14:paraId="6A37122F">
      <w:pPr>
        <w:spacing w:line="219" w:lineRule="auto"/>
        <w:rPr>
          <w:sz w:val="24"/>
          <w:szCs w:val="24"/>
        </w:rPr>
        <w:sectPr>
          <w:footerReference r:id="rId21" w:type="default"/>
          <w:pgSz w:w="11912" w:h="16840"/>
          <w:pgMar w:top="1414" w:right="1307" w:bottom="995" w:left="1489" w:header="0" w:footer="825" w:gutter="0"/>
          <w:pgNumType w:fmt="decimal"/>
          <w:cols w:space="720" w:num="1"/>
        </w:sectPr>
      </w:pPr>
    </w:p>
    <w:p w14:paraId="2B3DB067">
      <w:pPr>
        <w:pStyle w:val="16"/>
        <w:spacing w:before="47" w:line="219" w:lineRule="auto"/>
        <w:ind w:left="6"/>
        <w:rPr>
          <w:sz w:val="24"/>
          <w:szCs w:val="24"/>
        </w:rPr>
      </w:pPr>
      <w:r>
        <w:rPr>
          <w:spacing w:val="-1"/>
          <w:sz w:val="24"/>
          <w:szCs w:val="24"/>
        </w:rPr>
        <w:t>发包人原因导致交货日期延误或交货地点变更等情况的违约责任：</w:t>
      </w:r>
      <w:r>
        <w:rPr>
          <w:spacing w:val="17"/>
          <w:sz w:val="24"/>
          <w:szCs w:val="24"/>
          <w:u w:val="single" w:color="auto"/>
        </w:rPr>
        <w:t xml:space="preserve">       </w:t>
      </w:r>
      <w:r>
        <w:rPr>
          <w:spacing w:val="-1"/>
          <w:sz w:val="24"/>
          <w:szCs w:val="24"/>
        </w:rPr>
        <w:t>。</w:t>
      </w:r>
    </w:p>
    <w:p w14:paraId="51FE15D9">
      <w:pPr>
        <w:pStyle w:val="16"/>
        <w:spacing w:before="184" w:line="219" w:lineRule="auto"/>
        <w:ind w:left="496"/>
        <w:rPr>
          <w:sz w:val="24"/>
          <w:szCs w:val="24"/>
        </w:rPr>
      </w:pPr>
      <w:r>
        <w:rPr>
          <w:sz w:val="24"/>
          <w:szCs w:val="24"/>
        </w:rPr>
        <w:t>（5）因发包人违反合同约定造成暂停施工的违约责任：</w:t>
      </w:r>
      <w:r>
        <w:rPr>
          <w:sz w:val="24"/>
          <w:szCs w:val="24"/>
          <w:u w:val="single" w:color="auto"/>
        </w:rPr>
        <w:t xml:space="preserve">              。</w:t>
      </w:r>
    </w:p>
    <w:p w14:paraId="65F7DF20">
      <w:pPr>
        <w:pStyle w:val="16"/>
        <w:spacing w:before="198" w:line="254" w:lineRule="auto"/>
        <w:ind w:left="38" w:right="394" w:firstLine="457"/>
        <w:rPr>
          <w:sz w:val="24"/>
          <w:szCs w:val="24"/>
        </w:rPr>
      </w:pPr>
      <w:r>
        <w:rPr>
          <w:spacing w:val="-2"/>
          <w:sz w:val="24"/>
          <w:szCs w:val="24"/>
        </w:rPr>
        <w:t>（6）发包人无正当理由没有在约定期限内发出复工指示，导致承包人无法复工</w:t>
      </w:r>
      <w:r>
        <w:rPr>
          <w:spacing w:val="14"/>
          <w:sz w:val="24"/>
          <w:szCs w:val="24"/>
        </w:rPr>
        <w:t xml:space="preserve"> </w:t>
      </w:r>
      <w:r>
        <w:rPr>
          <w:spacing w:val="-9"/>
          <w:sz w:val="24"/>
          <w:szCs w:val="24"/>
        </w:rPr>
        <w:t>的违约责任：</w:t>
      </w:r>
      <w:r>
        <w:rPr>
          <w:spacing w:val="5"/>
          <w:sz w:val="24"/>
          <w:szCs w:val="24"/>
          <w:u w:val="single" w:color="auto"/>
        </w:rPr>
        <w:t xml:space="preserve">                        </w:t>
      </w:r>
      <w:r>
        <w:rPr>
          <w:spacing w:val="-9"/>
          <w:sz w:val="24"/>
          <w:szCs w:val="24"/>
        </w:rPr>
        <w:t>。</w:t>
      </w:r>
    </w:p>
    <w:p w14:paraId="54E109EC">
      <w:pPr>
        <w:pStyle w:val="16"/>
        <w:spacing w:before="252" w:line="220" w:lineRule="auto"/>
        <w:ind w:left="496"/>
        <w:rPr>
          <w:sz w:val="24"/>
          <w:szCs w:val="24"/>
        </w:rPr>
      </w:pPr>
      <w:r>
        <w:rPr>
          <w:spacing w:val="-2"/>
          <w:sz w:val="24"/>
          <w:szCs w:val="24"/>
        </w:rPr>
        <w:t>（7）其他：</w:t>
      </w:r>
      <w:r>
        <w:rPr>
          <w:spacing w:val="-2"/>
          <w:sz w:val="24"/>
          <w:szCs w:val="24"/>
          <w:u w:val="single" w:color="auto"/>
        </w:rPr>
        <w:t xml:space="preserve">                         </w:t>
      </w:r>
      <w:r>
        <w:rPr>
          <w:spacing w:val="-2"/>
          <w:sz w:val="24"/>
          <w:szCs w:val="24"/>
        </w:rPr>
        <w:t>。</w:t>
      </w:r>
    </w:p>
    <w:p w14:paraId="77F0AD06">
      <w:pPr>
        <w:pStyle w:val="16"/>
        <w:spacing w:before="179" w:line="219" w:lineRule="auto"/>
        <w:ind w:left="514"/>
        <w:rPr>
          <w:sz w:val="24"/>
          <w:szCs w:val="24"/>
        </w:rPr>
      </w:pPr>
      <w:r>
        <w:rPr>
          <w:spacing w:val="-7"/>
          <w:sz w:val="24"/>
          <w:szCs w:val="24"/>
        </w:rPr>
        <w:t>16.1.3 因发包人违约解除合同</w:t>
      </w:r>
    </w:p>
    <w:p w14:paraId="1757E908">
      <w:pPr>
        <w:pStyle w:val="16"/>
        <w:spacing w:before="203" w:line="330" w:lineRule="auto"/>
        <w:ind w:right="255" w:firstLine="480"/>
        <w:rPr>
          <w:sz w:val="24"/>
          <w:szCs w:val="24"/>
        </w:rPr>
      </w:pPr>
      <w:r>
        <w:rPr>
          <w:spacing w:val="-1"/>
          <w:sz w:val="24"/>
          <w:szCs w:val="24"/>
        </w:rPr>
        <w:t>承包人按16.1.1项〔发包人违约的情形〕约定暂停施工满天后发包人仍不纠正其</w:t>
      </w:r>
      <w:r>
        <w:rPr>
          <w:spacing w:val="18"/>
          <w:sz w:val="24"/>
          <w:szCs w:val="24"/>
        </w:rPr>
        <w:t xml:space="preserve"> </w:t>
      </w:r>
      <w:r>
        <w:rPr>
          <w:spacing w:val="-2"/>
          <w:sz w:val="24"/>
          <w:szCs w:val="24"/>
        </w:rPr>
        <w:t>违约行为并致使合同目的不能实现的，承包人</w:t>
      </w:r>
      <w:r>
        <w:rPr>
          <w:spacing w:val="-3"/>
          <w:sz w:val="24"/>
          <w:szCs w:val="24"/>
        </w:rPr>
        <w:t>有权解除合同。</w:t>
      </w:r>
    </w:p>
    <w:p w14:paraId="46428B24">
      <w:pPr>
        <w:pStyle w:val="16"/>
        <w:spacing w:before="54" w:line="219" w:lineRule="auto"/>
        <w:ind w:left="514"/>
        <w:rPr>
          <w:sz w:val="24"/>
          <w:szCs w:val="24"/>
        </w:rPr>
      </w:pPr>
      <w:r>
        <w:rPr>
          <w:spacing w:val="-7"/>
          <w:sz w:val="24"/>
          <w:szCs w:val="24"/>
        </w:rPr>
        <w:t>16.2</w:t>
      </w:r>
      <w:r>
        <w:rPr>
          <w:spacing w:val="-45"/>
          <w:sz w:val="24"/>
          <w:szCs w:val="24"/>
        </w:rPr>
        <w:t xml:space="preserve"> </w:t>
      </w:r>
      <w:r>
        <w:rPr>
          <w:spacing w:val="-7"/>
          <w:sz w:val="24"/>
          <w:szCs w:val="24"/>
        </w:rPr>
        <w:t>承包人违约</w:t>
      </w:r>
    </w:p>
    <w:p w14:paraId="49280732">
      <w:pPr>
        <w:pStyle w:val="16"/>
        <w:spacing w:before="181" w:line="219" w:lineRule="auto"/>
        <w:ind w:left="514"/>
        <w:rPr>
          <w:sz w:val="24"/>
          <w:szCs w:val="24"/>
        </w:rPr>
      </w:pPr>
      <w:r>
        <w:rPr>
          <w:spacing w:val="-5"/>
          <w:sz w:val="24"/>
          <w:szCs w:val="24"/>
        </w:rPr>
        <w:t>16.2.1</w:t>
      </w:r>
      <w:r>
        <w:rPr>
          <w:spacing w:val="-43"/>
          <w:sz w:val="24"/>
          <w:szCs w:val="24"/>
        </w:rPr>
        <w:t xml:space="preserve"> </w:t>
      </w:r>
      <w:r>
        <w:rPr>
          <w:spacing w:val="-5"/>
          <w:sz w:val="24"/>
          <w:szCs w:val="24"/>
        </w:rPr>
        <w:t>承包人违约的情形</w:t>
      </w:r>
    </w:p>
    <w:p w14:paraId="106E6167">
      <w:pPr>
        <w:pStyle w:val="16"/>
        <w:spacing w:before="181" w:line="219" w:lineRule="auto"/>
        <w:ind w:left="480"/>
        <w:rPr>
          <w:sz w:val="24"/>
          <w:szCs w:val="24"/>
        </w:rPr>
      </w:pPr>
      <w:r>
        <w:rPr>
          <w:spacing w:val="-1"/>
          <w:sz w:val="24"/>
          <w:szCs w:val="24"/>
        </w:rPr>
        <w:t>承包人违约的其他情形：</w:t>
      </w:r>
      <w:r>
        <w:rPr>
          <w:spacing w:val="4"/>
          <w:sz w:val="24"/>
          <w:szCs w:val="24"/>
          <w:u w:val="single" w:color="auto"/>
        </w:rPr>
        <w:t xml:space="preserve">                        </w:t>
      </w:r>
      <w:r>
        <w:rPr>
          <w:spacing w:val="-1"/>
          <w:sz w:val="24"/>
          <w:szCs w:val="24"/>
        </w:rPr>
        <w:t>。</w:t>
      </w:r>
    </w:p>
    <w:p w14:paraId="4C3D9B1A">
      <w:pPr>
        <w:pStyle w:val="16"/>
        <w:spacing w:before="181" w:line="219" w:lineRule="auto"/>
        <w:ind w:left="514"/>
        <w:rPr>
          <w:sz w:val="24"/>
          <w:szCs w:val="24"/>
        </w:rPr>
      </w:pPr>
      <w:r>
        <w:rPr>
          <w:spacing w:val="-5"/>
          <w:sz w:val="24"/>
          <w:szCs w:val="24"/>
        </w:rPr>
        <w:t>16.2.2</w:t>
      </w:r>
      <w:r>
        <w:rPr>
          <w:spacing w:val="-43"/>
          <w:sz w:val="24"/>
          <w:szCs w:val="24"/>
        </w:rPr>
        <w:t xml:space="preserve"> </w:t>
      </w:r>
      <w:r>
        <w:rPr>
          <w:spacing w:val="-5"/>
          <w:sz w:val="24"/>
          <w:szCs w:val="24"/>
        </w:rPr>
        <w:t>承包人违约的责任</w:t>
      </w:r>
    </w:p>
    <w:p w14:paraId="48319989">
      <w:pPr>
        <w:pStyle w:val="16"/>
        <w:spacing w:before="183" w:line="219" w:lineRule="auto"/>
        <w:ind w:left="480"/>
        <w:rPr>
          <w:sz w:val="24"/>
          <w:szCs w:val="24"/>
        </w:rPr>
      </w:pPr>
      <w:r>
        <w:rPr>
          <w:spacing w:val="-1"/>
          <w:sz w:val="24"/>
          <w:szCs w:val="24"/>
        </w:rPr>
        <w:t>承包人违约责任的承担方式和计算方法：</w:t>
      </w:r>
      <w:r>
        <w:rPr>
          <w:spacing w:val="5"/>
          <w:sz w:val="24"/>
          <w:szCs w:val="24"/>
          <w:u w:val="single" w:color="auto"/>
        </w:rPr>
        <w:t xml:space="preserve">                     </w:t>
      </w:r>
      <w:r>
        <w:rPr>
          <w:spacing w:val="4"/>
          <w:sz w:val="24"/>
          <w:szCs w:val="24"/>
          <w:u w:val="single" w:color="auto"/>
        </w:rPr>
        <w:t xml:space="preserve">   </w:t>
      </w:r>
      <w:r>
        <w:rPr>
          <w:spacing w:val="-1"/>
          <w:sz w:val="24"/>
          <w:szCs w:val="24"/>
        </w:rPr>
        <w:t>。</w:t>
      </w:r>
    </w:p>
    <w:p w14:paraId="4CFB3EB0">
      <w:pPr>
        <w:pStyle w:val="16"/>
        <w:spacing w:before="181" w:line="219" w:lineRule="auto"/>
        <w:ind w:left="514"/>
        <w:rPr>
          <w:sz w:val="24"/>
          <w:szCs w:val="24"/>
        </w:rPr>
      </w:pPr>
      <w:r>
        <w:rPr>
          <w:spacing w:val="-7"/>
          <w:sz w:val="24"/>
          <w:szCs w:val="24"/>
        </w:rPr>
        <w:t>16.2.3 因承包人违约解除合同</w:t>
      </w:r>
    </w:p>
    <w:p w14:paraId="55E2A4C5">
      <w:pPr>
        <w:pStyle w:val="16"/>
        <w:spacing w:before="181" w:line="219" w:lineRule="auto"/>
        <w:ind w:left="486"/>
        <w:rPr>
          <w:sz w:val="24"/>
          <w:szCs w:val="24"/>
        </w:rPr>
      </w:pPr>
      <w:r>
        <w:rPr>
          <w:spacing w:val="-1"/>
          <w:sz w:val="24"/>
          <w:szCs w:val="24"/>
        </w:rPr>
        <w:t>关于承包人违约解除合同的特别约定：</w:t>
      </w:r>
      <w:r>
        <w:rPr>
          <w:spacing w:val="4"/>
          <w:sz w:val="24"/>
          <w:szCs w:val="24"/>
          <w:u w:val="single" w:color="auto"/>
        </w:rPr>
        <w:t xml:space="preserve">                        </w:t>
      </w:r>
      <w:r>
        <w:rPr>
          <w:spacing w:val="-1"/>
          <w:sz w:val="24"/>
          <w:szCs w:val="24"/>
        </w:rPr>
        <w:t>。</w:t>
      </w:r>
    </w:p>
    <w:p w14:paraId="31CE1981">
      <w:pPr>
        <w:pStyle w:val="16"/>
        <w:spacing w:before="202" w:line="332" w:lineRule="auto"/>
        <w:ind w:right="176" w:firstLine="486"/>
        <w:rPr>
          <w:sz w:val="24"/>
          <w:szCs w:val="24"/>
        </w:rPr>
      </w:pPr>
      <w:r>
        <w:rPr>
          <w:spacing w:val="1"/>
          <w:sz w:val="24"/>
          <w:szCs w:val="24"/>
        </w:rPr>
        <w:t>发包人继续使用承包人在施工现场的材料、设备、临时工程、承包人文件和由承</w:t>
      </w:r>
      <w:r>
        <w:rPr>
          <w:spacing w:val="17"/>
          <w:sz w:val="24"/>
          <w:szCs w:val="24"/>
        </w:rPr>
        <w:t xml:space="preserve"> </w:t>
      </w:r>
      <w:r>
        <w:rPr>
          <w:spacing w:val="-1"/>
          <w:sz w:val="24"/>
          <w:szCs w:val="24"/>
        </w:rPr>
        <w:t>包人或以其名义编制的其他文件的费用承担方式：</w:t>
      </w:r>
      <w:r>
        <w:rPr>
          <w:spacing w:val="5"/>
          <w:sz w:val="24"/>
          <w:szCs w:val="24"/>
          <w:u w:val="single" w:color="auto"/>
        </w:rPr>
        <w:t xml:space="preserve">                        </w:t>
      </w:r>
      <w:r>
        <w:rPr>
          <w:spacing w:val="-1"/>
          <w:sz w:val="24"/>
          <w:szCs w:val="24"/>
        </w:rPr>
        <w:t>。</w:t>
      </w:r>
    </w:p>
    <w:p w14:paraId="5DE18308">
      <w:pPr>
        <w:pStyle w:val="16"/>
        <w:spacing w:before="41" w:line="228" w:lineRule="auto"/>
        <w:ind w:left="28"/>
        <w:rPr>
          <w:sz w:val="20"/>
          <w:szCs w:val="20"/>
        </w:rPr>
      </w:pPr>
      <w:r>
        <w:rPr>
          <w:spacing w:val="1"/>
          <w:sz w:val="20"/>
          <w:szCs w:val="20"/>
        </w:rPr>
        <w:t>17.不可抗力</w:t>
      </w:r>
    </w:p>
    <w:p w14:paraId="11B8AF53">
      <w:pPr>
        <w:pStyle w:val="16"/>
        <w:spacing w:before="32" w:line="219" w:lineRule="auto"/>
        <w:ind w:left="514"/>
        <w:rPr>
          <w:sz w:val="24"/>
          <w:szCs w:val="24"/>
        </w:rPr>
      </w:pPr>
      <w:r>
        <w:rPr>
          <w:spacing w:val="-7"/>
          <w:sz w:val="24"/>
          <w:szCs w:val="24"/>
        </w:rPr>
        <w:t>17.1</w:t>
      </w:r>
      <w:r>
        <w:rPr>
          <w:spacing w:val="-31"/>
          <w:sz w:val="24"/>
          <w:szCs w:val="24"/>
        </w:rPr>
        <w:t xml:space="preserve"> </w:t>
      </w:r>
      <w:r>
        <w:rPr>
          <w:spacing w:val="-7"/>
          <w:sz w:val="24"/>
          <w:szCs w:val="24"/>
        </w:rPr>
        <w:t>不可抗力的确认</w:t>
      </w:r>
    </w:p>
    <w:p w14:paraId="24649467">
      <w:pPr>
        <w:pStyle w:val="16"/>
        <w:spacing w:before="181" w:line="219" w:lineRule="auto"/>
        <w:jc w:val="right"/>
        <w:rPr>
          <w:sz w:val="24"/>
          <w:szCs w:val="24"/>
        </w:rPr>
      </w:pPr>
      <w:r>
        <w:rPr>
          <w:spacing w:val="-1"/>
          <w:sz w:val="24"/>
          <w:szCs w:val="24"/>
        </w:rPr>
        <w:t>除通用合同条款约定的不可抗力事件之外，视为不可抗力的其他情形：</w:t>
      </w:r>
      <w:r>
        <w:rPr>
          <w:spacing w:val="-1"/>
          <w:sz w:val="24"/>
          <w:szCs w:val="24"/>
          <w:u w:val="single" w:color="auto"/>
        </w:rPr>
        <w:t xml:space="preserve">        </w:t>
      </w:r>
      <w:r>
        <w:rPr>
          <w:spacing w:val="-1"/>
          <w:sz w:val="24"/>
          <w:szCs w:val="24"/>
        </w:rPr>
        <w:t>。</w:t>
      </w:r>
    </w:p>
    <w:p w14:paraId="0CD27279">
      <w:pPr>
        <w:pStyle w:val="16"/>
        <w:spacing w:before="181" w:line="219" w:lineRule="auto"/>
        <w:ind w:left="514"/>
        <w:rPr>
          <w:sz w:val="24"/>
          <w:szCs w:val="24"/>
        </w:rPr>
      </w:pPr>
      <w:r>
        <w:rPr>
          <w:spacing w:val="-8"/>
          <w:sz w:val="24"/>
          <w:szCs w:val="24"/>
        </w:rPr>
        <w:t>17.4 因不可抗力解除合同</w:t>
      </w:r>
    </w:p>
    <w:p w14:paraId="06A93F5B">
      <w:pPr>
        <w:pStyle w:val="16"/>
        <w:spacing w:before="183" w:line="219" w:lineRule="auto"/>
        <w:ind w:left="480"/>
        <w:rPr>
          <w:sz w:val="24"/>
          <w:szCs w:val="24"/>
        </w:rPr>
      </w:pPr>
      <w:r>
        <w:rPr>
          <w:spacing w:val="-2"/>
          <w:sz w:val="24"/>
          <w:szCs w:val="24"/>
        </w:rPr>
        <w:t>合同解除后，发包人应在商定或确定发包人应支付款项后天内完成款项的支付。</w:t>
      </w:r>
    </w:p>
    <w:p w14:paraId="451FFB1D">
      <w:pPr>
        <w:pStyle w:val="16"/>
        <w:spacing w:before="177" w:line="228" w:lineRule="auto"/>
        <w:ind w:left="28"/>
        <w:rPr>
          <w:sz w:val="20"/>
          <w:szCs w:val="20"/>
        </w:rPr>
      </w:pPr>
      <w:r>
        <w:rPr>
          <w:spacing w:val="-3"/>
          <w:sz w:val="20"/>
          <w:szCs w:val="20"/>
        </w:rPr>
        <w:t>18.保险</w:t>
      </w:r>
    </w:p>
    <w:p w14:paraId="3D860EC4">
      <w:pPr>
        <w:pStyle w:val="16"/>
        <w:spacing w:before="31" w:line="220" w:lineRule="auto"/>
        <w:ind w:left="514"/>
        <w:rPr>
          <w:sz w:val="24"/>
          <w:szCs w:val="24"/>
        </w:rPr>
      </w:pPr>
      <w:r>
        <w:rPr>
          <w:spacing w:val="-8"/>
          <w:sz w:val="24"/>
          <w:szCs w:val="24"/>
        </w:rPr>
        <w:t>18.1</w:t>
      </w:r>
      <w:r>
        <w:rPr>
          <w:spacing w:val="-41"/>
          <w:sz w:val="24"/>
          <w:szCs w:val="24"/>
        </w:rPr>
        <w:t xml:space="preserve"> </w:t>
      </w:r>
      <w:r>
        <w:rPr>
          <w:spacing w:val="-8"/>
          <w:sz w:val="24"/>
          <w:szCs w:val="24"/>
        </w:rPr>
        <w:t>工程保险</w:t>
      </w:r>
    </w:p>
    <w:p w14:paraId="0DD76DA7">
      <w:pPr>
        <w:pStyle w:val="16"/>
        <w:spacing w:before="179" w:line="219" w:lineRule="auto"/>
        <w:ind w:left="486"/>
        <w:rPr>
          <w:sz w:val="24"/>
          <w:szCs w:val="24"/>
        </w:rPr>
      </w:pPr>
      <w:r>
        <w:rPr>
          <w:spacing w:val="-1"/>
          <w:sz w:val="24"/>
          <w:szCs w:val="24"/>
        </w:rPr>
        <w:t>关于工程保险的特别约定：</w:t>
      </w:r>
      <w:r>
        <w:rPr>
          <w:spacing w:val="-1"/>
          <w:sz w:val="24"/>
          <w:szCs w:val="24"/>
          <w:u w:val="single" w:color="auto"/>
        </w:rPr>
        <w:t xml:space="preserve">                         </w:t>
      </w:r>
      <w:r>
        <w:rPr>
          <w:spacing w:val="-1"/>
          <w:sz w:val="24"/>
          <w:szCs w:val="24"/>
        </w:rPr>
        <w:t>。</w:t>
      </w:r>
    </w:p>
    <w:p w14:paraId="0F9BCF81">
      <w:pPr>
        <w:pStyle w:val="16"/>
        <w:spacing w:before="183" w:line="220" w:lineRule="auto"/>
        <w:ind w:left="514"/>
        <w:rPr>
          <w:sz w:val="24"/>
          <w:szCs w:val="24"/>
        </w:rPr>
      </w:pPr>
      <w:r>
        <w:rPr>
          <w:spacing w:val="-8"/>
          <w:sz w:val="24"/>
          <w:szCs w:val="24"/>
        </w:rPr>
        <w:t>18.3</w:t>
      </w:r>
      <w:r>
        <w:rPr>
          <w:spacing w:val="-41"/>
          <w:sz w:val="24"/>
          <w:szCs w:val="24"/>
        </w:rPr>
        <w:t xml:space="preserve"> </w:t>
      </w:r>
      <w:r>
        <w:rPr>
          <w:spacing w:val="-8"/>
          <w:sz w:val="24"/>
          <w:szCs w:val="24"/>
        </w:rPr>
        <w:t>其他保险</w:t>
      </w:r>
    </w:p>
    <w:p w14:paraId="6851DFD5">
      <w:pPr>
        <w:pStyle w:val="16"/>
        <w:spacing w:before="178" w:line="220" w:lineRule="auto"/>
        <w:ind w:left="486"/>
        <w:rPr>
          <w:sz w:val="24"/>
          <w:szCs w:val="24"/>
        </w:rPr>
      </w:pPr>
      <w:r>
        <w:rPr>
          <w:spacing w:val="-1"/>
          <w:sz w:val="24"/>
          <w:szCs w:val="24"/>
        </w:rPr>
        <w:t>关于其他保险的约定：</w:t>
      </w:r>
      <w:r>
        <w:rPr>
          <w:spacing w:val="-1"/>
          <w:sz w:val="24"/>
          <w:szCs w:val="24"/>
          <w:u w:val="single" w:color="auto"/>
        </w:rPr>
        <w:t xml:space="preserve">                         </w:t>
      </w:r>
      <w:r>
        <w:rPr>
          <w:spacing w:val="-1"/>
          <w:sz w:val="24"/>
          <w:szCs w:val="24"/>
        </w:rPr>
        <w:t>。</w:t>
      </w:r>
    </w:p>
    <w:p w14:paraId="27DFB259">
      <w:pPr>
        <w:pStyle w:val="16"/>
        <w:spacing w:before="182" w:line="219" w:lineRule="auto"/>
        <w:ind w:left="480"/>
        <w:rPr>
          <w:sz w:val="24"/>
          <w:szCs w:val="24"/>
        </w:rPr>
      </w:pPr>
      <w:r>
        <w:rPr>
          <w:spacing w:val="-1"/>
          <w:sz w:val="24"/>
          <w:szCs w:val="24"/>
        </w:rPr>
        <w:t>承包人是否应为其施工设备等办理财产保险：</w:t>
      </w:r>
      <w:r>
        <w:rPr>
          <w:spacing w:val="5"/>
          <w:sz w:val="24"/>
          <w:szCs w:val="24"/>
          <w:u w:val="single" w:color="auto"/>
        </w:rPr>
        <w:t xml:space="preserve">                        </w:t>
      </w:r>
      <w:r>
        <w:rPr>
          <w:spacing w:val="-1"/>
          <w:sz w:val="24"/>
          <w:szCs w:val="24"/>
        </w:rPr>
        <w:t>。</w:t>
      </w:r>
    </w:p>
    <w:p w14:paraId="416AE0D9">
      <w:pPr>
        <w:pStyle w:val="16"/>
        <w:spacing w:before="178" w:line="219" w:lineRule="auto"/>
        <w:ind w:left="514"/>
        <w:rPr>
          <w:sz w:val="24"/>
          <w:szCs w:val="24"/>
        </w:rPr>
      </w:pPr>
      <w:r>
        <w:rPr>
          <w:spacing w:val="-8"/>
          <w:sz w:val="24"/>
          <w:szCs w:val="24"/>
        </w:rPr>
        <w:t>18.7</w:t>
      </w:r>
      <w:r>
        <w:rPr>
          <w:spacing w:val="-41"/>
          <w:sz w:val="24"/>
          <w:szCs w:val="24"/>
        </w:rPr>
        <w:t xml:space="preserve"> </w:t>
      </w:r>
      <w:r>
        <w:rPr>
          <w:spacing w:val="-8"/>
          <w:sz w:val="24"/>
          <w:szCs w:val="24"/>
        </w:rPr>
        <w:t>通知义务</w:t>
      </w:r>
    </w:p>
    <w:p w14:paraId="149C6BAF">
      <w:pPr>
        <w:pStyle w:val="16"/>
        <w:spacing w:before="206" w:line="335" w:lineRule="auto"/>
        <w:ind w:left="1" w:right="1168" w:firstLine="484"/>
        <w:rPr>
          <w:sz w:val="20"/>
          <w:szCs w:val="20"/>
        </w:rPr>
      </w:pPr>
      <w:r>
        <w:rPr>
          <w:spacing w:val="-2"/>
          <w:sz w:val="24"/>
          <w:szCs w:val="24"/>
        </w:rPr>
        <w:t>关于变更保险合同时的通知义务的约定：</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4"/>
          <w:sz w:val="20"/>
          <w:szCs w:val="20"/>
        </w:rPr>
        <w:t>20.争议解决</w:t>
      </w:r>
    </w:p>
    <w:p w14:paraId="18EFDA0D">
      <w:pPr>
        <w:spacing w:line="335" w:lineRule="auto"/>
        <w:rPr>
          <w:sz w:val="20"/>
          <w:szCs w:val="20"/>
        </w:rPr>
        <w:sectPr>
          <w:footerReference r:id="rId22" w:type="default"/>
          <w:pgSz w:w="11912" w:h="16840"/>
          <w:pgMar w:top="1414" w:right="1302" w:bottom="995" w:left="1492" w:header="0" w:footer="825" w:gutter="0"/>
          <w:pgNumType w:fmt="decimal"/>
          <w:cols w:space="720" w:num="1"/>
        </w:sectPr>
      </w:pPr>
    </w:p>
    <w:p w14:paraId="10203D4E">
      <w:pPr>
        <w:pStyle w:val="16"/>
        <w:spacing w:before="48" w:line="219" w:lineRule="auto"/>
        <w:ind w:left="191"/>
        <w:rPr>
          <w:sz w:val="24"/>
          <w:szCs w:val="24"/>
        </w:rPr>
      </w:pPr>
      <w:r>
        <w:rPr>
          <w:spacing w:val="-6"/>
          <w:sz w:val="24"/>
          <w:szCs w:val="24"/>
        </w:rPr>
        <w:t>20.3</w:t>
      </w:r>
      <w:r>
        <w:rPr>
          <w:spacing w:val="-31"/>
          <w:sz w:val="24"/>
          <w:szCs w:val="24"/>
        </w:rPr>
        <w:t xml:space="preserve"> </w:t>
      </w:r>
      <w:r>
        <w:rPr>
          <w:spacing w:val="-6"/>
          <w:sz w:val="24"/>
          <w:szCs w:val="24"/>
        </w:rPr>
        <w:t>争议评审</w:t>
      </w:r>
    </w:p>
    <w:p w14:paraId="646D48E8">
      <w:pPr>
        <w:pStyle w:val="16"/>
        <w:spacing w:before="183" w:line="219" w:lineRule="auto"/>
        <w:jc w:val="right"/>
        <w:rPr>
          <w:sz w:val="24"/>
          <w:szCs w:val="24"/>
        </w:rPr>
      </w:pPr>
      <w:r>
        <w:rPr>
          <w:spacing w:val="2"/>
          <w:sz w:val="24"/>
          <w:szCs w:val="24"/>
        </w:rPr>
        <w:t>合同当事人是否同意将工程争议提交争议评审小组决定：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68F0F5B">
      <w:pPr>
        <w:pStyle w:val="16"/>
        <w:spacing w:before="178" w:line="219" w:lineRule="auto"/>
        <w:ind w:left="191"/>
        <w:rPr>
          <w:sz w:val="24"/>
          <w:szCs w:val="24"/>
        </w:rPr>
      </w:pPr>
      <w:r>
        <w:rPr>
          <w:spacing w:val="-4"/>
          <w:sz w:val="24"/>
          <w:szCs w:val="24"/>
        </w:rPr>
        <w:t>20.3.1</w:t>
      </w:r>
      <w:r>
        <w:rPr>
          <w:spacing w:val="-23"/>
          <w:sz w:val="24"/>
          <w:szCs w:val="24"/>
        </w:rPr>
        <w:t xml:space="preserve"> </w:t>
      </w:r>
      <w:r>
        <w:rPr>
          <w:spacing w:val="-4"/>
          <w:sz w:val="24"/>
          <w:szCs w:val="24"/>
        </w:rPr>
        <w:t>争议评审小组的确定</w:t>
      </w:r>
    </w:p>
    <w:p w14:paraId="7F4DDE1F">
      <w:pPr>
        <w:pStyle w:val="16"/>
        <w:spacing w:before="201" w:line="332" w:lineRule="auto"/>
        <w:ind w:left="182" w:right="2608" w:firstLine="10"/>
        <w:rPr>
          <w:sz w:val="24"/>
          <w:szCs w:val="24"/>
        </w:rPr>
      </w:pPr>
      <w:r>
        <w:rPr>
          <w:spacing w:val="-3"/>
          <w:sz w:val="24"/>
          <w:szCs w:val="24"/>
        </w:rPr>
        <w:t>争议评审小组成员的确定：</w:t>
      </w:r>
      <w:r>
        <w:rPr>
          <w:spacing w:val="-3"/>
          <w:sz w:val="24"/>
          <w:szCs w:val="24"/>
          <w:u w:val="single" w:color="auto"/>
        </w:rPr>
        <w:t xml:space="preserve">                         </w:t>
      </w:r>
      <w:r>
        <w:rPr>
          <w:spacing w:val="-3"/>
          <w:sz w:val="24"/>
          <w:szCs w:val="24"/>
        </w:rPr>
        <w:t>。</w:t>
      </w:r>
      <w:r>
        <w:rPr>
          <w:spacing w:val="11"/>
          <w:sz w:val="24"/>
          <w:szCs w:val="24"/>
        </w:rPr>
        <w:t xml:space="preserve"> </w:t>
      </w:r>
      <w:r>
        <w:rPr>
          <w:sz w:val="24"/>
          <w:szCs w:val="24"/>
        </w:rPr>
        <w:t>选定争议评审员的期限：</w:t>
      </w:r>
      <w:r>
        <w:rPr>
          <w:sz w:val="24"/>
          <w:szCs w:val="24"/>
          <w:u w:val="single" w:color="auto"/>
        </w:rPr>
        <w:t xml:space="preserve">        </w:t>
      </w:r>
      <w:r>
        <w:rPr>
          <w:spacing w:val="-1"/>
          <w:sz w:val="24"/>
          <w:szCs w:val="24"/>
          <w:u w:val="single" w:color="auto"/>
        </w:rPr>
        <w:t xml:space="preserve">                 </w:t>
      </w:r>
      <w:r>
        <w:rPr>
          <w:spacing w:val="-1"/>
          <w:sz w:val="24"/>
          <w:szCs w:val="24"/>
        </w:rPr>
        <w:t>。</w:t>
      </w:r>
    </w:p>
    <w:p w14:paraId="62F56F1A">
      <w:pPr>
        <w:pStyle w:val="16"/>
        <w:spacing w:before="68" w:line="334" w:lineRule="auto"/>
        <w:ind w:left="186" w:right="1646" w:firstLine="6"/>
        <w:rPr>
          <w:sz w:val="24"/>
          <w:szCs w:val="24"/>
        </w:rPr>
      </w:pPr>
      <w:r>
        <w:rPr>
          <w:spacing w:val="-2"/>
          <w:sz w:val="24"/>
          <w:szCs w:val="24"/>
        </w:rPr>
        <w:t>争议评审小组成员的报酬承担方式：</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其他事项的约定：</w:t>
      </w:r>
      <w:r>
        <w:rPr>
          <w:spacing w:val="-1"/>
          <w:sz w:val="24"/>
          <w:szCs w:val="24"/>
          <w:u w:val="single" w:color="auto"/>
        </w:rPr>
        <w:t xml:space="preserve">                         </w:t>
      </w:r>
      <w:r>
        <w:rPr>
          <w:spacing w:val="-1"/>
          <w:sz w:val="24"/>
          <w:szCs w:val="24"/>
        </w:rPr>
        <w:t>。</w:t>
      </w:r>
    </w:p>
    <w:p w14:paraId="5C25C937">
      <w:pPr>
        <w:pStyle w:val="16"/>
        <w:spacing w:before="44" w:line="219" w:lineRule="auto"/>
        <w:ind w:left="191"/>
        <w:rPr>
          <w:sz w:val="24"/>
          <w:szCs w:val="24"/>
        </w:rPr>
      </w:pPr>
      <w:r>
        <w:rPr>
          <w:spacing w:val="-2"/>
          <w:sz w:val="24"/>
          <w:szCs w:val="24"/>
        </w:rPr>
        <w:t>20.3.2争议评审小组的决定</w:t>
      </w:r>
    </w:p>
    <w:p w14:paraId="7194B5E6">
      <w:pPr>
        <w:pStyle w:val="16"/>
        <w:spacing w:before="182" w:line="219" w:lineRule="auto"/>
        <w:ind w:left="186"/>
        <w:rPr>
          <w:sz w:val="24"/>
          <w:szCs w:val="24"/>
        </w:rPr>
      </w:pPr>
      <w:r>
        <w:rPr>
          <w:spacing w:val="-1"/>
          <w:sz w:val="24"/>
          <w:szCs w:val="24"/>
        </w:rPr>
        <w:t>合同当事人关于本项的约定：</w:t>
      </w:r>
      <w:r>
        <w:rPr>
          <w:spacing w:val="4"/>
          <w:sz w:val="24"/>
          <w:szCs w:val="24"/>
          <w:u w:val="single" w:color="auto"/>
        </w:rPr>
        <w:t xml:space="preserve">                        </w:t>
      </w:r>
      <w:r>
        <w:rPr>
          <w:spacing w:val="-1"/>
          <w:sz w:val="24"/>
          <w:szCs w:val="24"/>
        </w:rPr>
        <w:t>。</w:t>
      </w:r>
    </w:p>
    <w:p w14:paraId="7896A951">
      <w:pPr>
        <w:pStyle w:val="16"/>
        <w:spacing w:before="180" w:line="219" w:lineRule="auto"/>
        <w:ind w:left="191"/>
        <w:rPr>
          <w:sz w:val="24"/>
          <w:szCs w:val="24"/>
        </w:rPr>
      </w:pPr>
      <w:r>
        <w:rPr>
          <w:spacing w:val="-5"/>
          <w:sz w:val="24"/>
          <w:szCs w:val="24"/>
        </w:rPr>
        <w:t>20.4</w:t>
      </w:r>
      <w:r>
        <w:rPr>
          <w:spacing w:val="-36"/>
          <w:sz w:val="24"/>
          <w:szCs w:val="24"/>
        </w:rPr>
        <w:t xml:space="preserve"> </w:t>
      </w:r>
      <w:r>
        <w:rPr>
          <w:spacing w:val="-5"/>
          <w:sz w:val="24"/>
          <w:szCs w:val="24"/>
        </w:rPr>
        <w:t>仲裁或诉讼</w:t>
      </w:r>
    </w:p>
    <w:p w14:paraId="0D77757C">
      <w:pPr>
        <w:pStyle w:val="16"/>
        <w:spacing w:before="183" w:line="219" w:lineRule="auto"/>
        <w:ind w:left="221"/>
        <w:rPr>
          <w:sz w:val="24"/>
          <w:szCs w:val="24"/>
        </w:rPr>
      </w:pPr>
      <w:r>
        <w:rPr>
          <w:spacing w:val="-4"/>
          <w:sz w:val="24"/>
          <w:szCs w:val="24"/>
        </w:rPr>
        <w:t>因合同及合同有关事项发生的争议，按下列第</w:t>
      </w:r>
      <w:r>
        <w:rPr>
          <w:spacing w:val="-4"/>
          <w:sz w:val="24"/>
          <w:szCs w:val="24"/>
          <w:u w:val="single" w:color="auto"/>
        </w:rPr>
        <w:t xml:space="preserve">     </w:t>
      </w:r>
      <w:r>
        <w:rPr>
          <w:spacing w:val="-90"/>
          <w:sz w:val="24"/>
          <w:szCs w:val="24"/>
        </w:rPr>
        <w:t xml:space="preserve"> </w:t>
      </w:r>
      <w:r>
        <w:rPr>
          <w:spacing w:val="-4"/>
          <w:sz w:val="24"/>
          <w:szCs w:val="24"/>
        </w:rPr>
        <w:t>种方式解决：</w:t>
      </w:r>
    </w:p>
    <w:p w14:paraId="3284E590">
      <w:pPr>
        <w:pStyle w:val="16"/>
        <w:spacing w:before="177" w:line="219" w:lineRule="auto"/>
        <w:ind w:left="202"/>
        <w:rPr>
          <w:sz w:val="24"/>
          <w:szCs w:val="24"/>
        </w:rPr>
      </w:pPr>
      <w:r>
        <w:rPr>
          <w:spacing w:val="-6"/>
          <w:sz w:val="24"/>
          <w:szCs w:val="24"/>
        </w:rPr>
        <w:t>（1）向仲裁委员会申请仲裁；</w:t>
      </w:r>
    </w:p>
    <w:p w14:paraId="0836152D">
      <w:pPr>
        <w:pStyle w:val="16"/>
        <w:spacing w:before="187" w:line="220" w:lineRule="auto"/>
        <w:ind w:left="202"/>
        <w:rPr>
          <w:sz w:val="24"/>
          <w:szCs w:val="24"/>
        </w:rPr>
      </w:pPr>
      <w:r>
        <w:rPr>
          <w:spacing w:val="-7"/>
          <w:sz w:val="24"/>
          <w:szCs w:val="24"/>
        </w:rPr>
        <w:t>（2）向人民法院起诉。</w:t>
      </w:r>
    </w:p>
    <w:p w14:paraId="1CD4C976">
      <w:pPr>
        <w:spacing w:line="220" w:lineRule="auto"/>
        <w:rPr>
          <w:sz w:val="24"/>
          <w:szCs w:val="24"/>
        </w:rPr>
        <w:sectPr>
          <w:footerReference r:id="rId23" w:type="default"/>
          <w:pgSz w:w="11912" w:h="16840"/>
          <w:pgMar w:top="1414" w:right="1305" w:bottom="995" w:left="1786" w:header="0" w:footer="825" w:gutter="0"/>
          <w:pgNumType w:fmt="decimal"/>
          <w:cols w:space="720" w:num="1"/>
        </w:sectPr>
      </w:pPr>
    </w:p>
    <w:p w14:paraId="6CC0D936">
      <w:pPr>
        <w:pStyle w:val="16"/>
        <w:spacing w:before="47" w:line="219" w:lineRule="auto"/>
        <w:rPr>
          <w:sz w:val="24"/>
          <w:szCs w:val="24"/>
        </w:rPr>
      </w:pPr>
      <w:r>
        <w:rPr>
          <w:b/>
          <w:bCs/>
          <w:spacing w:val="-17"/>
          <w:sz w:val="24"/>
          <w:szCs w:val="24"/>
        </w:rPr>
        <w:t>附件</w:t>
      </w:r>
    </w:p>
    <w:p w14:paraId="492292AA">
      <w:pPr>
        <w:pStyle w:val="16"/>
        <w:spacing w:before="183" w:line="219" w:lineRule="auto"/>
        <w:ind w:left="443"/>
        <w:rPr>
          <w:sz w:val="24"/>
          <w:szCs w:val="24"/>
        </w:rPr>
      </w:pPr>
      <w:r>
        <w:rPr>
          <w:spacing w:val="-9"/>
          <w:sz w:val="24"/>
          <w:szCs w:val="24"/>
        </w:rPr>
        <w:t>协议书附件：</w:t>
      </w:r>
    </w:p>
    <w:p w14:paraId="2748C22D">
      <w:pPr>
        <w:pStyle w:val="16"/>
        <w:spacing w:before="199" w:line="332" w:lineRule="auto"/>
        <w:ind w:left="443" w:right="4389" w:firstLine="34"/>
        <w:rPr>
          <w:sz w:val="24"/>
          <w:szCs w:val="24"/>
        </w:rPr>
      </w:pPr>
      <w:r>
        <w:rPr>
          <w:spacing w:val="-7"/>
          <w:sz w:val="24"/>
          <w:szCs w:val="24"/>
        </w:rPr>
        <w:t>附件 1：承包人承揽工程项目一览表</w:t>
      </w:r>
      <w:r>
        <w:rPr>
          <w:spacing w:val="5"/>
          <w:sz w:val="24"/>
          <w:szCs w:val="24"/>
        </w:rPr>
        <w:t xml:space="preserve"> </w:t>
      </w:r>
      <w:r>
        <w:rPr>
          <w:spacing w:val="-7"/>
          <w:sz w:val="24"/>
          <w:szCs w:val="24"/>
        </w:rPr>
        <w:t>专用合同条款附件：</w:t>
      </w:r>
    </w:p>
    <w:p w14:paraId="5CE6AC23">
      <w:pPr>
        <w:pStyle w:val="16"/>
        <w:spacing w:before="70" w:line="330" w:lineRule="auto"/>
        <w:ind w:left="480" w:right="4389"/>
        <w:rPr>
          <w:sz w:val="24"/>
          <w:szCs w:val="24"/>
        </w:rPr>
      </w:pPr>
      <w:r>
        <w:rPr>
          <w:spacing w:val="-6"/>
          <w:sz w:val="24"/>
          <w:szCs w:val="24"/>
        </w:rPr>
        <w:t>附件</w:t>
      </w:r>
      <w:r>
        <w:rPr>
          <w:spacing w:val="-20"/>
          <w:sz w:val="24"/>
          <w:szCs w:val="24"/>
        </w:rPr>
        <w:t xml:space="preserve"> </w:t>
      </w:r>
      <w:r>
        <w:rPr>
          <w:spacing w:val="-6"/>
          <w:sz w:val="24"/>
          <w:szCs w:val="24"/>
        </w:rPr>
        <w:t>2：发包人供应材料设备一览表</w:t>
      </w:r>
      <w:r>
        <w:rPr>
          <w:sz w:val="24"/>
          <w:szCs w:val="24"/>
        </w:rPr>
        <w:t xml:space="preserve"> </w:t>
      </w:r>
      <w:r>
        <w:rPr>
          <w:spacing w:val="-9"/>
          <w:sz w:val="24"/>
          <w:szCs w:val="24"/>
        </w:rPr>
        <w:t>附件</w:t>
      </w:r>
      <w:r>
        <w:rPr>
          <w:spacing w:val="-24"/>
          <w:sz w:val="24"/>
          <w:szCs w:val="24"/>
        </w:rPr>
        <w:t xml:space="preserve"> </w:t>
      </w:r>
      <w:r>
        <w:rPr>
          <w:spacing w:val="-9"/>
          <w:sz w:val="24"/>
          <w:szCs w:val="24"/>
        </w:rPr>
        <w:t>3：工程质量保修书</w:t>
      </w:r>
    </w:p>
    <w:p w14:paraId="491473A5">
      <w:pPr>
        <w:pStyle w:val="16"/>
        <w:spacing w:before="51" w:line="219" w:lineRule="auto"/>
        <w:ind w:left="480"/>
        <w:rPr>
          <w:sz w:val="24"/>
          <w:szCs w:val="24"/>
        </w:rPr>
      </w:pPr>
      <w:r>
        <w:rPr>
          <w:spacing w:val="-6"/>
          <w:sz w:val="24"/>
          <w:szCs w:val="24"/>
        </w:rPr>
        <w:t>附件</w:t>
      </w:r>
      <w:r>
        <w:rPr>
          <w:spacing w:val="-39"/>
          <w:sz w:val="24"/>
          <w:szCs w:val="24"/>
        </w:rPr>
        <w:t xml:space="preserve"> </w:t>
      </w:r>
      <w:r>
        <w:rPr>
          <w:spacing w:val="-6"/>
          <w:sz w:val="24"/>
          <w:szCs w:val="24"/>
        </w:rPr>
        <w:t>4：主要建设工程文件目录</w:t>
      </w:r>
    </w:p>
    <w:p w14:paraId="1D2F6027">
      <w:pPr>
        <w:pStyle w:val="16"/>
        <w:spacing w:before="202" w:line="333" w:lineRule="auto"/>
        <w:ind w:left="480" w:right="3441"/>
        <w:rPr>
          <w:sz w:val="24"/>
          <w:szCs w:val="24"/>
        </w:rPr>
      </w:pPr>
      <w:r>
        <w:rPr>
          <w:spacing w:val="-5"/>
          <w:sz w:val="24"/>
          <w:szCs w:val="24"/>
        </w:rPr>
        <w:t>附件</w:t>
      </w:r>
      <w:r>
        <w:rPr>
          <w:spacing w:val="-28"/>
          <w:sz w:val="24"/>
          <w:szCs w:val="24"/>
        </w:rPr>
        <w:t xml:space="preserve"> </w:t>
      </w:r>
      <w:r>
        <w:rPr>
          <w:spacing w:val="-5"/>
          <w:sz w:val="24"/>
          <w:szCs w:val="24"/>
        </w:rPr>
        <w:t>5：承包人用于本工程施工的机械设备表</w:t>
      </w:r>
      <w:r>
        <w:rPr>
          <w:sz w:val="24"/>
          <w:szCs w:val="24"/>
        </w:rPr>
        <w:t xml:space="preserve"> </w:t>
      </w:r>
      <w:r>
        <w:rPr>
          <w:spacing w:val="-6"/>
          <w:sz w:val="24"/>
          <w:szCs w:val="24"/>
        </w:rPr>
        <w:t>附件</w:t>
      </w:r>
      <w:r>
        <w:rPr>
          <w:spacing w:val="-25"/>
          <w:sz w:val="24"/>
          <w:szCs w:val="24"/>
        </w:rPr>
        <w:t xml:space="preserve"> </w:t>
      </w:r>
      <w:r>
        <w:rPr>
          <w:spacing w:val="-6"/>
          <w:sz w:val="24"/>
          <w:szCs w:val="24"/>
        </w:rPr>
        <w:t>6：承包人主要施工管理人员表</w:t>
      </w:r>
    </w:p>
    <w:p w14:paraId="3EFC49AF">
      <w:pPr>
        <w:pStyle w:val="16"/>
        <w:spacing w:before="45" w:line="219" w:lineRule="auto"/>
        <w:ind w:left="480"/>
        <w:rPr>
          <w:sz w:val="24"/>
          <w:szCs w:val="24"/>
        </w:rPr>
      </w:pPr>
      <w:r>
        <w:rPr>
          <w:spacing w:val="-6"/>
          <w:sz w:val="24"/>
          <w:szCs w:val="24"/>
        </w:rPr>
        <w:t>附件</w:t>
      </w:r>
      <w:r>
        <w:rPr>
          <w:spacing w:val="-25"/>
          <w:sz w:val="24"/>
          <w:szCs w:val="24"/>
        </w:rPr>
        <w:t xml:space="preserve"> </w:t>
      </w:r>
      <w:r>
        <w:rPr>
          <w:spacing w:val="-6"/>
          <w:sz w:val="24"/>
          <w:szCs w:val="24"/>
        </w:rPr>
        <w:t>7：分包人主要施工管理人员表</w:t>
      </w:r>
    </w:p>
    <w:p w14:paraId="64C214B0">
      <w:pPr>
        <w:pStyle w:val="16"/>
        <w:spacing w:before="183" w:line="219" w:lineRule="auto"/>
        <w:ind w:left="480"/>
        <w:rPr>
          <w:sz w:val="24"/>
          <w:szCs w:val="24"/>
        </w:rPr>
      </w:pPr>
      <w:r>
        <w:rPr>
          <w:spacing w:val="-8"/>
          <w:sz w:val="24"/>
          <w:szCs w:val="24"/>
        </w:rPr>
        <w:t>附件</w:t>
      </w:r>
      <w:r>
        <w:rPr>
          <w:spacing w:val="-36"/>
          <w:sz w:val="24"/>
          <w:szCs w:val="24"/>
        </w:rPr>
        <w:t xml:space="preserve"> </w:t>
      </w:r>
      <w:r>
        <w:rPr>
          <w:spacing w:val="-8"/>
          <w:sz w:val="24"/>
          <w:szCs w:val="24"/>
        </w:rPr>
        <w:t>8：履约担保格式</w:t>
      </w:r>
    </w:p>
    <w:p w14:paraId="03A2C1EC">
      <w:pPr>
        <w:pStyle w:val="16"/>
        <w:spacing w:before="199" w:line="340" w:lineRule="auto"/>
        <w:ind w:left="480" w:right="5598"/>
        <w:rPr>
          <w:sz w:val="24"/>
          <w:szCs w:val="24"/>
        </w:rPr>
      </w:pPr>
      <w:r>
        <w:rPr>
          <w:spacing w:val="-8"/>
          <w:sz w:val="24"/>
          <w:szCs w:val="24"/>
        </w:rPr>
        <w:t>附件</w:t>
      </w:r>
      <w:r>
        <w:rPr>
          <w:spacing w:val="-38"/>
          <w:sz w:val="24"/>
          <w:szCs w:val="24"/>
        </w:rPr>
        <w:t xml:space="preserve"> </w:t>
      </w:r>
      <w:r>
        <w:rPr>
          <w:spacing w:val="-8"/>
          <w:sz w:val="24"/>
          <w:szCs w:val="24"/>
        </w:rPr>
        <w:t>9：预付款担保格式</w:t>
      </w:r>
      <w:r>
        <w:rPr>
          <w:sz w:val="24"/>
          <w:szCs w:val="24"/>
        </w:rPr>
        <w:t xml:space="preserve"> </w:t>
      </w:r>
      <w:r>
        <w:rPr>
          <w:spacing w:val="-11"/>
          <w:sz w:val="24"/>
          <w:szCs w:val="24"/>
        </w:rPr>
        <w:t>附件 10：支付担保格式</w:t>
      </w:r>
      <w:r>
        <w:rPr>
          <w:spacing w:val="4"/>
          <w:sz w:val="24"/>
          <w:szCs w:val="24"/>
        </w:rPr>
        <w:t xml:space="preserve">  </w:t>
      </w:r>
      <w:r>
        <w:rPr>
          <w:spacing w:val="-9"/>
          <w:sz w:val="24"/>
          <w:szCs w:val="24"/>
        </w:rPr>
        <w:t>附件 11：暂估价一览表</w:t>
      </w:r>
    </w:p>
    <w:p w14:paraId="0DD855EC">
      <w:pPr>
        <w:spacing w:line="340" w:lineRule="auto"/>
        <w:rPr>
          <w:sz w:val="24"/>
          <w:szCs w:val="24"/>
        </w:rPr>
        <w:sectPr>
          <w:footerReference r:id="rId24" w:type="default"/>
          <w:pgSz w:w="11912" w:h="16840"/>
          <w:pgMar w:top="1414" w:right="1786" w:bottom="995" w:left="1530" w:header="0" w:footer="825" w:gutter="0"/>
          <w:pgNumType w:fmt="decimal"/>
          <w:cols w:space="720" w:num="1"/>
        </w:sectPr>
      </w:pPr>
    </w:p>
    <w:p w14:paraId="4CB9E6F3">
      <w:pPr>
        <w:pStyle w:val="16"/>
        <w:spacing w:before="47" w:line="219" w:lineRule="auto"/>
        <w:ind w:left="578"/>
        <w:rPr>
          <w:sz w:val="24"/>
          <w:szCs w:val="24"/>
        </w:rPr>
      </w:pPr>
      <w:r>
        <w:rPr>
          <w:spacing w:val="-18"/>
          <w:sz w:val="24"/>
          <w:szCs w:val="24"/>
        </w:rPr>
        <w:t>附件 1：</w:t>
      </w:r>
    </w:p>
    <w:p w14:paraId="2A5FA439">
      <w:pPr>
        <w:pStyle w:val="16"/>
        <w:spacing w:before="184" w:line="219" w:lineRule="auto"/>
        <w:ind w:left="3103"/>
        <w:rPr>
          <w:sz w:val="24"/>
          <w:szCs w:val="24"/>
        </w:rPr>
      </w:pPr>
      <w:r>
        <w:rPr>
          <w:spacing w:val="-2"/>
          <w:sz w:val="24"/>
          <w:szCs w:val="24"/>
        </w:rPr>
        <w:t>承包人承揽工程项目一览表</w:t>
      </w:r>
    </w:p>
    <w:p w14:paraId="71BBFB9C">
      <w:pPr>
        <w:spacing w:line="130" w:lineRule="exact"/>
      </w:pPr>
    </w:p>
    <w:tbl>
      <w:tblPr>
        <w:tblStyle w:val="388"/>
        <w:tblW w:w="902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1151"/>
        <w:gridCol w:w="1118"/>
        <w:gridCol w:w="979"/>
        <w:gridCol w:w="512"/>
        <w:gridCol w:w="905"/>
        <w:gridCol w:w="1273"/>
        <w:gridCol w:w="1136"/>
        <w:gridCol w:w="511"/>
        <w:gridCol w:w="538"/>
      </w:tblGrid>
      <w:tr w14:paraId="1BBAD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905" w:type="dxa"/>
            <w:tcBorders>
              <w:top w:val="single" w:color="000000" w:sz="8" w:space="0"/>
              <w:left w:val="single" w:color="000000" w:sz="8" w:space="0"/>
            </w:tcBorders>
            <w:vAlign w:val="top"/>
          </w:tcPr>
          <w:p w14:paraId="463E3014">
            <w:pPr>
              <w:autoSpaceDE w:val="0"/>
              <w:autoSpaceDN w:val="0"/>
              <w:spacing w:line="469" w:lineRule="auto"/>
              <w:rPr>
                <w:rFonts w:ascii="Arial"/>
                <w:sz w:val="21"/>
              </w:rPr>
            </w:pPr>
          </w:p>
          <w:p w14:paraId="66018E8C">
            <w:pPr>
              <w:pStyle w:val="389"/>
              <w:autoSpaceDE w:val="0"/>
              <w:autoSpaceDN w:val="0"/>
              <w:spacing w:before="78" w:line="330" w:lineRule="auto"/>
              <w:ind w:left="39" w:right="148" w:firstLine="2"/>
            </w:pPr>
            <w:r>
              <w:rPr>
                <w:spacing w:val="-7"/>
              </w:rPr>
              <w:t>单位工</w:t>
            </w:r>
            <w:r>
              <w:rPr>
                <w:spacing w:val="1"/>
              </w:rPr>
              <w:t xml:space="preserve"> </w:t>
            </w:r>
            <w:r>
              <w:rPr>
                <w:spacing w:val="-6"/>
              </w:rPr>
              <w:t>程名称</w:t>
            </w:r>
          </w:p>
        </w:tc>
        <w:tc>
          <w:tcPr>
            <w:tcW w:w="1151" w:type="dxa"/>
            <w:tcBorders>
              <w:top w:val="single" w:color="000000" w:sz="8" w:space="0"/>
            </w:tcBorders>
            <w:vAlign w:val="top"/>
          </w:tcPr>
          <w:p w14:paraId="3F7D81C2">
            <w:pPr>
              <w:autoSpaceDE w:val="0"/>
              <w:autoSpaceDN w:val="0"/>
              <w:spacing w:line="339" w:lineRule="auto"/>
              <w:rPr>
                <w:rFonts w:ascii="Arial"/>
                <w:sz w:val="21"/>
              </w:rPr>
            </w:pPr>
          </w:p>
          <w:p w14:paraId="05D51F46">
            <w:pPr>
              <w:autoSpaceDE w:val="0"/>
              <w:autoSpaceDN w:val="0"/>
              <w:spacing w:line="339" w:lineRule="auto"/>
              <w:rPr>
                <w:rFonts w:ascii="Arial"/>
                <w:sz w:val="21"/>
              </w:rPr>
            </w:pPr>
          </w:p>
          <w:p w14:paraId="378F50F5">
            <w:pPr>
              <w:pStyle w:val="389"/>
              <w:autoSpaceDE w:val="0"/>
              <w:autoSpaceDN w:val="0"/>
              <w:spacing w:before="78" w:line="219" w:lineRule="auto"/>
              <w:ind w:left="33"/>
            </w:pPr>
            <w:r>
              <w:rPr>
                <w:spacing w:val="-5"/>
              </w:rPr>
              <w:t>建设规模</w:t>
            </w:r>
          </w:p>
        </w:tc>
        <w:tc>
          <w:tcPr>
            <w:tcW w:w="1118" w:type="dxa"/>
            <w:tcBorders>
              <w:top w:val="single" w:color="000000" w:sz="8" w:space="0"/>
            </w:tcBorders>
            <w:vAlign w:val="top"/>
          </w:tcPr>
          <w:p w14:paraId="345B2FA0">
            <w:pPr>
              <w:pStyle w:val="389"/>
              <w:autoSpaceDE w:val="0"/>
              <w:autoSpaceDN w:val="0"/>
              <w:spacing w:before="312" w:line="335" w:lineRule="auto"/>
              <w:ind w:left="47" w:right="135" w:hanging="11"/>
              <w:jc w:val="both"/>
            </w:pPr>
            <w:r>
              <w:rPr>
                <w:spacing w:val="-5"/>
              </w:rPr>
              <w:t>建筑面积</w:t>
            </w:r>
            <w:r>
              <w:t xml:space="preserve"> </w:t>
            </w:r>
            <w:r>
              <w:rPr>
                <w:spacing w:val="-10"/>
              </w:rPr>
              <w:t>（平方</w:t>
            </w:r>
          </w:p>
          <w:p w14:paraId="54AAA2B8">
            <w:pPr>
              <w:pStyle w:val="389"/>
              <w:autoSpaceDE w:val="0"/>
              <w:autoSpaceDN w:val="0"/>
              <w:spacing w:before="40" w:line="219" w:lineRule="auto"/>
              <w:ind w:left="31"/>
            </w:pPr>
            <w:r>
              <w:rPr>
                <w:spacing w:val="-5"/>
              </w:rPr>
              <w:t>米）</w:t>
            </w:r>
          </w:p>
        </w:tc>
        <w:tc>
          <w:tcPr>
            <w:tcW w:w="979" w:type="dxa"/>
            <w:tcBorders>
              <w:top w:val="single" w:color="000000" w:sz="8" w:space="0"/>
            </w:tcBorders>
            <w:vAlign w:val="top"/>
          </w:tcPr>
          <w:p w14:paraId="144C9092">
            <w:pPr>
              <w:autoSpaceDE w:val="0"/>
              <w:autoSpaceDN w:val="0"/>
              <w:spacing w:line="467" w:lineRule="auto"/>
              <w:rPr>
                <w:rFonts w:ascii="Arial"/>
                <w:sz w:val="21"/>
              </w:rPr>
            </w:pPr>
          </w:p>
          <w:p w14:paraId="3385D108">
            <w:pPr>
              <w:pStyle w:val="389"/>
              <w:autoSpaceDE w:val="0"/>
              <w:autoSpaceDN w:val="0"/>
              <w:spacing w:before="78" w:line="331" w:lineRule="auto"/>
              <w:ind w:left="46" w:right="233"/>
            </w:pPr>
            <w:r>
              <w:rPr>
                <w:spacing w:val="-10"/>
              </w:rPr>
              <w:t>结构形</w:t>
            </w:r>
            <w:r>
              <w:rPr>
                <w:spacing w:val="1"/>
              </w:rPr>
              <w:t xml:space="preserve"> </w:t>
            </w:r>
            <w:r>
              <w:t>式</w:t>
            </w:r>
          </w:p>
        </w:tc>
        <w:tc>
          <w:tcPr>
            <w:tcW w:w="512" w:type="dxa"/>
            <w:tcBorders>
              <w:top w:val="single" w:color="000000" w:sz="8" w:space="0"/>
            </w:tcBorders>
            <w:textDirection w:val="tbRlV"/>
            <w:vAlign w:val="top"/>
          </w:tcPr>
          <w:p w14:paraId="5794E3C8">
            <w:pPr>
              <w:pStyle w:val="389"/>
              <w:autoSpaceDE w:val="0"/>
              <w:autoSpaceDN w:val="0"/>
              <w:spacing w:before="251" w:line="200" w:lineRule="auto"/>
              <w:ind w:left="514"/>
            </w:pPr>
            <w:r>
              <w:t>层</w:t>
            </w:r>
            <w:r>
              <w:rPr>
                <w:spacing w:val="103"/>
              </w:rPr>
              <w:t xml:space="preserve"> </w:t>
            </w:r>
            <w:r>
              <w:t>数</w:t>
            </w:r>
          </w:p>
        </w:tc>
        <w:tc>
          <w:tcPr>
            <w:tcW w:w="905" w:type="dxa"/>
            <w:tcBorders>
              <w:top w:val="single" w:color="000000" w:sz="8" w:space="0"/>
            </w:tcBorders>
            <w:vAlign w:val="top"/>
          </w:tcPr>
          <w:p w14:paraId="1A2AE364">
            <w:pPr>
              <w:autoSpaceDE w:val="0"/>
              <w:autoSpaceDN w:val="0"/>
              <w:spacing w:line="465" w:lineRule="auto"/>
              <w:rPr>
                <w:rFonts w:ascii="Arial"/>
                <w:sz w:val="21"/>
              </w:rPr>
            </w:pPr>
          </w:p>
          <w:p w14:paraId="3F83810E">
            <w:pPr>
              <w:pStyle w:val="389"/>
              <w:autoSpaceDE w:val="0"/>
              <w:autoSpaceDN w:val="0"/>
              <w:spacing w:before="78" w:line="332" w:lineRule="auto"/>
              <w:ind w:left="51" w:right="150" w:hanging="4"/>
            </w:pPr>
            <w:r>
              <w:rPr>
                <w:spacing w:val="-7"/>
              </w:rPr>
              <w:t>生产能</w:t>
            </w:r>
            <w:r>
              <w:rPr>
                <w:spacing w:val="1"/>
              </w:rPr>
              <w:t xml:space="preserve"> </w:t>
            </w:r>
            <w:r>
              <w:t>力</w:t>
            </w:r>
          </w:p>
        </w:tc>
        <w:tc>
          <w:tcPr>
            <w:tcW w:w="1273" w:type="dxa"/>
            <w:tcBorders>
              <w:top w:val="single" w:color="000000" w:sz="8" w:space="0"/>
            </w:tcBorders>
            <w:vAlign w:val="top"/>
          </w:tcPr>
          <w:p w14:paraId="58D288FD">
            <w:pPr>
              <w:autoSpaceDE w:val="0"/>
              <w:autoSpaceDN w:val="0"/>
              <w:spacing w:line="469" w:lineRule="auto"/>
              <w:rPr>
                <w:rFonts w:ascii="Arial"/>
                <w:sz w:val="21"/>
              </w:rPr>
            </w:pPr>
          </w:p>
          <w:p w14:paraId="6C184636">
            <w:pPr>
              <w:pStyle w:val="389"/>
              <w:autoSpaceDE w:val="0"/>
              <w:autoSpaceDN w:val="0"/>
              <w:spacing w:before="78" w:line="330" w:lineRule="auto"/>
              <w:ind w:left="55" w:right="36"/>
            </w:pPr>
            <w:r>
              <w:rPr>
                <w:spacing w:val="-6"/>
              </w:rPr>
              <w:t>设备安装内</w:t>
            </w:r>
            <w:r>
              <w:rPr>
                <w:spacing w:val="3"/>
              </w:rPr>
              <w:t xml:space="preserve"> </w:t>
            </w:r>
            <w:r>
              <w:t>容</w:t>
            </w:r>
          </w:p>
        </w:tc>
        <w:tc>
          <w:tcPr>
            <w:tcW w:w="1136" w:type="dxa"/>
            <w:tcBorders>
              <w:top w:val="single" w:color="000000" w:sz="8" w:space="0"/>
            </w:tcBorders>
            <w:vAlign w:val="top"/>
          </w:tcPr>
          <w:p w14:paraId="59B3EC5B">
            <w:pPr>
              <w:autoSpaceDE w:val="0"/>
              <w:autoSpaceDN w:val="0"/>
              <w:spacing w:line="469" w:lineRule="auto"/>
              <w:rPr>
                <w:rFonts w:ascii="Arial"/>
                <w:sz w:val="21"/>
              </w:rPr>
            </w:pPr>
          </w:p>
          <w:p w14:paraId="7C1668A4">
            <w:pPr>
              <w:pStyle w:val="389"/>
              <w:autoSpaceDE w:val="0"/>
              <w:autoSpaceDN w:val="0"/>
              <w:spacing w:before="78" w:line="330" w:lineRule="auto"/>
              <w:ind w:left="74" w:right="133" w:hanging="17"/>
            </w:pPr>
            <w:r>
              <w:rPr>
                <w:spacing w:val="-5"/>
              </w:rPr>
              <w:t>合同价格</w:t>
            </w:r>
            <w:r>
              <w:t xml:space="preserve"> </w:t>
            </w:r>
            <w:r>
              <w:rPr>
                <w:spacing w:val="-10"/>
              </w:rPr>
              <w:t>（元）</w:t>
            </w:r>
          </w:p>
        </w:tc>
        <w:tc>
          <w:tcPr>
            <w:tcW w:w="511" w:type="dxa"/>
            <w:tcBorders>
              <w:top w:val="single" w:color="000000" w:sz="8" w:space="0"/>
            </w:tcBorders>
            <w:textDirection w:val="tbRlV"/>
            <w:vAlign w:val="top"/>
          </w:tcPr>
          <w:p w14:paraId="1654F54A">
            <w:pPr>
              <w:pStyle w:val="389"/>
              <w:autoSpaceDE w:val="0"/>
              <w:autoSpaceDN w:val="0"/>
              <w:spacing w:before="234" w:line="193" w:lineRule="auto"/>
              <w:ind w:left="46"/>
            </w:pPr>
            <w:r>
              <w:t>开</w:t>
            </w:r>
            <w:r>
              <w:rPr>
                <w:spacing w:val="105"/>
              </w:rPr>
              <w:t xml:space="preserve"> </w:t>
            </w:r>
            <w:r>
              <w:t>工</w:t>
            </w:r>
            <w:r>
              <w:rPr>
                <w:spacing w:val="105"/>
              </w:rPr>
              <w:t xml:space="preserve"> </w:t>
            </w:r>
            <w:r>
              <w:rPr>
                <w:position w:val="1"/>
              </w:rPr>
              <w:t>日</w:t>
            </w:r>
            <w:r>
              <w:rPr>
                <w:spacing w:val="108"/>
                <w:position w:val="1"/>
              </w:rPr>
              <w:t xml:space="preserve"> </w:t>
            </w:r>
            <w:r>
              <w:t>期</w:t>
            </w:r>
          </w:p>
        </w:tc>
        <w:tc>
          <w:tcPr>
            <w:tcW w:w="538" w:type="dxa"/>
            <w:tcBorders>
              <w:top w:val="single" w:color="000000" w:sz="8" w:space="0"/>
              <w:right w:val="single" w:color="000000" w:sz="8" w:space="0"/>
            </w:tcBorders>
            <w:textDirection w:val="tbRlV"/>
            <w:vAlign w:val="top"/>
          </w:tcPr>
          <w:p w14:paraId="26F462E2">
            <w:pPr>
              <w:pStyle w:val="389"/>
              <w:autoSpaceDE w:val="0"/>
              <w:autoSpaceDN w:val="0"/>
              <w:spacing w:before="252" w:line="190" w:lineRule="auto"/>
              <w:ind w:left="45"/>
            </w:pPr>
            <w:r>
              <w:t>竣</w:t>
            </w:r>
            <w:r>
              <w:rPr>
                <w:spacing w:val="108"/>
              </w:rPr>
              <w:t xml:space="preserve"> </w:t>
            </w:r>
            <w:r>
              <w:t>工</w:t>
            </w:r>
            <w:r>
              <w:rPr>
                <w:spacing w:val="103"/>
              </w:rPr>
              <w:t xml:space="preserve"> </w:t>
            </w:r>
            <w:r>
              <w:rPr>
                <w:position w:val="1"/>
              </w:rPr>
              <w:t>日</w:t>
            </w:r>
            <w:r>
              <w:rPr>
                <w:spacing w:val="108"/>
                <w:position w:val="1"/>
              </w:rPr>
              <w:t xml:space="preserve"> </w:t>
            </w:r>
            <w:r>
              <w:t>期</w:t>
            </w:r>
          </w:p>
        </w:tc>
      </w:tr>
      <w:tr w14:paraId="31FEF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5" w:type="dxa"/>
            <w:tcBorders>
              <w:left w:val="single" w:color="000000" w:sz="8" w:space="0"/>
            </w:tcBorders>
            <w:vAlign w:val="top"/>
          </w:tcPr>
          <w:p w14:paraId="62D0802B">
            <w:pPr>
              <w:autoSpaceDE w:val="0"/>
              <w:autoSpaceDN w:val="0"/>
              <w:rPr>
                <w:rFonts w:ascii="Arial"/>
                <w:sz w:val="21"/>
              </w:rPr>
            </w:pPr>
          </w:p>
        </w:tc>
        <w:tc>
          <w:tcPr>
            <w:tcW w:w="1151" w:type="dxa"/>
            <w:vAlign w:val="top"/>
          </w:tcPr>
          <w:p w14:paraId="6BF0C545">
            <w:pPr>
              <w:autoSpaceDE w:val="0"/>
              <w:autoSpaceDN w:val="0"/>
              <w:rPr>
                <w:rFonts w:ascii="Arial"/>
                <w:sz w:val="21"/>
              </w:rPr>
            </w:pPr>
          </w:p>
        </w:tc>
        <w:tc>
          <w:tcPr>
            <w:tcW w:w="1118" w:type="dxa"/>
            <w:vAlign w:val="top"/>
          </w:tcPr>
          <w:p w14:paraId="46782A92">
            <w:pPr>
              <w:autoSpaceDE w:val="0"/>
              <w:autoSpaceDN w:val="0"/>
              <w:rPr>
                <w:rFonts w:ascii="Arial"/>
                <w:sz w:val="21"/>
              </w:rPr>
            </w:pPr>
          </w:p>
        </w:tc>
        <w:tc>
          <w:tcPr>
            <w:tcW w:w="979" w:type="dxa"/>
            <w:vAlign w:val="top"/>
          </w:tcPr>
          <w:p w14:paraId="0A3974A0">
            <w:pPr>
              <w:autoSpaceDE w:val="0"/>
              <w:autoSpaceDN w:val="0"/>
              <w:rPr>
                <w:rFonts w:ascii="Arial"/>
                <w:sz w:val="21"/>
              </w:rPr>
            </w:pPr>
          </w:p>
        </w:tc>
        <w:tc>
          <w:tcPr>
            <w:tcW w:w="512" w:type="dxa"/>
            <w:vAlign w:val="top"/>
          </w:tcPr>
          <w:p w14:paraId="1118130B">
            <w:pPr>
              <w:autoSpaceDE w:val="0"/>
              <w:autoSpaceDN w:val="0"/>
              <w:rPr>
                <w:rFonts w:ascii="Arial"/>
                <w:sz w:val="21"/>
              </w:rPr>
            </w:pPr>
          </w:p>
        </w:tc>
        <w:tc>
          <w:tcPr>
            <w:tcW w:w="905" w:type="dxa"/>
            <w:vAlign w:val="top"/>
          </w:tcPr>
          <w:p w14:paraId="26921E2F">
            <w:pPr>
              <w:autoSpaceDE w:val="0"/>
              <w:autoSpaceDN w:val="0"/>
              <w:rPr>
                <w:rFonts w:ascii="Arial"/>
                <w:sz w:val="21"/>
              </w:rPr>
            </w:pPr>
          </w:p>
        </w:tc>
        <w:tc>
          <w:tcPr>
            <w:tcW w:w="1273" w:type="dxa"/>
            <w:vAlign w:val="top"/>
          </w:tcPr>
          <w:p w14:paraId="7D159455">
            <w:pPr>
              <w:autoSpaceDE w:val="0"/>
              <w:autoSpaceDN w:val="0"/>
              <w:rPr>
                <w:rFonts w:ascii="Arial"/>
                <w:sz w:val="21"/>
              </w:rPr>
            </w:pPr>
          </w:p>
        </w:tc>
        <w:tc>
          <w:tcPr>
            <w:tcW w:w="1136" w:type="dxa"/>
            <w:vAlign w:val="top"/>
          </w:tcPr>
          <w:p w14:paraId="05900247">
            <w:pPr>
              <w:autoSpaceDE w:val="0"/>
              <w:autoSpaceDN w:val="0"/>
              <w:rPr>
                <w:rFonts w:ascii="Arial"/>
                <w:sz w:val="21"/>
              </w:rPr>
            </w:pPr>
          </w:p>
        </w:tc>
        <w:tc>
          <w:tcPr>
            <w:tcW w:w="511" w:type="dxa"/>
            <w:vAlign w:val="top"/>
          </w:tcPr>
          <w:p w14:paraId="6222E1E1">
            <w:pPr>
              <w:autoSpaceDE w:val="0"/>
              <w:autoSpaceDN w:val="0"/>
              <w:rPr>
                <w:rFonts w:ascii="Arial"/>
                <w:sz w:val="21"/>
              </w:rPr>
            </w:pPr>
          </w:p>
        </w:tc>
        <w:tc>
          <w:tcPr>
            <w:tcW w:w="538" w:type="dxa"/>
            <w:tcBorders>
              <w:right w:val="single" w:color="000000" w:sz="8" w:space="0"/>
            </w:tcBorders>
            <w:vAlign w:val="top"/>
          </w:tcPr>
          <w:p w14:paraId="22A86ED5">
            <w:pPr>
              <w:autoSpaceDE w:val="0"/>
              <w:autoSpaceDN w:val="0"/>
              <w:rPr>
                <w:rFonts w:ascii="Arial"/>
                <w:sz w:val="21"/>
              </w:rPr>
            </w:pPr>
          </w:p>
        </w:tc>
      </w:tr>
      <w:tr w14:paraId="20B8C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5" w:type="dxa"/>
            <w:tcBorders>
              <w:left w:val="single" w:color="000000" w:sz="8" w:space="0"/>
            </w:tcBorders>
            <w:vAlign w:val="top"/>
          </w:tcPr>
          <w:p w14:paraId="1933723F">
            <w:pPr>
              <w:autoSpaceDE w:val="0"/>
              <w:autoSpaceDN w:val="0"/>
              <w:rPr>
                <w:rFonts w:ascii="Arial"/>
                <w:sz w:val="21"/>
              </w:rPr>
            </w:pPr>
          </w:p>
        </w:tc>
        <w:tc>
          <w:tcPr>
            <w:tcW w:w="1151" w:type="dxa"/>
            <w:vAlign w:val="top"/>
          </w:tcPr>
          <w:p w14:paraId="23F55333">
            <w:pPr>
              <w:autoSpaceDE w:val="0"/>
              <w:autoSpaceDN w:val="0"/>
              <w:rPr>
                <w:rFonts w:ascii="Arial"/>
                <w:sz w:val="21"/>
              </w:rPr>
            </w:pPr>
          </w:p>
        </w:tc>
        <w:tc>
          <w:tcPr>
            <w:tcW w:w="1118" w:type="dxa"/>
            <w:vAlign w:val="top"/>
          </w:tcPr>
          <w:p w14:paraId="12FA13CC">
            <w:pPr>
              <w:autoSpaceDE w:val="0"/>
              <w:autoSpaceDN w:val="0"/>
              <w:rPr>
                <w:rFonts w:ascii="Arial"/>
                <w:sz w:val="21"/>
              </w:rPr>
            </w:pPr>
          </w:p>
        </w:tc>
        <w:tc>
          <w:tcPr>
            <w:tcW w:w="979" w:type="dxa"/>
            <w:vAlign w:val="top"/>
          </w:tcPr>
          <w:p w14:paraId="3DB32C53">
            <w:pPr>
              <w:autoSpaceDE w:val="0"/>
              <w:autoSpaceDN w:val="0"/>
              <w:rPr>
                <w:rFonts w:ascii="Arial"/>
                <w:sz w:val="21"/>
              </w:rPr>
            </w:pPr>
          </w:p>
        </w:tc>
        <w:tc>
          <w:tcPr>
            <w:tcW w:w="512" w:type="dxa"/>
            <w:vAlign w:val="top"/>
          </w:tcPr>
          <w:p w14:paraId="56C5BD97">
            <w:pPr>
              <w:autoSpaceDE w:val="0"/>
              <w:autoSpaceDN w:val="0"/>
              <w:rPr>
                <w:rFonts w:ascii="Arial"/>
                <w:sz w:val="21"/>
              </w:rPr>
            </w:pPr>
          </w:p>
        </w:tc>
        <w:tc>
          <w:tcPr>
            <w:tcW w:w="905" w:type="dxa"/>
            <w:vAlign w:val="top"/>
          </w:tcPr>
          <w:p w14:paraId="1BC1D247">
            <w:pPr>
              <w:autoSpaceDE w:val="0"/>
              <w:autoSpaceDN w:val="0"/>
              <w:rPr>
                <w:rFonts w:ascii="Arial"/>
                <w:sz w:val="21"/>
              </w:rPr>
            </w:pPr>
          </w:p>
        </w:tc>
        <w:tc>
          <w:tcPr>
            <w:tcW w:w="1273" w:type="dxa"/>
            <w:vAlign w:val="top"/>
          </w:tcPr>
          <w:p w14:paraId="0675E786">
            <w:pPr>
              <w:autoSpaceDE w:val="0"/>
              <w:autoSpaceDN w:val="0"/>
              <w:rPr>
                <w:rFonts w:ascii="Arial"/>
                <w:sz w:val="21"/>
              </w:rPr>
            </w:pPr>
          </w:p>
        </w:tc>
        <w:tc>
          <w:tcPr>
            <w:tcW w:w="1136" w:type="dxa"/>
            <w:vAlign w:val="top"/>
          </w:tcPr>
          <w:p w14:paraId="4D0E67E2">
            <w:pPr>
              <w:autoSpaceDE w:val="0"/>
              <w:autoSpaceDN w:val="0"/>
              <w:rPr>
                <w:rFonts w:ascii="Arial"/>
                <w:sz w:val="21"/>
              </w:rPr>
            </w:pPr>
          </w:p>
        </w:tc>
        <w:tc>
          <w:tcPr>
            <w:tcW w:w="511" w:type="dxa"/>
            <w:vAlign w:val="top"/>
          </w:tcPr>
          <w:p w14:paraId="746B9A48">
            <w:pPr>
              <w:autoSpaceDE w:val="0"/>
              <w:autoSpaceDN w:val="0"/>
              <w:rPr>
                <w:rFonts w:ascii="Arial"/>
                <w:sz w:val="21"/>
              </w:rPr>
            </w:pPr>
          </w:p>
        </w:tc>
        <w:tc>
          <w:tcPr>
            <w:tcW w:w="538" w:type="dxa"/>
            <w:tcBorders>
              <w:right w:val="single" w:color="000000" w:sz="8" w:space="0"/>
            </w:tcBorders>
            <w:vAlign w:val="top"/>
          </w:tcPr>
          <w:p w14:paraId="19FB9A26">
            <w:pPr>
              <w:autoSpaceDE w:val="0"/>
              <w:autoSpaceDN w:val="0"/>
              <w:rPr>
                <w:rFonts w:ascii="Arial"/>
                <w:sz w:val="21"/>
              </w:rPr>
            </w:pPr>
          </w:p>
        </w:tc>
      </w:tr>
      <w:tr w14:paraId="13D0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5" w:type="dxa"/>
            <w:tcBorders>
              <w:left w:val="single" w:color="000000" w:sz="8" w:space="0"/>
            </w:tcBorders>
            <w:vAlign w:val="top"/>
          </w:tcPr>
          <w:p w14:paraId="4FCBADBE">
            <w:pPr>
              <w:autoSpaceDE w:val="0"/>
              <w:autoSpaceDN w:val="0"/>
              <w:rPr>
                <w:rFonts w:ascii="Arial"/>
                <w:sz w:val="21"/>
              </w:rPr>
            </w:pPr>
          </w:p>
        </w:tc>
        <w:tc>
          <w:tcPr>
            <w:tcW w:w="1151" w:type="dxa"/>
            <w:vAlign w:val="top"/>
          </w:tcPr>
          <w:p w14:paraId="62D8F213">
            <w:pPr>
              <w:autoSpaceDE w:val="0"/>
              <w:autoSpaceDN w:val="0"/>
              <w:rPr>
                <w:rFonts w:ascii="Arial"/>
                <w:sz w:val="21"/>
              </w:rPr>
            </w:pPr>
          </w:p>
        </w:tc>
        <w:tc>
          <w:tcPr>
            <w:tcW w:w="1118" w:type="dxa"/>
            <w:vAlign w:val="top"/>
          </w:tcPr>
          <w:p w14:paraId="4EEBBDF4">
            <w:pPr>
              <w:autoSpaceDE w:val="0"/>
              <w:autoSpaceDN w:val="0"/>
              <w:rPr>
                <w:rFonts w:ascii="Arial"/>
                <w:sz w:val="21"/>
              </w:rPr>
            </w:pPr>
          </w:p>
        </w:tc>
        <w:tc>
          <w:tcPr>
            <w:tcW w:w="979" w:type="dxa"/>
            <w:vAlign w:val="top"/>
          </w:tcPr>
          <w:p w14:paraId="043423EE">
            <w:pPr>
              <w:autoSpaceDE w:val="0"/>
              <w:autoSpaceDN w:val="0"/>
              <w:rPr>
                <w:rFonts w:ascii="Arial"/>
                <w:sz w:val="21"/>
              </w:rPr>
            </w:pPr>
          </w:p>
        </w:tc>
        <w:tc>
          <w:tcPr>
            <w:tcW w:w="512" w:type="dxa"/>
            <w:vAlign w:val="top"/>
          </w:tcPr>
          <w:p w14:paraId="6A05798B">
            <w:pPr>
              <w:autoSpaceDE w:val="0"/>
              <w:autoSpaceDN w:val="0"/>
              <w:rPr>
                <w:rFonts w:ascii="Arial"/>
                <w:sz w:val="21"/>
              </w:rPr>
            </w:pPr>
          </w:p>
        </w:tc>
        <w:tc>
          <w:tcPr>
            <w:tcW w:w="905" w:type="dxa"/>
            <w:vAlign w:val="top"/>
          </w:tcPr>
          <w:p w14:paraId="4C9F3D19">
            <w:pPr>
              <w:autoSpaceDE w:val="0"/>
              <w:autoSpaceDN w:val="0"/>
              <w:rPr>
                <w:rFonts w:ascii="Arial"/>
                <w:sz w:val="21"/>
              </w:rPr>
            </w:pPr>
          </w:p>
        </w:tc>
        <w:tc>
          <w:tcPr>
            <w:tcW w:w="1273" w:type="dxa"/>
            <w:vAlign w:val="top"/>
          </w:tcPr>
          <w:p w14:paraId="1832BD14">
            <w:pPr>
              <w:autoSpaceDE w:val="0"/>
              <w:autoSpaceDN w:val="0"/>
              <w:rPr>
                <w:rFonts w:ascii="Arial"/>
                <w:sz w:val="21"/>
              </w:rPr>
            </w:pPr>
          </w:p>
        </w:tc>
        <w:tc>
          <w:tcPr>
            <w:tcW w:w="1136" w:type="dxa"/>
            <w:vAlign w:val="top"/>
          </w:tcPr>
          <w:p w14:paraId="4BBB4A34">
            <w:pPr>
              <w:autoSpaceDE w:val="0"/>
              <w:autoSpaceDN w:val="0"/>
              <w:rPr>
                <w:rFonts w:ascii="Arial"/>
                <w:sz w:val="21"/>
              </w:rPr>
            </w:pPr>
          </w:p>
        </w:tc>
        <w:tc>
          <w:tcPr>
            <w:tcW w:w="511" w:type="dxa"/>
            <w:vAlign w:val="top"/>
          </w:tcPr>
          <w:p w14:paraId="314CE1BA">
            <w:pPr>
              <w:autoSpaceDE w:val="0"/>
              <w:autoSpaceDN w:val="0"/>
              <w:rPr>
                <w:rFonts w:ascii="Arial"/>
                <w:sz w:val="21"/>
              </w:rPr>
            </w:pPr>
          </w:p>
        </w:tc>
        <w:tc>
          <w:tcPr>
            <w:tcW w:w="538" w:type="dxa"/>
            <w:tcBorders>
              <w:right w:val="single" w:color="000000" w:sz="8" w:space="0"/>
            </w:tcBorders>
            <w:vAlign w:val="top"/>
          </w:tcPr>
          <w:p w14:paraId="40555D27">
            <w:pPr>
              <w:autoSpaceDE w:val="0"/>
              <w:autoSpaceDN w:val="0"/>
              <w:rPr>
                <w:rFonts w:ascii="Arial"/>
                <w:sz w:val="21"/>
              </w:rPr>
            </w:pPr>
          </w:p>
        </w:tc>
      </w:tr>
      <w:tr w14:paraId="29EA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5" w:type="dxa"/>
            <w:tcBorders>
              <w:left w:val="single" w:color="000000" w:sz="8" w:space="0"/>
            </w:tcBorders>
            <w:vAlign w:val="top"/>
          </w:tcPr>
          <w:p w14:paraId="6B399733">
            <w:pPr>
              <w:autoSpaceDE w:val="0"/>
              <w:autoSpaceDN w:val="0"/>
              <w:rPr>
                <w:rFonts w:ascii="Arial"/>
                <w:sz w:val="21"/>
              </w:rPr>
            </w:pPr>
          </w:p>
        </w:tc>
        <w:tc>
          <w:tcPr>
            <w:tcW w:w="1151" w:type="dxa"/>
            <w:vAlign w:val="top"/>
          </w:tcPr>
          <w:p w14:paraId="300AA30A">
            <w:pPr>
              <w:autoSpaceDE w:val="0"/>
              <w:autoSpaceDN w:val="0"/>
              <w:rPr>
                <w:rFonts w:ascii="Arial"/>
                <w:sz w:val="21"/>
              </w:rPr>
            </w:pPr>
          </w:p>
        </w:tc>
        <w:tc>
          <w:tcPr>
            <w:tcW w:w="1118" w:type="dxa"/>
            <w:vAlign w:val="top"/>
          </w:tcPr>
          <w:p w14:paraId="30150466">
            <w:pPr>
              <w:autoSpaceDE w:val="0"/>
              <w:autoSpaceDN w:val="0"/>
              <w:rPr>
                <w:rFonts w:ascii="Arial"/>
                <w:sz w:val="21"/>
              </w:rPr>
            </w:pPr>
          </w:p>
        </w:tc>
        <w:tc>
          <w:tcPr>
            <w:tcW w:w="979" w:type="dxa"/>
            <w:vAlign w:val="top"/>
          </w:tcPr>
          <w:p w14:paraId="38C6E785">
            <w:pPr>
              <w:autoSpaceDE w:val="0"/>
              <w:autoSpaceDN w:val="0"/>
              <w:rPr>
                <w:rFonts w:ascii="Arial"/>
                <w:sz w:val="21"/>
              </w:rPr>
            </w:pPr>
          </w:p>
        </w:tc>
        <w:tc>
          <w:tcPr>
            <w:tcW w:w="512" w:type="dxa"/>
            <w:vAlign w:val="top"/>
          </w:tcPr>
          <w:p w14:paraId="234BCCFD">
            <w:pPr>
              <w:autoSpaceDE w:val="0"/>
              <w:autoSpaceDN w:val="0"/>
              <w:rPr>
                <w:rFonts w:ascii="Arial"/>
                <w:sz w:val="21"/>
              </w:rPr>
            </w:pPr>
          </w:p>
        </w:tc>
        <w:tc>
          <w:tcPr>
            <w:tcW w:w="905" w:type="dxa"/>
            <w:vAlign w:val="top"/>
          </w:tcPr>
          <w:p w14:paraId="66D7FE0E">
            <w:pPr>
              <w:autoSpaceDE w:val="0"/>
              <w:autoSpaceDN w:val="0"/>
              <w:rPr>
                <w:rFonts w:ascii="Arial"/>
                <w:sz w:val="21"/>
              </w:rPr>
            </w:pPr>
          </w:p>
        </w:tc>
        <w:tc>
          <w:tcPr>
            <w:tcW w:w="1273" w:type="dxa"/>
            <w:vAlign w:val="top"/>
          </w:tcPr>
          <w:p w14:paraId="73656FAE">
            <w:pPr>
              <w:autoSpaceDE w:val="0"/>
              <w:autoSpaceDN w:val="0"/>
              <w:rPr>
                <w:rFonts w:ascii="Arial"/>
                <w:sz w:val="21"/>
              </w:rPr>
            </w:pPr>
          </w:p>
        </w:tc>
        <w:tc>
          <w:tcPr>
            <w:tcW w:w="1136" w:type="dxa"/>
            <w:vAlign w:val="top"/>
          </w:tcPr>
          <w:p w14:paraId="51D5CAB4">
            <w:pPr>
              <w:autoSpaceDE w:val="0"/>
              <w:autoSpaceDN w:val="0"/>
              <w:rPr>
                <w:rFonts w:ascii="Arial"/>
                <w:sz w:val="21"/>
              </w:rPr>
            </w:pPr>
          </w:p>
        </w:tc>
        <w:tc>
          <w:tcPr>
            <w:tcW w:w="511" w:type="dxa"/>
            <w:vAlign w:val="top"/>
          </w:tcPr>
          <w:p w14:paraId="5526A44A">
            <w:pPr>
              <w:autoSpaceDE w:val="0"/>
              <w:autoSpaceDN w:val="0"/>
              <w:rPr>
                <w:rFonts w:ascii="Arial"/>
                <w:sz w:val="21"/>
              </w:rPr>
            </w:pPr>
          </w:p>
        </w:tc>
        <w:tc>
          <w:tcPr>
            <w:tcW w:w="538" w:type="dxa"/>
            <w:tcBorders>
              <w:right w:val="single" w:color="000000" w:sz="8" w:space="0"/>
            </w:tcBorders>
            <w:vAlign w:val="top"/>
          </w:tcPr>
          <w:p w14:paraId="4AAD5A46">
            <w:pPr>
              <w:autoSpaceDE w:val="0"/>
              <w:autoSpaceDN w:val="0"/>
              <w:rPr>
                <w:rFonts w:ascii="Arial"/>
                <w:sz w:val="21"/>
              </w:rPr>
            </w:pPr>
          </w:p>
        </w:tc>
      </w:tr>
      <w:tr w14:paraId="21C35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5" w:type="dxa"/>
            <w:tcBorders>
              <w:left w:val="single" w:color="000000" w:sz="8" w:space="0"/>
            </w:tcBorders>
            <w:vAlign w:val="top"/>
          </w:tcPr>
          <w:p w14:paraId="2C80E933">
            <w:pPr>
              <w:autoSpaceDE w:val="0"/>
              <w:autoSpaceDN w:val="0"/>
              <w:rPr>
                <w:rFonts w:ascii="Arial"/>
                <w:sz w:val="21"/>
              </w:rPr>
            </w:pPr>
          </w:p>
        </w:tc>
        <w:tc>
          <w:tcPr>
            <w:tcW w:w="1151" w:type="dxa"/>
            <w:vAlign w:val="top"/>
          </w:tcPr>
          <w:p w14:paraId="5211CD57">
            <w:pPr>
              <w:autoSpaceDE w:val="0"/>
              <w:autoSpaceDN w:val="0"/>
              <w:rPr>
                <w:rFonts w:ascii="Arial"/>
                <w:sz w:val="21"/>
              </w:rPr>
            </w:pPr>
          </w:p>
        </w:tc>
        <w:tc>
          <w:tcPr>
            <w:tcW w:w="1118" w:type="dxa"/>
            <w:vAlign w:val="top"/>
          </w:tcPr>
          <w:p w14:paraId="02CC2189">
            <w:pPr>
              <w:autoSpaceDE w:val="0"/>
              <w:autoSpaceDN w:val="0"/>
              <w:rPr>
                <w:rFonts w:ascii="Arial"/>
                <w:sz w:val="21"/>
              </w:rPr>
            </w:pPr>
          </w:p>
        </w:tc>
        <w:tc>
          <w:tcPr>
            <w:tcW w:w="979" w:type="dxa"/>
            <w:vAlign w:val="top"/>
          </w:tcPr>
          <w:p w14:paraId="6D7E1F53">
            <w:pPr>
              <w:autoSpaceDE w:val="0"/>
              <w:autoSpaceDN w:val="0"/>
              <w:rPr>
                <w:rFonts w:ascii="Arial"/>
                <w:sz w:val="21"/>
              </w:rPr>
            </w:pPr>
          </w:p>
        </w:tc>
        <w:tc>
          <w:tcPr>
            <w:tcW w:w="512" w:type="dxa"/>
            <w:vAlign w:val="top"/>
          </w:tcPr>
          <w:p w14:paraId="1875DA69">
            <w:pPr>
              <w:autoSpaceDE w:val="0"/>
              <w:autoSpaceDN w:val="0"/>
              <w:rPr>
                <w:rFonts w:ascii="Arial"/>
                <w:sz w:val="21"/>
              </w:rPr>
            </w:pPr>
          </w:p>
        </w:tc>
        <w:tc>
          <w:tcPr>
            <w:tcW w:w="905" w:type="dxa"/>
            <w:vAlign w:val="top"/>
          </w:tcPr>
          <w:p w14:paraId="1D228725">
            <w:pPr>
              <w:autoSpaceDE w:val="0"/>
              <w:autoSpaceDN w:val="0"/>
              <w:rPr>
                <w:rFonts w:ascii="Arial"/>
                <w:sz w:val="21"/>
              </w:rPr>
            </w:pPr>
          </w:p>
        </w:tc>
        <w:tc>
          <w:tcPr>
            <w:tcW w:w="1273" w:type="dxa"/>
            <w:vAlign w:val="top"/>
          </w:tcPr>
          <w:p w14:paraId="1F38CD9C">
            <w:pPr>
              <w:autoSpaceDE w:val="0"/>
              <w:autoSpaceDN w:val="0"/>
              <w:rPr>
                <w:rFonts w:ascii="Arial"/>
                <w:sz w:val="21"/>
              </w:rPr>
            </w:pPr>
          </w:p>
        </w:tc>
        <w:tc>
          <w:tcPr>
            <w:tcW w:w="1136" w:type="dxa"/>
            <w:vAlign w:val="top"/>
          </w:tcPr>
          <w:p w14:paraId="06BB580E">
            <w:pPr>
              <w:autoSpaceDE w:val="0"/>
              <w:autoSpaceDN w:val="0"/>
              <w:rPr>
                <w:rFonts w:ascii="Arial"/>
                <w:sz w:val="21"/>
              </w:rPr>
            </w:pPr>
          </w:p>
        </w:tc>
        <w:tc>
          <w:tcPr>
            <w:tcW w:w="511" w:type="dxa"/>
            <w:vAlign w:val="top"/>
          </w:tcPr>
          <w:p w14:paraId="4B966456">
            <w:pPr>
              <w:autoSpaceDE w:val="0"/>
              <w:autoSpaceDN w:val="0"/>
              <w:rPr>
                <w:rFonts w:ascii="Arial"/>
                <w:sz w:val="21"/>
              </w:rPr>
            </w:pPr>
          </w:p>
        </w:tc>
        <w:tc>
          <w:tcPr>
            <w:tcW w:w="538" w:type="dxa"/>
            <w:tcBorders>
              <w:right w:val="single" w:color="000000" w:sz="8" w:space="0"/>
            </w:tcBorders>
            <w:vAlign w:val="top"/>
          </w:tcPr>
          <w:p w14:paraId="020FD9F7">
            <w:pPr>
              <w:autoSpaceDE w:val="0"/>
              <w:autoSpaceDN w:val="0"/>
              <w:rPr>
                <w:rFonts w:ascii="Arial"/>
                <w:sz w:val="21"/>
              </w:rPr>
            </w:pPr>
          </w:p>
        </w:tc>
      </w:tr>
      <w:tr w14:paraId="4708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5" w:type="dxa"/>
            <w:tcBorders>
              <w:left w:val="single" w:color="000000" w:sz="8" w:space="0"/>
            </w:tcBorders>
            <w:vAlign w:val="top"/>
          </w:tcPr>
          <w:p w14:paraId="289B8CF1">
            <w:pPr>
              <w:autoSpaceDE w:val="0"/>
              <w:autoSpaceDN w:val="0"/>
              <w:rPr>
                <w:rFonts w:ascii="Arial"/>
                <w:sz w:val="21"/>
              </w:rPr>
            </w:pPr>
          </w:p>
        </w:tc>
        <w:tc>
          <w:tcPr>
            <w:tcW w:w="1151" w:type="dxa"/>
            <w:vAlign w:val="top"/>
          </w:tcPr>
          <w:p w14:paraId="104E839E">
            <w:pPr>
              <w:autoSpaceDE w:val="0"/>
              <w:autoSpaceDN w:val="0"/>
              <w:rPr>
                <w:rFonts w:ascii="Arial"/>
                <w:sz w:val="21"/>
              </w:rPr>
            </w:pPr>
          </w:p>
        </w:tc>
        <w:tc>
          <w:tcPr>
            <w:tcW w:w="1118" w:type="dxa"/>
            <w:vAlign w:val="top"/>
          </w:tcPr>
          <w:p w14:paraId="6798384D">
            <w:pPr>
              <w:autoSpaceDE w:val="0"/>
              <w:autoSpaceDN w:val="0"/>
              <w:rPr>
                <w:rFonts w:ascii="Arial"/>
                <w:sz w:val="21"/>
              </w:rPr>
            </w:pPr>
          </w:p>
        </w:tc>
        <w:tc>
          <w:tcPr>
            <w:tcW w:w="979" w:type="dxa"/>
            <w:vAlign w:val="top"/>
          </w:tcPr>
          <w:p w14:paraId="519C0D9F">
            <w:pPr>
              <w:autoSpaceDE w:val="0"/>
              <w:autoSpaceDN w:val="0"/>
              <w:rPr>
                <w:rFonts w:ascii="Arial"/>
                <w:sz w:val="21"/>
              </w:rPr>
            </w:pPr>
          </w:p>
        </w:tc>
        <w:tc>
          <w:tcPr>
            <w:tcW w:w="512" w:type="dxa"/>
            <w:vAlign w:val="top"/>
          </w:tcPr>
          <w:p w14:paraId="20C51A23">
            <w:pPr>
              <w:autoSpaceDE w:val="0"/>
              <w:autoSpaceDN w:val="0"/>
              <w:rPr>
                <w:rFonts w:ascii="Arial"/>
                <w:sz w:val="21"/>
              </w:rPr>
            </w:pPr>
          </w:p>
        </w:tc>
        <w:tc>
          <w:tcPr>
            <w:tcW w:w="905" w:type="dxa"/>
            <w:vAlign w:val="top"/>
          </w:tcPr>
          <w:p w14:paraId="294E280F">
            <w:pPr>
              <w:autoSpaceDE w:val="0"/>
              <w:autoSpaceDN w:val="0"/>
              <w:rPr>
                <w:rFonts w:ascii="Arial"/>
                <w:sz w:val="21"/>
              </w:rPr>
            </w:pPr>
          </w:p>
        </w:tc>
        <w:tc>
          <w:tcPr>
            <w:tcW w:w="1273" w:type="dxa"/>
            <w:vAlign w:val="top"/>
          </w:tcPr>
          <w:p w14:paraId="5CC53576">
            <w:pPr>
              <w:autoSpaceDE w:val="0"/>
              <w:autoSpaceDN w:val="0"/>
              <w:rPr>
                <w:rFonts w:ascii="Arial"/>
                <w:sz w:val="21"/>
              </w:rPr>
            </w:pPr>
          </w:p>
        </w:tc>
        <w:tc>
          <w:tcPr>
            <w:tcW w:w="1136" w:type="dxa"/>
            <w:vAlign w:val="top"/>
          </w:tcPr>
          <w:p w14:paraId="0524F9E6">
            <w:pPr>
              <w:autoSpaceDE w:val="0"/>
              <w:autoSpaceDN w:val="0"/>
              <w:rPr>
                <w:rFonts w:ascii="Arial"/>
                <w:sz w:val="21"/>
              </w:rPr>
            </w:pPr>
          </w:p>
        </w:tc>
        <w:tc>
          <w:tcPr>
            <w:tcW w:w="511" w:type="dxa"/>
            <w:vAlign w:val="top"/>
          </w:tcPr>
          <w:p w14:paraId="7B9ED7D2">
            <w:pPr>
              <w:autoSpaceDE w:val="0"/>
              <w:autoSpaceDN w:val="0"/>
              <w:rPr>
                <w:rFonts w:ascii="Arial"/>
                <w:sz w:val="21"/>
              </w:rPr>
            </w:pPr>
          </w:p>
        </w:tc>
        <w:tc>
          <w:tcPr>
            <w:tcW w:w="538" w:type="dxa"/>
            <w:tcBorders>
              <w:right w:val="single" w:color="000000" w:sz="8" w:space="0"/>
            </w:tcBorders>
            <w:vAlign w:val="top"/>
          </w:tcPr>
          <w:p w14:paraId="7ACE21E4">
            <w:pPr>
              <w:autoSpaceDE w:val="0"/>
              <w:autoSpaceDN w:val="0"/>
              <w:rPr>
                <w:rFonts w:ascii="Arial"/>
                <w:sz w:val="21"/>
              </w:rPr>
            </w:pPr>
          </w:p>
        </w:tc>
      </w:tr>
      <w:tr w14:paraId="788D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5" w:type="dxa"/>
            <w:tcBorders>
              <w:left w:val="single" w:color="000000" w:sz="8" w:space="0"/>
            </w:tcBorders>
            <w:vAlign w:val="top"/>
          </w:tcPr>
          <w:p w14:paraId="203D4F2F">
            <w:pPr>
              <w:autoSpaceDE w:val="0"/>
              <w:autoSpaceDN w:val="0"/>
              <w:rPr>
                <w:rFonts w:ascii="Arial"/>
                <w:sz w:val="21"/>
              </w:rPr>
            </w:pPr>
          </w:p>
        </w:tc>
        <w:tc>
          <w:tcPr>
            <w:tcW w:w="1151" w:type="dxa"/>
            <w:vAlign w:val="top"/>
          </w:tcPr>
          <w:p w14:paraId="01643618">
            <w:pPr>
              <w:autoSpaceDE w:val="0"/>
              <w:autoSpaceDN w:val="0"/>
              <w:rPr>
                <w:rFonts w:ascii="Arial"/>
                <w:sz w:val="21"/>
              </w:rPr>
            </w:pPr>
          </w:p>
        </w:tc>
        <w:tc>
          <w:tcPr>
            <w:tcW w:w="1118" w:type="dxa"/>
            <w:vAlign w:val="top"/>
          </w:tcPr>
          <w:p w14:paraId="55EE5EFA">
            <w:pPr>
              <w:autoSpaceDE w:val="0"/>
              <w:autoSpaceDN w:val="0"/>
              <w:rPr>
                <w:rFonts w:ascii="Arial"/>
                <w:sz w:val="21"/>
              </w:rPr>
            </w:pPr>
          </w:p>
        </w:tc>
        <w:tc>
          <w:tcPr>
            <w:tcW w:w="979" w:type="dxa"/>
            <w:vAlign w:val="top"/>
          </w:tcPr>
          <w:p w14:paraId="2C0C05A7">
            <w:pPr>
              <w:autoSpaceDE w:val="0"/>
              <w:autoSpaceDN w:val="0"/>
              <w:rPr>
                <w:rFonts w:ascii="Arial"/>
                <w:sz w:val="21"/>
              </w:rPr>
            </w:pPr>
          </w:p>
        </w:tc>
        <w:tc>
          <w:tcPr>
            <w:tcW w:w="512" w:type="dxa"/>
            <w:vAlign w:val="top"/>
          </w:tcPr>
          <w:p w14:paraId="57397A9C">
            <w:pPr>
              <w:autoSpaceDE w:val="0"/>
              <w:autoSpaceDN w:val="0"/>
              <w:rPr>
                <w:rFonts w:ascii="Arial"/>
                <w:sz w:val="21"/>
              </w:rPr>
            </w:pPr>
          </w:p>
        </w:tc>
        <w:tc>
          <w:tcPr>
            <w:tcW w:w="905" w:type="dxa"/>
            <w:vAlign w:val="top"/>
          </w:tcPr>
          <w:p w14:paraId="242B66FD">
            <w:pPr>
              <w:autoSpaceDE w:val="0"/>
              <w:autoSpaceDN w:val="0"/>
              <w:rPr>
                <w:rFonts w:ascii="Arial"/>
                <w:sz w:val="21"/>
              </w:rPr>
            </w:pPr>
          </w:p>
        </w:tc>
        <w:tc>
          <w:tcPr>
            <w:tcW w:w="1273" w:type="dxa"/>
            <w:vAlign w:val="top"/>
          </w:tcPr>
          <w:p w14:paraId="30364FD3">
            <w:pPr>
              <w:autoSpaceDE w:val="0"/>
              <w:autoSpaceDN w:val="0"/>
              <w:rPr>
                <w:rFonts w:ascii="Arial"/>
                <w:sz w:val="21"/>
              </w:rPr>
            </w:pPr>
          </w:p>
        </w:tc>
        <w:tc>
          <w:tcPr>
            <w:tcW w:w="1136" w:type="dxa"/>
            <w:vAlign w:val="top"/>
          </w:tcPr>
          <w:p w14:paraId="268CB311">
            <w:pPr>
              <w:autoSpaceDE w:val="0"/>
              <w:autoSpaceDN w:val="0"/>
              <w:rPr>
                <w:rFonts w:ascii="Arial"/>
                <w:sz w:val="21"/>
              </w:rPr>
            </w:pPr>
          </w:p>
        </w:tc>
        <w:tc>
          <w:tcPr>
            <w:tcW w:w="511" w:type="dxa"/>
            <w:vAlign w:val="top"/>
          </w:tcPr>
          <w:p w14:paraId="08FB88FA">
            <w:pPr>
              <w:autoSpaceDE w:val="0"/>
              <w:autoSpaceDN w:val="0"/>
              <w:rPr>
                <w:rFonts w:ascii="Arial"/>
                <w:sz w:val="21"/>
              </w:rPr>
            </w:pPr>
          </w:p>
        </w:tc>
        <w:tc>
          <w:tcPr>
            <w:tcW w:w="538" w:type="dxa"/>
            <w:tcBorders>
              <w:right w:val="single" w:color="000000" w:sz="8" w:space="0"/>
            </w:tcBorders>
            <w:vAlign w:val="top"/>
          </w:tcPr>
          <w:p w14:paraId="424AF52E">
            <w:pPr>
              <w:autoSpaceDE w:val="0"/>
              <w:autoSpaceDN w:val="0"/>
              <w:rPr>
                <w:rFonts w:ascii="Arial"/>
                <w:sz w:val="21"/>
              </w:rPr>
            </w:pPr>
          </w:p>
        </w:tc>
      </w:tr>
      <w:tr w14:paraId="75A54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5" w:type="dxa"/>
            <w:tcBorders>
              <w:left w:val="single" w:color="000000" w:sz="8" w:space="0"/>
            </w:tcBorders>
            <w:vAlign w:val="top"/>
          </w:tcPr>
          <w:p w14:paraId="4FF7AC61">
            <w:pPr>
              <w:autoSpaceDE w:val="0"/>
              <w:autoSpaceDN w:val="0"/>
              <w:rPr>
                <w:rFonts w:ascii="Arial"/>
                <w:sz w:val="21"/>
              </w:rPr>
            </w:pPr>
          </w:p>
        </w:tc>
        <w:tc>
          <w:tcPr>
            <w:tcW w:w="1151" w:type="dxa"/>
            <w:vAlign w:val="top"/>
          </w:tcPr>
          <w:p w14:paraId="49DF9C1F">
            <w:pPr>
              <w:autoSpaceDE w:val="0"/>
              <w:autoSpaceDN w:val="0"/>
              <w:rPr>
                <w:rFonts w:ascii="Arial"/>
                <w:sz w:val="21"/>
              </w:rPr>
            </w:pPr>
          </w:p>
        </w:tc>
        <w:tc>
          <w:tcPr>
            <w:tcW w:w="1118" w:type="dxa"/>
            <w:vAlign w:val="top"/>
          </w:tcPr>
          <w:p w14:paraId="64BE2D71">
            <w:pPr>
              <w:autoSpaceDE w:val="0"/>
              <w:autoSpaceDN w:val="0"/>
              <w:rPr>
                <w:rFonts w:ascii="Arial"/>
                <w:sz w:val="21"/>
              </w:rPr>
            </w:pPr>
          </w:p>
        </w:tc>
        <w:tc>
          <w:tcPr>
            <w:tcW w:w="979" w:type="dxa"/>
            <w:vAlign w:val="top"/>
          </w:tcPr>
          <w:p w14:paraId="1F91A8E6">
            <w:pPr>
              <w:autoSpaceDE w:val="0"/>
              <w:autoSpaceDN w:val="0"/>
              <w:rPr>
                <w:rFonts w:ascii="Arial"/>
                <w:sz w:val="21"/>
              </w:rPr>
            </w:pPr>
          </w:p>
        </w:tc>
        <w:tc>
          <w:tcPr>
            <w:tcW w:w="512" w:type="dxa"/>
            <w:vAlign w:val="top"/>
          </w:tcPr>
          <w:p w14:paraId="0F067F8B">
            <w:pPr>
              <w:autoSpaceDE w:val="0"/>
              <w:autoSpaceDN w:val="0"/>
              <w:rPr>
                <w:rFonts w:ascii="Arial"/>
                <w:sz w:val="21"/>
              </w:rPr>
            </w:pPr>
          </w:p>
        </w:tc>
        <w:tc>
          <w:tcPr>
            <w:tcW w:w="905" w:type="dxa"/>
            <w:vAlign w:val="top"/>
          </w:tcPr>
          <w:p w14:paraId="718DBF4E">
            <w:pPr>
              <w:autoSpaceDE w:val="0"/>
              <w:autoSpaceDN w:val="0"/>
              <w:rPr>
                <w:rFonts w:ascii="Arial"/>
                <w:sz w:val="21"/>
              </w:rPr>
            </w:pPr>
          </w:p>
        </w:tc>
        <w:tc>
          <w:tcPr>
            <w:tcW w:w="1273" w:type="dxa"/>
            <w:vAlign w:val="top"/>
          </w:tcPr>
          <w:p w14:paraId="33D3C86E">
            <w:pPr>
              <w:autoSpaceDE w:val="0"/>
              <w:autoSpaceDN w:val="0"/>
              <w:rPr>
                <w:rFonts w:ascii="Arial"/>
                <w:sz w:val="21"/>
              </w:rPr>
            </w:pPr>
          </w:p>
        </w:tc>
        <w:tc>
          <w:tcPr>
            <w:tcW w:w="1136" w:type="dxa"/>
            <w:vAlign w:val="top"/>
          </w:tcPr>
          <w:p w14:paraId="5DC48E41">
            <w:pPr>
              <w:autoSpaceDE w:val="0"/>
              <w:autoSpaceDN w:val="0"/>
              <w:rPr>
                <w:rFonts w:ascii="Arial"/>
                <w:sz w:val="21"/>
              </w:rPr>
            </w:pPr>
          </w:p>
        </w:tc>
        <w:tc>
          <w:tcPr>
            <w:tcW w:w="511" w:type="dxa"/>
            <w:vAlign w:val="top"/>
          </w:tcPr>
          <w:p w14:paraId="3A833D5D">
            <w:pPr>
              <w:autoSpaceDE w:val="0"/>
              <w:autoSpaceDN w:val="0"/>
              <w:rPr>
                <w:rFonts w:ascii="Arial"/>
                <w:sz w:val="21"/>
              </w:rPr>
            </w:pPr>
          </w:p>
        </w:tc>
        <w:tc>
          <w:tcPr>
            <w:tcW w:w="538" w:type="dxa"/>
            <w:tcBorders>
              <w:right w:val="single" w:color="000000" w:sz="8" w:space="0"/>
            </w:tcBorders>
            <w:vAlign w:val="top"/>
          </w:tcPr>
          <w:p w14:paraId="3918E94E">
            <w:pPr>
              <w:autoSpaceDE w:val="0"/>
              <w:autoSpaceDN w:val="0"/>
              <w:rPr>
                <w:rFonts w:ascii="Arial"/>
                <w:sz w:val="21"/>
              </w:rPr>
            </w:pPr>
          </w:p>
        </w:tc>
      </w:tr>
      <w:tr w14:paraId="457C7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5" w:type="dxa"/>
            <w:tcBorders>
              <w:left w:val="single" w:color="000000" w:sz="8" w:space="0"/>
            </w:tcBorders>
            <w:vAlign w:val="top"/>
          </w:tcPr>
          <w:p w14:paraId="71F51795">
            <w:pPr>
              <w:autoSpaceDE w:val="0"/>
              <w:autoSpaceDN w:val="0"/>
              <w:rPr>
                <w:rFonts w:ascii="Arial"/>
                <w:sz w:val="21"/>
              </w:rPr>
            </w:pPr>
          </w:p>
        </w:tc>
        <w:tc>
          <w:tcPr>
            <w:tcW w:w="1151" w:type="dxa"/>
            <w:vAlign w:val="top"/>
          </w:tcPr>
          <w:p w14:paraId="56296A84">
            <w:pPr>
              <w:autoSpaceDE w:val="0"/>
              <w:autoSpaceDN w:val="0"/>
              <w:rPr>
                <w:rFonts w:ascii="Arial"/>
                <w:sz w:val="21"/>
              </w:rPr>
            </w:pPr>
          </w:p>
        </w:tc>
        <w:tc>
          <w:tcPr>
            <w:tcW w:w="1118" w:type="dxa"/>
            <w:vAlign w:val="top"/>
          </w:tcPr>
          <w:p w14:paraId="36215665">
            <w:pPr>
              <w:autoSpaceDE w:val="0"/>
              <w:autoSpaceDN w:val="0"/>
              <w:rPr>
                <w:rFonts w:ascii="Arial"/>
                <w:sz w:val="21"/>
              </w:rPr>
            </w:pPr>
          </w:p>
        </w:tc>
        <w:tc>
          <w:tcPr>
            <w:tcW w:w="979" w:type="dxa"/>
            <w:vAlign w:val="top"/>
          </w:tcPr>
          <w:p w14:paraId="507BC874">
            <w:pPr>
              <w:autoSpaceDE w:val="0"/>
              <w:autoSpaceDN w:val="0"/>
              <w:rPr>
                <w:rFonts w:ascii="Arial"/>
                <w:sz w:val="21"/>
              </w:rPr>
            </w:pPr>
          </w:p>
        </w:tc>
        <w:tc>
          <w:tcPr>
            <w:tcW w:w="512" w:type="dxa"/>
            <w:vAlign w:val="top"/>
          </w:tcPr>
          <w:p w14:paraId="09EFAB1E">
            <w:pPr>
              <w:autoSpaceDE w:val="0"/>
              <w:autoSpaceDN w:val="0"/>
              <w:rPr>
                <w:rFonts w:ascii="Arial"/>
                <w:sz w:val="21"/>
              </w:rPr>
            </w:pPr>
          </w:p>
        </w:tc>
        <w:tc>
          <w:tcPr>
            <w:tcW w:w="905" w:type="dxa"/>
            <w:vAlign w:val="top"/>
          </w:tcPr>
          <w:p w14:paraId="5BF1042F">
            <w:pPr>
              <w:autoSpaceDE w:val="0"/>
              <w:autoSpaceDN w:val="0"/>
              <w:rPr>
                <w:rFonts w:ascii="Arial"/>
                <w:sz w:val="21"/>
              </w:rPr>
            </w:pPr>
          </w:p>
        </w:tc>
        <w:tc>
          <w:tcPr>
            <w:tcW w:w="1273" w:type="dxa"/>
            <w:vAlign w:val="top"/>
          </w:tcPr>
          <w:p w14:paraId="01AB4E3A">
            <w:pPr>
              <w:autoSpaceDE w:val="0"/>
              <w:autoSpaceDN w:val="0"/>
              <w:rPr>
                <w:rFonts w:ascii="Arial"/>
                <w:sz w:val="21"/>
              </w:rPr>
            </w:pPr>
          </w:p>
        </w:tc>
        <w:tc>
          <w:tcPr>
            <w:tcW w:w="1136" w:type="dxa"/>
            <w:vAlign w:val="top"/>
          </w:tcPr>
          <w:p w14:paraId="212289E1">
            <w:pPr>
              <w:autoSpaceDE w:val="0"/>
              <w:autoSpaceDN w:val="0"/>
              <w:rPr>
                <w:rFonts w:ascii="Arial"/>
                <w:sz w:val="21"/>
              </w:rPr>
            </w:pPr>
          </w:p>
        </w:tc>
        <w:tc>
          <w:tcPr>
            <w:tcW w:w="511" w:type="dxa"/>
            <w:vAlign w:val="top"/>
          </w:tcPr>
          <w:p w14:paraId="786D7D8C">
            <w:pPr>
              <w:autoSpaceDE w:val="0"/>
              <w:autoSpaceDN w:val="0"/>
              <w:rPr>
                <w:rFonts w:ascii="Arial"/>
                <w:sz w:val="21"/>
              </w:rPr>
            </w:pPr>
          </w:p>
        </w:tc>
        <w:tc>
          <w:tcPr>
            <w:tcW w:w="538" w:type="dxa"/>
            <w:tcBorders>
              <w:right w:val="single" w:color="000000" w:sz="8" w:space="0"/>
            </w:tcBorders>
            <w:vAlign w:val="top"/>
          </w:tcPr>
          <w:p w14:paraId="70136279">
            <w:pPr>
              <w:autoSpaceDE w:val="0"/>
              <w:autoSpaceDN w:val="0"/>
              <w:rPr>
                <w:rFonts w:ascii="Arial"/>
                <w:sz w:val="21"/>
              </w:rPr>
            </w:pPr>
          </w:p>
        </w:tc>
      </w:tr>
      <w:tr w14:paraId="5F46D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5" w:type="dxa"/>
            <w:tcBorders>
              <w:left w:val="single" w:color="000000" w:sz="8" w:space="0"/>
            </w:tcBorders>
            <w:vAlign w:val="top"/>
          </w:tcPr>
          <w:p w14:paraId="64FC7FB5">
            <w:pPr>
              <w:autoSpaceDE w:val="0"/>
              <w:autoSpaceDN w:val="0"/>
              <w:rPr>
                <w:rFonts w:ascii="Arial"/>
                <w:sz w:val="21"/>
              </w:rPr>
            </w:pPr>
          </w:p>
        </w:tc>
        <w:tc>
          <w:tcPr>
            <w:tcW w:w="1151" w:type="dxa"/>
            <w:vAlign w:val="top"/>
          </w:tcPr>
          <w:p w14:paraId="7CBC3D6C">
            <w:pPr>
              <w:autoSpaceDE w:val="0"/>
              <w:autoSpaceDN w:val="0"/>
              <w:rPr>
                <w:rFonts w:ascii="Arial"/>
                <w:sz w:val="21"/>
              </w:rPr>
            </w:pPr>
          </w:p>
        </w:tc>
        <w:tc>
          <w:tcPr>
            <w:tcW w:w="1118" w:type="dxa"/>
            <w:vAlign w:val="top"/>
          </w:tcPr>
          <w:p w14:paraId="5D367BA6">
            <w:pPr>
              <w:autoSpaceDE w:val="0"/>
              <w:autoSpaceDN w:val="0"/>
              <w:rPr>
                <w:rFonts w:ascii="Arial"/>
                <w:sz w:val="21"/>
              </w:rPr>
            </w:pPr>
          </w:p>
        </w:tc>
        <w:tc>
          <w:tcPr>
            <w:tcW w:w="979" w:type="dxa"/>
            <w:vAlign w:val="top"/>
          </w:tcPr>
          <w:p w14:paraId="3C97491A">
            <w:pPr>
              <w:autoSpaceDE w:val="0"/>
              <w:autoSpaceDN w:val="0"/>
              <w:rPr>
                <w:rFonts w:ascii="Arial"/>
                <w:sz w:val="21"/>
              </w:rPr>
            </w:pPr>
          </w:p>
        </w:tc>
        <w:tc>
          <w:tcPr>
            <w:tcW w:w="512" w:type="dxa"/>
            <w:vAlign w:val="top"/>
          </w:tcPr>
          <w:p w14:paraId="2FC678DD">
            <w:pPr>
              <w:autoSpaceDE w:val="0"/>
              <w:autoSpaceDN w:val="0"/>
              <w:rPr>
                <w:rFonts w:ascii="Arial"/>
                <w:sz w:val="21"/>
              </w:rPr>
            </w:pPr>
          </w:p>
        </w:tc>
        <w:tc>
          <w:tcPr>
            <w:tcW w:w="905" w:type="dxa"/>
            <w:vAlign w:val="top"/>
          </w:tcPr>
          <w:p w14:paraId="08ECE703">
            <w:pPr>
              <w:autoSpaceDE w:val="0"/>
              <w:autoSpaceDN w:val="0"/>
              <w:rPr>
                <w:rFonts w:ascii="Arial"/>
                <w:sz w:val="21"/>
              </w:rPr>
            </w:pPr>
          </w:p>
        </w:tc>
        <w:tc>
          <w:tcPr>
            <w:tcW w:w="1273" w:type="dxa"/>
            <w:vAlign w:val="top"/>
          </w:tcPr>
          <w:p w14:paraId="61393705">
            <w:pPr>
              <w:autoSpaceDE w:val="0"/>
              <w:autoSpaceDN w:val="0"/>
              <w:rPr>
                <w:rFonts w:ascii="Arial"/>
                <w:sz w:val="21"/>
              </w:rPr>
            </w:pPr>
          </w:p>
        </w:tc>
        <w:tc>
          <w:tcPr>
            <w:tcW w:w="1136" w:type="dxa"/>
            <w:vAlign w:val="top"/>
          </w:tcPr>
          <w:p w14:paraId="4B97CAE7">
            <w:pPr>
              <w:autoSpaceDE w:val="0"/>
              <w:autoSpaceDN w:val="0"/>
              <w:rPr>
                <w:rFonts w:ascii="Arial"/>
                <w:sz w:val="21"/>
              </w:rPr>
            </w:pPr>
          </w:p>
        </w:tc>
        <w:tc>
          <w:tcPr>
            <w:tcW w:w="511" w:type="dxa"/>
            <w:vAlign w:val="top"/>
          </w:tcPr>
          <w:p w14:paraId="5EB03D72">
            <w:pPr>
              <w:autoSpaceDE w:val="0"/>
              <w:autoSpaceDN w:val="0"/>
              <w:rPr>
                <w:rFonts w:ascii="Arial"/>
                <w:sz w:val="21"/>
              </w:rPr>
            </w:pPr>
          </w:p>
        </w:tc>
        <w:tc>
          <w:tcPr>
            <w:tcW w:w="538" w:type="dxa"/>
            <w:tcBorders>
              <w:right w:val="single" w:color="000000" w:sz="8" w:space="0"/>
            </w:tcBorders>
            <w:vAlign w:val="top"/>
          </w:tcPr>
          <w:p w14:paraId="7893D709">
            <w:pPr>
              <w:autoSpaceDE w:val="0"/>
              <w:autoSpaceDN w:val="0"/>
              <w:rPr>
                <w:rFonts w:ascii="Arial"/>
                <w:sz w:val="21"/>
              </w:rPr>
            </w:pPr>
          </w:p>
        </w:tc>
      </w:tr>
      <w:tr w14:paraId="4E81A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05" w:type="dxa"/>
            <w:tcBorders>
              <w:left w:val="single" w:color="000000" w:sz="8" w:space="0"/>
              <w:bottom w:val="single" w:color="000000" w:sz="8" w:space="0"/>
            </w:tcBorders>
            <w:vAlign w:val="top"/>
          </w:tcPr>
          <w:p w14:paraId="2EA4CCF5">
            <w:pPr>
              <w:autoSpaceDE w:val="0"/>
              <w:autoSpaceDN w:val="0"/>
              <w:rPr>
                <w:rFonts w:ascii="Arial"/>
                <w:sz w:val="21"/>
              </w:rPr>
            </w:pPr>
          </w:p>
        </w:tc>
        <w:tc>
          <w:tcPr>
            <w:tcW w:w="1151" w:type="dxa"/>
            <w:tcBorders>
              <w:bottom w:val="single" w:color="000000" w:sz="8" w:space="0"/>
            </w:tcBorders>
            <w:vAlign w:val="top"/>
          </w:tcPr>
          <w:p w14:paraId="16A67B1C">
            <w:pPr>
              <w:autoSpaceDE w:val="0"/>
              <w:autoSpaceDN w:val="0"/>
              <w:rPr>
                <w:rFonts w:ascii="Arial"/>
                <w:sz w:val="21"/>
              </w:rPr>
            </w:pPr>
          </w:p>
        </w:tc>
        <w:tc>
          <w:tcPr>
            <w:tcW w:w="1118" w:type="dxa"/>
            <w:tcBorders>
              <w:bottom w:val="single" w:color="000000" w:sz="8" w:space="0"/>
            </w:tcBorders>
            <w:vAlign w:val="top"/>
          </w:tcPr>
          <w:p w14:paraId="4089BE2E">
            <w:pPr>
              <w:autoSpaceDE w:val="0"/>
              <w:autoSpaceDN w:val="0"/>
              <w:rPr>
                <w:rFonts w:ascii="Arial"/>
                <w:sz w:val="21"/>
              </w:rPr>
            </w:pPr>
          </w:p>
        </w:tc>
        <w:tc>
          <w:tcPr>
            <w:tcW w:w="979" w:type="dxa"/>
            <w:tcBorders>
              <w:bottom w:val="single" w:color="000000" w:sz="8" w:space="0"/>
            </w:tcBorders>
            <w:vAlign w:val="top"/>
          </w:tcPr>
          <w:p w14:paraId="422ACD68">
            <w:pPr>
              <w:autoSpaceDE w:val="0"/>
              <w:autoSpaceDN w:val="0"/>
              <w:rPr>
                <w:rFonts w:ascii="Arial"/>
                <w:sz w:val="21"/>
              </w:rPr>
            </w:pPr>
          </w:p>
        </w:tc>
        <w:tc>
          <w:tcPr>
            <w:tcW w:w="512" w:type="dxa"/>
            <w:tcBorders>
              <w:bottom w:val="single" w:color="000000" w:sz="8" w:space="0"/>
            </w:tcBorders>
            <w:vAlign w:val="top"/>
          </w:tcPr>
          <w:p w14:paraId="5137BA0E">
            <w:pPr>
              <w:autoSpaceDE w:val="0"/>
              <w:autoSpaceDN w:val="0"/>
              <w:rPr>
                <w:rFonts w:ascii="Arial"/>
                <w:sz w:val="21"/>
              </w:rPr>
            </w:pPr>
          </w:p>
        </w:tc>
        <w:tc>
          <w:tcPr>
            <w:tcW w:w="905" w:type="dxa"/>
            <w:tcBorders>
              <w:bottom w:val="single" w:color="000000" w:sz="8" w:space="0"/>
            </w:tcBorders>
            <w:vAlign w:val="top"/>
          </w:tcPr>
          <w:p w14:paraId="3DAAE194">
            <w:pPr>
              <w:autoSpaceDE w:val="0"/>
              <w:autoSpaceDN w:val="0"/>
              <w:rPr>
                <w:rFonts w:ascii="Arial"/>
                <w:sz w:val="21"/>
              </w:rPr>
            </w:pPr>
          </w:p>
        </w:tc>
        <w:tc>
          <w:tcPr>
            <w:tcW w:w="1273" w:type="dxa"/>
            <w:tcBorders>
              <w:bottom w:val="single" w:color="000000" w:sz="8" w:space="0"/>
            </w:tcBorders>
            <w:vAlign w:val="top"/>
          </w:tcPr>
          <w:p w14:paraId="1000C489">
            <w:pPr>
              <w:autoSpaceDE w:val="0"/>
              <w:autoSpaceDN w:val="0"/>
              <w:rPr>
                <w:rFonts w:ascii="Arial"/>
                <w:sz w:val="21"/>
              </w:rPr>
            </w:pPr>
          </w:p>
        </w:tc>
        <w:tc>
          <w:tcPr>
            <w:tcW w:w="1136" w:type="dxa"/>
            <w:tcBorders>
              <w:bottom w:val="single" w:color="000000" w:sz="8" w:space="0"/>
            </w:tcBorders>
            <w:vAlign w:val="top"/>
          </w:tcPr>
          <w:p w14:paraId="40283A55">
            <w:pPr>
              <w:autoSpaceDE w:val="0"/>
              <w:autoSpaceDN w:val="0"/>
              <w:rPr>
                <w:rFonts w:ascii="Arial"/>
                <w:sz w:val="21"/>
              </w:rPr>
            </w:pPr>
          </w:p>
        </w:tc>
        <w:tc>
          <w:tcPr>
            <w:tcW w:w="511" w:type="dxa"/>
            <w:tcBorders>
              <w:bottom w:val="single" w:color="000000" w:sz="8" w:space="0"/>
            </w:tcBorders>
            <w:vAlign w:val="top"/>
          </w:tcPr>
          <w:p w14:paraId="00BCED1F">
            <w:pPr>
              <w:autoSpaceDE w:val="0"/>
              <w:autoSpaceDN w:val="0"/>
              <w:rPr>
                <w:rFonts w:ascii="Arial"/>
                <w:sz w:val="21"/>
              </w:rPr>
            </w:pPr>
          </w:p>
        </w:tc>
        <w:tc>
          <w:tcPr>
            <w:tcW w:w="538" w:type="dxa"/>
            <w:tcBorders>
              <w:bottom w:val="single" w:color="000000" w:sz="8" w:space="0"/>
              <w:right w:val="single" w:color="000000" w:sz="8" w:space="0"/>
            </w:tcBorders>
            <w:vAlign w:val="top"/>
          </w:tcPr>
          <w:p w14:paraId="7455A09B">
            <w:pPr>
              <w:autoSpaceDE w:val="0"/>
              <w:autoSpaceDN w:val="0"/>
              <w:rPr>
                <w:rFonts w:ascii="Arial"/>
                <w:sz w:val="21"/>
              </w:rPr>
            </w:pPr>
          </w:p>
        </w:tc>
      </w:tr>
    </w:tbl>
    <w:p w14:paraId="50ED2868">
      <w:pPr>
        <w:rPr>
          <w:rFonts w:ascii="Arial"/>
          <w:sz w:val="21"/>
        </w:rPr>
      </w:pPr>
    </w:p>
    <w:p w14:paraId="0538C0EC">
      <w:pPr>
        <w:rPr>
          <w:rFonts w:ascii="Arial" w:hAnsi="Arial" w:eastAsia="Arial" w:cs="Arial"/>
          <w:sz w:val="21"/>
          <w:szCs w:val="21"/>
        </w:rPr>
        <w:sectPr>
          <w:footerReference r:id="rId25" w:type="default"/>
          <w:pgSz w:w="11912" w:h="16840"/>
          <w:pgMar w:top="1414" w:right="1433" w:bottom="995" w:left="1430" w:header="0" w:footer="825" w:gutter="0"/>
          <w:pgNumType w:fmt="decimal"/>
          <w:cols w:space="720" w:num="1"/>
        </w:sectPr>
      </w:pPr>
    </w:p>
    <w:p w14:paraId="0AE66BB8">
      <w:pPr>
        <w:pStyle w:val="16"/>
        <w:spacing w:before="47" w:line="219" w:lineRule="auto"/>
        <w:ind w:left="98"/>
        <w:rPr>
          <w:sz w:val="24"/>
          <w:szCs w:val="24"/>
        </w:rPr>
      </w:pPr>
      <w:r>
        <w:rPr>
          <w:spacing w:val="-14"/>
          <w:sz w:val="24"/>
          <w:szCs w:val="24"/>
        </w:rPr>
        <w:t>附件</w:t>
      </w:r>
      <w:r>
        <w:rPr>
          <w:spacing w:val="-41"/>
          <w:sz w:val="24"/>
          <w:szCs w:val="24"/>
        </w:rPr>
        <w:t xml:space="preserve"> </w:t>
      </w:r>
      <w:r>
        <w:rPr>
          <w:spacing w:val="-14"/>
          <w:sz w:val="24"/>
          <w:szCs w:val="24"/>
        </w:rPr>
        <w:t>2：</w:t>
      </w:r>
    </w:p>
    <w:p w14:paraId="6BA68F5A">
      <w:pPr>
        <w:pStyle w:val="16"/>
        <w:spacing w:before="183" w:line="219" w:lineRule="auto"/>
        <w:ind w:left="3109"/>
        <w:rPr>
          <w:sz w:val="24"/>
          <w:szCs w:val="24"/>
        </w:rPr>
      </w:pPr>
      <w:r>
        <w:rPr>
          <w:spacing w:val="-3"/>
          <w:sz w:val="24"/>
          <w:szCs w:val="24"/>
        </w:rPr>
        <w:t>发包人供应材料设备一览表</w:t>
      </w:r>
    </w:p>
    <w:p w14:paraId="566E9E5D">
      <w:pPr>
        <w:spacing w:line="130" w:lineRule="exact"/>
      </w:pPr>
    </w:p>
    <w:tbl>
      <w:tblPr>
        <w:tblStyle w:val="388"/>
        <w:tblW w:w="902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044"/>
        <w:gridCol w:w="1166"/>
        <w:gridCol w:w="761"/>
        <w:gridCol w:w="690"/>
        <w:gridCol w:w="1096"/>
        <w:gridCol w:w="807"/>
        <w:gridCol w:w="689"/>
        <w:gridCol w:w="1222"/>
        <w:gridCol w:w="834"/>
      </w:tblGrid>
      <w:tr w14:paraId="442F6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18" w:type="dxa"/>
            <w:tcBorders>
              <w:top w:val="single" w:color="000000" w:sz="8" w:space="0"/>
              <w:left w:val="single" w:color="000000" w:sz="8" w:space="0"/>
            </w:tcBorders>
            <w:vAlign w:val="top"/>
          </w:tcPr>
          <w:p w14:paraId="1674EA3E">
            <w:pPr>
              <w:pStyle w:val="389"/>
              <w:autoSpaceDE w:val="0"/>
              <w:autoSpaceDN w:val="0"/>
              <w:spacing w:before="294" w:line="221" w:lineRule="auto"/>
              <w:ind w:left="39"/>
            </w:pPr>
            <w:r>
              <w:rPr>
                <w:spacing w:val="-5"/>
              </w:rPr>
              <w:t>序号</w:t>
            </w:r>
          </w:p>
        </w:tc>
        <w:tc>
          <w:tcPr>
            <w:tcW w:w="1044" w:type="dxa"/>
            <w:tcBorders>
              <w:top w:val="single" w:color="000000" w:sz="8" w:space="0"/>
            </w:tcBorders>
            <w:vAlign w:val="top"/>
          </w:tcPr>
          <w:p w14:paraId="5C1B3298">
            <w:pPr>
              <w:pStyle w:val="389"/>
              <w:autoSpaceDE w:val="0"/>
              <w:autoSpaceDN w:val="0"/>
              <w:spacing w:before="58" w:line="219" w:lineRule="auto"/>
              <w:ind w:left="23"/>
            </w:pPr>
            <w:r>
              <w:rPr>
                <w:spacing w:val="-7"/>
              </w:rPr>
              <w:t>材料、</w:t>
            </w:r>
          </w:p>
          <w:p w14:paraId="66595DC4">
            <w:pPr>
              <w:pStyle w:val="389"/>
              <w:autoSpaceDE w:val="0"/>
              <w:autoSpaceDN w:val="0"/>
              <w:spacing w:before="183" w:line="220" w:lineRule="auto"/>
              <w:ind w:left="31"/>
            </w:pPr>
            <w:r>
              <w:rPr>
                <w:spacing w:val="-6"/>
              </w:rPr>
              <w:t>设备品种</w:t>
            </w:r>
          </w:p>
        </w:tc>
        <w:tc>
          <w:tcPr>
            <w:tcW w:w="1166" w:type="dxa"/>
            <w:tcBorders>
              <w:top w:val="single" w:color="000000" w:sz="8" w:space="0"/>
            </w:tcBorders>
            <w:vAlign w:val="top"/>
          </w:tcPr>
          <w:p w14:paraId="46CECDB0">
            <w:pPr>
              <w:pStyle w:val="389"/>
              <w:autoSpaceDE w:val="0"/>
              <w:autoSpaceDN w:val="0"/>
              <w:spacing w:before="292" w:line="219" w:lineRule="auto"/>
              <w:ind w:left="33"/>
            </w:pPr>
            <w:r>
              <w:rPr>
                <w:spacing w:val="-4"/>
              </w:rPr>
              <w:t>规格型号</w:t>
            </w:r>
          </w:p>
        </w:tc>
        <w:tc>
          <w:tcPr>
            <w:tcW w:w="761" w:type="dxa"/>
            <w:tcBorders>
              <w:top w:val="single" w:color="000000" w:sz="8" w:space="0"/>
            </w:tcBorders>
            <w:vAlign w:val="top"/>
          </w:tcPr>
          <w:p w14:paraId="6BD85EAC">
            <w:pPr>
              <w:pStyle w:val="389"/>
              <w:autoSpaceDE w:val="0"/>
              <w:autoSpaceDN w:val="0"/>
              <w:spacing w:before="294" w:line="220" w:lineRule="auto"/>
              <w:ind w:left="37"/>
            </w:pPr>
            <w:r>
              <w:rPr>
                <w:spacing w:val="-6"/>
              </w:rPr>
              <w:t>单位</w:t>
            </w:r>
          </w:p>
        </w:tc>
        <w:tc>
          <w:tcPr>
            <w:tcW w:w="690" w:type="dxa"/>
            <w:tcBorders>
              <w:top w:val="single" w:color="000000" w:sz="8" w:space="0"/>
            </w:tcBorders>
            <w:vAlign w:val="top"/>
          </w:tcPr>
          <w:p w14:paraId="1E20798D">
            <w:pPr>
              <w:pStyle w:val="389"/>
              <w:autoSpaceDE w:val="0"/>
              <w:autoSpaceDN w:val="0"/>
              <w:spacing w:before="292" w:line="219" w:lineRule="auto"/>
              <w:ind w:left="44"/>
            </w:pPr>
            <w:r>
              <w:rPr>
                <w:spacing w:val="-6"/>
              </w:rPr>
              <w:t>数量</w:t>
            </w:r>
          </w:p>
        </w:tc>
        <w:tc>
          <w:tcPr>
            <w:tcW w:w="1096" w:type="dxa"/>
            <w:tcBorders>
              <w:top w:val="single" w:color="000000" w:sz="8" w:space="0"/>
            </w:tcBorders>
            <w:vAlign w:val="top"/>
          </w:tcPr>
          <w:p w14:paraId="57FCA48F">
            <w:pPr>
              <w:pStyle w:val="389"/>
              <w:autoSpaceDE w:val="0"/>
              <w:autoSpaceDN w:val="0"/>
              <w:spacing w:before="82" w:line="330" w:lineRule="auto"/>
              <w:ind w:left="61" w:right="371" w:hanging="11"/>
            </w:pPr>
            <w:r>
              <w:rPr>
                <w:spacing w:val="-10"/>
              </w:rPr>
              <w:t>单价</w:t>
            </w:r>
            <w:r>
              <w:t xml:space="preserve">  </w:t>
            </w:r>
            <w:r>
              <w:rPr>
                <w:spacing w:val="-22"/>
              </w:rPr>
              <w:t>（元）</w:t>
            </w:r>
          </w:p>
        </w:tc>
        <w:tc>
          <w:tcPr>
            <w:tcW w:w="807" w:type="dxa"/>
            <w:tcBorders>
              <w:top w:val="single" w:color="000000" w:sz="8" w:space="0"/>
            </w:tcBorders>
            <w:vAlign w:val="top"/>
          </w:tcPr>
          <w:p w14:paraId="194F2025">
            <w:pPr>
              <w:pStyle w:val="389"/>
              <w:autoSpaceDE w:val="0"/>
              <w:autoSpaceDN w:val="0"/>
              <w:spacing w:before="81" w:line="331" w:lineRule="auto"/>
              <w:ind w:left="57" w:right="46" w:hanging="5"/>
            </w:pPr>
            <w:r>
              <w:rPr>
                <w:spacing w:val="-6"/>
              </w:rPr>
              <w:t>质量等</w:t>
            </w:r>
            <w:r>
              <w:t xml:space="preserve"> 级</w:t>
            </w:r>
          </w:p>
        </w:tc>
        <w:tc>
          <w:tcPr>
            <w:tcW w:w="689" w:type="dxa"/>
            <w:tcBorders>
              <w:top w:val="single" w:color="000000" w:sz="8" w:space="0"/>
            </w:tcBorders>
            <w:vAlign w:val="top"/>
          </w:tcPr>
          <w:p w14:paraId="07DEF219">
            <w:pPr>
              <w:pStyle w:val="389"/>
              <w:autoSpaceDE w:val="0"/>
              <w:autoSpaceDN w:val="0"/>
              <w:spacing w:before="81" w:line="331" w:lineRule="auto"/>
              <w:ind w:left="73" w:right="162" w:hanging="20"/>
            </w:pPr>
            <w:r>
              <w:rPr>
                <w:spacing w:val="-8"/>
              </w:rPr>
              <w:t>供应</w:t>
            </w:r>
            <w:r>
              <w:t xml:space="preserve"> </w:t>
            </w:r>
            <w:r>
              <w:rPr>
                <w:spacing w:val="-17"/>
              </w:rPr>
              <w:t>时间</w:t>
            </w:r>
          </w:p>
        </w:tc>
        <w:tc>
          <w:tcPr>
            <w:tcW w:w="1222" w:type="dxa"/>
            <w:tcBorders>
              <w:top w:val="single" w:color="000000" w:sz="8" w:space="0"/>
            </w:tcBorders>
            <w:vAlign w:val="top"/>
          </w:tcPr>
          <w:p w14:paraId="615869E1">
            <w:pPr>
              <w:pStyle w:val="389"/>
              <w:autoSpaceDE w:val="0"/>
              <w:autoSpaceDN w:val="0"/>
              <w:spacing w:before="296" w:line="224" w:lineRule="auto"/>
              <w:ind w:left="53"/>
            </w:pPr>
            <w:r>
              <w:rPr>
                <w:spacing w:val="-4"/>
              </w:rPr>
              <w:t>送达地点</w:t>
            </w:r>
          </w:p>
        </w:tc>
        <w:tc>
          <w:tcPr>
            <w:tcW w:w="834" w:type="dxa"/>
            <w:tcBorders>
              <w:top w:val="single" w:color="000000" w:sz="8" w:space="0"/>
              <w:right w:val="single" w:color="000000" w:sz="8" w:space="0"/>
            </w:tcBorders>
            <w:vAlign w:val="top"/>
          </w:tcPr>
          <w:p w14:paraId="67164FAA">
            <w:pPr>
              <w:pStyle w:val="389"/>
              <w:autoSpaceDE w:val="0"/>
              <w:autoSpaceDN w:val="0"/>
              <w:spacing w:before="294" w:line="221" w:lineRule="auto"/>
              <w:ind w:left="70"/>
            </w:pPr>
            <w:r>
              <w:rPr>
                <w:spacing w:val="-7"/>
              </w:rPr>
              <w:t>备注</w:t>
            </w:r>
          </w:p>
        </w:tc>
      </w:tr>
      <w:tr w14:paraId="2E240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18" w:type="dxa"/>
            <w:tcBorders>
              <w:left w:val="single" w:color="000000" w:sz="8" w:space="0"/>
            </w:tcBorders>
            <w:vAlign w:val="top"/>
          </w:tcPr>
          <w:p w14:paraId="38A23100">
            <w:pPr>
              <w:autoSpaceDE w:val="0"/>
              <w:autoSpaceDN w:val="0"/>
              <w:rPr>
                <w:rFonts w:ascii="Arial"/>
                <w:sz w:val="21"/>
              </w:rPr>
            </w:pPr>
          </w:p>
        </w:tc>
        <w:tc>
          <w:tcPr>
            <w:tcW w:w="1044" w:type="dxa"/>
            <w:vAlign w:val="top"/>
          </w:tcPr>
          <w:p w14:paraId="0E941A78">
            <w:pPr>
              <w:autoSpaceDE w:val="0"/>
              <w:autoSpaceDN w:val="0"/>
              <w:rPr>
                <w:rFonts w:ascii="Arial"/>
                <w:sz w:val="21"/>
              </w:rPr>
            </w:pPr>
          </w:p>
        </w:tc>
        <w:tc>
          <w:tcPr>
            <w:tcW w:w="1166" w:type="dxa"/>
            <w:vAlign w:val="top"/>
          </w:tcPr>
          <w:p w14:paraId="339C9D71">
            <w:pPr>
              <w:autoSpaceDE w:val="0"/>
              <w:autoSpaceDN w:val="0"/>
              <w:rPr>
                <w:rFonts w:ascii="Arial"/>
                <w:sz w:val="21"/>
              </w:rPr>
            </w:pPr>
          </w:p>
        </w:tc>
        <w:tc>
          <w:tcPr>
            <w:tcW w:w="761" w:type="dxa"/>
            <w:vAlign w:val="top"/>
          </w:tcPr>
          <w:p w14:paraId="51E55DD4">
            <w:pPr>
              <w:autoSpaceDE w:val="0"/>
              <w:autoSpaceDN w:val="0"/>
              <w:rPr>
                <w:rFonts w:ascii="Arial"/>
                <w:sz w:val="21"/>
              </w:rPr>
            </w:pPr>
          </w:p>
        </w:tc>
        <w:tc>
          <w:tcPr>
            <w:tcW w:w="690" w:type="dxa"/>
            <w:vAlign w:val="top"/>
          </w:tcPr>
          <w:p w14:paraId="2ED348C5">
            <w:pPr>
              <w:autoSpaceDE w:val="0"/>
              <w:autoSpaceDN w:val="0"/>
              <w:rPr>
                <w:rFonts w:ascii="Arial"/>
                <w:sz w:val="21"/>
              </w:rPr>
            </w:pPr>
          </w:p>
        </w:tc>
        <w:tc>
          <w:tcPr>
            <w:tcW w:w="1096" w:type="dxa"/>
            <w:vAlign w:val="top"/>
          </w:tcPr>
          <w:p w14:paraId="36D3164C">
            <w:pPr>
              <w:autoSpaceDE w:val="0"/>
              <w:autoSpaceDN w:val="0"/>
              <w:rPr>
                <w:rFonts w:ascii="Arial"/>
                <w:sz w:val="21"/>
              </w:rPr>
            </w:pPr>
          </w:p>
        </w:tc>
        <w:tc>
          <w:tcPr>
            <w:tcW w:w="807" w:type="dxa"/>
            <w:vAlign w:val="top"/>
          </w:tcPr>
          <w:p w14:paraId="0C81B7F2">
            <w:pPr>
              <w:autoSpaceDE w:val="0"/>
              <w:autoSpaceDN w:val="0"/>
              <w:rPr>
                <w:rFonts w:ascii="Arial"/>
                <w:sz w:val="21"/>
              </w:rPr>
            </w:pPr>
          </w:p>
        </w:tc>
        <w:tc>
          <w:tcPr>
            <w:tcW w:w="689" w:type="dxa"/>
            <w:vAlign w:val="top"/>
          </w:tcPr>
          <w:p w14:paraId="5F9F2C44">
            <w:pPr>
              <w:autoSpaceDE w:val="0"/>
              <w:autoSpaceDN w:val="0"/>
              <w:rPr>
                <w:rFonts w:ascii="Arial"/>
                <w:sz w:val="21"/>
              </w:rPr>
            </w:pPr>
          </w:p>
        </w:tc>
        <w:tc>
          <w:tcPr>
            <w:tcW w:w="1222" w:type="dxa"/>
            <w:vAlign w:val="top"/>
          </w:tcPr>
          <w:p w14:paraId="057E25A7">
            <w:pPr>
              <w:autoSpaceDE w:val="0"/>
              <w:autoSpaceDN w:val="0"/>
              <w:rPr>
                <w:rFonts w:ascii="Arial"/>
                <w:sz w:val="21"/>
              </w:rPr>
            </w:pPr>
          </w:p>
        </w:tc>
        <w:tc>
          <w:tcPr>
            <w:tcW w:w="834" w:type="dxa"/>
            <w:tcBorders>
              <w:right w:val="single" w:color="000000" w:sz="8" w:space="0"/>
            </w:tcBorders>
            <w:vAlign w:val="top"/>
          </w:tcPr>
          <w:p w14:paraId="3E8E4F97">
            <w:pPr>
              <w:autoSpaceDE w:val="0"/>
              <w:autoSpaceDN w:val="0"/>
              <w:rPr>
                <w:rFonts w:ascii="Arial"/>
                <w:sz w:val="21"/>
              </w:rPr>
            </w:pPr>
          </w:p>
        </w:tc>
      </w:tr>
      <w:tr w14:paraId="6F36F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8" w:type="dxa"/>
            <w:tcBorders>
              <w:left w:val="single" w:color="000000" w:sz="8" w:space="0"/>
            </w:tcBorders>
            <w:vAlign w:val="top"/>
          </w:tcPr>
          <w:p w14:paraId="40F68895">
            <w:pPr>
              <w:autoSpaceDE w:val="0"/>
              <w:autoSpaceDN w:val="0"/>
              <w:rPr>
                <w:rFonts w:ascii="Arial"/>
                <w:sz w:val="21"/>
              </w:rPr>
            </w:pPr>
          </w:p>
        </w:tc>
        <w:tc>
          <w:tcPr>
            <w:tcW w:w="1044" w:type="dxa"/>
            <w:vAlign w:val="top"/>
          </w:tcPr>
          <w:p w14:paraId="191743D4">
            <w:pPr>
              <w:autoSpaceDE w:val="0"/>
              <w:autoSpaceDN w:val="0"/>
              <w:rPr>
                <w:rFonts w:ascii="Arial"/>
                <w:sz w:val="21"/>
              </w:rPr>
            </w:pPr>
          </w:p>
        </w:tc>
        <w:tc>
          <w:tcPr>
            <w:tcW w:w="1166" w:type="dxa"/>
            <w:vAlign w:val="top"/>
          </w:tcPr>
          <w:p w14:paraId="1497C654">
            <w:pPr>
              <w:autoSpaceDE w:val="0"/>
              <w:autoSpaceDN w:val="0"/>
              <w:rPr>
                <w:rFonts w:ascii="Arial"/>
                <w:sz w:val="21"/>
              </w:rPr>
            </w:pPr>
          </w:p>
        </w:tc>
        <w:tc>
          <w:tcPr>
            <w:tcW w:w="761" w:type="dxa"/>
            <w:vAlign w:val="top"/>
          </w:tcPr>
          <w:p w14:paraId="2F3A2D66">
            <w:pPr>
              <w:autoSpaceDE w:val="0"/>
              <w:autoSpaceDN w:val="0"/>
              <w:rPr>
                <w:rFonts w:ascii="Arial"/>
                <w:sz w:val="21"/>
              </w:rPr>
            </w:pPr>
          </w:p>
        </w:tc>
        <w:tc>
          <w:tcPr>
            <w:tcW w:w="690" w:type="dxa"/>
            <w:vAlign w:val="top"/>
          </w:tcPr>
          <w:p w14:paraId="335CB0F8">
            <w:pPr>
              <w:autoSpaceDE w:val="0"/>
              <w:autoSpaceDN w:val="0"/>
              <w:rPr>
                <w:rFonts w:ascii="Arial"/>
                <w:sz w:val="21"/>
              </w:rPr>
            </w:pPr>
          </w:p>
        </w:tc>
        <w:tc>
          <w:tcPr>
            <w:tcW w:w="1096" w:type="dxa"/>
            <w:vAlign w:val="top"/>
          </w:tcPr>
          <w:p w14:paraId="2C20B63B">
            <w:pPr>
              <w:autoSpaceDE w:val="0"/>
              <w:autoSpaceDN w:val="0"/>
              <w:rPr>
                <w:rFonts w:ascii="Arial"/>
                <w:sz w:val="21"/>
              </w:rPr>
            </w:pPr>
          </w:p>
        </w:tc>
        <w:tc>
          <w:tcPr>
            <w:tcW w:w="807" w:type="dxa"/>
            <w:vAlign w:val="top"/>
          </w:tcPr>
          <w:p w14:paraId="12EC4097">
            <w:pPr>
              <w:autoSpaceDE w:val="0"/>
              <w:autoSpaceDN w:val="0"/>
              <w:rPr>
                <w:rFonts w:ascii="Arial"/>
                <w:sz w:val="21"/>
              </w:rPr>
            </w:pPr>
          </w:p>
        </w:tc>
        <w:tc>
          <w:tcPr>
            <w:tcW w:w="689" w:type="dxa"/>
            <w:vAlign w:val="top"/>
          </w:tcPr>
          <w:p w14:paraId="266153F5">
            <w:pPr>
              <w:autoSpaceDE w:val="0"/>
              <w:autoSpaceDN w:val="0"/>
              <w:rPr>
                <w:rFonts w:ascii="Arial"/>
                <w:sz w:val="21"/>
              </w:rPr>
            </w:pPr>
          </w:p>
        </w:tc>
        <w:tc>
          <w:tcPr>
            <w:tcW w:w="1222" w:type="dxa"/>
            <w:vAlign w:val="top"/>
          </w:tcPr>
          <w:p w14:paraId="67942DAA">
            <w:pPr>
              <w:autoSpaceDE w:val="0"/>
              <w:autoSpaceDN w:val="0"/>
              <w:rPr>
                <w:rFonts w:ascii="Arial"/>
                <w:sz w:val="21"/>
              </w:rPr>
            </w:pPr>
          </w:p>
        </w:tc>
        <w:tc>
          <w:tcPr>
            <w:tcW w:w="834" w:type="dxa"/>
            <w:tcBorders>
              <w:right w:val="single" w:color="000000" w:sz="8" w:space="0"/>
            </w:tcBorders>
            <w:vAlign w:val="top"/>
          </w:tcPr>
          <w:p w14:paraId="7B2C00E7">
            <w:pPr>
              <w:autoSpaceDE w:val="0"/>
              <w:autoSpaceDN w:val="0"/>
              <w:rPr>
                <w:rFonts w:ascii="Arial"/>
                <w:sz w:val="21"/>
              </w:rPr>
            </w:pPr>
          </w:p>
        </w:tc>
      </w:tr>
      <w:tr w14:paraId="6642C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18" w:type="dxa"/>
            <w:tcBorders>
              <w:left w:val="single" w:color="000000" w:sz="8" w:space="0"/>
            </w:tcBorders>
            <w:vAlign w:val="top"/>
          </w:tcPr>
          <w:p w14:paraId="1DAF37B4">
            <w:pPr>
              <w:autoSpaceDE w:val="0"/>
              <w:autoSpaceDN w:val="0"/>
              <w:rPr>
                <w:rFonts w:ascii="Arial"/>
                <w:sz w:val="21"/>
              </w:rPr>
            </w:pPr>
          </w:p>
        </w:tc>
        <w:tc>
          <w:tcPr>
            <w:tcW w:w="1044" w:type="dxa"/>
            <w:vAlign w:val="top"/>
          </w:tcPr>
          <w:p w14:paraId="5ED01773">
            <w:pPr>
              <w:autoSpaceDE w:val="0"/>
              <w:autoSpaceDN w:val="0"/>
              <w:rPr>
                <w:rFonts w:ascii="Arial"/>
                <w:sz w:val="21"/>
              </w:rPr>
            </w:pPr>
          </w:p>
        </w:tc>
        <w:tc>
          <w:tcPr>
            <w:tcW w:w="1166" w:type="dxa"/>
            <w:vAlign w:val="top"/>
          </w:tcPr>
          <w:p w14:paraId="22DFF2AE">
            <w:pPr>
              <w:autoSpaceDE w:val="0"/>
              <w:autoSpaceDN w:val="0"/>
              <w:rPr>
                <w:rFonts w:ascii="Arial"/>
                <w:sz w:val="21"/>
              </w:rPr>
            </w:pPr>
          </w:p>
        </w:tc>
        <w:tc>
          <w:tcPr>
            <w:tcW w:w="761" w:type="dxa"/>
            <w:vAlign w:val="top"/>
          </w:tcPr>
          <w:p w14:paraId="10452825">
            <w:pPr>
              <w:autoSpaceDE w:val="0"/>
              <w:autoSpaceDN w:val="0"/>
              <w:rPr>
                <w:rFonts w:ascii="Arial"/>
                <w:sz w:val="21"/>
              </w:rPr>
            </w:pPr>
          </w:p>
        </w:tc>
        <w:tc>
          <w:tcPr>
            <w:tcW w:w="690" w:type="dxa"/>
            <w:vAlign w:val="top"/>
          </w:tcPr>
          <w:p w14:paraId="14944BEE">
            <w:pPr>
              <w:autoSpaceDE w:val="0"/>
              <w:autoSpaceDN w:val="0"/>
              <w:rPr>
                <w:rFonts w:ascii="Arial"/>
                <w:sz w:val="21"/>
              </w:rPr>
            </w:pPr>
          </w:p>
        </w:tc>
        <w:tc>
          <w:tcPr>
            <w:tcW w:w="1096" w:type="dxa"/>
            <w:vAlign w:val="top"/>
          </w:tcPr>
          <w:p w14:paraId="623BFDEC">
            <w:pPr>
              <w:autoSpaceDE w:val="0"/>
              <w:autoSpaceDN w:val="0"/>
              <w:rPr>
                <w:rFonts w:ascii="Arial"/>
                <w:sz w:val="21"/>
              </w:rPr>
            </w:pPr>
          </w:p>
        </w:tc>
        <w:tc>
          <w:tcPr>
            <w:tcW w:w="807" w:type="dxa"/>
            <w:vAlign w:val="top"/>
          </w:tcPr>
          <w:p w14:paraId="26A8BB2D">
            <w:pPr>
              <w:autoSpaceDE w:val="0"/>
              <w:autoSpaceDN w:val="0"/>
              <w:rPr>
                <w:rFonts w:ascii="Arial"/>
                <w:sz w:val="21"/>
              </w:rPr>
            </w:pPr>
          </w:p>
        </w:tc>
        <w:tc>
          <w:tcPr>
            <w:tcW w:w="689" w:type="dxa"/>
            <w:vAlign w:val="top"/>
          </w:tcPr>
          <w:p w14:paraId="26FED32C">
            <w:pPr>
              <w:autoSpaceDE w:val="0"/>
              <w:autoSpaceDN w:val="0"/>
              <w:rPr>
                <w:rFonts w:ascii="Arial"/>
                <w:sz w:val="21"/>
              </w:rPr>
            </w:pPr>
          </w:p>
        </w:tc>
        <w:tc>
          <w:tcPr>
            <w:tcW w:w="1222" w:type="dxa"/>
            <w:vAlign w:val="top"/>
          </w:tcPr>
          <w:p w14:paraId="78210B95">
            <w:pPr>
              <w:autoSpaceDE w:val="0"/>
              <w:autoSpaceDN w:val="0"/>
              <w:rPr>
                <w:rFonts w:ascii="Arial"/>
                <w:sz w:val="21"/>
              </w:rPr>
            </w:pPr>
          </w:p>
        </w:tc>
        <w:tc>
          <w:tcPr>
            <w:tcW w:w="834" w:type="dxa"/>
            <w:tcBorders>
              <w:right w:val="single" w:color="000000" w:sz="8" w:space="0"/>
            </w:tcBorders>
            <w:vAlign w:val="top"/>
          </w:tcPr>
          <w:p w14:paraId="36F0D26D">
            <w:pPr>
              <w:autoSpaceDE w:val="0"/>
              <w:autoSpaceDN w:val="0"/>
              <w:rPr>
                <w:rFonts w:ascii="Arial"/>
                <w:sz w:val="21"/>
              </w:rPr>
            </w:pPr>
          </w:p>
        </w:tc>
      </w:tr>
      <w:tr w14:paraId="709C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8" w:type="dxa"/>
            <w:tcBorders>
              <w:left w:val="single" w:color="000000" w:sz="8" w:space="0"/>
            </w:tcBorders>
            <w:vAlign w:val="top"/>
          </w:tcPr>
          <w:p w14:paraId="79B178A5">
            <w:pPr>
              <w:autoSpaceDE w:val="0"/>
              <w:autoSpaceDN w:val="0"/>
              <w:rPr>
                <w:rFonts w:ascii="Arial"/>
                <w:sz w:val="21"/>
              </w:rPr>
            </w:pPr>
          </w:p>
        </w:tc>
        <w:tc>
          <w:tcPr>
            <w:tcW w:w="1044" w:type="dxa"/>
            <w:vAlign w:val="top"/>
          </w:tcPr>
          <w:p w14:paraId="2B7DA409">
            <w:pPr>
              <w:autoSpaceDE w:val="0"/>
              <w:autoSpaceDN w:val="0"/>
              <w:rPr>
                <w:rFonts w:ascii="Arial"/>
                <w:sz w:val="21"/>
              </w:rPr>
            </w:pPr>
          </w:p>
        </w:tc>
        <w:tc>
          <w:tcPr>
            <w:tcW w:w="1166" w:type="dxa"/>
            <w:vAlign w:val="top"/>
          </w:tcPr>
          <w:p w14:paraId="75068118">
            <w:pPr>
              <w:autoSpaceDE w:val="0"/>
              <w:autoSpaceDN w:val="0"/>
              <w:rPr>
                <w:rFonts w:ascii="Arial"/>
                <w:sz w:val="21"/>
              </w:rPr>
            </w:pPr>
          </w:p>
        </w:tc>
        <w:tc>
          <w:tcPr>
            <w:tcW w:w="761" w:type="dxa"/>
            <w:vAlign w:val="top"/>
          </w:tcPr>
          <w:p w14:paraId="2472E76C">
            <w:pPr>
              <w:autoSpaceDE w:val="0"/>
              <w:autoSpaceDN w:val="0"/>
              <w:rPr>
                <w:rFonts w:ascii="Arial"/>
                <w:sz w:val="21"/>
              </w:rPr>
            </w:pPr>
          </w:p>
        </w:tc>
        <w:tc>
          <w:tcPr>
            <w:tcW w:w="690" w:type="dxa"/>
            <w:vAlign w:val="top"/>
          </w:tcPr>
          <w:p w14:paraId="0BFCE1CF">
            <w:pPr>
              <w:autoSpaceDE w:val="0"/>
              <w:autoSpaceDN w:val="0"/>
              <w:rPr>
                <w:rFonts w:ascii="Arial"/>
                <w:sz w:val="21"/>
              </w:rPr>
            </w:pPr>
          </w:p>
        </w:tc>
        <w:tc>
          <w:tcPr>
            <w:tcW w:w="1096" w:type="dxa"/>
            <w:vAlign w:val="top"/>
          </w:tcPr>
          <w:p w14:paraId="507711B6">
            <w:pPr>
              <w:autoSpaceDE w:val="0"/>
              <w:autoSpaceDN w:val="0"/>
              <w:rPr>
                <w:rFonts w:ascii="Arial"/>
                <w:sz w:val="21"/>
              </w:rPr>
            </w:pPr>
          </w:p>
        </w:tc>
        <w:tc>
          <w:tcPr>
            <w:tcW w:w="807" w:type="dxa"/>
            <w:vAlign w:val="top"/>
          </w:tcPr>
          <w:p w14:paraId="72FDFC67">
            <w:pPr>
              <w:autoSpaceDE w:val="0"/>
              <w:autoSpaceDN w:val="0"/>
              <w:rPr>
                <w:rFonts w:ascii="Arial"/>
                <w:sz w:val="21"/>
              </w:rPr>
            </w:pPr>
          </w:p>
        </w:tc>
        <w:tc>
          <w:tcPr>
            <w:tcW w:w="689" w:type="dxa"/>
            <w:vAlign w:val="top"/>
          </w:tcPr>
          <w:p w14:paraId="08371A23">
            <w:pPr>
              <w:autoSpaceDE w:val="0"/>
              <w:autoSpaceDN w:val="0"/>
              <w:rPr>
                <w:rFonts w:ascii="Arial"/>
                <w:sz w:val="21"/>
              </w:rPr>
            </w:pPr>
          </w:p>
        </w:tc>
        <w:tc>
          <w:tcPr>
            <w:tcW w:w="1222" w:type="dxa"/>
            <w:vAlign w:val="top"/>
          </w:tcPr>
          <w:p w14:paraId="47DCA30A">
            <w:pPr>
              <w:autoSpaceDE w:val="0"/>
              <w:autoSpaceDN w:val="0"/>
              <w:rPr>
                <w:rFonts w:ascii="Arial"/>
                <w:sz w:val="21"/>
              </w:rPr>
            </w:pPr>
          </w:p>
        </w:tc>
        <w:tc>
          <w:tcPr>
            <w:tcW w:w="834" w:type="dxa"/>
            <w:tcBorders>
              <w:right w:val="single" w:color="000000" w:sz="8" w:space="0"/>
            </w:tcBorders>
            <w:vAlign w:val="top"/>
          </w:tcPr>
          <w:p w14:paraId="1E8A9570">
            <w:pPr>
              <w:autoSpaceDE w:val="0"/>
              <w:autoSpaceDN w:val="0"/>
              <w:rPr>
                <w:rFonts w:ascii="Arial"/>
                <w:sz w:val="21"/>
              </w:rPr>
            </w:pPr>
          </w:p>
        </w:tc>
      </w:tr>
      <w:tr w14:paraId="01552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8" w:type="dxa"/>
            <w:tcBorders>
              <w:left w:val="single" w:color="000000" w:sz="8" w:space="0"/>
            </w:tcBorders>
            <w:vAlign w:val="top"/>
          </w:tcPr>
          <w:p w14:paraId="112B8751">
            <w:pPr>
              <w:autoSpaceDE w:val="0"/>
              <w:autoSpaceDN w:val="0"/>
              <w:rPr>
                <w:rFonts w:ascii="Arial"/>
                <w:sz w:val="21"/>
              </w:rPr>
            </w:pPr>
          </w:p>
        </w:tc>
        <w:tc>
          <w:tcPr>
            <w:tcW w:w="1044" w:type="dxa"/>
            <w:vAlign w:val="top"/>
          </w:tcPr>
          <w:p w14:paraId="3380CDE1">
            <w:pPr>
              <w:autoSpaceDE w:val="0"/>
              <w:autoSpaceDN w:val="0"/>
              <w:rPr>
                <w:rFonts w:ascii="Arial"/>
                <w:sz w:val="21"/>
              </w:rPr>
            </w:pPr>
          </w:p>
        </w:tc>
        <w:tc>
          <w:tcPr>
            <w:tcW w:w="1166" w:type="dxa"/>
            <w:vAlign w:val="top"/>
          </w:tcPr>
          <w:p w14:paraId="4421182A">
            <w:pPr>
              <w:autoSpaceDE w:val="0"/>
              <w:autoSpaceDN w:val="0"/>
              <w:rPr>
                <w:rFonts w:ascii="Arial"/>
                <w:sz w:val="21"/>
              </w:rPr>
            </w:pPr>
          </w:p>
        </w:tc>
        <w:tc>
          <w:tcPr>
            <w:tcW w:w="761" w:type="dxa"/>
            <w:vAlign w:val="top"/>
          </w:tcPr>
          <w:p w14:paraId="682C7CDC">
            <w:pPr>
              <w:autoSpaceDE w:val="0"/>
              <w:autoSpaceDN w:val="0"/>
              <w:rPr>
                <w:rFonts w:ascii="Arial"/>
                <w:sz w:val="21"/>
              </w:rPr>
            </w:pPr>
          </w:p>
        </w:tc>
        <w:tc>
          <w:tcPr>
            <w:tcW w:w="690" w:type="dxa"/>
            <w:vAlign w:val="top"/>
          </w:tcPr>
          <w:p w14:paraId="7F9EF874">
            <w:pPr>
              <w:autoSpaceDE w:val="0"/>
              <w:autoSpaceDN w:val="0"/>
              <w:rPr>
                <w:rFonts w:ascii="Arial"/>
                <w:sz w:val="21"/>
              </w:rPr>
            </w:pPr>
          </w:p>
        </w:tc>
        <w:tc>
          <w:tcPr>
            <w:tcW w:w="1096" w:type="dxa"/>
            <w:vAlign w:val="top"/>
          </w:tcPr>
          <w:p w14:paraId="0AA1521A">
            <w:pPr>
              <w:autoSpaceDE w:val="0"/>
              <w:autoSpaceDN w:val="0"/>
              <w:rPr>
                <w:rFonts w:ascii="Arial"/>
                <w:sz w:val="21"/>
              </w:rPr>
            </w:pPr>
          </w:p>
        </w:tc>
        <w:tc>
          <w:tcPr>
            <w:tcW w:w="807" w:type="dxa"/>
            <w:vAlign w:val="top"/>
          </w:tcPr>
          <w:p w14:paraId="7DEF484E">
            <w:pPr>
              <w:autoSpaceDE w:val="0"/>
              <w:autoSpaceDN w:val="0"/>
              <w:rPr>
                <w:rFonts w:ascii="Arial"/>
                <w:sz w:val="21"/>
              </w:rPr>
            </w:pPr>
          </w:p>
        </w:tc>
        <w:tc>
          <w:tcPr>
            <w:tcW w:w="689" w:type="dxa"/>
            <w:vAlign w:val="top"/>
          </w:tcPr>
          <w:p w14:paraId="52CBC447">
            <w:pPr>
              <w:autoSpaceDE w:val="0"/>
              <w:autoSpaceDN w:val="0"/>
              <w:rPr>
                <w:rFonts w:ascii="Arial"/>
                <w:sz w:val="21"/>
              </w:rPr>
            </w:pPr>
          </w:p>
        </w:tc>
        <w:tc>
          <w:tcPr>
            <w:tcW w:w="1222" w:type="dxa"/>
            <w:vAlign w:val="top"/>
          </w:tcPr>
          <w:p w14:paraId="76BDE7B0">
            <w:pPr>
              <w:autoSpaceDE w:val="0"/>
              <w:autoSpaceDN w:val="0"/>
              <w:rPr>
                <w:rFonts w:ascii="Arial"/>
                <w:sz w:val="21"/>
              </w:rPr>
            </w:pPr>
          </w:p>
        </w:tc>
        <w:tc>
          <w:tcPr>
            <w:tcW w:w="834" w:type="dxa"/>
            <w:tcBorders>
              <w:right w:val="single" w:color="000000" w:sz="8" w:space="0"/>
            </w:tcBorders>
            <w:vAlign w:val="top"/>
          </w:tcPr>
          <w:p w14:paraId="23B4330A">
            <w:pPr>
              <w:autoSpaceDE w:val="0"/>
              <w:autoSpaceDN w:val="0"/>
              <w:rPr>
                <w:rFonts w:ascii="Arial"/>
                <w:sz w:val="21"/>
              </w:rPr>
            </w:pPr>
          </w:p>
        </w:tc>
      </w:tr>
      <w:tr w14:paraId="0C04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8" w:type="dxa"/>
            <w:tcBorders>
              <w:left w:val="single" w:color="000000" w:sz="8" w:space="0"/>
            </w:tcBorders>
            <w:vAlign w:val="top"/>
          </w:tcPr>
          <w:p w14:paraId="60928C8A">
            <w:pPr>
              <w:autoSpaceDE w:val="0"/>
              <w:autoSpaceDN w:val="0"/>
              <w:rPr>
                <w:rFonts w:ascii="Arial"/>
                <w:sz w:val="21"/>
              </w:rPr>
            </w:pPr>
          </w:p>
        </w:tc>
        <w:tc>
          <w:tcPr>
            <w:tcW w:w="1044" w:type="dxa"/>
            <w:vAlign w:val="top"/>
          </w:tcPr>
          <w:p w14:paraId="0F5BD398">
            <w:pPr>
              <w:autoSpaceDE w:val="0"/>
              <w:autoSpaceDN w:val="0"/>
              <w:rPr>
                <w:rFonts w:ascii="Arial"/>
                <w:sz w:val="21"/>
              </w:rPr>
            </w:pPr>
          </w:p>
        </w:tc>
        <w:tc>
          <w:tcPr>
            <w:tcW w:w="1166" w:type="dxa"/>
            <w:vAlign w:val="top"/>
          </w:tcPr>
          <w:p w14:paraId="19A6B796">
            <w:pPr>
              <w:autoSpaceDE w:val="0"/>
              <w:autoSpaceDN w:val="0"/>
              <w:rPr>
                <w:rFonts w:ascii="Arial"/>
                <w:sz w:val="21"/>
              </w:rPr>
            </w:pPr>
          </w:p>
        </w:tc>
        <w:tc>
          <w:tcPr>
            <w:tcW w:w="761" w:type="dxa"/>
            <w:vAlign w:val="top"/>
          </w:tcPr>
          <w:p w14:paraId="71AAD31D">
            <w:pPr>
              <w:autoSpaceDE w:val="0"/>
              <w:autoSpaceDN w:val="0"/>
              <w:rPr>
                <w:rFonts w:ascii="Arial"/>
                <w:sz w:val="21"/>
              </w:rPr>
            </w:pPr>
          </w:p>
        </w:tc>
        <w:tc>
          <w:tcPr>
            <w:tcW w:w="690" w:type="dxa"/>
            <w:vAlign w:val="top"/>
          </w:tcPr>
          <w:p w14:paraId="019AF7A7">
            <w:pPr>
              <w:autoSpaceDE w:val="0"/>
              <w:autoSpaceDN w:val="0"/>
              <w:rPr>
                <w:rFonts w:ascii="Arial"/>
                <w:sz w:val="21"/>
              </w:rPr>
            </w:pPr>
          </w:p>
        </w:tc>
        <w:tc>
          <w:tcPr>
            <w:tcW w:w="1096" w:type="dxa"/>
            <w:vAlign w:val="top"/>
          </w:tcPr>
          <w:p w14:paraId="1E869AEB">
            <w:pPr>
              <w:autoSpaceDE w:val="0"/>
              <w:autoSpaceDN w:val="0"/>
              <w:rPr>
                <w:rFonts w:ascii="Arial"/>
                <w:sz w:val="21"/>
              </w:rPr>
            </w:pPr>
          </w:p>
        </w:tc>
        <w:tc>
          <w:tcPr>
            <w:tcW w:w="807" w:type="dxa"/>
            <w:vAlign w:val="top"/>
          </w:tcPr>
          <w:p w14:paraId="7D8EB048">
            <w:pPr>
              <w:autoSpaceDE w:val="0"/>
              <w:autoSpaceDN w:val="0"/>
              <w:rPr>
                <w:rFonts w:ascii="Arial"/>
                <w:sz w:val="21"/>
              </w:rPr>
            </w:pPr>
          </w:p>
        </w:tc>
        <w:tc>
          <w:tcPr>
            <w:tcW w:w="689" w:type="dxa"/>
            <w:vAlign w:val="top"/>
          </w:tcPr>
          <w:p w14:paraId="32176A2D">
            <w:pPr>
              <w:autoSpaceDE w:val="0"/>
              <w:autoSpaceDN w:val="0"/>
              <w:rPr>
                <w:rFonts w:ascii="Arial"/>
                <w:sz w:val="21"/>
              </w:rPr>
            </w:pPr>
          </w:p>
        </w:tc>
        <w:tc>
          <w:tcPr>
            <w:tcW w:w="1222" w:type="dxa"/>
            <w:vAlign w:val="top"/>
          </w:tcPr>
          <w:p w14:paraId="743AE9A2">
            <w:pPr>
              <w:autoSpaceDE w:val="0"/>
              <w:autoSpaceDN w:val="0"/>
              <w:rPr>
                <w:rFonts w:ascii="Arial"/>
                <w:sz w:val="21"/>
              </w:rPr>
            </w:pPr>
          </w:p>
        </w:tc>
        <w:tc>
          <w:tcPr>
            <w:tcW w:w="834" w:type="dxa"/>
            <w:tcBorders>
              <w:right w:val="single" w:color="000000" w:sz="8" w:space="0"/>
            </w:tcBorders>
            <w:vAlign w:val="top"/>
          </w:tcPr>
          <w:p w14:paraId="0EA6F48D">
            <w:pPr>
              <w:autoSpaceDE w:val="0"/>
              <w:autoSpaceDN w:val="0"/>
              <w:rPr>
                <w:rFonts w:ascii="Arial"/>
                <w:sz w:val="21"/>
              </w:rPr>
            </w:pPr>
          </w:p>
        </w:tc>
      </w:tr>
      <w:tr w14:paraId="0BEC5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8" w:type="dxa"/>
            <w:tcBorders>
              <w:left w:val="single" w:color="000000" w:sz="8" w:space="0"/>
            </w:tcBorders>
            <w:vAlign w:val="top"/>
          </w:tcPr>
          <w:p w14:paraId="262A9B36">
            <w:pPr>
              <w:autoSpaceDE w:val="0"/>
              <w:autoSpaceDN w:val="0"/>
              <w:rPr>
                <w:rFonts w:ascii="Arial"/>
                <w:sz w:val="21"/>
              </w:rPr>
            </w:pPr>
          </w:p>
        </w:tc>
        <w:tc>
          <w:tcPr>
            <w:tcW w:w="1044" w:type="dxa"/>
            <w:vAlign w:val="top"/>
          </w:tcPr>
          <w:p w14:paraId="7283020C">
            <w:pPr>
              <w:autoSpaceDE w:val="0"/>
              <w:autoSpaceDN w:val="0"/>
              <w:rPr>
                <w:rFonts w:ascii="Arial"/>
                <w:sz w:val="21"/>
              </w:rPr>
            </w:pPr>
          </w:p>
        </w:tc>
        <w:tc>
          <w:tcPr>
            <w:tcW w:w="1166" w:type="dxa"/>
            <w:vAlign w:val="top"/>
          </w:tcPr>
          <w:p w14:paraId="5ED9B3DF">
            <w:pPr>
              <w:autoSpaceDE w:val="0"/>
              <w:autoSpaceDN w:val="0"/>
              <w:rPr>
                <w:rFonts w:ascii="Arial"/>
                <w:sz w:val="21"/>
              </w:rPr>
            </w:pPr>
          </w:p>
        </w:tc>
        <w:tc>
          <w:tcPr>
            <w:tcW w:w="761" w:type="dxa"/>
            <w:vAlign w:val="top"/>
          </w:tcPr>
          <w:p w14:paraId="1EA40451">
            <w:pPr>
              <w:autoSpaceDE w:val="0"/>
              <w:autoSpaceDN w:val="0"/>
              <w:rPr>
                <w:rFonts w:ascii="Arial"/>
                <w:sz w:val="21"/>
              </w:rPr>
            </w:pPr>
          </w:p>
        </w:tc>
        <w:tc>
          <w:tcPr>
            <w:tcW w:w="690" w:type="dxa"/>
            <w:vAlign w:val="top"/>
          </w:tcPr>
          <w:p w14:paraId="61B4316F">
            <w:pPr>
              <w:autoSpaceDE w:val="0"/>
              <w:autoSpaceDN w:val="0"/>
              <w:rPr>
                <w:rFonts w:ascii="Arial"/>
                <w:sz w:val="21"/>
              </w:rPr>
            </w:pPr>
          </w:p>
        </w:tc>
        <w:tc>
          <w:tcPr>
            <w:tcW w:w="1096" w:type="dxa"/>
            <w:vAlign w:val="top"/>
          </w:tcPr>
          <w:p w14:paraId="3D3DBE83">
            <w:pPr>
              <w:autoSpaceDE w:val="0"/>
              <w:autoSpaceDN w:val="0"/>
              <w:rPr>
                <w:rFonts w:ascii="Arial"/>
                <w:sz w:val="21"/>
              </w:rPr>
            </w:pPr>
          </w:p>
        </w:tc>
        <w:tc>
          <w:tcPr>
            <w:tcW w:w="807" w:type="dxa"/>
            <w:vAlign w:val="top"/>
          </w:tcPr>
          <w:p w14:paraId="01D2FADC">
            <w:pPr>
              <w:autoSpaceDE w:val="0"/>
              <w:autoSpaceDN w:val="0"/>
              <w:rPr>
                <w:rFonts w:ascii="Arial"/>
                <w:sz w:val="21"/>
              </w:rPr>
            </w:pPr>
          </w:p>
        </w:tc>
        <w:tc>
          <w:tcPr>
            <w:tcW w:w="689" w:type="dxa"/>
            <w:vAlign w:val="top"/>
          </w:tcPr>
          <w:p w14:paraId="4F5D5323">
            <w:pPr>
              <w:autoSpaceDE w:val="0"/>
              <w:autoSpaceDN w:val="0"/>
              <w:rPr>
                <w:rFonts w:ascii="Arial"/>
                <w:sz w:val="21"/>
              </w:rPr>
            </w:pPr>
          </w:p>
        </w:tc>
        <w:tc>
          <w:tcPr>
            <w:tcW w:w="1222" w:type="dxa"/>
            <w:vAlign w:val="top"/>
          </w:tcPr>
          <w:p w14:paraId="1D9374B0">
            <w:pPr>
              <w:autoSpaceDE w:val="0"/>
              <w:autoSpaceDN w:val="0"/>
              <w:rPr>
                <w:rFonts w:ascii="Arial"/>
                <w:sz w:val="21"/>
              </w:rPr>
            </w:pPr>
          </w:p>
        </w:tc>
        <w:tc>
          <w:tcPr>
            <w:tcW w:w="834" w:type="dxa"/>
            <w:tcBorders>
              <w:right w:val="single" w:color="000000" w:sz="8" w:space="0"/>
            </w:tcBorders>
            <w:vAlign w:val="top"/>
          </w:tcPr>
          <w:p w14:paraId="24A02F3E">
            <w:pPr>
              <w:autoSpaceDE w:val="0"/>
              <w:autoSpaceDN w:val="0"/>
              <w:rPr>
                <w:rFonts w:ascii="Arial"/>
                <w:sz w:val="21"/>
              </w:rPr>
            </w:pPr>
          </w:p>
        </w:tc>
      </w:tr>
      <w:tr w14:paraId="1D44E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8" w:type="dxa"/>
            <w:tcBorders>
              <w:left w:val="single" w:color="000000" w:sz="8" w:space="0"/>
            </w:tcBorders>
            <w:vAlign w:val="top"/>
          </w:tcPr>
          <w:p w14:paraId="0370D7A6">
            <w:pPr>
              <w:autoSpaceDE w:val="0"/>
              <w:autoSpaceDN w:val="0"/>
              <w:rPr>
                <w:rFonts w:ascii="Arial"/>
                <w:sz w:val="21"/>
              </w:rPr>
            </w:pPr>
          </w:p>
        </w:tc>
        <w:tc>
          <w:tcPr>
            <w:tcW w:w="1044" w:type="dxa"/>
            <w:vAlign w:val="top"/>
          </w:tcPr>
          <w:p w14:paraId="3A193D86">
            <w:pPr>
              <w:autoSpaceDE w:val="0"/>
              <w:autoSpaceDN w:val="0"/>
              <w:rPr>
                <w:rFonts w:ascii="Arial"/>
                <w:sz w:val="21"/>
              </w:rPr>
            </w:pPr>
          </w:p>
        </w:tc>
        <w:tc>
          <w:tcPr>
            <w:tcW w:w="1166" w:type="dxa"/>
            <w:vAlign w:val="top"/>
          </w:tcPr>
          <w:p w14:paraId="207647C0">
            <w:pPr>
              <w:autoSpaceDE w:val="0"/>
              <w:autoSpaceDN w:val="0"/>
              <w:rPr>
                <w:rFonts w:ascii="Arial"/>
                <w:sz w:val="21"/>
              </w:rPr>
            </w:pPr>
          </w:p>
        </w:tc>
        <w:tc>
          <w:tcPr>
            <w:tcW w:w="761" w:type="dxa"/>
            <w:vAlign w:val="top"/>
          </w:tcPr>
          <w:p w14:paraId="08ABEF4B">
            <w:pPr>
              <w:autoSpaceDE w:val="0"/>
              <w:autoSpaceDN w:val="0"/>
              <w:rPr>
                <w:rFonts w:ascii="Arial"/>
                <w:sz w:val="21"/>
              </w:rPr>
            </w:pPr>
          </w:p>
        </w:tc>
        <w:tc>
          <w:tcPr>
            <w:tcW w:w="690" w:type="dxa"/>
            <w:vAlign w:val="top"/>
          </w:tcPr>
          <w:p w14:paraId="232B0E8E">
            <w:pPr>
              <w:autoSpaceDE w:val="0"/>
              <w:autoSpaceDN w:val="0"/>
              <w:rPr>
                <w:rFonts w:ascii="Arial"/>
                <w:sz w:val="21"/>
              </w:rPr>
            </w:pPr>
          </w:p>
        </w:tc>
        <w:tc>
          <w:tcPr>
            <w:tcW w:w="1096" w:type="dxa"/>
            <w:vAlign w:val="top"/>
          </w:tcPr>
          <w:p w14:paraId="4CA213F4">
            <w:pPr>
              <w:autoSpaceDE w:val="0"/>
              <w:autoSpaceDN w:val="0"/>
              <w:rPr>
                <w:rFonts w:ascii="Arial"/>
                <w:sz w:val="21"/>
              </w:rPr>
            </w:pPr>
          </w:p>
        </w:tc>
        <w:tc>
          <w:tcPr>
            <w:tcW w:w="807" w:type="dxa"/>
            <w:vAlign w:val="top"/>
          </w:tcPr>
          <w:p w14:paraId="69C2B91A">
            <w:pPr>
              <w:autoSpaceDE w:val="0"/>
              <w:autoSpaceDN w:val="0"/>
              <w:rPr>
                <w:rFonts w:ascii="Arial"/>
                <w:sz w:val="21"/>
              </w:rPr>
            </w:pPr>
          </w:p>
        </w:tc>
        <w:tc>
          <w:tcPr>
            <w:tcW w:w="689" w:type="dxa"/>
            <w:vAlign w:val="top"/>
          </w:tcPr>
          <w:p w14:paraId="34A94771">
            <w:pPr>
              <w:autoSpaceDE w:val="0"/>
              <w:autoSpaceDN w:val="0"/>
              <w:rPr>
                <w:rFonts w:ascii="Arial"/>
                <w:sz w:val="21"/>
              </w:rPr>
            </w:pPr>
          </w:p>
        </w:tc>
        <w:tc>
          <w:tcPr>
            <w:tcW w:w="1222" w:type="dxa"/>
            <w:vAlign w:val="top"/>
          </w:tcPr>
          <w:p w14:paraId="7A658F73">
            <w:pPr>
              <w:autoSpaceDE w:val="0"/>
              <w:autoSpaceDN w:val="0"/>
              <w:rPr>
                <w:rFonts w:ascii="Arial"/>
                <w:sz w:val="21"/>
              </w:rPr>
            </w:pPr>
          </w:p>
        </w:tc>
        <w:tc>
          <w:tcPr>
            <w:tcW w:w="834" w:type="dxa"/>
            <w:tcBorders>
              <w:right w:val="single" w:color="000000" w:sz="8" w:space="0"/>
            </w:tcBorders>
            <w:vAlign w:val="top"/>
          </w:tcPr>
          <w:p w14:paraId="67F8F662">
            <w:pPr>
              <w:autoSpaceDE w:val="0"/>
              <w:autoSpaceDN w:val="0"/>
              <w:rPr>
                <w:rFonts w:ascii="Arial"/>
                <w:sz w:val="21"/>
              </w:rPr>
            </w:pPr>
          </w:p>
        </w:tc>
      </w:tr>
      <w:tr w14:paraId="08112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8" w:type="dxa"/>
            <w:tcBorders>
              <w:left w:val="single" w:color="000000" w:sz="8" w:space="0"/>
            </w:tcBorders>
            <w:vAlign w:val="top"/>
          </w:tcPr>
          <w:p w14:paraId="165AF934">
            <w:pPr>
              <w:autoSpaceDE w:val="0"/>
              <w:autoSpaceDN w:val="0"/>
              <w:rPr>
                <w:rFonts w:ascii="Arial"/>
                <w:sz w:val="21"/>
              </w:rPr>
            </w:pPr>
          </w:p>
        </w:tc>
        <w:tc>
          <w:tcPr>
            <w:tcW w:w="1044" w:type="dxa"/>
            <w:vAlign w:val="top"/>
          </w:tcPr>
          <w:p w14:paraId="6A368FA9">
            <w:pPr>
              <w:autoSpaceDE w:val="0"/>
              <w:autoSpaceDN w:val="0"/>
              <w:rPr>
                <w:rFonts w:ascii="Arial"/>
                <w:sz w:val="21"/>
              </w:rPr>
            </w:pPr>
          </w:p>
        </w:tc>
        <w:tc>
          <w:tcPr>
            <w:tcW w:w="1166" w:type="dxa"/>
            <w:vAlign w:val="top"/>
          </w:tcPr>
          <w:p w14:paraId="0CF0A24C">
            <w:pPr>
              <w:autoSpaceDE w:val="0"/>
              <w:autoSpaceDN w:val="0"/>
              <w:rPr>
                <w:rFonts w:ascii="Arial"/>
                <w:sz w:val="21"/>
              </w:rPr>
            </w:pPr>
          </w:p>
        </w:tc>
        <w:tc>
          <w:tcPr>
            <w:tcW w:w="761" w:type="dxa"/>
            <w:vAlign w:val="top"/>
          </w:tcPr>
          <w:p w14:paraId="5A307F35">
            <w:pPr>
              <w:autoSpaceDE w:val="0"/>
              <w:autoSpaceDN w:val="0"/>
              <w:rPr>
                <w:rFonts w:ascii="Arial"/>
                <w:sz w:val="21"/>
              </w:rPr>
            </w:pPr>
          </w:p>
        </w:tc>
        <w:tc>
          <w:tcPr>
            <w:tcW w:w="690" w:type="dxa"/>
            <w:vAlign w:val="top"/>
          </w:tcPr>
          <w:p w14:paraId="776F5B9B">
            <w:pPr>
              <w:autoSpaceDE w:val="0"/>
              <w:autoSpaceDN w:val="0"/>
              <w:rPr>
                <w:rFonts w:ascii="Arial"/>
                <w:sz w:val="21"/>
              </w:rPr>
            </w:pPr>
          </w:p>
        </w:tc>
        <w:tc>
          <w:tcPr>
            <w:tcW w:w="1096" w:type="dxa"/>
            <w:vAlign w:val="top"/>
          </w:tcPr>
          <w:p w14:paraId="0608A0EA">
            <w:pPr>
              <w:autoSpaceDE w:val="0"/>
              <w:autoSpaceDN w:val="0"/>
              <w:rPr>
                <w:rFonts w:ascii="Arial"/>
                <w:sz w:val="21"/>
              </w:rPr>
            </w:pPr>
          </w:p>
        </w:tc>
        <w:tc>
          <w:tcPr>
            <w:tcW w:w="807" w:type="dxa"/>
            <w:vAlign w:val="top"/>
          </w:tcPr>
          <w:p w14:paraId="1387C0F0">
            <w:pPr>
              <w:autoSpaceDE w:val="0"/>
              <w:autoSpaceDN w:val="0"/>
              <w:rPr>
                <w:rFonts w:ascii="Arial"/>
                <w:sz w:val="21"/>
              </w:rPr>
            </w:pPr>
          </w:p>
        </w:tc>
        <w:tc>
          <w:tcPr>
            <w:tcW w:w="689" w:type="dxa"/>
            <w:vAlign w:val="top"/>
          </w:tcPr>
          <w:p w14:paraId="0DE60D9E">
            <w:pPr>
              <w:autoSpaceDE w:val="0"/>
              <w:autoSpaceDN w:val="0"/>
              <w:rPr>
                <w:rFonts w:ascii="Arial"/>
                <w:sz w:val="21"/>
              </w:rPr>
            </w:pPr>
          </w:p>
        </w:tc>
        <w:tc>
          <w:tcPr>
            <w:tcW w:w="1222" w:type="dxa"/>
            <w:vAlign w:val="top"/>
          </w:tcPr>
          <w:p w14:paraId="3DA7B926">
            <w:pPr>
              <w:autoSpaceDE w:val="0"/>
              <w:autoSpaceDN w:val="0"/>
              <w:rPr>
                <w:rFonts w:ascii="Arial"/>
                <w:sz w:val="21"/>
              </w:rPr>
            </w:pPr>
          </w:p>
        </w:tc>
        <w:tc>
          <w:tcPr>
            <w:tcW w:w="834" w:type="dxa"/>
            <w:tcBorders>
              <w:right w:val="single" w:color="000000" w:sz="8" w:space="0"/>
            </w:tcBorders>
            <w:vAlign w:val="top"/>
          </w:tcPr>
          <w:p w14:paraId="3D7837D6">
            <w:pPr>
              <w:autoSpaceDE w:val="0"/>
              <w:autoSpaceDN w:val="0"/>
              <w:rPr>
                <w:rFonts w:ascii="Arial"/>
                <w:sz w:val="21"/>
              </w:rPr>
            </w:pPr>
          </w:p>
        </w:tc>
      </w:tr>
      <w:tr w14:paraId="0FFF1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8" w:type="dxa"/>
            <w:tcBorders>
              <w:left w:val="single" w:color="000000" w:sz="8" w:space="0"/>
            </w:tcBorders>
            <w:vAlign w:val="top"/>
          </w:tcPr>
          <w:p w14:paraId="0CD2B2D5">
            <w:pPr>
              <w:autoSpaceDE w:val="0"/>
              <w:autoSpaceDN w:val="0"/>
              <w:rPr>
                <w:rFonts w:ascii="Arial"/>
                <w:sz w:val="21"/>
              </w:rPr>
            </w:pPr>
          </w:p>
        </w:tc>
        <w:tc>
          <w:tcPr>
            <w:tcW w:w="1044" w:type="dxa"/>
            <w:vAlign w:val="top"/>
          </w:tcPr>
          <w:p w14:paraId="0B8B3442">
            <w:pPr>
              <w:autoSpaceDE w:val="0"/>
              <w:autoSpaceDN w:val="0"/>
              <w:rPr>
                <w:rFonts w:ascii="Arial"/>
                <w:sz w:val="21"/>
              </w:rPr>
            </w:pPr>
          </w:p>
        </w:tc>
        <w:tc>
          <w:tcPr>
            <w:tcW w:w="1166" w:type="dxa"/>
            <w:vAlign w:val="top"/>
          </w:tcPr>
          <w:p w14:paraId="38E2A3D9">
            <w:pPr>
              <w:autoSpaceDE w:val="0"/>
              <w:autoSpaceDN w:val="0"/>
              <w:rPr>
                <w:rFonts w:ascii="Arial"/>
                <w:sz w:val="21"/>
              </w:rPr>
            </w:pPr>
          </w:p>
        </w:tc>
        <w:tc>
          <w:tcPr>
            <w:tcW w:w="761" w:type="dxa"/>
            <w:vAlign w:val="top"/>
          </w:tcPr>
          <w:p w14:paraId="1F3F9465">
            <w:pPr>
              <w:autoSpaceDE w:val="0"/>
              <w:autoSpaceDN w:val="0"/>
              <w:rPr>
                <w:rFonts w:ascii="Arial"/>
                <w:sz w:val="21"/>
              </w:rPr>
            </w:pPr>
          </w:p>
        </w:tc>
        <w:tc>
          <w:tcPr>
            <w:tcW w:w="690" w:type="dxa"/>
            <w:vAlign w:val="top"/>
          </w:tcPr>
          <w:p w14:paraId="027BEE46">
            <w:pPr>
              <w:autoSpaceDE w:val="0"/>
              <w:autoSpaceDN w:val="0"/>
              <w:rPr>
                <w:rFonts w:ascii="Arial"/>
                <w:sz w:val="21"/>
              </w:rPr>
            </w:pPr>
          </w:p>
        </w:tc>
        <w:tc>
          <w:tcPr>
            <w:tcW w:w="1096" w:type="dxa"/>
            <w:vAlign w:val="top"/>
          </w:tcPr>
          <w:p w14:paraId="6E9398C5">
            <w:pPr>
              <w:autoSpaceDE w:val="0"/>
              <w:autoSpaceDN w:val="0"/>
              <w:rPr>
                <w:rFonts w:ascii="Arial"/>
                <w:sz w:val="21"/>
              </w:rPr>
            </w:pPr>
          </w:p>
        </w:tc>
        <w:tc>
          <w:tcPr>
            <w:tcW w:w="807" w:type="dxa"/>
            <w:vAlign w:val="top"/>
          </w:tcPr>
          <w:p w14:paraId="5F32B373">
            <w:pPr>
              <w:autoSpaceDE w:val="0"/>
              <w:autoSpaceDN w:val="0"/>
              <w:rPr>
                <w:rFonts w:ascii="Arial"/>
                <w:sz w:val="21"/>
              </w:rPr>
            </w:pPr>
          </w:p>
        </w:tc>
        <w:tc>
          <w:tcPr>
            <w:tcW w:w="689" w:type="dxa"/>
            <w:vAlign w:val="top"/>
          </w:tcPr>
          <w:p w14:paraId="10083A92">
            <w:pPr>
              <w:autoSpaceDE w:val="0"/>
              <w:autoSpaceDN w:val="0"/>
              <w:rPr>
                <w:rFonts w:ascii="Arial"/>
                <w:sz w:val="21"/>
              </w:rPr>
            </w:pPr>
          </w:p>
        </w:tc>
        <w:tc>
          <w:tcPr>
            <w:tcW w:w="1222" w:type="dxa"/>
            <w:vAlign w:val="top"/>
          </w:tcPr>
          <w:p w14:paraId="25E76B28">
            <w:pPr>
              <w:autoSpaceDE w:val="0"/>
              <w:autoSpaceDN w:val="0"/>
              <w:rPr>
                <w:rFonts w:ascii="Arial"/>
                <w:sz w:val="21"/>
              </w:rPr>
            </w:pPr>
          </w:p>
        </w:tc>
        <w:tc>
          <w:tcPr>
            <w:tcW w:w="834" w:type="dxa"/>
            <w:tcBorders>
              <w:right w:val="single" w:color="000000" w:sz="8" w:space="0"/>
            </w:tcBorders>
            <w:vAlign w:val="top"/>
          </w:tcPr>
          <w:p w14:paraId="56231B5F">
            <w:pPr>
              <w:autoSpaceDE w:val="0"/>
              <w:autoSpaceDN w:val="0"/>
              <w:rPr>
                <w:rFonts w:ascii="Arial"/>
                <w:sz w:val="21"/>
              </w:rPr>
            </w:pPr>
          </w:p>
        </w:tc>
      </w:tr>
      <w:tr w14:paraId="50C9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8" w:type="dxa"/>
            <w:tcBorders>
              <w:left w:val="single" w:color="000000" w:sz="8" w:space="0"/>
            </w:tcBorders>
            <w:vAlign w:val="top"/>
          </w:tcPr>
          <w:p w14:paraId="3AD7FC7D">
            <w:pPr>
              <w:autoSpaceDE w:val="0"/>
              <w:autoSpaceDN w:val="0"/>
              <w:rPr>
                <w:rFonts w:ascii="Arial"/>
                <w:sz w:val="21"/>
              </w:rPr>
            </w:pPr>
          </w:p>
        </w:tc>
        <w:tc>
          <w:tcPr>
            <w:tcW w:w="1044" w:type="dxa"/>
            <w:vAlign w:val="top"/>
          </w:tcPr>
          <w:p w14:paraId="6AB63E06">
            <w:pPr>
              <w:autoSpaceDE w:val="0"/>
              <w:autoSpaceDN w:val="0"/>
              <w:rPr>
                <w:rFonts w:ascii="Arial"/>
                <w:sz w:val="21"/>
              </w:rPr>
            </w:pPr>
          </w:p>
        </w:tc>
        <w:tc>
          <w:tcPr>
            <w:tcW w:w="1166" w:type="dxa"/>
            <w:vAlign w:val="top"/>
          </w:tcPr>
          <w:p w14:paraId="47711DFD">
            <w:pPr>
              <w:autoSpaceDE w:val="0"/>
              <w:autoSpaceDN w:val="0"/>
              <w:rPr>
                <w:rFonts w:ascii="Arial"/>
                <w:sz w:val="21"/>
              </w:rPr>
            </w:pPr>
          </w:p>
        </w:tc>
        <w:tc>
          <w:tcPr>
            <w:tcW w:w="761" w:type="dxa"/>
            <w:vAlign w:val="top"/>
          </w:tcPr>
          <w:p w14:paraId="3E5F770C">
            <w:pPr>
              <w:autoSpaceDE w:val="0"/>
              <w:autoSpaceDN w:val="0"/>
              <w:rPr>
                <w:rFonts w:ascii="Arial"/>
                <w:sz w:val="21"/>
              </w:rPr>
            </w:pPr>
          </w:p>
        </w:tc>
        <w:tc>
          <w:tcPr>
            <w:tcW w:w="690" w:type="dxa"/>
            <w:vAlign w:val="top"/>
          </w:tcPr>
          <w:p w14:paraId="714E7ECB">
            <w:pPr>
              <w:autoSpaceDE w:val="0"/>
              <w:autoSpaceDN w:val="0"/>
              <w:rPr>
                <w:rFonts w:ascii="Arial"/>
                <w:sz w:val="21"/>
              </w:rPr>
            </w:pPr>
          </w:p>
        </w:tc>
        <w:tc>
          <w:tcPr>
            <w:tcW w:w="1096" w:type="dxa"/>
            <w:vAlign w:val="top"/>
          </w:tcPr>
          <w:p w14:paraId="1A0B0946">
            <w:pPr>
              <w:autoSpaceDE w:val="0"/>
              <w:autoSpaceDN w:val="0"/>
              <w:rPr>
                <w:rFonts w:ascii="Arial"/>
                <w:sz w:val="21"/>
              </w:rPr>
            </w:pPr>
          </w:p>
        </w:tc>
        <w:tc>
          <w:tcPr>
            <w:tcW w:w="807" w:type="dxa"/>
            <w:vAlign w:val="top"/>
          </w:tcPr>
          <w:p w14:paraId="3C32F035">
            <w:pPr>
              <w:autoSpaceDE w:val="0"/>
              <w:autoSpaceDN w:val="0"/>
              <w:rPr>
                <w:rFonts w:ascii="Arial"/>
                <w:sz w:val="21"/>
              </w:rPr>
            </w:pPr>
          </w:p>
        </w:tc>
        <w:tc>
          <w:tcPr>
            <w:tcW w:w="689" w:type="dxa"/>
            <w:vAlign w:val="top"/>
          </w:tcPr>
          <w:p w14:paraId="6BE5573D">
            <w:pPr>
              <w:autoSpaceDE w:val="0"/>
              <w:autoSpaceDN w:val="0"/>
              <w:rPr>
                <w:rFonts w:ascii="Arial"/>
                <w:sz w:val="21"/>
              </w:rPr>
            </w:pPr>
          </w:p>
        </w:tc>
        <w:tc>
          <w:tcPr>
            <w:tcW w:w="1222" w:type="dxa"/>
            <w:vAlign w:val="top"/>
          </w:tcPr>
          <w:p w14:paraId="14652771">
            <w:pPr>
              <w:autoSpaceDE w:val="0"/>
              <w:autoSpaceDN w:val="0"/>
              <w:rPr>
                <w:rFonts w:ascii="Arial"/>
                <w:sz w:val="21"/>
              </w:rPr>
            </w:pPr>
          </w:p>
        </w:tc>
        <w:tc>
          <w:tcPr>
            <w:tcW w:w="834" w:type="dxa"/>
            <w:tcBorders>
              <w:right w:val="single" w:color="000000" w:sz="8" w:space="0"/>
            </w:tcBorders>
            <w:vAlign w:val="top"/>
          </w:tcPr>
          <w:p w14:paraId="7B745964">
            <w:pPr>
              <w:autoSpaceDE w:val="0"/>
              <w:autoSpaceDN w:val="0"/>
              <w:rPr>
                <w:rFonts w:ascii="Arial"/>
                <w:sz w:val="21"/>
              </w:rPr>
            </w:pPr>
          </w:p>
        </w:tc>
      </w:tr>
      <w:tr w14:paraId="14072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8" w:type="dxa"/>
            <w:tcBorders>
              <w:left w:val="single" w:color="000000" w:sz="8" w:space="0"/>
            </w:tcBorders>
            <w:vAlign w:val="top"/>
          </w:tcPr>
          <w:p w14:paraId="1FE4A2F0">
            <w:pPr>
              <w:autoSpaceDE w:val="0"/>
              <w:autoSpaceDN w:val="0"/>
              <w:rPr>
                <w:rFonts w:ascii="Arial"/>
                <w:sz w:val="21"/>
              </w:rPr>
            </w:pPr>
          </w:p>
        </w:tc>
        <w:tc>
          <w:tcPr>
            <w:tcW w:w="1044" w:type="dxa"/>
            <w:vAlign w:val="top"/>
          </w:tcPr>
          <w:p w14:paraId="73A4E595">
            <w:pPr>
              <w:autoSpaceDE w:val="0"/>
              <w:autoSpaceDN w:val="0"/>
              <w:rPr>
                <w:rFonts w:ascii="Arial"/>
                <w:sz w:val="21"/>
              </w:rPr>
            </w:pPr>
          </w:p>
        </w:tc>
        <w:tc>
          <w:tcPr>
            <w:tcW w:w="1166" w:type="dxa"/>
            <w:vAlign w:val="top"/>
          </w:tcPr>
          <w:p w14:paraId="43EAB757">
            <w:pPr>
              <w:autoSpaceDE w:val="0"/>
              <w:autoSpaceDN w:val="0"/>
              <w:rPr>
                <w:rFonts w:ascii="Arial"/>
                <w:sz w:val="21"/>
              </w:rPr>
            </w:pPr>
          </w:p>
        </w:tc>
        <w:tc>
          <w:tcPr>
            <w:tcW w:w="761" w:type="dxa"/>
            <w:vAlign w:val="top"/>
          </w:tcPr>
          <w:p w14:paraId="0E49F9C6">
            <w:pPr>
              <w:autoSpaceDE w:val="0"/>
              <w:autoSpaceDN w:val="0"/>
              <w:rPr>
                <w:rFonts w:ascii="Arial"/>
                <w:sz w:val="21"/>
              </w:rPr>
            </w:pPr>
          </w:p>
        </w:tc>
        <w:tc>
          <w:tcPr>
            <w:tcW w:w="690" w:type="dxa"/>
            <w:vAlign w:val="top"/>
          </w:tcPr>
          <w:p w14:paraId="7FBC1ECC">
            <w:pPr>
              <w:autoSpaceDE w:val="0"/>
              <w:autoSpaceDN w:val="0"/>
              <w:rPr>
                <w:rFonts w:ascii="Arial"/>
                <w:sz w:val="21"/>
              </w:rPr>
            </w:pPr>
          </w:p>
        </w:tc>
        <w:tc>
          <w:tcPr>
            <w:tcW w:w="1096" w:type="dxa"/>
            <w:vAlign w:val="top"/>
          </w:tcPr>
          <w:p w14:paraId="6853410B">
            <w:pPr>
              <w:autoSpaceDE w:val="0"/>
              <w:autoSpaceDN w:val="0"/>
              <w:rPr>
                <w:rFonts w:ascii="Arial"/>
                <w:sz w:val="21"/>
              </w:rPr>
            </w:pPr>
          </w:p>
        </w:tc>
        <w:tc>
          <w:tcPr>
            <w:tcW w:w="807" w:type="dxa"/>
            <w:vAlign w:val="top"/>
          </w:tcPr>
          <w:p w14:paraId="3C42573B">
            <w:pPr>
              <w:autoSpaceDE w:val="0"/>
              <w:autoSpaceDN w:val="0"/>
              <w:rPr>
                <w:rFonts w:ascii="Arial"/>
                <w:sz w:val="21"/>
              </w:rPr>
            </w:pPr>
          </w:p>
        </w:tc>
        <w:tc>
          <w:tcPr>
            <w:tcW w:w="689" w:type="dxa"/>
            <w:vAlign w:val="top"/>
          </w:tcPr>
          <w:p w14:paraId="45A0A026">
            <w:pPr>
              <w:autoSpaceDE w:val="0"/>
              <w:autoSpaceDN w:val="0"/>
              <w:rPr>
                <w:rFonts w:ascii="Arial"/>
                <w:sz w:val="21"/>
              </w:rPr>
            </w:pPr>
          </w:p>
        </w:tc>
        <w:tc>
          <w:tcPr>
            <w:tcW w:w="1222" w:type="dxa"/>
            <w:vAlign w:val="top"/>
          </w:tcPr>
          <w:p w14:paraId="5B023F1C">
            <w:pPr>
              <w:autoSpaceDE w:val="0"/>
              <w:autoSpaceDN w:val="0"/>
              <w:rPr>
                <w:rFonts w:ascii="Arial"/>
                <w:sz w:val="21"/>
              </w:rPr>
            </w:pPr>
          </w:p>
        </w:tc>
        <w:tc>
          <w:tcPr>
            <w:tcW w:w="834" w:type="dxa"/>
            <w:tcBorders>
              <w:right w:val="single" w:color="000000" w:sz="8" w:space="0"/>
            </w:tcBorders>
            <w:vAlign w:val="top"/>
          </w:tcPr>
          <w:p w14:paraId="0710FB54">
            <w:pPr>
              <w:autoSpaceDE w:val="0"/>
              <w:autoSpaceDN w:val="0"/>
              <w:rPr>
                <w:rFonts w:ascii="Arial"/>
                <w:sz w:val="21"/>
              </w:rPr>
            </w:pPr>
          </w:p>
        </w:tc>
      </w:tr>
      <w:tr w14:paraId="73EEB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8" w:type="dxa"/>
            <w:tcBorders>
              <w:left w:val="single" w:color="000000" w:sz="8" w:space="0"/>
            </w:tcBorders>
            <w:vAlign w:val="top"/>
          </w:tcPr>
          <w:p w14:paraId="54BE07A5">
            <w:pPr>
              <w:autoSpaceDE w:val="0"/>
              <w:autoSpaceDN w:val="0"/>
              <w:rPr>
                <w:rFonts w:ascii="Arial"/>
                <w:sz w:val="21"/>
              </w:rPr>
            </w:pPr>
          </w:p>
        </w:tc>
        <w:tc>
          <w:tcPr>
            <w:tcW w:w="1044" w:type="dxa"/>
            <w:vAlign w:val="top"/>
          </w:tcPr>
          <w:p w14:paraId="7470B2B3">
            <w:pPr>
              <w:autoSpaceDE w:val="0"/>
              <w:autoSpaceDN w:val="0"/>
              <w:rPr>
                <w:rFonts w:ascii="Arial"/>
                <w:sz w:val="21"/>
              </w:rPr>
            </w:pPr>
          </w:p>
        </w:tc>
        <w:tc>
          <w:tcPr>
            <w:tcW w:w="1166" w:type="dxa"/>
            <w:vAlign w:val="top"/>
          </w:tcPr>
          <w:p w14:paraId="5D33436C">
            <w:pPr>
              <w:autoSpaceDE w:val="0"/>
              <w:autoSpaceDN w:val="0"/>
              <w:rPr>
                <w:rFonts w:ascii="Arial"/>
                <w:sz w:val="21"/>
              </w:rPr>
            </w:pPr>
          </w:p>
        </w:tc>
        <w:tc>
          <w:tcPr>
            <w:tcW w:w="761" w:type="dxa"/>
            <w:vAlign w:val="top"/>
          </w:tcPr>
          <w:p w14:paraId="63AF186A">
            <w:pPr>
              <w:autoSpaceDE w:val="0"/>
              <w:autoSpaceDN w:val="0"/>
              <w:rPr>
                <w:rFonts w:ascii="Arial"/>
                <w:sz w:val="21"/>
              </w:rPr>
            </w:pPr>
          </w:p>
        </w:tc>
        <w:tc>
          <w:tcPr>
            <w:tcW w:w="690" w:type="dxa"/>
            <w:vAlign w:val="top"/>
          </w:tcPr>
          <w:p w14:paraId="5ED909E8">
            <w:pPr>
              <w:autoSpaceDE w:val="0"/>
              <w:autoSpaceDN w:val="0"/>
              <w:rPr>
                <w:rFonts w:ascii="Arial"/>
                <w:sz w:val="21"/>
              </w:rPr>
            </w:pPr>
          </w:p>
        </w:tc>
        <w:tc>
          <w:tcPr>
            <w:tcW w:w="1096" w:type="dxa"/>
            <w:vAlign w:val="top"/>
          </w:tcPr>
          <w:p w14:paraId="04AD8607">
            <w:pPr>
              <w:autoSpaceDE w:val="0"/>
              <w:autoSpaceDN w:val="0"/>
              <w:rPr>
                <w:rFonts w:ascii="Arial"/>
                <w:sz w:val="21"/>
              </w:rPr>
            </w:pPr>
          </w:p>
        </w:tc>
        <w:tc>
          <w:tcPr>
            <w:tcW w:w="807" w:type="dxa"/>
            <w:vAlign w:val="top"/>
          </w:tcPr>
          <w:p w14:paraId="32510143">
            <w:pPr>
              <w:autoSpaceDE w:val="0"/>
              <w:autoSpaceDN w:val="0"/>
              <w:rPr>
                <w:rFonts w:ascii="Arial"/>
                <w:sz w:val="21"/>
              </w:rPr>
            </w:pPr>
          </w:p>
        </w:tc>
        <w:tc>
          <w:tcPr>
            <w:tcW w:w="689" w:type="dxa"/>
            <w:vAlign w:val="top"/>
          </w:tcPr>
          <w:p w14:paraId="05DF531E">
            <w:pPr>
              <w:autoSpaceDE w:val="0"/>
              <w:autoSpaceDN w:val="0"/>
              <w:rPr>
                <w:rFonts w:ascii="Arial"/>
                <w:sz w:val="21"/>
              </w:rPr>
            </w:pPr>
          </w:p>
        </w:tc>
        <w:tc>
          <w:tcPr>
            <w:tcW w:w="1222" w:type="dxa"/>
            <w:vAlign w:val="top"/>
          </w:tcPr>
          <w:p w14:paraId="1F70FAFB">
            <w:pPr>
              <w:autoSpaceDE w:val="0"/>
              <w:autoSpaceDN w:val="0"/>
              <w:rPr>
                <w:rFonts w:ascii="Arial"/>
                <w:sz w:val="21"/>
              </w:rPr>
            </w:pPr>
          </w:p>
        </w:tc>
        <w:tc>
          <w:tcPr>
            <w:tcW w:w="834" w:type="dxa"/>
            <w:tcBorders>
              <w:right w:val="single" w:color="000000" w:sz="8" w:space="0"/>
            </w:tcBorders>
            <w:vAlign w:val="top"/>
          </w:tcPr>
          <w:p w14:paraId="7DB8CF2E">
            <w:pPr>
              <w:autoSpaceDE w:val="0"/>
              <w:autoSpaceDN w:val="0"/>
              <w:rPr>
                <w:rFonts w:ascii="Arial"/>
                <w:sz w:val="21"/>
              </w:rPr>
            </w:pPr>
          </w:p>
        </w:tc>
      </w:tr>
      <w:tr w14:paraId="4D2A4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8" w:type="dxa"/>
            <w:tcBorders>
              <w:left w:val="single" w:color="000000" w:sz="8" w:space="0"/>
            </w:tcBorders>
            <w:vAlign w:val="top"/>
          </w:tcPr>
          <w:p w14:paraId="01A570ED">
            <w:pPr>
              <w:autoSpaceDE w:val="0"/>
              <w:autoSpaceDN w:val="0"/>
              <w:rPr>
                <w:rFonts w:ascii="Arial"/>
                <w:sz w:val="21"/>
              </w:rPr>
            </w:pPr>
          </w:p>
        </w:tc>
        <w:tc>
          <w:tcPr>
            <w:tcW w:w="1044" w:type="dxa"/>
            <w:vAlign w:val="top"/>
          </w:tcPr>
          <w:p w14:paraId="5FDFF52E">
            <w:pPr>
              <w:autoSpaceDE w:val="0"/>
              <w:autoSpaceDN w:val="0"/>
              <w:rPr>
                <w:rFonts w:ascii="Arial"/>
                <w:sz w:val="21"/>
              </w:rPr>
            </w:pPr>
          </w:p>
        </w:tc>
        <w:tc>
          <w:tcPr>
            <w:tcW w:w="1166" w:type="dxa"/>
            <w:vAlign w:val="top"/>
          </w:tcPr>
          <w:p w14:paraId="30C327F0">
            <w:pPr>
              <w:autoSpaceDE w:val="0"/>
              <w:autoSpaceDN w:val="0"/>
              <w:rPr>
                <w:rFonts w:ascii="Arial"/>
                <w:sz w:val="21"/>
              </w:rPr>
            </w:pPr>
          </w:p>
        </w:tc>
        <w:tc>
          <w:tcPr>
            <w:tcW w:w="761" w:type="dxa"/>
            <w:vAlign w:val="top"/>
          </w:tcPr>
          <w:p w14:paraId="58678F98">
            <w:pPr>
              <w:autoSpaceDE w:val="0"/>
              <w:autoSpaceDN w:val="0"/>
              <w:rPr>
                <w:rFonts w:ascii="Arial"/>
                <w:sz w:val="21"/>
              </w:rPr>
            </w:pPr>
          </w:p>
        </w:tc>
        <w:tc>
          <w:tcPr>
            <w:tcW w:w="690" w:type="dxa"/>
            <w:vAlign w:val="top"/>
          </w:tcPr>
          <w:p w14:paraId="3656E593">
            <w:pPr>
              <w:autoSpaceDE w:val="0"/>
              <w:autoSpaceDN w:val="0"/>
              <w:rPr>
                <w:rFonts w:ascii="Arial"/>
                <w:sz w:val="21"/>
              </w:rPr>
            </w:pPr>
          </w:p>
        </w:tc>
        <w:tc>
          <w:tcPr>
            <w:tcW w:w="1096" w:type="dxa"/>
            <w:vAlign w:val="top"/>
          </w:tcPr>
          <w:p w14:paraId="42D959AC">
            <w:pPr>
              <w:autoSpaceDE w:val="0"/>
              <w:autoSpaceDN w:val="0"/>
              <w:rPr>
                <w:rFonts w:ascii="Arial"/>
                <w:sz w:val="21"/>
              </w:rPr>
            </w:pPr>
          </w:p>
        </w:tc>
        <w:tc>
          <w:tcPr>
            <w:tcW w:w="807" w:type="dxa"/>
            <w:vAlign w:val="top"/>
          </w:tcPr>
          <w:p w14:paraId="476A2F82">
            <w:pPr>
              <w:autoSpaceDE w:val="0"/>
              <w:autoSpaceDN w:val="0"/>
              <w:rPr>
                <w:rFonts w:ascii="Arial"/>
                <w:sz w:val="21"/>
              </w:rPr>
            </w:pPr>
          </w:p>
        </w:tc>
        <w:tc>
          <w:tcPr>
            <w:tcW w:w="689" w:type="dxa"/>
            <w:vAlign w:val="top"/>
          </w:tcPr>
          <w:p w14:paraId="12BDC60E">
            <w:pPr>
              <w:autoSpaceDE w:val="0"/>
              <w:autoSpaceDN w:val="0"/>
              <w:rPr>
                <w:rFonts w:ascii="Arial"/>
                <w:sz w:val="21"/>
              </w:rPr>
            </w:pPr>
          </w:p>
        </w:tc>
        <w:tc>
          <w:tcPr>
            <w:tcW w:w="1222" w:type="dxa"/>
            <w:vAlign w:val="top"/>
          </w:tcPr>
          <w:p w14:paraId="2A07B35C">
            <w:pPr>
              <w:autoSpaceDE w:val="0"/>
              <w:autoSpaceDN w:val="0"/>
              <w:rPr>
                <w:rFonts w:ascii="Arial"/>
                <w:sz w:val="21"/>
              </w:rPr>
            </w:pPr>
          </w:p>
        </w:tc>
        <w:tc>
          <w:tcPr>
            <w:tcW w:w="834" w:type="dxa"/>
            <w:tcBorders>
              <w:right w:val="single" w:color="000000" w:sz="8" w:space="0"/>
            </w:tcBorders>
            <w:vAlign w:val="top"/>
          </w:tcPr>
          <w:p w14:paraId="331DC9BD">
            <w:pPr>
              <w:autoSpaceDE w:val="0"/>
              <w:autoSpaceDN w:val="0"/>
              <w:rPr>
                <w:rFonts w:ascii="Arial"/>
                <w:sz w:val="21"/>
              </w:rPr>
            </w:pPr>
          </w:p>
        </w:tc>
      </w:tr>
      <w:tr w14:paraId="55613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18" w:type="dxa"/>
            <w:tcBorders>
              <w:left w:val="single" w:color="000000" w:sz="8" w:space="0"/>
            </w:tcBorders>
            <w:vAlign w:val="top"/>
          </w:tcPr>
          <w:p w14:paraId="6769BADB">
            <w:pPr>
              <w:autoSpaceDE w:val="0"/>
              <w:autoSpaceDN w:val="0"/>
              <w:rPr>
                <w:rFonts w:ascii="Arial"/>
                <w:sz w:val="21"/>
              </w:rPr>
            </w:pPr>
          </w:p>
        </w:tc>
        <w:tc>
          <w:tcPr>
            <w:tcW w:w="1044" w:type="dxa"/>
            <w:vAlign w:val="top"/>
          </w:tcPr>
          <w:p w14:paraId="10CA1234">
            <w:pPr>
              <w:autoSpaceDE w:val="0"/>
              <w:autoSpaceDN w:val="0"/>
              <w:rPr>
                <w:rFonts w:ascii="Arial"/>
                <w:sz w:val="21"/>
              </w:rPr>
            </w:pPr>
          </w:p>
        </w:tc>
        <w:tc>
          <w:tcPr>
            <w:tcW w:w="1166" w:type="dxa"/>
            <w:vAlign w:val="top"/>
          </w:tcPr>
          <w:p w14:paraId="12F4FDF2">
            <w:pPr>
              <w:autoSpaceDE w:val="0"/>
              <w:autoSpaceDN w:val="0"/>
              <w:rPr>
                <w:rFonts w:ascii="Arial"/>
                <w:sz w:val="21"/>
              </w:rPr>
            </w:pPr>
          </w:p>
        </w:tc>
        <w:tc>
          <w:tcPr>
            <w:tcW w:w="761" w:type="dxa"/>
            <w:vAlign w:val="top"/>
          </w:tcPr>
          <w:p w14:paraId="3701B83E">
            <w:pPr>
              <w:autoSpaceDE w:val="0"/>
              <w:autoSpaceDN w:val="0"/>
              <w:rPr>
                <w:rFonts w:ascii="Arial"/>
                <w:sz w:val="21"/>
              </w:rPr>
            </w:pPr>
          </w:p>
        </w:tc>
        <w:tc>
          <w:tcPr>
            <w:tcW w:w="690" w:type="dxa"/>
            <w:vAlign w:val="top"/>
          </w:tcPr>
          <w:p w14:paraId="687D5C12">
            <w:pPr>
              <w:autoSpaceDE w:val="0"/>
              <w:autoSpaceDN w:val="0"/>
              <w:rPr>
                <w:rFonts w:ascii="Arial"/>
                <w:sz w:val="21"/>
              </w:rPr>
            </w:pPr>
          </w:p>
        </w:tc>
        <w:tc>
          <w:tcPr>
            <w:tcW w:w="1096" w:type="dxa"/>
            <w:vAlign w:val="top"/>
          </w:tcPr>
          <w:p w14:paraId="78805272">
            <w:pPr>
              <w:autoSpaceDE w:val="0"/>
              <w:autoSpaceDN w:val="0"/>
              <w:rPr>
                <w:rFonts w:ascii="Arial"/>
                <w:sz w:val="21"/>
              </w:rPr>
            </w:pPr>
          </w:p>
        </w:tc>
        <w:tc>
          <w:tcPr>
            <w:tcW w:w="807" w:type="dxa"/>
            <w:vAlign w:val="top"/>
          </w:tcPr>
          <w:p w14:paraId="5BC9175E">
            <w:pPr>
              <w:autoSpaceDE w:val="0"/>
              <w:autoSpaceDN w:val="0"/>
              <w:rPr>
                <w:rFonts w:ascii="Arial"/>
                <w:sz w:val="21"/>
              </w:rPr>
            </w:pPr>
          </w:p>
        </w:tc>
        <w:tc>
          <w:tcPr>
            <w:tcW w:w="689" w:type="dxa"/>
            <w:vAlign w:val="top"/>
          </w:tcPr>
          <w:p w14:paraId="67073ECE">
            <w:pPr>
              <w:autoSpaceDE w:val="0"/>
              <w:autoSpaceDN w:val="0"/>
              <w:rPr>
                <w:rFonts w:ascii="Arial"/>
                <w:sz w:val="21"/>
              </w:rPr>
            </w:pPr>
          </w:p>
        </w:tc>
        <w:tc>
          <w:tcPr>
            <w:tcW w:w="1222" w:type="dxa"/>
            <w:vAlign w:val="top"/>
          </w:tcPr>
          <w:p w14:paraId="4EE020D9">
            <w:pPr>
              <w:autoSpaceDE w:val="0"/>
              <w:autoSpaceDN w:val="0"/>
              <w:rPr>
                <w:rFonts w:ascii="Arial"/>
                <w:sz w:val="21"/>
              </w:rPr>
            </w:pPr>
          </w:p>
        </w:tc>
        <w:tc>
          <w:tcPr>
            <w:tcW w:w="834" w:type="dxa"/>
            <w:tcBorders>
              <w:right w:val="single" w:color="000000" w:sz="8" w:space="0"/>
            </w:tcBorders>
            <w:vAlign w:val="top"/>
          </w:tcPr>
          <w:p w14:paraId="7C1CDB7A">
            <w:pPr>
              <w:autoSpaceDE w:val="0"/>
              <w:autoSpaceDN w:val="0"/>
              <w:rPr>
                <w:rFonts w:ascii="Arial"/>
                <w:sz w:val="21"/>
              </w:rPr>
            </w:pPr>
          </w:p>
        </w:tc>
      </w:tr>
      <w:tr w14:paraId="21457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18" w:type="dxa"/>
            <w:tcBorders>
              <w:left w:val="single" w:color="000000" w:sz="8" w:space="0"/>
              <w:bottom w:val="single" w:color="000000" w:sz="8" w:space="0"/>
            </w:tcBorders>
            <w:vAlign w:val="top"/>
          </w:tcPr>
          <w:p w14:paraId="33E34F6B">
            <w:pPr>
              <w:autoSpaceDE w:val="0"/>
              <w:autoSpaceDN w:val="0"/>
              <w:rPr>
                <w:rFonts w:ascii="Arial"/>
                <w:sz w:val="21"/>
              </w:rPr>
            </w:pPr>
          </w:p>
        </w:tc>
        <w:tc>
          <w:tcPr>
            <w:tcW w:w="1044" w:type="dxa"/>
            <w:tcBorders>
              <w:bottom w:val="single" w:color="000000" w:sz="8" w:space="0"/>
            </w:tcBorders>
            <w:vAlign w:val="top"/>
          </w:tcPr>
          <w:p w14:paraId="6E3BB9F3">
            <w:pPr>
              <w:autoSpaceDE w:val="0"/>
              <w:autoSpaceDN w:val="0"/>
              <w:rPr>
                <w:rFonts w:ascii="Arial"/>
                <w:sz w:val="21"/>
              </w:rPr>
            </w:pPr>
          </w:p>
        </w:tc>
        <w:tc>
          <w:tcPr>
            <w:tcW w:w="1166" w:type="dxa"/>
            <w:tcBorders>
              <w:bottom w:val="single" w:color="000000" w:sz="8" w:space="0"/>
            </w:tcBorders>
            <w:vAlign w:val="top"/>
          </w:tcPr>
          <w:p w14:paraId="24783B24">
            <w:pPr>
              <w:autoSpaceDE w:val="0"/>
              <w:autoSpaceDN w:val="0"/>
              <w:rPr>
                <w:rFonts w:ascii="Arial"/>
                <w:sz w:val="21"/>
              </w:rPr>
            </w:pPr>
          </w:p>
        </w:tc>
        <w:tc>
          <w:tcPr>
            <w:tcW w:w="761" w:type="dxa"/>
            <w:tcBorders>
              <w:bottom w:val="single" w:color="000000" w:sz="8" w:space="0"/>
            </w:tcBorders>
            <w:vAlign w:val="top"/>
          </w:tcPr>
          <w:p w14:paraId="2915A2CF">
            <w:pPr>
              <w:autoSpaceDE w:val="0"/>
              <w:autoSpaceDN w:val="0"/>
              <w:rPr>
                <w:rFonts w:ascii="Arial"/>
                <w:sz w:val="21"/>
              </w:rPr>
            </w:pPr>
          </w:p>
        </w:tc>
        <w:tc>
          <w:tcPr>
            <w:tcW w:w="690" w:type="dxa"/>
            <w:tcBorders>
              <w:bottom w:val="single" w:color="000000" w:sz="8" w:space="0"/>
            </w:tcBorders>
            <w:vAlign w:val="top"/>
          </w:tcPr>
          <w:p w14:paraId="488F0CDD">
            <w:pPr>
              <w:autoSpaceDE w:val="0"/>
              <w:autoSpaceDN w:val="0"/>
              <w:rPr>
                <w:rFonts w:ascii="Arial"/>
                <w:sz w:val="21"/>
              </w:rPr>
            </w:pPr>
          </w:p>
        </w:tc>
        <w:tc>
          <w:tcPr>
            <w:tcW w:w="1096" w:type="dxa"/>
            <w:tcBorders>
              <w:bottom w:val="single" w:color="000000" w:sz="8" w:space="0"/>
            </w:tcBorders>
            <w:vAlign w:val="top"/>
          </w:tcPr>
          <w:p w14:paraId="76E43CC0">
            <w:pPr>
              <w:autoSpaceDE w:val="0"/>
              <w:autoSpaceDN w:val="0"/>
              <w:rPr>
                <w:rFonts w:ascii="Arial"/>
                <w:sz w:val="21"/>
              </w:rPr>
            </w:pPr>
          </w:p>
        </w:tc>
        <w:tc>
          <w:tcPr>
            <w:tcW w:w="807" w:type="dxa"/>
            <w:tcBorders>
              <w:bottom w:val="single" w:color="000000" w:sz="8" w:space="0"/>
            </w:tcBorders>
            <w:vAlign w:val="top"/>
          </w:tcPr>
          <w:p w14:paraId="0F3152B6">
            <w:pPr>
              <w:autoSpaceDE w:val="0"/>
              <w:autoSpaceDN w:val="0"/>
              <w:rPr>
                <w:rFonts w:ascii="Arial"/>
                <w:sz w:val="21"/>
              </w:rPr>
            </w:pPr>
          </w:p>
        </w:tc>
        <w:tc>
          <w:tcPr>
            <w:tcW w:w="689" w:type="dxa"/>
            <w:tcBorders>
              <w:bottom w:val="single" w:color="000000" w:sz="8" w:space="0"/>
            </w:tcBorders>
            <w:vAlign w:val="top"/>
          </w:tcPr>
          <w:p w14:paraId="2E2D8789">
            <w:pPr>
              <w:autoSpaceDE w:val="0"/>
              <w:autoSpaceDN w:val="0"/>
              <w:rPr>
                <w:rFonts w:ascii="Arial"/>
                <w:sz w:val="21"/>
              </w:rPr>
            </w:pPr>
          </w:p>
        </w:tc>
        <w:tc>
          <w:tcPr>
            <w:tcW w:w="1222" w:type="dxa"/>
            <w:tcBorders>
              <w:bottom w:val="single" w:color="000000" w:sz="8" w:space="0"/>
            </w:tcBorders>
            <w:vAlign w:val="top"/>
          </w:tcPr>
          <w:p w14:paraId="1B293D14">
            <w:pPr>
              <w:autoSpaceDE w:val="0"/>
              <w:autoSpaceDN w:val="0"/>
              <w:rPr>
                <w:rFonts w:ascii="Arial"/>
                <w:sz w:val="21"/>
              </w:rPr>
            </w:pPr>
          </w:p>
        </w:tc>
        <w:tc>
          <w:tcPr>
            <w:tcW w:w="834" w:type="dxa"/>
            <w:tcBorders>
              <w:bottom w:val="single" w:color="000000" w:sz="8" w:space="0"/>
              <w:right w:val="single" w:color="000000" w:sz="8" w:space="0"/>
            </w:tcBorders>
            <w:vAlign w:val="top"/>
          </w:tcPr>
          <w:p w14:paraId="4B1AA1E8">
            <w:pPr>
              <w:autoSpaceDE w:val="0"/>
              <w:autoSpaceDN w:val="0"/>
              <w:rPr>
                <w:rFonts w:ascii="Arial"/>
                <w:sz w:val="21"/>
              </w:rPr>
            </w:pPr>
          </w:p>
        </w:tc>
      </w:tr>
    </w:tbl>
    <w:p w14:paraId="1383ADB0">
      <w:pPr>
        <w:rPr>
          <w:rFonts w:ascii="Arial"/>
          <w:sz w:val="21"/>
        </w:rPr>
      </w:pPr>
    </w:p>
    <w:p w14:paraId="5AFFA0EB">
      <w:pPr>
        <w:rPr>
          <w:rFonts w:ascii="Arial" w:hAnsi="Arial" w:eastAsia="Arial" w:cs="Arial"/>
          <w:sz w:val="21"/>
          <w:szCs w:val="21"/>
        </w:rPr>
        <w:sectPr>
          <w:footerReference r:id="rId26" w:type="default"/>
          <w:pgSz w:w="11912" w:h="16840"/>
          <w:pgMar w:top="1414" w:right="1433" w:bottom="995" w:left="1430" w:header="0" w:footer="825" w:gutter="0"/>
          <w:pgNumType w:fmt="decimal"/>
          <w:cols w:space="720" w:num="1"/>
        </w:sectPr>
      </w:pPr>
    </w:p>
    <w:p w14:paraId="3450A154">
      <w:pPr>
        <w:pStyle w:val="16"/>
        <w:spacing w:before="47" w:line="219" w:lineRule="auto"/>
        <w:ind w:left="35"/>
        <w:rPr>
          <w:sz w:val="24"/>
          <w:szCs w:val="24"/>
        </w:rPr>
      </w:pPr>
      <w:r>
        <w:rPr>
          <w:spacing w:val="-14"/>
          <w:sz w:val="24"/>
          <w:szCs w:val="24"/>
        </w:rPr>
        <w:t>附件</w:t>
      </w:r>
      <w:r>
        <w:rPr>
          <w:spacing w:val="-41"/>
          <w:sz w:val="24"/>
          <w:szCs w:val="24"/>
        </w:rPr>
        <w:t xml:space="preserve"> </w:t>
      </w:r>
      <w:r>
        <w:rPr>
          <w:spacing w:val="-14"/>
          <w:sz w:val="24"/>
          <w:szCs w:val="24"/>
        </w:rPr>
        <w:t>3：</w:t>
      </w:r>
    </w:p>
    <w:p w14:paraId="0872F50E">
      <w:pPr>
        <w:pStyle w:val="16"/>
        <w:spacing w:before="206" w:line="330" w:lineRule="auto"/>
        <w:ind w:left="486" w:right="3809" w:firstLine="3159"/>
        <w:rPr>
          <w:sz w:val="24"/>
          <w:szCs w:val="24"/>
        </w:rPr>
      </w:pPr>
      <w:r>
        <w:rPr>
          <w:spacing w:val="-4"/>
          <w:sz w:val="24"/>
          <w:szCs w:val="24"/>
        </w:rPr>
        <w:t>工程质量保修书</w:t>
      </w:r>
      <w:r>
        <w:rPr>
          <w:spacing w:val="2"/>
          <w:sz w:val="24"/>
          <w:szCs w:val="24"/>
        </w:rPr>
        <w:t xml:space="preserve"> </w:t>
      </w:r>
      <w:r>
        <w:rPr>
          <w:spacing w:val="-4"/>
          <w:sz w:val="24"/>
          <w:szCs w:val="24"/>
        </w:rPr>
        <w:t>发包人（全称</w:t>
      </w:r>
      <w:r>
        <w:rPr>
          <w:spacing w:val="-3"/>
          <w:sz w:val="24"/>
          <w:szCs w:val="24"/>
        </w:rPr>
        <w:t>）：</w:t>
      </w:r>
      <w:r>
        <w:rPr>
          <w:sz w:val="24"/>
          <w:szCs w:val="24"/>
          <w:u w:val="single" w:color="auto"/>
        </w:rPr>
        <w:t xml:space="preserve">                    </w:t>
      </w:r>
    </w:p>
    <w:p w14:paraId="6C218D78">
      <w:pPr>
        <w:pStyle w:val="16"/>
        <w:spacing w:before="48" w:line="219" w:lineRule="auto"/>
        <w:ind w:left="480"/>
        <w:rPr>
          <w:sz w:val="24"/>
          <w:szCs w:val="24"/>
        </w:rPr>
      </w:pPr>
      <w:r>
        <w:rPr>
          <w:spacing w:val="-4"/>
          <w:sz w:val="24"/>
          <w:szCs w:val="24"/>
        </w:rPr>
        <w:t>承包人（全称</w:t>
      </w:r>
      <w:r>
        <w:rPr>
          <w:spacing w:val="1"/>
          <w:sz w:val="24"/>
          <w:szCs w:val="24"/>
        </w:rPr>
        <w:t>）：</w:t>
      </w:r>
      <w:r>
        <w:rPr>
          <w:sz w:val="24"/>
          <w:szCs w:val="24"/>
          <w:u w:val="single" w:color="auto"/>
        </w:rPr>
        <w:t xml:space="preserve">               </w:t>
      </w:r>
    </w:p>
    <w:p w14:paraId="007D07EB">
      <w:pPr>
        <w:pStyle w:val="16"/>
        <w:spacing w:before="203" w:line="330" w:lineRule="auto"/>
        <w:ind w:left="1" w:right="292" w:firstLine="489"/>
        <w:rPr>
          <w:sz w:val="24"/>
          <w:szCs w:val="24"/>
        </w:rPr>
      </w:pPr>
      <w:r>
        <w:rPr>
          <w:spacing w:val="-2"/>
          <w:sz w:val="24"/>
          <w:szCs w:val="24"/>
        </w:rPr>
        <w:t>发包人和承包人根据《中华人民共和国建筑法》和《建设工程质量管理条</w:t>
      </w:r>
      <w:r>
        <w:rPr>
          <w:spacing w:val="-3"/>
          <w:sz w:val="24"/>
          <w:szCs w:val="24"/>
        </w:rPr>
        <w:t>例》，</w:t>
      </w:r>
      <w:r>
        <w:rPr>
          <w:sz w:val="24"/>
          <w:szCs w:val="24"/>
        </w:rPr>
        <w:t xml:space="preserve"> </w:t>
      </w:r>
      <w:r>
        <w:rPr>
          <w:spacing w:val="-3"/>
          <w:sz w:val="24"/>
          <w:szCs w:val="24"/>
        </w:rPr>
        <w:t>经协商一致就（工程全称）签订工程质量保修书。</w:t>
      </w:r>
    </w:p>
    <w:p w14:paraId="6573E858">
      <w:pPr>
        <w:pStyle w:val="16"/>
        <w:spacing w:before="52" w:line="219" w:lineRule="auto"/>
        <w:ind w:left="486"/>
        <w:rPr>
          <w:sz w:val="24"/>
          <w:szCs w:val="24"/>
        </w:rPr>
      </w:pPr>
      <w:r>
        <w:rPr>
          <w:spacing w:val="-3"/>
          <w:sz w:val="24"/>
          <w:szCs w:val="24"/>
        </w:rPr>
        <w:t>一、工程质量保修范围和内容</w:t>
      </w:r>
    </w:p>
    <w:p w14:paraId="1A4B43ED">
      <w:pPr>
        <w:pStyle w:val="16"/>
        <w:spacing w:before="181" w:line="219" w:lineRule="auto"/>
        <w:jc w:val="right"/>
        <w:rPr>
          <w:sz w:val="24"/>
          <w:szCs w:val="24"/>
        </w:rPr>
      </w:pPr>
      <w:r>
        <w:rPr>
          <w:sz w:val="24"/>
          <w:szCs w:val="24"/>
        </w:rPr>
        <w:t>承包人在质量保修期内，按照有关法律规定</w:t>
      </w:r>
      <w:r>
        <w:rPr>
          <w:spacing w:val="-1"/>
          <w:sz w:val="24"/>
          <w:szCs w:val="24"/>
        </w:rPr>
        <w:t>和合同约定，承担工程质量保修责任。</w:t>
      </w:r>
    </w:p>
    <w:p w14:paraId="25F17973">
      <w:pPr>
        <w:pStyle w:val="16"/>
        <w:spacing w:before="205" w:line="340" w:lineRule="auto"/>
        <w:ind w:right="169" w:firstLine="485"/>
        <w:rPr>
          <w:sz w:val="24"/>
          <w:szCs w:val="24"/>
        </w:rPr>
      </w:pPr>
      <w:r>
        <w:rPr>
          <w:spacing w:val="2"/>
          <w:sz w:val="24"/>
          <w:szCs w:val="24"/>
        </w:rPr>
        <w:t>质量保修范围包括地基基础工程、主体结构工</w:t>
      </w:r>
      <w:r>
        <w:rPr>
          <w:spacing w:val="1"/>
          <w:sz w:val="24"/>
          <w:szCs w:val="24"/>
        </w:rPr>
        <w:t>程，屋面防水工程、有防水要求的</w:t>
      </w:r>
      <w:r>
        <w:rPr>
          <w:sz w:val="24"/>
          <w:szCs w:val="24"/>
        </w:rPr>
        <w:t xml:space="preserve"> </w:t>
      </w:r>
      <w:r>
        <w:rPr>
          <w:spacing w:val="2"/>
          <w:sz w:val="24"/>
          <w:szCs w:val="24"/>
        </w:rPr>
        <w:t>卫生间、房间和外墙面的防渗漏，供热与供冷系统，电</w:t>
      </w:r>
      <w:r>
        <w:rPr>
          <w:spacing w:val="1"/>
          <w:sz w:val="24"/>
          <w:szCs w:val="24"/>
        </w:rPr>
        <w:t>气管线、给排水管道、设备安</w:t>
      </w:r>
      <w:r>
        <w:rPr>
          <w:sz w:val="24"/>
          <w:szCs w:val="24"/>
        </w:rPr>
        <w:t xml:space="preserve"> </w:t>
      </w:r>
      <w:r>
        <w:rPr>
          <w:spacing w:val="-2"/>
          <w:sz w:val="24"/>
          <w:szCs w:val="24"/>
        </w:rPr>
        <w:t>装和装修工程，以及双方约定的其他项目。具体保修的内容</w:t>
      </w:r>
      <w:r>
        <w:rPr>
          <w:spacing w:val="-3"/>
          <w:sz w:val="24"/>
          <w:szCs w:val="24"/>
        </w:rPr>
        <w:t>，双方约定如下：</w:t>
      </w:r>
    </w:p>
    <w:p w14:paraId="7D4D2FBD">
      <w:pPr>
        <w:pStyle w:val="16"/>
        <w:tabs>
          <w:tab w:val="left" w:pos="8447"/>
          <w:tab w:val="clear" w:pos="1740"/>
        </w:tabs>
        <w:spacing w:before="226" w:line="190" w:lineRule="auto"/>
        <w:ind w:left="463"/>
        <w:rPr>
          <w:sz w:val="7"/>
          <w:szCs w:val="7"/>
        </w:rPr>
      </w:pPr>
      <w:r>
        <w:rPr>
          <w:sz w:val="7"/>
          <w:szCs w:val="7"/>
          <w:u w:val="single" w:color="auto"/>
        </w:rPr>
        <w:tab/>
      </w:r>
      <w:r>
        <w:rPr>
          <w:spacing w:val="-1"/>
          <w:sz w:val="7"/>
          <w:szCs w:val="7"/>
        </w:rPr>
        <w:t xml:space="preserve"> </w:t>
      </w:r>
      <w:r>
        <w:rPr>
          <w:spacing w:val="17"/>
          <w:sz w:val="7"/>
          <w:szCs w:val="7"/>
        </w:rPr>
        <w:t>。</w:t>
      </w:r>
    </w:p>
    <w:p w14:paraId="0285EC9B">
      <w:pPr>
        <w:pStyle w:val="16"/>
        <w:spacing w:before="217" w:line="219" w:lineRule="auto"/>
        <w:ind w:left="491"/>
        <w:rPr>
          <w:sz w:val="24"/>
          <w:szCs w:val="24"/>
        </w:rPr>
      </w:pPr>
      <w:r>
        <w:rPr>
          <w:spacing w:val="-4"/>
          <w:sz w:val="24"/>
          <w:szCs w:val="24"/>
        </w:rPr>
        <w:t>二、质量保修期</w:t>
      </w:r>
    </w:p>
    <w:p w14:paraId="03D61E65">
      <w:pPr>
        <w:pStyle w:val="16"/>
        <w:spacing w:before="181" w:line="219" w:lineRule="auto"/>
        <w:ind w:left="480"/>
        <w:rPr>
          <w:sz w:val="24"/>
          <w:szCs w:val="24"/>
        </w:rPr>
      </w:pPr>
      <w:r>
        <w:rPr>
          <w:spacing w:val="-2"/>
          <w:sz w:val="24"/>
          <w:szCs w:val="24"/>
        </w:rPr>
        <w:t>根据《建设工程质量管理条例》及有关规定，工程的质</w:t>
      </w:r>
      <w:r>
        <w:rPr>
          <w:spacing w:val="-3"/>
          <w:sz w:val="24"/>
          <w:szCs w:val="24"/>
        </w:rPr>
        <w:t>量保修期如下：</w:t>
      </w:r>
    </w:p>
    <w:p w14:paraId="3BDA2DFD">
      <w:pPr>
        <w:pStyle w:val="16"/>
        <w:spacing w:before="183" w:line="219" w:lineRule="auto"/>
        <w:ind w:left="514"/>
        <w:rPr>
          <w:sz w:val="24"/>
          <w:szCs w:val="24"/>
        </w:rPr>
      </w:pPr>
      <w:r>
        <w:rPr>
          <w:spacing w:val="-4"/>
          <w:sz w:val="24"/>
          <w:szCs w:val="24"/>
        </w:rPr>
        <w:t>1．地基基础工程和主体结构工程为设计文件规定的工程合理使用年限；</w:t>
      </w:r>
    </w:p>
    <w:p w14:paraId="589C3212">
      <w:pPr>
        <w:pStyle w:val="16"/>
        <w:spacing w:before="179" w:line="219" w:lineRule="auto"/>
        <w:ind w:left="485"/>
        <w:rPr>
          <w:sz w:val="24"/>
          <w:szCs w:val="24"/>
        </w:rPr>
      </w:pPr>
      <w:r>
        <w:rPr>
          <w:spacing w:val="-3"/>
          <w:sz w:val="24"/>
          <w:szCs w:val="24"/>
        </w:rPr>
        <w:t>2．屋面防水工程、有防水要求的卫生间、房间和外墙面的防渗为</w:t>
      </w:r>
      <w:r>
        <w:rPr>
          <w:spacing w:val="-93"/>
          <w:sz w:val="24"/>
          <w:szCs w:val="24"/>
        </w:rPr>
        <w:t xml:space="preserve"> </w:t>
      </w:r>
      <w:r>
        <w:rPr>
          <w:sz w:val="24"/>
          <w:szCs w:val="24"/>
          <w:u w:val="single" w:color="auto"/>
        </w:rPr>
        <w:t xml:space="preserve">    </w:t>
      </w:r>
      <w:r>
        <w:rPr>
          <w:spacing w:val="-99"/>
          <w:sz w:val="24"/>
          <w:szCs w:val="24"/>
        </w:rPr>
        <w:t xml:space="preserve"> </w:t>
      </w:r>
      <w:r>
        <w:rPr>
          <w:spacing w:val="-3"/>
          <w:sz w:val="24"/>
          <w:szCs w:val="24"/>
        </w:rPr>
        <w:t>年；</w:t>
      </w:r>
    </w:p>
    <w:p w14:paraId="6C5F268B">
      <w:pPr>
        <w:pStyle w:val="16"/>
        <w:spacing w:before="183" w:line="219" w:lineRule="auto"/>
        <w:ind w:left="549"/>
        <w:rPr>
          <w:sz w:val="24"/>
          <w:szCs w:val="24"/>
        </w:rPr>
      </w:pPr>
      <w:r>
        <w:rPr>
          <w:spacing w:val="-7"/>
          <w:sz w:val="24"/>
          <w:szCs w:val="24"/>
        </w:rPr>
        <w:t>3．装修工程为</w:t>
      </w:r>
      <w:r>
        <w:rPr>
          <w:spacing w:val="-118"/>
          <w:sz w:val="24"/>
          <w:szCs w:val="24"/>
        </w:rPr>
        <w:t xml:space="preserve"> </w:t>
      </w:r>
      <w:r>
        <w:rPr>
          <w:sz w:val="24"/>
          <w:szCs w:val="24"/>
          <w:u w:val="single" w:color="auto"/>
        </w:rPr>
        <w:t xml:space="preserve">    </w:t>
      </w:r>
      <w:r>
        <w:rPr>
          <w:spacing w:val="-101"/>
          <w:sz w:val="24"/>
          <w:szCs w:val="24"/>
        </w:rPr>
        <w:t xml:space="preserve"> </w:t>
      </w:r>
      <w:r>
        <w:rPr>
          <w:spacing w:val="-7"/>
          <w:sz w:val="24"/>
          <w:szCs w:val="24"/>
        </w:rPr>
        <w:t>年；</w:t>
      </w:r>
    </w:p>
    <w:p w14:paraId="471925C5">
      <w:pPr>
        <w:pStyle w:val="16"/>
        <w:spacing w:before="181" w:line="219" w:lineRule="auto"/>
        <w:ind w:left="536"/>
        <w:rPr>
          <w:sz w:val="24"/>
          <w:szCs w:val="24"/>
        </w:rPr>
      </w:pPr>
      <w:r>
        <w:rPr>
          <w:spacing w:val="-2"/>
          <w:sz w:val="24"/>
          <w:szCs w:val="24"/>
        </w:rPr>
        <w:t>4．电气管线、给排水管道、设备安装工程</w:t>
      </w:r>
      <w:r>
        <w:rPr>
          <w:spacing w:val="-3"/>
          <w:sz w:val="24"/>
          <w:szCs w:val="24"/>
        </w:rPr>
        <w:t>为</w:t>
      </w:r>
      <w:r>
        <w:rPr>
          <w:spacing w:val="-3"/>
          <w:sz w:val="24"/>
          <w:szCs w:val="24"/>
          <w:u w:val="single" w:color="auto"/>
        </w:rPr>
        <w:t xml:space="preserve">    </w:t>
      </w:r>
      <w:r>
        <w:rPr>
          <w:spacing w:val="-100"/>
          <w:sz w:val="24"/>
          <w:szCs w:val="24"/>
        </w:rPr>
        <w:t xml:space="preserve"> </w:t>
      </w:r>
      <w:r>
        <w:rPr>
          <w:spacing w:val="-3"/>
          <w:sz w:val="24"/>
          <w:szCs w:val="24"/>
        </w:rPr>
        <w:t>年；</w:t>
      </w:r>
    </w:p>
    <w:p w14:paraId="166F0EEB">
      <w:pPr>
        <w:pStyle w:val="16"/>
        <w:spacing w:before="180" w:line="219" w:lineRule="auto"/>
        <w:ind w:left="549"/>
        <w:rPr>
          <w:sz w:val="24"/>
          <w:szCs w:val="24"/>
        </w:rPr>
      </w:pPr>
      <w:r>
        <w:rPr>
          <w:spacing w:val="-4"/>
          <w:sz w:val="24"/>
          <w:szCs w:val="24"/>
        </w:rPr>
        <w:t>5．供热与供冷系统为</w:t>
      </w:r>
      <w:r>
        <w:rPr>
          <w:spacing w:val="-100"/>
          <w:sz w:val="24"/>
          <w:szCs w:val="24"/>
        </w:rPr>
        <w:t xml:space="preserve"> </w:t>
      </w:r>
      <w:r>
        <w:rPr>
          <w:spacing w:val="-4"/>
          <w:sz w:val="24"/>
          <w:szCs w:val="24"/>
          <w:u w:val="single" w:color="auto"/>
        </w:rPr>
        <w:t xml:space="preserve">    </w:t>
      </w:r>
      <w:r>
        <w:rPr>
          <w:spacing w:val="-4"/>
          <w:sz w:val="24"/>
          <w:szCs w:val="24"/>
        </w:rPr>
        <w:t xml:space="preserve"> 个采暖期、供冷期；</w:t>
      </w:r>
    </w:p>
    <w:p w14:paraId="2355FF9E">
      <w:pPr>
        <w:pStyle w:val="16"/>
        <w:spacing w:before="184" w:line="219" w:lineRule="auto"/>
        <w:ind w:left="541"/>
        <w:rPr>
          <w:sz w:val="24"/>
          <w:szCs w:val="24"/>
        </w:rPr>
      </w:pPr>
      <w:r>
        <w:rPr>
          <w:spacing w:val="-3"/>
          <w:sz w:val="24"/>
          <w:szCs w:val="24"/>
        </w:rPr>
        <w:t>6．住宅小区内的给排水设施、道路等配套工程为</w:t>
      </w:r>
      <w:r>
        <w:rPr>
          <w:spacing w:val="-112"/>
          <w:sz w:val="24"/>
          <w:szCs w:val="24"/>
        </w:rPr>
        <w:t xml:space="preserve"> </w:t>
      </w:r>
      <w:r>
        <w:rPr>
          <w:sz w:val="24"/>
          <w:szCs w:val="24"/>
          <w:u w:val="single" w:color="auto"/>
        </w:rPr>
        <w:t xml:space="preserve">    </w:t>
      </w:r>
      <w:r>
        <w:rPr>
          <w:spacing w:val="-100"/>
          <w:sz w:val="24"/>
          <w:szCs w:val="24"/>
        </w:rPr>
        <w:t xml:space="preserve"> </w:t>
      </w:r>
      <w:r>
        <w:rPr>
          <w:spacing w:val="-3"/>
          <w:sz w:val="24"/>
          <w:szCs w:val="24"/>
        </w:rPr>
        <w:t>年；</w:t>
      </w:r>
    </w:p>
    <w:p w14:paraId="2FAB0E4B">
      <w:pPr>
        <w:pStyle w:val="16"/>
        <w:spacing w:before="181" w:line="219" w:lineRule="auto"/>
        <w:ind w:left="550"/>
        <w:rPr>
          <w:sz w:val="24"/>
          <w:szCs w:val="24"/>
        </w:rPr>
      </w:pPr>
      <w:r>
        <w:rPr>
          <w:spacing w:val="-4"/>
          <w:sz w:val="24"/>
          <w:szCs w:val="24"/>
        </w:rPr>
        <w:t>7．其他项目保修期限约定如下：。</w:t>
      </w:r>
    </w:p>
    <w:p w14:paraId="1A362823">
      <w:pPr>
        <w:pStyle w:val="16"/>
        <w:spacing w:before="183" w:line="219" w:lineRule="auto"/>
        <w:ind w:left="480"/>
        <w:rPr>
          <w:sz w:val="24"/>
          <w:szCs w:val="24"/>
        </w:rPr>
      </w:pPr>
      <w:r>
        <w:rPr>
          <w:spacing w:val="-4"/>
          <w:sz w:val="24"/>
          <w:szCs w:val="24"/>
        </w:rPr>
        <w:t>质量保修期自工程竣工验收合格之日起计算。</w:t>
      </w:r>
    </w:p>
    <w:p w14:paraId="60FC189D">
      <w:pPr>
        <w:pStyle w:val="16"/>
        <w:spacing w:before="181" w:line="219" w:lineRule="auto"/>
        <w:ind w:left="480"/>
        <w:rPr>
          <w:sz w:val="24"/>
          <w:szCs w:val="24"/>
        </w:rPr>
      </w:pPr>
      <w:r>
        <w:rPr>
          <w:spacing w:val="-3"/>
          <w:sz w:val="24"/>
          <w:szCs w:val="24"/>
        </w:rPr>
        <w:t>三、缺陷责任期</w:t>
      </w:r>
    </w:p>
    <w:p w14:paraId="62D27CAF">
      <w:pPr>
        <w:pStyle w:val="16"/>
        <w:spacing w:before="203" w:line="330" w:lineRule="auto"/>
        <w:ind w:right="181" w:firstLine="485"/>
        <w:rPr>
          <w:sz w:val="24"/>
          <w:szCs w:val="24"/>
        </w:rPr>
      </w:pPr>
      <w:r>
        <w:rPr>
          <w:spacing w:val="3"/>
          <w:sz w:val="24"/>
          <w:szCs w:val="24"/>
        </w:rPr>
        <w:t>工程缺陷责任期为</w:t>
      </w:r>
      <w:r>
        <w:rPr>
          <w:spacing w:val="-101"/>
          <w:sz w:val="24"/>
          <w:szCs w:val="24"/>
        </w:rPr>
        <w:t xml:space="preserve"> </w:t>
      </w:r>
      <w:r>
        <w:rPr>
          <w:spacing w:val="5"/>
          <w:sz w:val="24"/>
          <w:szCs w:val="24"/>
          <w:u w:val="single" w:color="auto"/>
        </w:rPr>
        <w:t xml:space="preserve">     </w:t>
      </w:r>
      <w:r>
        <w:rPr>
          <w:spacing w:val="-96"/>
          <w:sz w:val="24"/>
          <w:szCs w:val="24"/>
        </w:rPr>
        <w:t xml:space="preserve"> </w:t>
      </w:r>
      <w:r>
        <w:rPr>
          <w:spacing w:val="3"/>
          <w:sz w:val="24"/>
          <w:szCs w:val="24"/>
        </w:rPr>
        <w:t>个月，缺陷责任期自工程竣工验收合格之日起计算。单</w:t>
      </w:r>
      <w:r>
        <w:rPr>
          <w:sz w:val="24"/>
          <w:szCs w:val="24"/>
        </w:rPr>
        <w:t xml:space="preserve"> </w:t>
      </w:r>
      <w:r>
        <w:rPr>
          <w:spacing w:val="-1"/>
          <w:sz w:val="24"/>
          <w:szCs w:val="24"/>
        </w:rPr>
        <w:t>位工程先于全部工程进行验收，单位工程缺陷责任</w:t>
      </w:r>
      <w:r>
        <w:rPr>
          <w:spacing w:val="-2"/>
          <w:sz w:val="24"/>
          <w:szCs w:val="24"/>
        </w:rPr>
        <w:t>期自单位工程验收合格之日起算。</w:t>
      </w:r>
    </w:p>
    <w:p w14:paraId="0CAC733D">
      <w:pPr>
        <w:pStyle w:val="16"/>
        <w:spacing w:before="54" w:line="219" w:lineRule="auto"/>
        <w:ind w:left="480"/>
        <w:rPr>
          <w:sz w:val="24"/>
          <w:szCs w:val="24"/>
        </w:rPr>
      </w:pPr>
      <w:r>
        <w:rPr>
          <w:spacing w:val="-3"/>
          <w:sz w:val="24"/>
          <w:szCs w:val="24"/>
        </w:rPr>
        <w:t>缺陷责任期终止后，发包人应退还剩余的质量保证金。</w:t>
      </w:r>
    </w:p>
    <w:p w14:paraId="09AE0BDF">
      <w:pPr>
        <w:pStyle w:val="16"/>
        <w:spacing w:before="178" w:line="219" w:lineRule="auto"/>
        <w:ind w:left="44"/>
        <w:rPr>
          <w:sz w:val="24"/>
          <w:szCs w:val="24"/>
        </w:rPr>
      </w:pPr>
      <w:r>
        <w:rPr>
          <w:spacing w:val="-7"/>
          <w:sz w:val="24"/>
          <w:szCs w:val="24"/>
        </w:rPr>
        <w:t>四、质量保修责任</w:t>
      </w:r>
    </w:p>
    <w:p w14:paraId="494CDF9B">
      <w:pPr>
        <w:pStyle w:val="16"/>
        <w:spacing w:before="201" w:line="255" w:lineRule="auto"/>
        <w:ind w:left="106" w:right="181" w:firstLine="525"/>
        <w:rPr>
          <w:sz w:val="24"/>
          <w:szCs w:val="24"/>
        </w:rPr>
      </w:pPr>
      <w:r>
        <w:rPr>
          <w:spacing w:val="-3"/>
          <w:sz w:val="24"/>
          <w:szCs w:val="24"/>
        </w:rPr>
        <w:t>1．属于保修范围、内容的项目，承包人应当在接到保修通知之日起 7 天内派人</w:t>
      </w:r>
      <w:r>
        <w:rPr>
          <w:spacing w:val="8"/>
          <w:sz w:val="24"/>
          <w:szCs w:val="24"/>
        </w:rPr>
        <w:t xml:space="preserve"> </w:t>
      </w:r>
      <w:r>
        <w:rPr>
          <w:spacing w:val="-2"/>
          <w:sz w:val="24"/>
          <w:szCs w:val="24"/>
        </w:rPr>
        <w:t>保修。承包人不在约定期限内派人保修的，发包人可</w:t>
      </w:r>
      <w:r>
        <w:rPr>
          <w:spacing w:val="-3"/>
          <w:sz w:val="24"/>
          <w:szCs w:val="24"/>
        </w:rPr>
        <w:t>以委托他人修理。</w:t>
      </w:r>
    </w:p>
    <w:p w14:paraId="1A7FD490">
      <w:pPr>
        <w:pStyle w:val="16"/>
        <w:spacing w:before="251" w:line="219" w:lineRule="auto"/>
        <w:ind w:left="602"/>
        <w:rPr>
          <w:sz w:val="24"/>
          <w:szCs w:val="24"/>
        </w:rPr>
      </w:pPr>
      <w:r>
        <w:rPr>
          <w:spacing w:val="1"/>
          <w:sz w:val="24"/>
          <w:szCs w:val="24"/>
        </w:rPr>
        <w:t>2．发生紧急事故需抢修的，承包人在接到事故通知后，应当立即到达事故现场</w:t>
      </w:r>
    </w:p>
    <w:p w14:paraId="078CC6DA">
      <w:pPr>
        <w:spacing w:line="219" w:lineRule="auto"/>
        <w:rPr>
          <w:sz w:val="24"/>
          <w:szCs w:val="24"/>
        </w:rPr>
        <w:sectPr>
          <w:footerReference r:id="rId27" w:type="default"/>
          <w:pgSz w:w="11912" w:h="16840"/>
          <w:pgMar w:top="1414" w:right="1307" w:bottom="995" w:left="1492" w:header="0" w:footer="825" w:gutter="0"/>
          <w:pgNumType w:fmt="decimal"/>
          <w:cols w:space="720" w:num="1"/>
        </w:sectPr>
      </w:pPr>
    </w:p>
    <w:p w14:paraId="627B3ADB">
      <w:pPr>
        <w:pStyle w:val="16"/>
        <w:spacing w:before="48" w:line="219" w:lineRule="auto"/>
        <w:ind w:left="109"/>
        <w:rPr>
          <w:sz w:val="24"/>
          <w:szCs w:val="24"/>
        </w:rPr>
      </w:pPr>
      <w:r>
        <w:rPr>
          <w:spacing w:val="-7"/>
          <w:sz w:val="24"/>
          <w:szCs w:val="24"/>
        </w:rPr>
        <w:t>抢修。</w:t>
      </w:r>
    </w:p>
    <w:p w14:paraId="43C19DEA">
      <w:pPr>
        <w:pStyle w:val="16"/>
        <w:spacing w:before="202" w:line="303" w:lineRule="auto"/>
        <w:ind w:left="109" w:firstLine="499"/>
        <w:jc w:val="both"/>
        <w:rPr>
          <w:sz w:val="24"/>
          <w:szCs w:val="24"/>
        </w:rPr>
      </w:pPr>
      <w:r>
        <w:rPr>
          <w:spacing w:val="-2"/>
          <w:sz w:val="24"/>
          <w:szCs w:val="24"/>
        </w:rPr>
        <w:t>3．对于涉及结构安全的质量问题，应当按照《建设工程质量管理条例》的规</w:t>
      </w:r>
      <w:r>
        <w:rPr>
          <w:spacing w:val="-3"/>
          <w:sz w:val="24"/>
          <w:szCs w:val="24"/>
        </w:rPr>
        <w:t>定，</w:t>
      </w:r>
      <w:r>
        <w:rPr>
          <w:sz w:val="24"/>
          <w:szCs w:val="24"/>
        </w:rPr>
        <w:t xml:space="preserve"> </w:t>
      </w:r>
      <w:r>
        <w:rPr>
          <w:spacing w:val="5"/>
          <w:sz w:val="24"/>
          <w:szCs w:val="24"/>
        </w:rPr>
        <w:t>立即向当地建设行政主管部门和有关部门报告，采取安全防范措施，并由原设计人</w:t>
      </w:r>
      <w:r>
        <w:rPr>
          <w:sz w:val="24"/>
          <w:szCs w:val="24"/>
        </w:rPr>
        <w:t xml:space="preserve">  </w:t>
      </w:r>
      <w:r>
        <w:rPr>
          <w:spacing w:val="-2"/>
          <w:sz w:val="24"/>
          <w:szCs w:val="24"/>
        </w:rPr>
        <w:t>或者具有相应资质等级的设计人提出保修方案，</w:t>
      </w:r>
      <w:r>
        <w:rPr>
          <w:spacing w:val="-3"/>
          <w:sz w:val="24"/>
          <w:szCs w:val="24"/>
        </w:rPr>
        <w:t>承包人实施保修。</w:t>
      </w:r>
    </w:p>
    <w:p w14:paraId="782269AA">
      <w:pPr>
        <w:pStyle w:val="16"/>
        <w:spacing w:before="198" w:line="219" w:lineRule="auto"/>
        <w:ind w:left="540"/>
        <w:rPr>
          <w:sz w:val="24"/>
          <w:szCs w:val="24"/>
        </w:rPr>
      </w:pPr>
      <w:r>
        <w:rPr>
          <w:spacing w:val="-4"/>
          <w:sz w:val="24"/>
          <w:szCs w:val="24"/>
        </w:rPr>
        <w:t>4．质量保修完成后，由发包人组织验收。</w:t>
      </w:r>
    </w:p>
    <w:p w14:paraId="1FF55D11">
      <w:pPr>
        <w:pStyle w:val="16"/>
        <w:spacing w:before="178" w:line="219" w:lineRule="auto"/>
        <w:ind w:left="490"/>
        <w:rPr>
          <w:sz w:val="24"/>
          <w:szCs w:val="24"/>
        </w:rPr>
      </w:pPr>
      <w:r>
        <w:rPr>
          <w:spacing w:val="-4"/>
          <w:sz w:val="24"/>
          <w:szCs w:val="24"/>
        </w:rPr>
        <w:t>五、保修费用</w:t>
      </w:r>
    </w:p>
    <w:p w14:paraId="5F468B40">
      <w:pPr>
        <w:pStyle w:val="16"/>
        <w:spacing w:before="180" w:line="219" w:lineRule="auto"/>
        <w:ind w:left="485"/>
        <w:rPr>
          <w:sz w:val="24"/>
          <w:szCs w:val="24"/>
        </w:rPr>
      </w:pPr>
      <w:r>
        <w:rPr>
          <w:spacing w:val="-4"/>
          <w:sz w:val="24"/>
          <w:szCs w:val="24"/>
        </w:rPr>
        <w:t>保修费用由造成质量缺陷的责任方承担。</w:t>
      </w:r>
    </w:p>
    <w:p w14:paraId="33002140">
      <w:pPr>
        <w:pStyle w:val="16"/>
        <w:spacing w:before="181" w:line="219" w:lineRule="auto"/>
        <w:ind w:left="606"/>
        <w:rPr>
          <w:sz w:val="24"/>
          <w:szCs w:val="24"/>
        </w:rPr>
      </w:pPr>
      <w:r>
        <w:rPr>
          <w:b/>
          <w:bCs/>
          <w:spacing w:val="-1"/>
          <w:sz w:val="24"/>
          <w:szCs w:val="24"/>
        </w:rPr>
        <w:t>六</w:t>
      </w:r>
      <w:r>
        <w:rPr>
          <w:spacing w:val="-1"/>
          <w:sz w:val="24"/>
          <w:szCs w:val="24"/>
        </w:rPr>
        <w:t>、双方约定的其他工程质量保修事项：</w:t>
      </w:r>
      <w:r>
        <w:rPr>
          <w:spacing w:val="4"/>
          <w:sz w:val="24"/>
          <w:szCs w:val="24"/>
          <w:u w:val="single" w:color="auto"/>
        </w:rPr>
        <w:t xml:space="preserve">                           </w:t>
      </w:r>
      <w:r>
        <w:rPr>
          <w:spacing w:val="-1"/>
          <w:sz w:val="24"/>
          <w:szCs w:val="24"/>
        </w:rPr>
        <w:t>。</w:t>
      </w:r>
    </w:p>
    <w:p w14:paraId="380BE24B">
      <w:pPr>
        <w:pStyle w:val="16"/>
        <w:spacing w:before="202" w:line="332" w:lineRule="auto"/>
        <w:ind w:right="138" w:firstLine="462"/>
        <w:rPr>
          <w:sz w:val="24"/>
          <w:szCs w:val="24"/>
        </w:rPr>
      </w:pPr>
      <w:r>
        <w:rPr>
          <w:spacing w:val="1"/>
          <w:sz w:val="24"/>
          <w:szCs w:val="24"/>
        </w:rPr>
        <w:t>工程质量保修书由发包人、承包人在工程竣工验收前共同签署，作为施工合同附</w:t>
      </w:r>
      <w:r>
        <w:rPr>
          <w:spacing w:val="18"/>
          <w:sz w:val="24"/>
          <w:szCs w:val="24"/>
        </w:rPr>
        <w:t xml:space="preserve"> </w:t>
      </w:r>
      <w:r>
        <w:rPr>
          <w:spacing w:val="-4"/>
          <w:sz w:val="24"/>
          <w:szCs w:val="24"/>
        </w:rPr>
        <w:t>件，其有效期限至保修期满。</w:t>
      </w:r>
    </w:p>
    <w:p w14:paraId="1CAD2DA3">
      <w:pPr>
        <w:spacing w:line="433" w:lineRule="auto"/>
        <w:rPr>
          <w:rFonts w:ascii="Arial"/>
          <w:sz w:val="21"/>
        </w:rPr>
      </w:pPr>
    </w:p>
    <w:p w14:paraId="03A45A00">
      <w:pPr>
        <w:pStyle w:val="16"/>
        <w:spacing w:before="78" w:line="219" w:lineRule="auto"/>
        <w:ind w:left="10"/>
        <w:rPr>
          <w:sz w:val="24"/>
          <w:szCs w:val="24"/>
        </w:rPr>
      </w:pPr>
      <w:r>
        <w:rPr>
          <w:spacing w:val="-4"/>
          <w:sz w:val="24"/>
          <w:szCs w:val="24"/>
        </w:rPr>
        <w:t>发包人（公章</w:t>
      </w:r>
      <w:r>
        <w:rPr>
          <w:spacing w:val="-1"/>
          <w:sz w:val="24"/>
          <w:szCs w:val="24"/>
        </w:rPr>
        <w:t>）：</w:t>
      </w:r>
      <w:r>
        <w:rPr>
          <w:sz w:val="24"/>
          <w:szCs w:val="24"/>
          <w:u w:val="single" w:color="auto"/>
        </w:rPr>
        <w:t xml:space="preserve">         </w:t>
      </w:r>
      <w:r>
        <w:rPr>
          <w:spacing w:val="7"/>
          <w:sz w:val="24"/>
          <w:szCs w:val="24"/>
        </w:rPr>
        <w:t xml:space="preserve">   </w:t>
      </w:r>
      <w:r>
        <w:rPr>
          <w:spacing w:val="-4"/>
          <w:sz w:val="24"/>
          <w:szCs w:val="24"/>
        </w:rPr>
        <w:t>承包人（公章</w:t>
      </w:r>
      <w:r>
        <w:rPr>
          <w:spacing w:val="-1"/>
          <w:sz w:val="24"/>
          <w:szCs w:val="24"/>
        </w:rPr>
        <w:t>）：</w:t>
      </w:r>
      <w:r>
        <w:rPr>
          <w:sz w:val="24"/>
          <w:szCs w:val="24"/>
          <w:u w:val="single" w:color="auto"/>
        </w:rPr>
        <w:t xml:space="preserve">         </w:t>
      </w:r>
    </w:p>
    <w:p w14:paraId="6A6F339B">
      <w:pPr>
        <w:pStyle w:val="16"/>
        <w:spacing w:before="193" w:line="229" w:lineRule="auto"/>
        <w:ind w:left="1"/>
        <w:rPr>
          <w:sz w:val="24"/>
          <w:szCs w:val="24"/>
        </w:rPr>
      </w:pPr>
      <w:r>
        <w:rPr>
          <w:spacing w:val="-2"/>
          <w:sz w:val="24"/>
          <w:szCs w:val="24"/>
        </w:rPr>
        <w:t xml:space="preserve">地址： </w:t>
      </w:r>
      <w:r>
        <w:rPr>
          <w:spacing w:val="-2"/>
          <w:sz w:val="24"/>
          <w:szCs w:val="24"/>
          <w:u w:val="single" w:color="auto"/>
        </w:rPr>
        <w:t xml:space="preserve">                 </w:t>
      </w:r>
      <w:r>
        <w:rPr>
          <w:spacing w:val="6"/>
          <w:sz w:val="24"/>
          <w:szCs w:val="24"/>
        </w:rPr>
        <w:t xml:space="preserve">    </w:t>
      </w:r>
      <w:r>
        <w:rPr>
          <w:spacing w:val="-2"/>
          <w:sz w:val="24"/>
          <w:szCs w:val="24"/>
        </w:rPr>
        <w:t>地址：</w:t>
      </w:r>
      <w:r>
        <w:rPr>
          <w:sz w:val="24"/>
          <w:szCs w:val="24"/>
          <w:u w:val="single" w:color="auto"/>
        </w:rPr>
        <w:t xml:space="preserve">          </w:t>
      </w:r>
    </w:p>
    <w:p w14:paraId="39E6F5BF">
      <w:pPr>
        <w:pStyle w:val="16"/>
        <w:spacing w:before="178" w:line="332" w:lineRule="auto"/>
        <w:ind w:right="2108" w:firstLine="1"/>
        <w:rPr>
          <w:sz w:val="24"/>
          <w:szCs w:val="24"/>
        </w:rPr>
      </w:pPr>
      <w:r>
        <w:rPr>
          <w:spacing w:val="-4"/>
          <w:sz w:val="24"/>
          <w:szCs w:val="24"/>
        </w:rPr>
        <w:t>法定代表人（签字</w:t>
      </w:r>
      <w:r>
        <w:rPr>
          <w:spacing w:val="4"/>
          <w:sz w:val="24"/>
          <w:szCs w:val="24"/>
        </w:rPr>
        <w:t>）：</w:t>
      </w:r>
      <w:r>
        <w:rPr>
          <w:sz w:val="24"/>
          <w:szCs w:val="24"/>
          <w:u w:val="single" w:color="auto"/>
        </w:rPr>
        <w:t xml:space="preserve">         </w:t>
      </w:r>
      <w:r>
        <w:rPr>
          <w:spacing w:val="-94"/>
          <w:sz w:val="24"/>
          <w:szCs w:val="24"/>
        </w:rPr>
        <w:t xml:space="preserve"> </w:t>
      </w:r>
      <w:r>
        <w:rPr>
          <w:spacing w:val="-4"/>
          <w:sz w:val="24"/>
          <w:szCs w:val="24"/>
        </w:rPr>
        <w:t>法定代表人（签字</w:t>
      </w:r>
      <w:r>
        <w:rPr>
          <w:spacing w:val="4"/>
          <w:sz w:val="24"/>
          <w:szCs w:val="24"/>
        </w:rPr>
        <w:t>）：</w:t>
      </w:r>
      <w:r>
        <w:rPr>
          <w:sz w:val="24"/>
          <w:szCs w:val="24"/>
          <w:u w:val="single" w:color="auto"/>
        </w:rPr>
        <w:t xml:space="preserve">         </w:t>
      </w:r>
      <w:r>
        <w:rPr>
          <w:sz w:val="24"/>
          <w:szCs w:val="24"/>
        </w:rPr>
        <w:t xml:space="preserve"> </w:t>
      </w:r>
      <w:r>
        <w:rPr>
          <w:spacing w:val="-3"/>
          <w:sz w:val="24"/>
          <w:szCs w:val="24"/>
        </w:rPr>
        <w:t>委托代理人（签字</w:t>
      </w:r>
      <w:r>
        <w:rPr>
          <w:spacing w:val="2"/>
          <w:sz w:val="24"/>
          <w:szCs w:val="24"/>
        </w:rPr>
        <w:t>）：</w:t>
      </w:r>
      <w:r>
        <w:rPr>
          <w:sz w:val="24"/>
          <w:szCs w:val="24"/>
          <w:u w:val="single" w:color="auto"/>
        </w:rPr>
        <w:t xml:space="preserve">         </w:t>
      </w:r>
      <w:r>
        <w:rPr>
          <w:spacing w:val="-100"/>
          <w:sz w:val="24"/>
          <w:szCs w:val="24"/>
        </w:rPr>
        <w:t xml:space="preserve"> </w:t>
      </w:r>
      <w:r>
        <w:rPr>
          <w:spacing w:val="-3"/>
          <w:sz w:val="24"/>
          <w:szCs w:val="24"/>
        </w:rPr>
        <w:t>委托代理人（签字</w:t>
      </w:r>
      <w:r>
        <w:rPr>
          <w:spacing w:val="2"/>
          <w:sz w:val="24"/>
          <w:szCs w:val="24"/>
        </w:rPr>
        <w:t>）：</w:t>
      </w:r>
      <w:r>
        <w:rPr>
          <w:sz w:val="24"/>
          <w:szCs w:val="24"/>
          <w:u w:val="single" w:color="auto"/>
        </w:rPr>
        <w:t xml:space="preserve">          </w:t>
      </w:r>
    </w:p>
    <w:p w14:paraId="24CD5BAB">
      <w:pPr>
        <w:pStyle w:val="16"/>
        <w:spacing w:before="50" w:line="221" w:lineRule="auto"/>
        <w:ind w:left="61"/>
        <w:rPr>
          <w:sz w:val="24"/>
          <w:szCs w:val="24"/>
        </w:rPr>
      </w:pPr>
      <w:r>
        <w:rPr>
          <w:spacing w:val="-21"/>
          <w:sz w:val="24"/>
          <w:szCs w:val="24"/>
        </w:rPr>
        <w:t>电话：</w:t>
      </w:r>
      <w:r>
        <w:rPr>
          <w:sz w:val="24"/>
          <w:szCs w:val="24"/>
          <w:u w:val="single" w:color="auto"/>
        </w:rPr>
        <w:t xml:space="preserve">         </w:t>
      </w:r>
      <w:r>
        <w:rPr>
          <w:spacing w:val="3"/>
          <w:sz w:val="24"/>
          <w:szCs w:val="24"/>
        </w:rPr>
        <w:t xml:space="preserve">              </w:t>
      </w:r>
      <w:r>
        <w:rPr>
          <w:spacing w:val="-21"/>
          <w:sz w:val="24"/>
          <w:szCs w:val="24"/>
        </w:rPr>
        <w:t>电话：</w:t>
      </w:r>
      <w:r>
        <w:rPr>
          <w:sz w:val="24"/>
          <w:szCs w:val="24"/>
          <w:u w:val="single" w:color="auto"/>
        </w:rPr>
        <w:t xml:space="preserve">         </w:t>
      </w:r>
    </w:p>
    <w:p w14:paraId="290EBA23">
      <w:pPr>
        <w:pStyle w:val="16"/>
        <w:spacing w:before="177" w:line="219" w:lineRule="auto"/>
        <w:rPr>
          <w:sz w:val="24"/>
          <w:szCs w:val="24"/>
        </w:rPr>
      </w:pPr>
      <w:r>
        <w:rPr>
          <w:spacing w:val="-1"/>
          <w:sz w:val="24"/>
          <w:szCs w:val="24"/>
        </w:rPr>
        <w:t xml:space="preserve">传真： </w:t>
      </w:r>
      <w:r>
        <w:rPr>
          <w:spacing w:val="-1"/>
          <w:sz w:val="24"/>
          <w:szCs w:val="24"/>
          <w:u w:val="single" w:color="auto"/>
        </w:rPr>
        <w:t xml:space="preserve">         </w:t>
      </w:r>
      <w:r>
        <w:rPr>
          <w:spacing w:val="-1"/>
          <w:sz w:val="24"/>
          <w:szCs w:val="24"/>
        </w:rPr>
        <w:t xml:space="preserve">             传真：</w:t>
      </w:r>
      <w:r>
        <w:rPr>
          <w:spacing w:val="1"/>
          <w:sz w:val="24"/>
          <w:szCs w:val="24"/>
          <w:u w:val="single" w:color="auto"/>
        </w:rPr>
        <w:t xml:space="preserve">         </w:t>
      </w:r>
    </w:p>
    <w:p w14:paraId="0B1E5DF8">
      <w:pPr>
        <w:pStyle w:val="16"/>
        <w:spacing w:before="184" w:line="220" w:lineRule="auto"/>
        <w:ind w:left="5"/>
        <w:rPr>
          <w:sz w:val="24"/>
          <w:szCs w:val="24"/>
        </w:rPr>
      </w:pPr>
      <w:r>
        <w:rPr>
          <w:spacing w:val="-2"/>
          <w:sz w:val="24"/>
          <w:szCs w:val="24"/>
        </w:rPr>
        <w:t>开户银行：</w:t>
      </w:r>
      <w:r>
        <w:rPr>
          <w:spacing w:val="-2"/>
          <w:sz w:val="24"/>
          <w:szCs w:val="24"/>
          <w:u w:val="single" w:color="auto"/>
        </w:rPr>
        <w:t xml:space="preserve">         </w:t>
      </w:r>
      <w:r>
        <w:rPr>
          <w:spacing w:val="-2"/>
          <w:sz w:val="24"/>
          <w:szCs w:val="24"/>
        </w:rPr>
        <w:t xml:space="preserve">          开户银行：</w:t>
      </w:r>
      <w:r>
        <w:rPr>
          <w:spacing w:val="1"/>
          <w:sz w:val="24"/>
          <w:szCs w:val="24"/>
          <w:u w:val="single" w:color="auto"/>
        </w:rPr>
        <w:t xml:space="preserve">          </w:t>
      </w:r>
    </w:p>
    <w:p w14:paraId="639AFD02">
      <w:pPr>
        <w:pStyle w:val="16"/>
        <w:spacing w:before="181" w:line="221" w:lineRule="auto"/>
        <w:ind w:left="10"/>
        <w:rPr>
          <w:sz w:val="24"/>
          <w:szCs w:val="24"/>
        </w:rPr>
      </w:pPr>
      <w:r>
        <w:rPr>
          <w:spacing w:val="-9"/>
          <w:sz w:val="24"/>
          <w:szCs w:val="24"/>
        </w:rPr>
        <w:t xml:space="preserve">账号： </w:t>
      </w:r>
      <w:r>
        <w:rPr>
          <w:sz w:val="24"/>
          <w:szCs w:val="24"/>
          <w:u w:val="single" w:color="auto"/>
        </w:rPr>
        <w:t xml:space="preserve">            </w:t>
      </w:r>
      <w:r>
        <w:rPr>
          <w:spacing w:val="3"/>
          <w:sz w:val="24"/>
          <w:szCs w:val="24"/>
        </w:rPr>
        <w:t xml:space="preserve">          </w:t>
      </w:r>
      <w:r>
        <w:rPr>
          <w:spacing w:val="-9"/>
          <w:sz w:val="24"/>
          <w:szCs w:val="24"/>
        </w:rPr>
        <w:t>账号：</w:t>
      </w:r>
      <w:r>
        <w:rPr>
          <w:sz w:val="24"/>
          <w:szCs w:val="24"/>
          <w:u w:val="single" w:color="auto"/>
        </w:rPr>
        <w:t xml:space="preserve">         </w:t>
      </w:r>
    </w:p>
    <w:p w14:paraId="5543068A">
      <w:pPr>
        <w:pStyle w:val="16"/>
        <w:spacing w:before="179" w:line="219" w:lineRule="auto"/>
        <w:ind w:left="38"/>
        <w:rPr>
          <w:sz w:val="24"/>
          <w:szCs w:val="24"/>
        </w:rPr>
      </w:pPr>
      <w:r>
        <w:rPr>
          <w:spacing w:val="-12"/>
          <w:sz w:val="24"/>
          <w:szCs w:val="24"/>
        </w:rPr>
        <w:t>邮政编码：</w:t>
      </w:r>
      <w:r>
        <w:rPr>
          <w:sz w:val="24"/>
          <w:szCs w:val="24"/>
          <w:u w:val="single" w:color="auto"/>
        </w:rPr>
        <w:t xml:space="preserve">                  </w:t>
      </w:r>
      <w:r>
        <w:rPr>
          <w:spacing w:val="62"/>
          <w:sz w:val="24"/>
          <w:szCs w:val="24"/>
        </w:rPr>
        <w:t xml:space="preserve"> </w:t>
      </w:r>
      <w:r>
        <w:rPr>
          <w:spacing w:val="-12"/>
          <w:sz w:val="24"/>
          <w:szCs w:val="24"/>
        </w:rPr>
        <w:t>邮政编码：</w:t>
      </w:r>
      <w:r>
        <w:rPr>
          <w:sz w:val="24"/>
          <w:szCs w:val="24"/>
          <w:u w:val="single" w:color="auto"/>
        </w:rPr>
        <w:t xml:space="preserve">         </w:t>
      </w:r>
    </w:p>
    <w:p w14:paraId="220D24A9">
      <w:pPr>
        <w:spacing w:line="219" w:lineRule="auto"/>
        <w:rPr>
          <w:sz w:val="24"/>
          <w:szCs w:val="24"/>
        </w:rPr>
        <w:sectPr>
          <w:footerReference r:id="rId28" w:type="default"/>
          <w:pgSz w:w="11912" w:h="16840"/>
          <w:pgMar w:top="1414" w:right="1367" w:bottom="995" w:left="1488" w:header="0" w:footer="825" w:gutter="0"/>
          <w:pgNumType w:fmt="decimal"/>
          <w:cols w:space="720" w:num="1"/>
        </w:sectPr>
      </w:pPr>
    </w:p>
    <w:p w14:paraId="59C3F9A6">
      <w:pPr>
        <w:pStyle w:val="16"/>
        <w:spacing w:before="47" w:line="219" w:lineRule="auto"/>
        <w:ind w:left="107"/>
        <w:rPr>
          <w:sz w:val="24"/>
          <w:szCs w:val="24"/>
        </w:rPr>
      </w:pPr>
      <w:r>
        <w:rPr>
          <w:spacing w:val="-12"/>
          <w:sz w:val="24"/>
          <w:szCs w:val="24"/>
        </w:rPr>
        <w:t>附件</w:t>
      </w:r>
      <w:r>
        <w:rPr>
          <w:spacing w:val="-51"/>
          <w:sz w:val="24"/>
          <w:szCs w:val="24"/>
        </w:rPr>
        <w:t xml:space="preserve"> </w:t>
      </w:r>
      <w:r>
        <w:rPr>
          <w:spacing w:val="-12"/>
          <w:sz w:val="24"/>
          <w:szCs w:val="24"/>
        </w:rPr>
        <w:t>4：</w:t>
      </w:r>
    </w:p>
    <w:p w14:paraId="48EFB8D2">
      <w:pPr>
        <w:pStyle w:val="16"/>
        <w:spacing w:before="184" w:line="219" w:lineRule="auto"/>
        <w:ind w:left="3356"/>
        <w:rPr>
          <w:sz w:val="24"/>
          <w:szCs w:val="24"/>
        </w:rPr>
      </w:pPr>
      <w:r>
        <w:rPr>
          <w:spacing w:val="-3"/>
          <w:sz w:val="24"/>
          <w:szCs w:val="24"/>
        </w:rPr>
        <w:t>主要建设工程文件目录</w:t>
      </w:r>
    </w:p>
    <w:p w14:paraId="2AEAB8FD">
      <w:pPr>
        <w:spacing w:line="130" w:lineRule="exact"/>
      </w:pPr>
    </w:p>
    <w:tbl>
      <w:tblPr>
        <w:tblStyle w:val="388"/>
        <w:tblW w:w="904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1270"/>
        <w:gridCol w:w="1443"/>
        <w:gridCol w:w="1237"/>
        <w:gridCol w:w="1443"/>
        <w:gridCol w:w="1684"/>
      </w:tblGrid>
      <w:tr w14:paraId="5E839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971" w:type="dxa"/>
            <w:tcBorders>
              <w:top w:val="single" w:color="000000" w:sz="8" w:space="0"/>
              <w:left w:val="single" w:color="000000" w:sz="8" w:space="0"/>
            </w:tcBorders>
            <w:vAlign w:val="top"/>
          </w:tcPr>
          <w:p w14:paraId="53BAEC99">
            <w:pPr>
              <w:pStyle w:val="389"/>
              <w:autoSpaceDE w:val="0"/>
              <w:autoSpaceDN w:val="0"/>
              <w:spacing w:before="59" w:line="219" w:lineRule="auto"/>
              <w:ind w:left="511"/>
            </w:pPr>
            <w:r>
              <w:rPr>
                <w:spacing w:val="-5"/>
              </w:rPr>
              <w:t>文件名称</w:t>
            </w:r>
          </w:p>
        </w:tc>
        <w:tc>
          <w:tcPr>
            <w:tcW w:w="1270" w:type="dxa"/>
            <w:tcBorders>
              <w:top w:val="single" w:color="000000" w:sz="8" w:space="0"/>
            </w:tcBorders>
            <w:vAlign w:val="top"/>
          </w:tcPr>
          <w:p w14:paraId="750F2100">
            <w:pPr>
              <w:pStyle w:val="389"/>
              <w:autoSpaceDE w:val="0"/>
              <w:autoSpaceDN w:val="0"/>
              <w:spacing w:before="59" w:line="219" w:lineRule="auto"/>
              <w:ind w:left="402"/>
            </w:pPr>
            <w:r>
              <w:rPr>
                <w:spacing w:val="-6"/>
              </w:rPr>
              <w:t>套数</w:t>
            </w:r>
          </w:p>
        </w:tc>
        <w:tc>
          <w:tcPr>
            <w:tcW w:w="1443" w:type="dxa"/>
            <w:tcBorders>
              <w:top w:val="single" w:color="000000" w:sz="8" w:space="0"/>
            </w:tcBorders>
            <w:vAlign w:val="top"/>
          </w:tcPr>
          <w:p w14:paraId="545EBBA8">
            <w:pPr>
              <w:pStyle w:val="389"/>
              <w:autoSpaceDE w:val="0"/>
              <w:autoSpaceDN w:val="0"/>
              <w:spacing w:before="61" w:line="220" w:lineRule="auto"/>
              <w:ind w:left="157"/>
            </w:pPr>
            <w:r>
              <w:rPr>
                <w:spacing w:val="-9"/>
              </w:rPr>
              <w:t>费用（元）</w:t>
            </w:r>
          </w:p>
        </w:tc>
        <w:tc>
          <w:tcPr>
            <w:tcW w:w="1237" w:type="dxa"/>
            <w:tcBorders>
              <w:top w:val="single" w:color="000000" w:sz="8" w:space="0"/>
            </w:tcBorders>
            <w:vAlign w:val="top"/>
          </w:tcPr>
          <w:p w14:paraId="3A842D3F">
            <w:pPr>
              <w:pStyle w:val="389"/>
              <w:autoSpaceDE w:val="0"/>
              <w:autoSpaceDN w:val="0"/>
              <w:spacing w:before="61" w:line="220" w:lineRule="auto"/>
              <w:ind w:left="399"/>
            </w:pPr>
            <w:r>
              <w:rPr>
                <w:spacing w:val="-6"/>
              </w:rPr>
              <w:t>质量</w:t>
            </w:r>
          </w:p>
        </w:tc>
        <w:tc>
          <w:tcPr>
            <w:tcW w:w="1443" w:type="dxa"/>
            <w:tcBorders>
              <w:top w:val="single" w:color="000000" w:sz="8" w:space="0"/>
            </w:tcBorders>
            <w:vAlign w:val="top"/>
          </w:tcPr>
          <w:p w14:paraId="056A84B9">
            <w:pPr>
              <w:pStyle w:val="389"/>
              <w:autoSpaceDE w:val="0"/>
              <w:autoSpaceDN w:val="0"/>
              <w:spacing w:before="61" w:line="221" w:lineRule="auto"/>
              <w:ind w:left="268"/>
            </w:pPr>
            <w:r>
              <w:rPr>
                <w:spacing w:val="-4"/>
              </w:rPr>
              <w:t>移交时间</w:t>
            </w:r>
          </w:p>
        </w:tc>
        <w:tc>
          <w:tcPr>
            <w:tcW w:w="1684" w:type="dxa"/>
            <w:tcBorders>
              <w:top w:val="single" w:color="000000" w:sz="8" w:space="0"/>
              <w:right w:val="single" w:color="000000" w:sz="8" w:space="0"/>
            </w:tcBorders>
            <w:vAlign w:val="top"/>
          </w:tcPr>
          <w:p w14:paraId="792CCCE8">
            <w:pPr>
              <w:pStyle w:val="389"/>
              <w:autoSpaceDE w:val="0"/>
              <w:autoSpaceDN w:val="0"/>
              <w:spacing w:before="59" w:line="219" w:lineRule="auto"/>
              <w:ind w:left="520"/>
            </w:pPr>
            <w:r>
              <w:rPr>
                <w:spacing w:val="-8"/>
              </w:rPr>
              <w:t>责任人</w:t>
            </w:r>
          </w:p>
        </w:tc>
      </w:tr>
      <w:tr w14:paraId="2BFA7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71" w:type="dxa"/>
            <w:tcBorders>
              <w:left w:val="single" w:color="000000" w:sz="8" w:space="0"/>
            </w:tcBorders>
            <w:vAlign w:val="top"/>
          </w:tcPr>
          <w:p w14:paraId="6E96C5EF">
            <w:pPr>
              <w:autoSpaceDE w:val="0"/>
              <w:autoSpaceDN w:val="0"/>
              <w:rPr>
                <w:rFonts w:ascii="Arial"/>
                <w:sz w:val="21"/>
              </w:rPr>
            </w:pPr>
          </w:p>
        </w:tc>
        <w:tc>
          <w:tcPr>
            <w:tcW w:w="1270" w:type="dxa"/>
            <w:vAlign w:val="top"/>
          </w:tcPr>
          <w:p w14:paraId="5D89DBE3">
            <w:pPr>
              <w:autoSpaceDE w:val="0"/>
              <w:autoSpaceDN w:val="0"/>
              <w:rPr>
                <w:rFonts w:ascii="Arial"/>
                <w:sz w:val="21"/>
              </w:rPr>
            </w:pPr>
          </w:p>
        </w:tc>
        <w:tc>
          <w:tcPr>
            <w:tcW w:w="1443" w:type="dxa"/>
            <w:vAlign w:val="top"/>
          </w:tcPr>
          <w:p w14:paraId="7295007D">
            <w:pPr>
              <w:autoSpaceDE w:val="0"/>
              <w:autoSpaceDN w:val="0"/>
              <w:rPr>
                <w:rFonts w:ascii="Arial"/>
                <w:sz w:val="21"/>
              </w:rPr>
            </w:pPr>
          </w:p>
        </w:tc>
        <w:tc>
          <w:tcPr>
            <w:tcW w:w="1237" w:type="dxa"/>
            <w:vAlign w:val="top"/>
          </w:tcPr>
          <w:p w14:paraId="3EA243ED">
            <w:pPr>
              <w:autoSpaceDE w:val="0"/>
              <w:autoSpaceDN w:val="0"/>
              <w:rPr>
                <w:rFonts w:ascii="Arial"/>
                <w:sz w:val="21"/>
              </w:rPr>
            </w:pPr>
          </w:p>
        </w:tc>
        <w:tc>
          <w:tcPr>
            <w:tcW w:w="1443" w:type="dxa"/>
            <w:vAlign w:val="top"/>
          </w:tcPr>
          <w:p w14:paraId="7A112B2B">
            <w:pPr>
              <w:autoSpaceDE w:val="0"/>
              <w:autoSpaceDN w:val="0"/>
              <w:rPr>
                <w:rFonts w:ascii="Arial"/>
                <w:sz w:val="21"/>
              </w:rPr>
            </w:pPr>
          </w:p>
        </w:tc>
        <w:tc>
          <w:tcPr>
            <w:tcW w:w="1684" w:type="dxa"/>
            <w:tcBorders>
              <w:right w:val="single" w:color="000000" w:sz="8" w:space="0"/>
            </w:tcBorders>
            <w:vAlign w:val="top"/>
          </w:tcPr>
          <w:p w14:paraId="40D36772">
            <w:pPr>
              <w:autoSpaceDE w:val="0"/>
              <w:autoSpaceDN w:val="0"/>
              <w:rPr>
                <w:rFonts w:ascii="Arial"/>
                <w:sz w:val="21"/>
              </w:rPr>
            </w:pPr>
          </w:p>
        </w:tc>
      </w:tr>
      <w:tr w14:paraId="42F01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971" w:type="dxa"/>
            <w:tcBorders>
              <w:left w:val="single" w:color="000000" w:sz="8" w:space="0"/>
            </w:tcBorders>
            <w:vAlign w:val="top"/>
          </w:tcPr>
          <w:p w14:paraId="20B5B48C">
            <w:pPr>
              <w:autoSpaceDE w:val="0"/>
              <w:autoSpaceDN w:val="0"/>
              <w:rPr>
                <w:rFonts w:ascii="Arial"/>
                <w:sz w:val="21"/>
              </w:rPr>
            </w:pPr>
          </w:p>
        </w:tc>
        <w:tc>
          <w:tcPr>
            <w:tcW w:w="1270" w:type="dxa"/>
            <w:vAlign w:val="top"/>
          </w:tcPr>
          <w:p w14:paraId="16B5E201">
            <w:pPr>
              <w:autoSpaceDE w:val="0"/>
              <w:autoSpaceDN w:val="0"/>
              <w:rPr>
                <w:rFonts w:ascii="Arial"/>
                <w:sz w:val="21"/>
              </w:rPr>
            </w:pPr>
          </w:p>
        </w:tc>
        <w:tc>
          <w:tcPr>
            <w:tcW w:w="1443" w:type="dxa"/>
            <w:vAlign w:val="top"/>
          </w:tcPr>
          <w:p w14:paraId="1AB1CFBB">
            <w:pPr>
              <w:autoSpaceDE w:val="0"/>
              <w:autoSpaceDN w:val="0"/>
              <w:rPr>
                <w:rFonts w:ascii="Arial"/>
                <w:sz w:val="21"/>
              </w:rPr>
            </w:pPr>
          </w:p>
        </w:tc>
        <w:tc>
          <w:tcPr>
            <w:tcW w:w="1237" w:type="dxa"/>
            <w:vAlign w:val="top"/>
          </w:tcPr>
          <w:p w14:paraId="0CDDD793">
            <w:pPr>
              <w:autoSpaceDE w:val="0"/>
              <w:autoSpaceDN w:val="0"/>
              <w:rPr>
                <w:rFonts w:ascii="Arial"/>
                <w:sz w:val="21"/>
              </w:rPr>
            </w:pPr>
          </w:p>
        </w:tc>
        <w:tc>
          <w:tcPr>
            <w:tcW w:w="1443" w:type="dxa"/>
            <w:vAlign w:val="top"/>
          </w:tcPr>
          <w:p w14:paraId="56101AFD">
            <w:pPr>
              <w:autoSpaceDE w:val="0"/>
              <w:autoSpaceDN w:val="0"/>
              <w:rPr>
                <w:rFonts w:ascii="Arial"/>
                <w:sz w:val="21"/>
              </w:rPr>
            </w:pPr>
          </w:p>
        </w:tc>
        <w:tc>
          <w:tcPr>
            <w:tcW w:w="1684" w:type="dxa"/>
            <w:tcBorders>
              <w:right w:val="single" w:color="000000" w:sz="8" w:space="0"/>
            </w:tcBorders>
            <w:vAlign w:val="top"/>
          </w:tcPr>
          <w:p w14:paraId="4992D327">
            <w:pPr>
              <w:autoSpaceDE w:val="0"/>
              <w:autoSpaceDN w:val="0"/>
              <w:rPr>
                <w:rFonts w:ascii="Arial"/>
                <w:sz w:val="21"/>
              </w:rPr>
            </w:pPr>
          </w:p>
        </w:tc>
      </w:tr>
      <w:tr w14:paraId="240D6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751DA1D2">
            <w:pPr>
              <w:autoSpaceDE w:val="0"/>
              <w:autoSpaceDN w:val="0"/>
              <w:rPr>
                <w:rFonts w:ascii="Arial"/>
                <w:sz w:val="21"/>
              </w:rPr>
            </w:pPr>
          </w:p>
        </w:tc>
        <w:tc>
          <w:tcPr>
            <w:tcW w:w="1270" w:type="dxa"/>
            <w:vAlign w:val="top"/>
          </w:tcPr>
          <w:p w14:paraId="3CB490F0">
            <w:pPr>
              <w:autoSpaceDE w:val="0"/>
              <w:autoSpaceDN w:val="0"/>
              <w:rPr>
                <w:rFonts w:ascii="Arial"/>
                <w:sz w:val="21"/>
              </w:rPr>
            </w:pPr>
          </w:p>
        </w:tc>
        <w:tc>
          <w:tcPr>
            <w:tcW w:w="1443" w:type="dxa"/>
            <w:vAlign w:val="top"/>
          </w:tcPr>
          <w:p w14:paraId="53C0E29B">
            <w:pPr>
              <w:autoSpaceDE w:val="0"/>
              <w:autoSpaceDN w:val="0"/>
              <w:rPr>
                <w:rFonts w:ascii="Arial"/>
                <w:sz w:val="21"/>
              </w:rPr>
            </w:pPr>
          </w:p>
        </w:tc>
        <w:tc>
          <w:tcPr>
            <w:tcW w:w="1237" w:type="dxa"/>
            <w:vAlign w:val="top"/>
          </w:tcPr>
          <w:p w14:paraId="57DE774D">
            <w:pPr>
              <w:autoSpaceDE w:val="0"/>
              <w:autoSpaceDN w:val="0"/>
              <w:rPr>
                <w:rFonts w:ascii="Arial"/>
                <w:sz w:val="21"/>
              </w:rPr>
            </w:pPr>
          </w:p>
        </w:tc>
        <w:tc>
          <w:tcPr>
            <w:tcW w:w="1443" w:type="dxa"/>
            <w:vAlign w:val="top"/>
          </w:tcPr>
          <w:p w14:paraId="19C72253">
            <w:pPr>
              <w:autoSpaceDE w:val="0"/>
              <w:autoSpaceDN w:val="0"/>
              <w:rPr>
                <w:rFonts w:ascii="Arial"/>
                <w:sz w:val="21"/>
              </w:rPr>
            </w:pPr>
          </w:p>
        </w:tc>
        <w:tc>
          <w:tcPr>
            <w:tcW w:w="1684" w:type="dxa"/>
            <w:tcBorders>
              <w:right w:val="single" w:color="000000" w:sz="8" w:space="0"/>
            </w:tcBorders>
            <w:vAlign w:val="top"/>
          </w:tcPr>
          <w:p w14:paraId="15635133">
            <w:pPr>
              <w:autoSpaceDE w:val="0"/>
              <w:autoSpaceDN w:val="0"/>
              <w:rPr>
                <w:rFonts w:ascii="Arial"/>
                <w:sz w:val="21"/>
              </w:rPr>
            </w:pPr>
          </w:p>
        </w:tc>
      </w:tr>
      <w:tr w14:paraId="282EA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71" w:type="dxa"/>
            <w:tcBorders>
              <w:left w:val="single" w:color="000000" w:sz="8" w:space="0"/>
            </w:tcBorders>
            <w:vAlign w:val="top"/>
          </w:tcPr>
          <w:p w14:paraId="40A3261A">
            <w:pPr>
              <w:autoSpaceDE w:val="0"/>
              <w:autoSpaceDN w:val="0"/>
              <w:rPr>
                <w:rFonts w:ascii="Arial"/>
                <w:sz w:val="21"/>
              </w:rPr>
            </w:pPr>
          </w:p>
        </w:tc>
        <w:tc>
          <w:tcPr>
            <w:tcW w:w="1270" w:type="dxa"/>
            <w:vAlign w:val="top"/>
          </w:tcPr>
          <w:p w14:paraId="3A5FFA37">
            <w:pPr>
              <w:autoSpaceDE w:val="0"/>
              <w:autoSpaceDN w:val="0"/>
              <w:rPr>
                <w:rFonts w:ascii="Arial"/>
                <w:sz w:val="21"/>
              </w:rPr>
            </w:pPr>
          </w:p>
        </w:tc>
        <w:tc>
          <w:tcPr>
            <w:tcW w:w="1443" w:type="dxa"/>
            <w:vAlign w:val="top"/>
          </w:tcPr>
          <w:p w14:paraId="7D953094">
            <w:pPr>
              <w:autoSpaceDE w:val="0"/>
              <w:autoSpaceDN w:val="0"/>
              <w:rPr>
                <w:rFonts w:ascii="Arial"/>
                <w:sz w:val="21"/>
              </w:rPr>
            </w:pPr>
          </w:p>
        </w:tc>
        <w:tc>
          <w:tcPr>
            <w:tcW w:w="1237" w:type="dxa"/>
            <w:vAlign w:val="top"/>
          </w:tcPr>
          <w:p w14:paraId="3A93DD8E">
            <w:pPr>
              <w:autoSpaceDE w:val="0"/>
              <w:autoSpaceDN w:val="0"/>
              <w:rPr>
                <w:rFonts w:ascii="Arial"/>
                <w:sz w:val="21"/>
              </w:rPr>
            </w:pPr>
          </w:p>
        </w:tc>
        <w:tc>
          <w:tcPr>
            <w:tcW w:w="1443" w:type="dxa"/>
            <w:vAlign w:val="top"/>
          </w:tcPr>
          <w:p w14:paraId="068E780D">
            <w:pPr>
              <w:autoSpaceDE w:val="0"/>
              <w:autoSpaceDN w:val="0"/>
              <w:rPr>
                <w:rFonts w:ascii="Arial"/>
                <w:sz w:val="21"/>
              </w:rPr>
            </w:pPr>
          </w:p>
        </w:tc>
        <w:tc>
          <w:tcPr>
            <w:tcW w:w="1684" w:type="dxa"/>
            <w:tcBorders>
              <w:right w:val="single" w:color="000000" w:sz="8" w:space="0"/>
            </w:tcBorders>
            <w:vAlign w:val="top"/>
          </w:tcPr>
          <w:p w14:paraId="35FB079E">
            <w:pPr>
              <w:autoSpaceDE w:val="0"/>
              <w:autoSpaceDN w:val="0"/>
              <w:rPr>
                <w:rFonts w:ascii="Arial"/>
                <w:sz w:val="21"/>
              </w:rPr>
            </w:pPr>
          </w:p>
        </w:tc>
      </w:tr>
      <w:tr w14:paraId="39F81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2D045DD3">
            <w:pPr>
              <w:autoSpaceDE w:val="0"/>
              <w:autoSpaceDN w:val="0"/>
              <w:rPr>
                <w:rFonts w:ascii="Arial"/>
                <w:sz w:val="21"/>
              </w:rPr>
            </w:pPr>
          </w:p>
        </w:tc>
        <w:tc>
          <w:tcPr>
            <w:tcW w:w="1270" w:type="dxa"/>
            <w:vAlign w:val="top"/>
          </w:tcPr>
          <w:p w14:paraId="304569A0">
            <w:pPr>
              <w:autoSpaceDE w:val="0"/>
              <w:autoSpaceDN w:val="0"/>
              <w:rPr>
                <w:rFonts w:ascii="Arial"/>
                <w:sz w:val="21"/>
              </w:rPr>
            </w:pPr>
          </w:p>
        </w:tc>
        <w:tc>
          <w:tcPr>
            <w:tcW w:w="1443" w:type="dxa"/>
            <w:vAlign w:val="top"/>
          </w:tcPr>
          <w:p w14:paraId="5DFE1338">
            <w:pPr>
              <w:autoSpaceDE w:val="0"/>
              <w:autoSpaceDN w:val="0"/>
              <w:rPr>
                <w:rFonts w:ascii="Arial"/>
                <w:sz w:val="21"/>
              </w:rPr>
            </w:pPr>
          </w:p>
        </w:tc>
        <w:tc>
          <w:tcPr>
            <w:tcW w:w="1237" w:type="dxa"/>
            <w:vAlign w:val="top"/>
          </w:tcPr>
          <w:p w14:paraId="282A8B4F">
            <w:pPr>
              <w:autoSpaceDE w:val="0"/>
              <w:autoSpaceDN w:val="0"/>
              <w:rPr>
                <w:rFonts w:ascii="Arial"/>
                <w:sz w:val="21"/>
              </w:rPr>
            </w:pPr>
          </w:p>
        </w:tc>
        <w:tc>
          <w:tcPr>
            <w:tcW w:w="1443" w:type="dxa"/>
            <w:vAlign w:val="top"/>
          </w:tcPr>
          <w:p w14:paraId="635F1921">
            <w:pPr>
              <w:autoSpaceDE w:val="0"/>
              <w:autoSpaceDN w:val="0"/>
              <w:rPr>
                <w:rFonts w:ascii="Arial"/>
                <w:sz w:val="21"/>
              </w:rPr>
            </w:pPr>
          </w:p>
        </w:tc>
        <w:tc>
          <w:tcPr>
            <w:tcW w:w="1684" w:type="dxa"/>
            <w:tcBorders>
              <w:right w:val="single" w:color="000000" w:sz="8" w:space="0"/>
            </w:tcBorders>
            <w:vAlign w:val="top"/>
          </w:tcPr>
          <w:p w14:paraId="1441C781">
            <w:pPr>
              <w:autoSpaceDE w:val="0"/>
              <w:autoSpaceDN w:val="0"/>
              <w:rPr>
                <w:rFonts w:ascii="Arial"/>
                <w:sz w:val="21"/>
              </w:rPr>
            </w:pPr>
          </w:p>
        </w:tc>
      </w:tr>
      <w:tr w14:paraId="1A2BF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71" w:type="dxa"/>
            <w:tcBorders>
              <w:left w:val="single" w:color="000000" w:sz="8" w:space="0"/>
            </w:tcBorders>
            <w:vAlign w:val="top"/>
          </w:tcPr>
          <w:p w14:paraId="47F06B5A">
            <w:pPr>
              <w:autoSpaceDE w:val="0"/>
              <w:autoSpaceDN w:val="0"/>
              <w:rPr>
                <w:rFonts w:ascii="Arial"/>
                <w:sz w:val="21"/>
              </w:rPr>
            </w:pPr>
          </w:p>
        </w:tc>
        <w:tc>
          <w:tcPr>
            <w:tcW w:w="1270" w:type="dxa"/>
            <w:vAlign w:val="top"/>
          </w:tcPr>
          <w:p w14:paraId="1B2AAD72">
            <w:pPr>
              <w:autoSpaceDE w:val="0"/>
              <w:autoSpaceDN w:val="0"/>
              <w:rPr>
                <w:rFonts w:ascii="Arial"/>
                <w:sz w:val="21"/>
              </w:rPr>
            </w:pPr>
          </w:p>
        </w:tc>
        <w:tc>
          <w:tcPr>
            <w:tcW w:w="1443" w:type="dxa"/>
            <w:vAlign w:val="top"/>
          </w:tcPr>
          <w:p w14:paraId="735DE3C6">
            <w:pPr>
              <w:autoSpaceDE w:val="0"/>
              <w:autoSpaceDN w:val="0"/>
              <w:rPr>
                <w:rFonts w:ascii="Arial"/>
                <w:sz w:val="21"/>
              </w:rPr>
            </w:pPr>
          </w:p>
        </w:tc>
        <w:tc>
          <w:tcPr>
            <w:tcW w:w="1237" w:type="dxa"/>
            <w:vAlign w:val="top"/>
          </w:tcPr>
          <w:p w14:paraId="2A562339">
            <w:pPr>
              <w:autoSpaceDE w:val="0"/>
              <w:autoSpaceDN w:val="0"/>
              <w:rPr>
                <w:rFonts w:ascii="Arial"/>
                <w:sz w:val="21"/>
              </w:rPr>
            </w:pPr>
          </w:p>
        </w:tc>
        <w:tc>
          <w:tcPr>
            <w:tcW w:w="1443" w:type="dxa"/>
            <w:vAlign w:val="top"/>
          </w:tcPr>
          <w:p w14:paraId="4A4A1ABA">
            <w:pPr>
              <w:autoSpaceDE w:val="0"/>
              <w:autoSpaceDN w:val="0"/>
              <w:rPr>
                <w:rFonts w:ascii="Arial"/>
                <w:sz w:val="21"/>
              </w:rPr>
            </w:pPr>
          </w:p>
        </w:tc>
        <w:tc>
          <w:tcPr>
            <w:tcW w:w="1684" w:type="dxa"/>
            <w:tcBorders>
              <w:right w:val="single" w:color="000000" w:sz="8" w:space="0"/>
            </w:tcBorders>
            <w:vAlign w:val="top"/>
          </w:tcPr>
          <w:p w14:paraId="3AF02E36">
            <w:pPr>
              <w:autoSpaceDE w:val="0"/>
              <w:autoSpaceDN w:val="0"/>
              <w:rPr>
                <w:rFonts w:ascii="Arial"/>
                <w:sz w:val="21"/>
              </w:rPr>
            </w:pPr>
          </w:p>
        </w:tc>
      </w:tr>
      <w:tr w14:paraId="6756C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15169654">
            <w:pPr>
              <w:autoSpaceDE w:val="0"/>
              <w:autoSpaceDN w:val="0"/>
              <w:rPr>
                <w:rFonts w:ascii="Arial"/>
                <w:sz w:val="21"/>
              </w:rPr>
            </w:pPr>
          </w:p>
        </w:tc>
        <w:tc>
          <w:tcPr>
            <w:tcW w:w="1270" w:type="dxa"/>
            <w:vAlign w:val="top"/>
          </w:tcPr>
          <w:p w14:paraId="15E93FEF">
            <w:pPr>
              <w:autoSpaceDE w:val="0"/>
              <w:autoSpaceDN w:val="0"/>
              <w:rPr>
                <w:rFonts w:ascii="Arial"/>
                <w:sz w:val="21"/>
              </w:rPr>
            </w:pPr>
          </w:p>
        </w:tc>
        <w:tc>
          <w:tcPr>
            <w:tcW w:w="1443" w:type="dxa"/>
            <w:vAlign w:val="top"/>
          </w:tcPr>
          <w:p w14:paraId="70BED160">
            <w:pPr>
              <w:autoSpaceDE w:val="0"/>
              <w:autoSpaceDN w:val="0"/>
              <w:rPr>
                <w:rFonts w:ascii="Arial"/>
                <w:sz w:val="21"/>
              </w:rPr>
            </w:pPr>
          </w:p>
        </w:tc>
        <w:tc>
          <w:tcPr>
            <w:tcW w:w="1237" w:type="dxa"/>
            <w:vAlign w:val="top"/>
          </w:tcPr>
          <w:p w14:paraId="5E825573">
            <w:pPr>
              <w:autoSpaceDE w:val="0"/>
              <w:autoSpaceDN w:val="0"/>
              <w:rPr>
                <w:rFonts w:ascii="Arial"/>
                <w:sz w:val="21"/>
              </w:rPr>
            </w:pPr>
          </w:p>
        </w:tc>
        <w:tc>
          <w:tcPr>
            <w:tcW w:w="1443" w:type="dxa"/>
            <w:vAlign w:val="top"/>
          </w:tcPr>
          <w:p w14:paraId="7ED3190B">
            <w:pPr>
              <w:autoSpaceDE w:val="0"/>
              <w:autoSpaceDN w:val="0"/>
              <w:rPr>
                <w:rFonts w:ascii="Arial"/>
                <w:sz w:val="21"/>
              </w:rPr>
            </w:pPr>
          </w:p>
        </w:tc>
        <w:tc>
          <w:tcPr>
            <w:tcW w:w="1684" w:type="dxa"/>
            <w:tcBorders>
              <w:right w:val="single" w:color="000000" w:sz="8" w:space="0"/>
            </w:tcBorders>
            <w:vAlign w:val="top"/>
          </w:tcPr>
          <w:p w14:paraId="55BDFC54">
            <w:pPr>
              <w:autoSpaceDE w:val="0"/>
              <w:autoSpaceDN w:val="0"/>
              <w:rPr>
                <w:rFonts w:ascii="Arial"/>
                <w:sz w:val="21"/>
              </w:rPr>
            </w:pPr>
          </w:p>
        </w:tc>
      </w:tr>
      <w:tr w14:paraId="3C01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71" w:type="dxa"/>
            <w:tcBorders>
              <w:left w:val="single" w:color="000000" w:sz="8" w:space="0"/>
            </w:tcBorders>
            <w:vAlign w:val="top"/>
          </w:tcPr>
          <w:p w14:paraId="617363BB">
            <w:pPr>
              <w:autoSpaceDE w:val="0"/>
              <w:autoSpaceDN w:val="0"/>
              <w:rPr>
                <w:rFonts w:ascii="Arial"/>
                <w:sz w:val="21"/>
              </w:rPr>
            </w:pPr>
          </w:p>
        </w:tc>
        <w:tc>
          <w:tcPr>
            <w:tcW w:w="1270" w:type="dxa"/>
            <w:vAlign w:val="top"/>
          </w:tcPr>
          <w:p w14:paraId="61205C73">
            <w:pPr>
              <w:autoSpaceDE w:val="0"/>
              <w:autoSpaceDN w:val="0"/>
              <w:rPr>
                <w:rFonts w:ascii="Arial"/>
                <w:sz w:val="21"/>
              </w:rPr>
            </w:pPr>
          </w:p>
        </w:tc>
        <w:tc>
          <w:tcPr>
            <w:tcW w:w="1443" w:type="dxa"/>
            <w:vAlign w:val="top"/>
          </w:tcPr>
          <w:p w14:paraId="2F3CC5F5">
            <w:pPr>
              <w:autoSpaceDE w:val="0"/>
              <w:autoSpaceDN w:val="0"/>
              <w:rPr>
                <w:rFonts w:ascii="Arial"/>
                <w:sz w:val="21"/>
              </w:rPr>
            </w:pPr>
          </w:p>
        </w:tc>
        <w:tc>
          <w:tcPr>
            <w:tcW w:w="1237" w:type="dxa"/>
            <w:vAlign w:val="top"/>
          </w:tcPr>
          <w:p w14:paraId="2E75A59A">
            <w:pPr>
              <w:autoSpaceDE w:val="0"/>
              <w:autoSpaceDN w:val="0"/>
              <w:rPr>
                <w:rFonts w:ascii="Arial"/>
                <w:sz w:val="21"/>
              </w:rPr>
            </w:pPr>
          </w:p>
        </w:tc>
        <w:tc>
          <w:tcPr>
            <w:tcW w:w="1443" w:type="dxa"/>
            <w:vAlign w:val="top"/>
          </w:tcPr>
          <w:p w14:paraId="681CB54C">
            <w:pPr>
              <w:autoSpaceDE w:val="0"/>
              <w:autoSpaceDN w:val="0"/>
              <w:rPr>
                <w:rFonts w:ascii="Arial"/>
                <w:sz w:val="21"/>
              </w:rPr>
            </w:pPr>
          </w:p>
        </w:tc>
        <w:tc>
          <w:tcPr>
            <w:tcW w:w="1684" w:type="dxa"/>
            <w:tcBorders>
              <w:right w:val="single" w:color="000000" w:sz="8" w:space="0"/>
            </w:tcBorders>
            <w:vAlign w:val="top"/>
          </w:tcPr>
          <w:p w14:paraId="2FBAE7C8">
            <w:pPr>
              <w:autoSpaceDE w:val="0"/>
              <w:autoSpaceDN w:val="0"/>
              <w:rPr>
                <w:rFonts w:ascii="Arial"/>
                <w:sz w:val="21"/>
              </w:rPr>
            </w:pPr>
          </w:p>
        </w:tc>
      </w:tr>
      <w:tr w14:paraId="3F029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598D1EEA">
            <w:pPr>
              <w:autoSpaceDE w:val="0"/>
              <w:autoSpaceDN w:val="0"/>
              <w:rPr>
                <w:rFonts w:ascii="Arial"/>
                <w:sz w:val="21"/>
              </w:rPr>
            </w:pPr>
          </w:p>
        </w:tc>
        <w:tc>
          <w:tcPr>
            <w:tcW w:w="1270" w:type="dxa"/>
            <w:vAlign w:val="top"/>
          </w:tcPr>
          <w:p w14:paraId="361CA1B2">
            <w:pPr>
              <w:autoSpaceDE w:val="0"/>
              <w:autoSpaceDN w:val="0"/>
              <w:rPr>
                <w:rFonts w:ascii="Arial"/>
                <w:sz w:val="21"/>
              </w:rPr>
            </w:pPr>
          </w:p>
        </w:tc>
        <w:tc>
          <w:tcPr>
            <w:tcW w:w="1443" w:type="dxa"/>
            <w:vAlign w:val="top"/>
          </w:tcPr>
          <w:p w14:paraId="4C33646B">
            <w:pPr>
              <w:autoSpaceDE w:val="0"/>
              <w:autoSpaceDN w:val="0"/>
              <w:rPr>
                <w:rFonts w:ascii="Arial"/>
                <w:sz w:val="21"/>
              </w:rPr>
            </w:pPr>
          </w:p>
        </w:tc>
        <w:tc>
          <w:tcPr>
            <w:tcW w:w="1237" w:type="dxa"/>
            <w:vAlign w:val="top"/>
          </w:tcPr>
          <w:p w14:paraId="03FE6BCF">
            <w:pPr>
              <w:autoSpaceDE w:val="0"/>
              <w:autoSpaceDN w:val="0"/>
              <w:rPr>
                <w:rFonts w:ascii="Arial"/>
                <w:sz w:val="21"/>
              </w:rPr>
            </w:pPr>
          </w:p>
        </w:tc>
        <w:tc>
          <w:tcPr>
            <w:tcW w:w="1443" w:type="dxa"/>
            <w:vAlign w:val="top"/>
          </w:tcPr>
          <w:p w14:paraId="2816B578">
            <w:pPr>
              <w:autoSpaceDE w:val="0"/>
              <w:autoSpaceDN w:val="0"/>
              <w:rPr>
                <w:rFonts w:ascii="Arial"/>
                <w:sz w:val="21"/>
              </w:rPr>
            </w:pPr>
          </w:p>
        </w:tc>
        <w:tc>
          <w:tcPr>
            <w:tcW w:w="1684" w:type="dxa"/>
            <w:tcBorders>
              <w:right w:val="single" w:color="000000" w:sz="8" w:space="0"/>
            </w:tcBorders>
            <w:vAlign w:val="top"/>
          </w:tcPr>
          <w:p w14:paraId="5D854162">
            <w:pPr>
              <w:autoSpaceDE w:val="0"/>
              <w:autoSpaceDN w:val="0"/>
              <w:rPr>
                <w:rFonts w:ascii="Arial"/>
                <w:sz w:val="21"/>
              </w:rPr>
            </w:pPr>
          </w:p>
        </w:tc>
      </w:tr>
      <w:tr w14:paraId="1FA4D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71" w:type="dxa"/>
            <w:tcBorders>
              <w:left w:val="single" w:color="000000" w:sz="8" w:space="0"/>
            </w:tcBorders>
            <w:vAlign w:val="top"/>
          </w:tcPr>
          <w:p w14:paraId="2CA93AC4">
            <w:pPr>
              <w:autoSpaceDE w:val="0"/>
              <w:autoSpaceDN w:val="0"/>
              <w:rPr>
                <w:rFonts w:ascii="Arial"/>
                <w:sz w:val="21"/>
              </w:rPr>
            </w:pPr>
          </w:p>
        </w:tc>
        <w:tc>
          <w:tcPr>
            <w:tcW w:w="1270" w:type="dxa"/>
            <w:vAlign w:val="top"/>
          </w:tcPr>
          <w:p w14:paraId="6865D63E">
            <w:pPr>
              <w:autoSpaceDE w:val="0"/>
              <w:autoSpaceDN w:val="0"/>
              <w:rPr>
                <w:rFonts w:ascii="Arial"/>
                <w:sz w:val="21"/>
              </w:rPr>
            </w:pPr>
          </w:p>
        </w:tc>
        <w:tc>
          <w:tcPr>
            <w:tcW w:w="1443" w:type="dxa"/>
            <w:vAlign w:val="top"/>
          </w:tcPr>
          <w:p w14:paraId="0A18B9FA">
            <w:pPr>
              <w:autoSpaceDE w:val="0"/>
              <w:autoSpaceDN w:val="0"/>
              <w:rPr>
                <w:rFonts w:ascii="Arial"/>
                <w:sz w:val="21"/>
              </w:rPr>
            </w:pPr>
          </w:p>
        </w:tc>
        <w:tc>
          <w:tcPr>
            <w:tcW w:w="1237" w:type="dxa"/>
            <w:vAlign w:val="top"/>
          </w:tcPr>
          <w:p w14:paraId="031DF5CD">
            <w:pPr>
              <w:autoSpaceDE w:val="0"/>
              <w:autoSpaceDN w:val="0"/>
              <w:rPr>
                <w:rFonts w:ascii="Arial"/>
                <w:sz w:val="21"/>
              </w:rPr>
            </w:pPr>
          </w:p>
        </w:tc>
        <w:tc>
          <w:tcPr>
            <w:tcW w:w="1443" w:type="dxa"/>
            <w:vAlign w:val="top"/>
          </w:tcPr>
          <w:p w14:paraId="3B23EBAD">
            <w:pPr>
              <w:autoSpaceDE w:val="0"/>
              <w:autoSpaceDN w:val="0"/>
              <w:rPr>
                <w:rFonts w:ascii="Arial"/>
                <w:sz w:val="21"/>
              </w:rPr>
            </w:pPr>
          </w:p>
        </w:tc>
        <w:tc>
          <w:tcPr>
            <w:tcW w:w="1684" w:type="dxa"/>
            <w:tcBorders>
              <w:right w:val="single" w:color="000000" w:sz="8" w:space="0"/>
            </w:tcBorders>
            <w:vAlign w:val="top"/>
          </w:tcPr>
          <w:p w14:paraId="7281C7DE">
            <w:pPr>
              <w:autoSpaceDE w:val="0"/>
              <w:autoSpaceDN w:val="0"/>
              <w:rPr>
                <w:rFonts w:ascii="Arial"/>
                <w:sz w:val="21"/>
              </w:rPr>
            </w:pPr>
          </w:p>
        </w:tc>
      </w:tr>
      <w:tr w14:paraId="66D75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4A1F6FDD">
            <w:pPr>
              <w:autoSpaceDE w:val="0"/>
              <w:autoSpaceDN w:val="0"/>
              <w:rPr>
                <w:rFonts w:ascii="Arial"/>
                <w:sz w:val="21"/>
              </w:rPr>
            </w:pPr>
          </w:p>
        </w:tc>
        <w:tc>
          <w:tcPr>
            <w:tcW w:w="1270" w:type="dxa"/>
            <w:vAlign w:val="top"/>
          </w:tcPr>
          <w:p w14:paraId="2B86C39F">
            <w:pPr>
              <w:autoSpaceDE w:val="0"/>
              <w:autoSpaceDN w:val="0"/>
              <w:rPr>
                <w:rFonts w:ascii="Arial"/>
                <w:sz w:val="21"/>
              </w:rPr>
            </w:pPr>
          </w:p>
        </w:tc>
        <w:tc>
          <w:tcPr>
            <w:tcW w:w="1443" w:type="dxa"/>
            <w:vAlign w:val="top"/>
          </w:tcPr>
          <w:p w14:paraId="329AF20D">
            <w:pPr>
              <w:autoSpaceDE w:val="0"/>
              <w:autoSpaceDN w:val="0"/>
              <w:rPr>
                <w:rFonts w:ascii="Arial"/>
                <w:sz w:val="21"/>
              </w:rPr>
            </w:pPr>
          </w:p>
        </w:tc>
        <w:tc>
          <w:tcPr>
            <w:tcW w:w="1237" w:type="dxa"/>
            <w:vAlign w:val="top"/>
          </w:tcPr>
          <w:p w14:paraId="73F74676">
            <w:pPr>
              <w:autoSpaceDE w:val="0"/>
              <w:autoSpaceDN w:val="0"/>
              <w:rPr>
                <w:rFonts w:ascii="Arial"/>
                <w:sz w:val="21"/>
              </w:rPr>
            </w:pPr>
          </w:p>
        </w:tc>
        <w:tc>
          <w:tcPr>
            <w:tcW w:w="1443" w:type="dxa"/>
            <w:vAlign w:val="top"/>
          </w:tcPr>
          <w:p w14:paraId="6B8316EA">
            <w:pPr>
              <w:autoSpaceDE w:val="0"/>
              <w:autoSpaceDN w:val="0"/>
              <w:rPr>
                <w:rFonts w:ascii="Arial"/>
                <w:sz w:val="21"/>
              </w:rPr>
            </w:pPr>
          </w:p>
        </w:tc>
        <w:tc>
          <w:tcPr>
            <w:tcW w:w="1684" w:type="dxa"/>
            <w:tcBorders>
              <w:right w:val="single" w:color="000000" w:sz="8" w:space="0"/>
            </w:tcBorders>
            <w:vAlign w:val="top"/>
          </w:tcPr>
          <w:p w14:paraId="5A5984A8">
            <w:pPr>
              <w:autoSpaceDE w:val="0"/>
              <w:autoSpaceDN w:val="0"/>
              <w:rPr>
                <w:rFonts w:ascii="Arial"/>
                <w:sz w:val="21"/>
              </w:rPr>
            </w:pPr>
          </w:p>
        </w:tc>
      </w:tr>
      <w:tr w14:paraId="67E70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71" w:type="dxa"/>
            <w:tcBorders>
              <w:left w:val="single" w:color="000000" w:sz="8" w:space="0"/>
            </w:tcBorders>
            <w:vAlign w:val="top"/>
          </w:tcPr>
          <w:p w14:paraId="29963227">
            <w:pPr>
              <w:autoSpaceDE w:val="0"/>
              <w:autoSpaceDN w:val="0"/>
              <w:rPr>
                <w:rFonts w:ascii="Arial"/>
                <w:sz w:val="21"/>
              </w:rPr>
            </w:pPr>
          </w:p>
        </w:tc>
        <w:tc>
          <w:tcPr>
            <w:tcW w:w="1270" w:type="dxa"/>
            <w:vAlign w:val="top"/>
          </w:tcPr>
          <w:p w14:paraId="2A08C73E">
            <w:pPr>
              <w:autoSpaceDE w:val="0"/>
              <w:autoSpaceDN w:val="0"/>
              <w:rPr>
                <w:rFonts w:ascii="Arial"/>
                <w:sz w:val="21"/>
              </w:rPr>
            </w:pPr>
          </w:p>
        </w:tc>
        <w:tc>
          <w:tcPr>
            <w:tcW w:w="1443" w:type="dxa"/>
            <w:vAlign w:val="top"/>
          </w:tcPr>
          <w:p w14:paraId="5585498E">
            <w:pPr>
              <w:autoSpaceDE w:val="0"/>
              <w:autoSpaceDN w:val="0"/>
              <w:rPr>
                <w:rFonts w:ascii="Arial"/>
                <w:sz w:val="21"/>
              </w:rPr>
            </w:pPr>
          </w:p>
        </w:tc>
        <w:tc>
          <w:tcPr>
            <w:tcW w:w="1237" w:type="dxa"/>
            <w:vAlign w:val="top"/>
          </w:tcPr>
          <w:p w14:paraId="4BBA1C94">
            <w:pPr>
              <w:autoSpaceDE w:val="0"/>
              <w:autoSpaceDN w:val="0"/>
              <w:rPr>
                <w:rFonts w:ascii="Arial"/>
                <w:sz w:val="21"/>
              </w:rPr>
            </w:pPr>
          </w:p>
        </w:tc>
        <w:tc>
          <w:tcPr>
            <w:tcW w:w="1443" w:type="dxa"/>
            <w:vAlign w:val="top"/>
          </w:tcPr>
          <w:p w14:paraId="21DF7FB6">
            <w:pPr>
              <w:autoSpaceDE w:val="0"/>
              <w:autoSpaceDN w:val="0"/>
              <w:rPr>
                <w:rFonts w:ascii="Arial"/>
                <w:sz w:val="21"/>
              </w:rPr>
            </w:pPr>
          </w:p>
        </w:tc>
        <w:tc>
          <w:tcPr>
            <w:tcW w:w="1684" w:type="dxa"/>
            <w:tcBorders>
              <w:right w:val="single" w:color="000000" w:sz="8" w:space="0"/>
            </w:tcBorders>
            <w:vAlign w:val="top"/>
          </w:tcPr>
          <w:p w14:paraId="37B72ACA">
            <w:pPr>
              <w:autoSpaceDE w:val="0"/>
              <w:autoSpaceDN w:val="0"/>
              <w:rPr>
                <w:rFonts w:ascii="Arial"/>
                <w:sz w:val="21"/>
              </w:rPr>
            </w:pPr>
          </w:p>
        </w:tc>
      </w:tr>
      <w:tr w14:paraId="34B61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56034B00">
            <w:pPr>
              <w:autoSpaceDE w:val="0"/>
              <w:autoSpaceDN w:val="0"/>
              <w:rPr>
                <w:rFonts w:ascii="Arial"/>
                <w:sz w:val="21"/>
              </w:rPr>
            </w:pPr>
          </w:p>
        </w:tc>
        <w:tc>
          <w:tcPr>
            <w:tcW w:w="1270" w:type="dxa"/>
            <w:vAlign w:val="top"/>
          </w:tcPr>
          <w:p w14:paraId="53FAE1BF">
            <w:pPr>
              <w:autoSpaceDE w:val="0"/>
              <w:autoSpaceDN w:val="0"/>
              <w:rPr>
                <w:rFonts w:ascii="Arial"/>
                <w:sz w:val="21"/>
              </w:rPr>
            </w:pPr>
          </w:p>
        </w:tc>
        <w:tc>
          <w:tcPr>
            <w:tcW w:w="1443" w:type="dxa"/>
            <w:vAlign w:val="top"/>
          </w:tcPr>
          <w:p w14:paraId="409E4F78">
            <w:pPr>
              <w:autoSpaceDE w:val="0"/>
              <w:autoSpaceDN w:val="0"/>
              <w:rPr>
                <w:rFonts w:ascii="Arial"/>
                <w:sz w:val="21"/>
              </w:rPr>
            </w:pPr>
          </w:p>
        </w:tc>
        <w:tc>
          <w:tcPr>
            <w:tcW w:w="1237" w:type="dxa"/>
            <w:vAlign w:val="top"/>
          </w:tcPr>
          <w:p w14:paraId="21AC9BEA">
            <w:pPr>
              <w:autoSpaceDE w:val="0"/>
              <w:autoSpaceDN w:val="0"/>
              <w:rPr>
                <w:rFonts w:ascii="Arial"/>
                <w:sz w:val="21"/>
              </w:rPr>
            </w:pPr>
          </w:p>
        </w:tc>
        <w:tc>
          <w:tcPr>
            <w:tcW w:w="1443" w:type="dxa"/>
            <w:vAlign w:val="top"/>
          </w:tcPr>
          <w:p w14:paraId="4FDEA77B">
            <w:pPr>
              <w:autoSpaceDE w:val="0"/>
              <w:autoSpaceDN w:val="0"/>
              <w:rPr>
                <w:rFonts w:ascii="Arial"/>
                <w:sz w:val="21"/>
              </w:rPr>
            </w:pPr>
          </w:p>
        </w:tc>
        <w:tc>
          <w:tcPr>
            <w:tcW w:w="1684" w:type="dxa"/>
            <w:tcBorders>
              <w:right w:val="single" w:color="000000" w:sz="8" w:space="0"/>
            </w:tcBorders>
            <w:vAlign w:val="top"/>
          </w:tcPr>
          <w:p w14:paraId="44183BD4">
            <w:pPr>
              <w:autoSpaceDE w:val="0"/>
              <w:autoSpaceDN w:val="0"/>
              <w:rPr>
                <w:rFonts w:ascii="Arial"/>
                <w:sz w:val="21"/>
              </w:rPr>
            </w:pPr>
          </w:p>
        </w:tc>
      </w:tr>
      <w:tr w14:paraId="0063F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71" w:type="dxa"/>
            <w:tcBorders>
              <w:left w:val="single" w:color="000000" w:sz="8" w:space="0"/>
            </w:tcBorders>
            <w:vAlign w:val="top"/>
          </w:tcPr>
          <w:p w14:paraId="0048DCE8">
            <w:pPr>
              <w:autoSpaceDE w:val="0"/>
              <w:autoSpaceDN w:val="0"/>
              <w:rPr>
                <w:rFonts w:ascii="Arial"/>
                <w:sz w:val="21"/>
              </w:rPr>
            </w:pPr>
          </w:p>
        </w:tc>
        <w:tc>
          <w:tcPr>
            <w:tcW w:w="1270" w:type="dxa"/>
            <w:vAlign w:val="top"/>
          </w:tcPr>
          <w:p w14:paraId="1EBA3C6C">
            <w:pPr>
              <w:autoSpaceDE w:val="0"/>
              <w:autoSpaceDN w:val="0"/>
              <w:rPr>
                <w:rFonts w:ascii="Arial"/>
                <w:sz w:val="21"/>
              </w:rPr>
            </w:pPr>
          </w:p>
        </w:tc>
        <w:tc>
          <w:tcPr>
            <w:tcW w:w="1443" w:type="dxa"/>
            <w:vAlign w:val="top"/>
          </w:tcPr>
          <w:p w14:paraId="2C65568E">
            <w:pPr>
              <w:autoSpaceDE w:val="0"/>
              <w:autoSpaceDN w:val="0"/>
              <w:rPr>
                <w:rFonts w:ascii="Arial"/>
                <w:sz w:val="21"/>
              </w:rPr>
            </w:pPr>
          </w:p>
        </w:tc>
        <w:tc>
          <w:tcPr>
            <w:tcW w:w="1237" w:type="dxa"/>
            <w:vAlign w:val="top"/>
          </w:tcPr>
          <w:p w14:paraId="01135688">
            <w:pPr>
              <w:autoSpaceDE w:val="0"/>
              <w:autoSpaceDN w:val="0"/>
              <w:rPr>
                <w:rFonts w:ascii="Arial"/>
                <w:sz w:val="21"/>
              </w:rPr>
            </w:pPr>
          </w:p>
        </w:tc>
        <w:tc>
          <w:tcPr>
            <w:tcW w:w="1443" w:type="dxa"/>
            <w:vAlign w:val="top"/>
          </w:tcPr>
          <w:p w14:paraId="44DAFBE4">
            <w:pPr>
              <w:autoSpaceDE w:val="0"/>
              <w:autoSpaceDN w:val="0"/>
              <w:rPr>
                <w:rFonts w:ascii="Arial"/>
                <w:sz w:val="21"/>
              </w:rPr>
            </w:pPr>
          </w:p>
        </w:tc>
        <w:tc>
          <w:tcPr>
            <w:tcW w:w="1684" w:type="dxa"/>
            <w:tcBorders>
              <w:right w:val="single" w:color="000000" w:sz="8" w:space="0"/>
            </w:tcBorders>
            <w:vAlign w:val="top"/>
          </w:tcPr>
          <w:p w14:paraId="19D328E9">
            <w:pPr>
              <w:autoSpaceDE w:val="0"/>
              <w:autoSpaceDN w:val="0"/>
              <w:rPr>
                <w:rFonts w:ascii="Arial"/>
                <w:sz w:val="21"/>
              </w:rPr>
            </w:pPr>
          </w:p>
        </w:tc>
      </w:tr>
      <w:tr w14:paraId="5574B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27800A4E">
            <w:pPr>
              <w:autoSpaceDE w:val="0"/>
              <w:autoSpaceDN w:val="0"/>
              <w:rPr>
                <w:rFonts w:ascii="Arial"/>
                <w:sz w:val="21"/>
              </w:rPr>
            </w:pPr>
          </w:p>
        </w:tc>
        <w:tc>
          <w:tcPr>
            <w:tcW w:w="1270" w:type="dxa"/>
            <w:vAlign w:val="top"/>
          </w:tcPr>
          <w:p w14:paraId="1187453A">
            <w:pPr>
              <w:autoSpaceDE w:val="0"/>
              <w:autoSpaceDN w:val="0"/>
              <w:rPr>
                <w:rFonts w:ascii="Arial"/>
                <w:sz w:val="21"/>
              </w:rPr>
            </w:pPr>
          </w:p>
        </w:tc>
        <w:tc>
          <w:tcPr>
            <w:tcW w:w="1443" w:type="dxa"/>
            <w:vAlign w:val="top"/>
          </w:tcPr>
          <w:p w14:paraId="0CBE8B09">
            <w:pPr>
              <w:autoSpaceDE w:val="0"/>
              <w:autoSpaceDN w:val="0"/>
              <w:rPr>
                <w:rFonts w:ascii="Arial"/>
                <w:sz w:val="21"/>
              </w:rPr>
            </w:pPr>
          </w:p>
        </w:tc>
        <w:tc>
          <w:tcPr>
            <w:tcW w:w="1237" w:type="dxa"/>
            <w:vAlign w:val="top"/>
          </w:tcPr>
          <w:p w14:paraId="7753CDFD">
            <w:pPr>
              <w:autoSpaceDE w:val="0"/>
              <w:autoSpaceDN w:val="0"/>
              <w:rPr>
                <w:rFonts w:ascii="Arial"/>
                <w:sz w:val="21"/>
              </w:rPr>
            </w:pPr>
          </w:p>
        </w:tc>
        <w:tc>
          <w:tcPr>
            <w:tcW w:w="1443" w:type="dxa"/>
            <w:vAlign w:val="top"/>
          </w:tcPr>
          <w:p w14:paraId="0A22E00B">
            <w:pPr>
              <w:autoSpaceDE w:val="0"/>
              <w:autoSpaceDN w:val="0"/>
              <w:rPr>
                <w:rFonts w:ascii="Arial"/>
                <w:sz w:val="21"/>
              </w:rPr>
            </w:pPr>
          </w:p>
        </w:tc>
        <w:tc>
          <w:tcPr>
            <w:tcW w:w="1684" w:type="dxa"/>
            <w:tcBorders>
              <w:right w:val="single" w:color="000000" w:sz="8" w:space="0"/>
            </w:tcBorders>
            <w:vAlign w:val="top"/>
          </w:tcPr>
          <w:p w14:paraId="26172DC3">
            <w:pPr>
              <w:autoSpaceDE w:val="0"/>
              <w:autoSpaceDN w:val="0"/>
              <w:rPr>
                <w:rFonts w:ascii="Arial"/>
                <w:sz w:val="21"/>
              </w:rPr>
            </w:pPr>
          </w:p>
        </w:tc>
      </w:tr>
      <w:tr w14:paraId="7A666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971" w:type="dxa"/>
            <w:tcBorders>
              <w:left w:val="single" w:color="000000" w:sz="8" w:space="0"/>
            </w:tcBorders>
            <w:vAlign w:val="top"/>
          </w:tcPr>
          <w:p w14:paraId="6A3A1AEA">
            <w:pPr>
              <w:autoSpaceDE w:val="0"/>
              <w:autoSpaceDN w:val="0"/>
              <w:rPr>
                <w:rFonts w:ascii="Arial"/>
                <w:sz w:val="21"/>
              </w:rPr>
            </w:pPr>
          </w:p>
        </w:tc>
        <w:tc>
          <w:tcPr>
            <w:tcW w:w="1270" w:type="dxa"/>
            <w:vAlign w:val="top"/>
          </w:tcPr>
          <w:p w14:paraId="6D937966">
            <w:pPr>
              <w:autoSpaceDE w:val="0"/>
              <w:autoSpaceDN w:val="0"/>
              <w:rPr>
                <w:rFonts w:ascii="Arial"/>
                <w:sz w:val="21"/>
              </w:rPr>
            </w:pPr>
          </w:p>
        </w:tc>
        <w:tc>
          <w:tcPr>
            <w:tcW w:w="1443" w:type="dxa"/>
            <w:vAlign w:val="top"/>
          </w:tcPr>
          <w:p w14:paraId="6E4CA4C8">
            <w:pPr>
              <w:autoSpaceDE w:val="0"/>
              <w:autoSpaceDN w:val="0"/>
              <w:rPr>
                <w:rFonts w:ascii="Arial"/>
                <w:sz w:val="21"/>
              </w:rPr>
            </w:pPr>
          </w:p>
        </w:tc>
        <w:tc>
          <w:tcPr>
            <w:tcW w:w="1237" w:type="dxa"/>
            <w:vAlign w:val="top"/>
          </w:tcPr>
          <w:p w14:paraId="059BBCDA">
            <w:pPr>
              <w:autoSpaceDE w:val="0"/>
              <w:autoSpaceDN w:val="0"/>
              <w:rPr>
                <w:rFonts w:ascii="Arial"/>
                <w:sz w:val="21"/>
              </w:rPr>
            </w:pPr>
          </w:p>
        </w:tc>
        <w:tc>
          <w:tcPr>
            <w:tcW w:w="1443" w:type="dxa"/>
            <w:vAlign w:val="top"/>
          </w:tcPr>
          <w:p w14:paraId="27B9C96F">
            <w:pPr>
              <w:autoSpaceDE w:val="0"/>
              <w:autoSpaceDN w:val="0"/>
              <w:rPr>
                <w:rFonts w:ascii="Arial"/>
                <w:sz w:val="21"/>
              </w:rPr>
            </w:pPr>
          </w:p>
        </w:tc>
        <w:tc>
          <w:tcPr>
            <w:tcW w:w="1684" w:type="dxa"/>
            <w:tcBorders>
              <w:right w:val="single" w:color="000000" w:sz="8" w:space="0"/>
            </w:tcBorders>
            <w:vAlign w:val="top"/>
          </w:tcPr>
          <w:p w14:paraId="344D92CE">
            <w:pPr>
              <w:autoSpaceDE w:val="0"/>
              <w:autoSpaceDN w:val="0"/>
              <w:rPr>
                <w:rFonts w:ascii="Arial"/>
                <w:sz w:val="21"/>
              </w:rPr>
            </w:pPr>
          </w:p>
        </w:tc>
      </w:tr>
      <w:tr w14:paraId="16034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1" w:type="dxa"/>
            <w:tcBorders>
              <w:left w:val="single" w:color="000000" w:sz="8" w:space="0"/>
            </w:tcBorders>
            <w:vAlign w:val="top"/>
          </w:tcPr>
          <w:p w14:paraId="4BADF7D7">
            <w:pPr>
              <w:autoSpaceDE w:val="0"/>
              <w:autoSpaceDN w:val="0"/>
              <w:rPr>
                <w:rFonts w:ascii="Arial"/>
                <w:sz w:val="21"/>
              </w:rPr>
            </w:pPr>
          </w:p>
        </w:tc>
        <w:tc>
          <w:tcPr>
            <w:tcW w:w="1270" w:type="dxa"/>
            <w:vAlign w:val="top"/>
          </w:tcPr>
          <w:p w14:paraId="527FC185">
            <w:pPr>
              <w:autoSpaceDE w:val="0"/>
              <w:autoSpaceDN w:val="0"/>
              <w:rPr>
                <w:rFonts w:ascii="Arial"/>
                <w:sz w:val="21"/>
              </w:rPr>
            </w:pPr>
          </w:p>
        </w:tc>
        <w:tc>
          <w:tcPr>
            <w:tcW w:w="1443" w:type="dxa"/>
            <w:vAlign w:val="top"/>
          </w:tcPr>
          <w:p w14:paraId="7076E5C3">
            <w:pPr>
              <w:autoSpaceDE w:val="0"/>
              <w:autoSpaceDN w:val="0"/>
              <w:rPr>
                <w:rFonts w:ascii="Arial"/>
                <w:sz w:val="21"/>
              </w:rPr>
            </w:pPr>
          </w:p>
        </w:tc>
        <w:tc>
          <w:tcPr>
            <w:tcW w:w="1237" w:type="dxa"/>
            <w:vAlign w:val="top"/>
          </w:tcPr>
          <w:p w14:paraId="357821AF">
            <w:pPr>
              <w:autoSpaceDE w:val="0"/>
              <w:autoSpaceDN w:val="0"/>
              <w:rPr>
                <w:rFonts w:ascii="Arial"/>
                <w:sz w:val="21"/>
              </w:rPr>
            </w:pPr>
          </w:p>
        </w:tc>
        <w:tc>
          <w:tcPr>
            <w:tcW w:w="1443" w:type="dxa"/>
            <w:vAlign w:val="top"/>
          </w:tcPr>
          <w:p w14:paraId="251FC615">
            <w:pPr>
              <w:autoSpaceDE w:val="0"/>
              <w:autoSpaceDN w:val="0"/>
              <w:rPr>
                <w:rFonts w:ascii="Arial"/>
                <w:sz w:val="21"/>
              </w:rPr>
            </w:pPr>
          </w:p>
        </w:tc>
        <w:tc>
          <w:tcPr>
            <w:tcW w:w="1684" w:type="dxa"/>
            <w:tcBorders>
              <w:right w:val="single" w:color="000000" w:sz="8" w:space="0"/>
            </w:tcBorders>
            <w:vAlign w:val="top"/>
          </w:tcPr>
          <w:p w14:paraId="5A4AABCB">
            <w:pPr>
              <w:autoSpaceDE w:val="0"/>
              <w:autoSpaceDN w:val="0"/>
              <w:rPr>
                <w:rFonts w:ascii="Arial"/>
                <w:sz w:val="21"/>
              </w:rPr>
            </w:pPr>
          </w:p>
        </w:tc>
      </w:tr>
      <w:tr w14:paraId="1D190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971" w:type="dxa"/>
            <w:tcBorders>
              <w:left w:val="single" w:color="000000" w:sz="8" w:space="0"/>
            </w:tcBorders>
            <w:vAlign w:val="top"/>
          </w:tcPr>
          <w:p w14:paraId="0F570C85">
            <w:pPr>
              <w:autoSpaceDE w:val="0"/>
              <w:autoSpaceDN w:val="0"/>
              <w:rPr>
                <w:rFonts w:ascii="Arial"/>
                <w:sz w:val="21"/>
              </w:rPr>
            </w:pPr>
          </w:p>
        </w:tc>
        <w:tc>
          <w:tcPr>
            <w:tcW w:w="1270" w:type="dxa"/>
            <w:vAlign w:val="top"/>
          </w:tcPr>
          <w:p w14:paraId="475E197B">
            <w:pPr>
              <w:autoSpaceDE w:val="0"/>
              <w:autoSpaceDN w:val="0"/>
              <w:rPr>
                <w:rFonts w:ascii="Arial"/>
                <w:sz w:val="21"/>
              </w:rPr>
            </w:pPr>
          </w:p>
        </w:tc>
        <w:tc>
          <w:tcPr>
            <w:tcW w:w="1443" w:type="dxa"/>
            <w:vAlign w:val="top"/>
          </w:tcPr>
          <w:p w14:paraId="0D95FCE8">
            <w:pPr>
              <w:autoSpaceDE w:val="0"/>
              <w:autoSpaceDN w:val="0"/>
              <w:rPr>
                <w:rFonts w:ascii="Arial"/>
                <w:sz w:val="21"/>
              </w:rPr>
            </w:pPr>
          </w:p>
        </w:tc>
        <w:tc>
          <w:tcPr>
            <w:tcW w:w="1237" w:type="dxa"/>
            <w:vAlign w:val="top"/>
          </w:tcPr>
          <w:p w14:paraId="44BACDEA">
            <w:pPr>
              <w:autoSpaceDE w:val="0"/>
              <w:autoSpaceDN w:val="0"/>
              <w:rPr>
                <w:rFonts w:ascii="Arial"/>
                <w:sz w:val="21"/>
              </w:rPr>
            </w:pPr>
          </w:p>
        </w:tc>
        <w:tc>
          <w:tcPr>
            <w:tcW w:w="1443" w:type="dxa"/>
            <w:vAlign w:val="top"/>
          </w:tcPr>
          <w:p w14:paraId="6236EF0A">
            <w:pPr>
              <w:autoSpaceDE w:val="0"/>
              <w:autoSpaceDN w:val="0"/>
              <w:rPr>
                <w:rFonts w:ascii="Arial"/>
                <w:sz w:val="21"/>
              </w:rPr>
            </w:pPr>
          </w:p>
        </w:tc>
        <w:tc>
          <w:tcPr>
            <w:tcW w:w="1684" w:type="dxa"/>
            <w:tcBorders>
              <w:right w:val="single" w:color="000000" w:sz="8" w:space="0"/>
            </w:tcBorders>
            <w:vAlign w:val="top"/>
          </w:tcPr>
          <w:p w14:paraId="7C48AB2D">
            <w:pPr>
              <w:autoSpaceDE w:val="0"/>
              <w:autoSpaceDN w:val="0"/>
              <w:rPr>
                <w:rFonts w:ascii="Arial"/>
                <w:sz w:val="21"/>
              </w:rPr>
            </w:pPr>
          </w:p>
        </w:tc>
      </w:tr>
      <w:tr w14:paraId="5759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971" w:type="dxa"/>
            <w:tcBorders>
              <w:left w:val="single" w:color="000000" w:sz="8" w:space="0"/>
              <w:bottom w:val="single" w:color="000000" w:sz="8" w:space="0"/>
            </w:tcBorders>
            <w:vAlign w:val="top"/>
          </w:tcPr>
          <w:p w14:paraId="5BC589A7">
            <w:pPr>
              <w:autoSpaceDE w:val="0"/>
              <w:autoSpaceDN w:val="0"/>
              <w:rPr>
                <w:rFonts w:ascii="Arial"/>
                <w:sz w:val="21"/>
              </w:rPr>
            </w:pPr>
          </w:p>
        </w:tc>
        <w:tc>
          <w:tcPr>
            <w:tcW w:w="1270" w:type="dxa"/>
            <w:tcBorders>
              <w:bottom w:val="single" w:color="000000" w:sz="8" w:space="0"/>
            </w:tcBorders>
            <w:vAlign w:val="top"/>
          </w:tcPr>
          <w:p w14:paraId="00AF1CF7">
            <w:pPr>
              <w:autoSpaceDE w:val="0"/>
              <w:autoSpaceDN w:val="0"/>
              <w:rPr>
                <w:rFonts w:ascii="Arial"/>
                <w:sz w:val="21"/>
              </w:rPr>
            </w:pPr>
          </w:p>
        </w:tc>
        <w:tc>
          <w:tcPr>
            <w:tcW w:w="1443" w:type="dxa"/>
            <w:tcBorders>
              <w:bottom w:val="single" w:color="000000" w:sz="8" w:space="0"/>
            </w:tcBorders>
            <w:vAlign w:val="top"/>
          </w:tcPr>
          <w:p w14:paraId="5323CDBF">
            <w:pPr>
              <w:autoSpaceDE w:val="0"/>
              <w:autoSpaceDN w:val="0"/>
              <w:rPr>
                <w:rFonts w:ascii="Arial"/>
                <w:sz w:val="21"/>
              </w:rPr>
            </w:pPr>
          </w:p>
        </w:tc>
        <w:tc>
          <w:tcPr>
            <w:tcW w:w="1237" w:type="dxa"/>
            <w:tcBorders>
              <w:bottom w:val="single" w:color="000000" w:sz="8" w:space="0"/>
            </w:tcBorders>
            <w:vAlign w:val="top"/>
          </w:tcPr>
          <w:p w14:paraId="5B818ADA">
            <w:pPr>
              <w:autoSpaceDE w:val="0"/>
              <w:autoSpaceDN w:val="0"/>
              <w:rPr>
                <w:rFonts w:ascii="Arial"/>
                <w:sz w:val="21"/>
              </w:rPr>
            </w:pPr>
          </w:p>
        </w:tc>
        <w:tc>
          <w:tcPr>
            <w:tcW w:w="1443" w:type="dxa"/>
            <w:tcBorders>
              <w:bottom w:val="single" w:color="000000" w:sz="8" w:space="0"/>
            </w:tcBorders>
            <w:vAlign w:val="top"/>
          </w:tcPr>
          <w:p w14:paraId="15D39F9C">
            <w:pPr>
              <w:autoSpaceDE w:val="0"/>
              <w:autoSpaceDN w:val="0"/>
              <w:rPr>
                <w:rFonts w:ascii="Arial"/>
                <w:sz w:val="21"/>
              </w:rPr>
            </w:pPr>
          </w:p>
        </w:tc>
        <w:tc>
          <w:tcPr>
            <w:tcW w:w="1684" w:type="dxa"/>
            <w:tcBorders>
              <w:bottom w:val="single" w:color="000000" w:sz="8" w:space="0"/>
              <w:right w:val="single" w:color="000000" w:sz="8" w:space="0"/>
            </w:tcBorders>
            <w:vAlign w:val="top"/>
          </w:tcPr>
          <w:p w14:paraId="4BCEB8AA">
            <w:pPr>
              <w:autoSpaceDE w:val="0"/>
              <w:autoSpaceDN w:val="0"/>
              <w:rPr>
                <w:rFonts w:ascii="Arial"/>
                <w:sz w:val="21"/>
              </w:rPr>
            </w:pPr>
          </w:p>
        </w:tc>
      </w:tr>
    </w:tbl>
    <w:p w14:paraId="2E39FA35">
      <w:pPr>
        <w:rPr>
          <w:rFonts w:ascii="Arial"/>
          <w:sz w:val="21"/>
        </w:rPr>
      </w:pPr>
    </w:p>
    <w:p w14:paraId="0C701F48">
      <w:pPr>
        <w:rPr>
          <w:rFonts w:ascii="Arial" w:hAnsi="Arial" w:eastAsia="Arial" w:cs="Arial"/>
          <w:sz w:val="21"/>
          <w:szCs w:val="21"/>
        </w:rPr>
        <w:sectPr>
          <w:footerReference r:id="rId29" w:type="default"/>
          <w:pgSz w:w="11912" w:h="16840"/>
          <w:pgMar w:top="1414" w:right="1422" w:bottom="995" w:left="1421" w:header="0" w:footer="825" w:gutter="0"/>
          <w:pgNumType w:fmt="decimal"/>
          <w:cols w:space="720" w:num="1"/>
        </w:sectPr>
      </w:pPr>
    </w:p>
    <w:p w14:paraId="4A813A6E">
      <w:pPr>
        <w:pStyle w:val="16"/>
        <w:spacing w:before="47" w:line="219" w:lineRule="auto"/>
        <w:ind w:left="492"/>
        <w:rPr>
          <w:sz w:val="24"/>
          <w:szCs w:val="24"/>
        </w:rPr>
      </w:pPr>
      <w:r>
        <w:rPr>
          <w:spacing w:val="-14"/>
          <w:sz w:val="24"/>
          <w:szCs w:val="24"/>
        </w:rPr>
        <w:t>附件</w:t>
      </w:r>
      <w:r>
        <w:rPr>
          <w:spacing w:val="-41"/>
          <w:sz w:val="24"/>
          <w:szCs w:val="24"/>
        </w:rPr>
        <w:t xml:space="preserve"> </w:t>
      </w:r>
      <w:r>
        <w:rPr>
          <w:spacing w:val="-14"/>
          <w:sz w:val="24"/>
          <w:szCs w:val="24"/>
        </w:rPr>
        <w:t>5：</w:t>
      </w:r>
    </w:p>
    <w:p w14:paraId="0FD34CC9">
      <w:pPr>
        <w:pStyle w:val="16"/>
        <w:spacing w:before="183" w:line="219" w:lineRule="auto"/>
        <w:ind w:left="3017"/>
        <w:rPr>
          <w:sz w:val="24"/>
          <w:szCs w:val="24"/>
        </w:rPr>
      </w:pPr>
      <w:r>
        <w:rPr>
          <w:spacing w:val="-2"/>
          <w:sz w:val="24"/>
          <w:szCs w:val="24"/>
        </w:rPr>
        <w:t>承包人用于本工程施工的机械设备表</w:t>
      </w:r>
    </w:p>
    <w:p w14:paraId="69F7956D">
      <w:pPr>
        <w:spacing w:line="130" w:lineRule="exact"/>
      </w:pPr>
    </w:p>
    <w:tbl>
      <w:tblPr>
        <w:tblStyle w:val="388"/>
        <w:tblW w:w="98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1412"/>
        <w:gridCol w:w="846"/>
        <w:gridCol w:w="1054"/>
        <w:gridCol w:w="875"/>
        <w:gridCol w:w="1015"/>
        <w:gridCol w:w="1475"/>
        <w:gridCol w:w="1015"/>
        <w:gridCol w:w="944"/>
      </w:tblGrid>
      <w:tr w14:paraId="28DF0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182" w:type="dxa"/>
            <w:tcBorders>
              <w:top w:val="single" w:color="000000" w:sz="8" w:space="0"/>
              <w:left w:val="single" w:color="000000" w:sz="8" w:space="0"/>
            </w:tcBorders>
            <w:vAlign w:val="top"/>
          </w:tcPr>
          <w:p w14:paraId="02262913">
            <w:pPr>
              <w:pStyle w:val="389"/>
              <w:autoSpaceDE w:val="0"/>
              <w:autoSpaceDN w:val="0"/>
              <w:spacing w:before="294" w:line="221" w:lineRule="auto"/>
              <w:ind w:left="351"/>
            </w:pPr>
            <w:r>
              <w:rPr>
                <w:spacing w:val="-5"/>
              </w:rPr>
              <w:t>序号</w:t>
            </w:r>
          </w:p>
        </w:tc>
        <w:tc>
          <w:tcPr>
            <w:tcW w:w="1412" w:type="dxa"/>
            <w:tcBorders>
              <w:top w:val="single" w:color="000000" w:sz="8" w:space="0"/>
            </w:tcBorders>
            <w:vAlign w:val="top"/>
          </w:tcPr>
          <w:p w14:paraId="45796471">
            <w:pPr>
              <w:pStyle w:val="389"/>
              <w:autoSpaceDE w:val="0"/>
              <w:autoSpaceDN w:val="0"/>
              <w:spacing w:before="81" w:line="331" w:lineRule="auto"/>
              <w:ind w:left="471" w:right="116" w:hanging="366"/>
            </w:pPr>
            <w:r>
              <w:rPr>
                <w:spacing w:val="-4"/>
              </w:rPr>
              <w:t>机械或设备</w:t>
            </w:r>
            <w:r>
              <w:rPr>
                <w:spacing w:val="3"/>
              </w:rPr>
              <w:t xml:space="preserve"> </w:t>
            </w:r>
            <w:r>
              <w:rPr>
                <w:spacing w:val="-7"/>
              </w:rPr>
              <w:t>名称</w:t>
            </w:r>
          </w:p>
        </w:tc>
        <w:tc>
          <w:tcPr>
            <w:tcW w:w="846" w:type="dxa"/>
            <w:tcBorders>
              <w:top w:val="single" w:color="000000" w:sz="8" w:space="0"/>
            </w:tcBorders>
            <w:vAlign w:val="top"/>
          </w:tcPr>
          <w:p w14:paraId="4CBA8B7F">
            <w:pPr>
              <w:pStyle w:val="389"/>
              <w:autoSpaceDE w:val="0"/>
              <w:autoSpaceDN w:val="0"/>
              <w:spacing w:before="80" w:line="331" w:lineRule="auto"/>
              <w:ind w:left="206" w:right="180" w:hanging="13"/>
            </w:pPr>
            <w:r>
              <w:rPr>
                <w:spacing w:val="-9"/>
              </w:rPr>
              <w:t>规格</w:t>
            </w:r>
            <w:r>
              <w:t xml:space="preserve"> </w:t>
            </w:r>
            <w:r>
              <w:rPr>
                <w:spacing w:val="-14"/>
              </w:rPr>
              <w:t>型号</w:t>
            </w:r>
          </w:p>
        </w:tc>
        <w:tc>
          <w:tcPr>
            <w:tcW w:w="1054" w:type="dxa"/>
            <w:tcBorders>
              <w:top w:val="single" w:color="000000" w:sz="8" w:space="0"/>
            </w:tcBorders>
            <w:vAlign w:val="top"/>
          </w:tcPr>
          <w:p w14:paraId="50C78228">
            <w:pPr>
              <w:pStyle w:val="389"/>
              <w:autoSpaceDE w:val="0"/>
              <w:autoSpaceDN w:val="0"/>
              <w:spacing w:before="292" w:line="219" w:lineRule="auto"/>
              <w:ind w:left="301"/>
            </w:pPr>
            <w:r>
              <w:rPr>
                <w:spacing w:val="-6"/>
              </w:rPr>
              <w:t>数量</w:t>
            </w:r>
          </w:p>
        </w:tc>
        <w:tc>
          <w:tcPr>
            <w:tcW w:w="875" w:type="dxa"/>
            <w:tcBorders>
              <w:top w:val="single" w:color="000000" w:sz="8" w:space="0"/>
            </w:tcBorders>
            <w:vAlign w:val="top"/>
          </w:tcPr>
          <w:p w14:paraId="6845B547">
            <w:pPr>
              <w:pStyle w:val="389"/>
              <w:autoSpaceDE w:val="0"/>
              <w:autoSpaceDN w:val="0"/>
              <w:spacing w:before="292" w:line="219" w:lineRule="auto"/>
              <w:ind w:left="214"/>
            </w:pPr>
            <w:r>
              <w:rPr>
                <w:spacing w:val="-5"/>
              </w:rPr>
              <w:t>产地</w:t>
            </w:r>
          </w:p>
        </w:tc>
        <w:tc>
          <w:tcPr>
            <w:tcW w:w="1015" w:type="dxa"/>
            <w:tcBorders>
              <w:top w:val="single" w:color="000000" w:sz="8" w:space="0"/>
            </w:tcBorders>
            <w:vAlign w:val="top"/>
          </w:tcPr>
          <w:p w14:paraId="310CE9B2">
            <w:pPr>
              <w:pStyle w:val="389"/>
              <w:autoSpaceDE w:val="0"/>
              <w:autoSpaceDN w:val="0"/>
              <w:spacing w:before="81" w:line="330" w:lineRule="auto"/>
              <w:ind w:left="407" w:right="138" w:hanging="239"/>
            </w:pPr>
            <w:r>
              <w:rPr>
                <w:spacing w:val="-6"/>
              </w:rPr>
              <w:t>制造年</w:t>
            </w:r>
            <w:r>
              <w:t xml:space="preserve"> 份</w:t>
            </w:r>
          </w:p>
        </w:tc>
        <w:tc>
          <w:tcPr>
            <w:tcW w:w="1475" w:type="dxa"/>
            <w:tcBorders>
              <w:top w:val="single" w:color="000000" w:sz="8" w:space="0"/>
            </w:tcBorders>
            <w:vAlign w:val="top"/>
          </w:tcPr>
          <w:p w14:paraId="6B3F9009">
            <w:pPr>
              <w:pStyle w:val="389"/>
              <w:autoSpaceDE w:val="0"/>
              <w:autoSpaceDN w:val="0"/>
              <w:spacing w:before="59" w:line="219" w:lineRule="auto"/>
              <w:ind w:left="283"/>
            </w:pPr>
            <w:r>
              <w:rPr>
                <w:spacing w:val="-4"/>
              </w:rPr>
              <w:t>额定功率</w:t>
            </w:r>
          </w:p>
          <w:p w14:paraId="2627A712">
            <w:pPr>
              <w:pStyle w:val="389"/>
              <w:autoSpaceDE w:val="0"/>
              <w:autoSpaceDN w:val="0"/>
              <w:spacing w:before="185" w:line="222" w:lineRule="auto"/>
              <w:ind w:left="479"/>
            </w:pPr>
            <w:r>
              <w:rPr>
                <w:spacing w:val="-7"/>
              </w:rPr>
              <w:t>（kW)</w:t>
            </w:r>
          </w:p>
        </w:tc>
        <w:tc>
          <w:tcPr>
            <w:tcW w:w="1015" w:type="dxa"/>
            <w:tcBorders>
              <w:top w:val="single" w:color="000000" w:sz="8" w:space="0"/>
            </w:tcBorders>
            <w:vAlign w:val="top"/>
          </w:tcPr>
          <w:p w14:paraId="0FA9A3D4">
            <w:pPr>
              <w:pStyle w:val="389"/>
              <w:autoSpaceDE w:val="0"/>
              <w:autoSpaceDN w:val="0"/>
              <w:spacing w:before="81" w:line="330" w:lineRule="auto"/>
              <w:ind w:left="423" w:right="125" w:hanging="241"/>
            </w:pPr>
            <w:r>
              <w:rPr>
                <w:spacing w:val="-7"/>
              </w:rPr>
              <w:t>生产能</w:t>
            </w:r>
            <w:r>
              <w:rPr>
                <w:spacing w:val="1"/>
              </w:rPr>
              <w:t xml:space="preserve"> </w:t>
            </w:r>
            <w:r>
              <w:t>力</w:t>
            </w:r>
          </w:p>
        </w:tc>
        <w:tc>
          <w:tcPr>
            <w:tcW w:w="944" w:type="dxa"/>
            <w:tcBorders>
              <w:top w:val="single" w:color="000000" w:sz="8" w:space="0"/>
              <w:right w:val="single" w:color="000000" w:sz="8" w:space="0"/>
            </w:tcBorders>
            <w:vAlign w:val="top"/>
          </w:tcPr>
          <w:p w14:paraId="7E461334">
            <w:pPr>
              <w:pStyle w:val="389"/>
              <w:autoSpaceDE w:val="0"/>
              <w:autoSpaceDN w:val="0"/>
              <w:spacing w:before="294" w:line="221" w:lineRule="auto"/>
              <w:ind w:left="260"/>
            </w:pPr>
            <w:r>
              <w:rPr>
                <w:spacing w:val="-7"/>
              </w:rPr>
              <w:t>备注</w:t>
            </w:r>
          </w:p>
        </w:tc>
      </w:tr>
      <w:tr w14:paraId="1CF45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2" w:type="dxa"/>
            <w:tcBorders>
              <w:left w:val="single" w:color="000000" w:sz="8" w:space="0"/>
            </w:tcBorders>
            <w:vAlign w:val="top"/>
          </w:tcPr>
          <w:p w14:paraId="2FEE785E">
            <w:pPr>
              <w:autoSpaceDE w:val="0"/>
              <w:autoSpaceDN w:val="0"/>
              <w:rPr>
                <w:rFonts w:ascii="Arial"/>
                <w:sz w:val="21"/>
              </w:rPr>
            </w:pPr>
          </w:p>
        </w:tc>
        <w:tc>
          <w:tcPr>
            <w:tcW w:w="1412" w:type="dxa"/>
            <w:vAlign w:val="top"/>
          </w:tcPr>
          <w:p w14:paraId="62CBFECA">
            <w:pPr>
              <w:autoSpaceDE w:val="0"/>
              <w:autoSpaceDN w:val="0"/>
              <w:rPr>
                <w:rFonts w:ascii="Arial"/>
                <w:sz w:val="21"/>
              </w:rPr>
            </w:pPr>
          </w:p>
        </w:tc>
        <w:tc>
          <w:tcPr>
            <w:tcW w:w="846" w:type="dxa"/>
            <w:vAlign w:val="top"/>
          </w:tcPr>
          <w:p w14:paraId="384F0E8F">
            <w:pPr>
              <w:autoSpaceDE w:val="0"/>
              <w:autoSpaceDN w:val="0"/>
              <w:rPr>
                <w:rFonts w:ascii="Arial"/>
                <w:sz w:val="21"/>
              </w:rPr>
            </w:pPr>
          </w:p>
        </w:tc>
        <w:tc>
          <w:tcPr>
            <w:tcW w:w="1054" w:type="dxa"/>
            <w:vAlign w:val="top"/>
          </w:tcPr>
          <w:p w14:paraId="3449FB68">
            <w:pPr>
              <w:autoSpaceDE w:val="0"/>
              <w:autoSpaceDN w:val="0"/>
              <w:rPr>
                <w:rFonts w:ascii="Arial"/>
                <w:sz w:val="21"/>
              </w:rPr>
            </w:pPr>
          </w:p>
        </w:tc>
        <w:tc>
          <w:tcPr>
            <w:tcW w:w="875" w:type="dxa"/>
            <w:vAlign w:val="top"/>
          </w:tcPr>
          <w:p w14:paraId="39E40967">
            <w:pPr>
              <w:autoSpaceDE w:val="0"/>
              <w:autoSpaceDN w:val="0"/>
              <w:rPr>
                <w:rFonts w:ascii="Arial"/>
                <w:sz w:val="21"/>
              </w:rPr>
            </w:pPr>
          </w:p>
        </w:tc>
        <w:tc>
          <w:tcPr>
            <w:tcW w:w="1015" w:type="dxa"/>
            <w:vAlign w:val="top"/>
          </w:tcPr>
          <w:p w14:paraId="4B88648C">
            <w:pPr>
              <w:autoSpaceDE w:val="0"/>
              <w:autoSpaceDN w:val="0"/>
              <w:rPr>
                <w:rFonts w:ascii="Arial"/>
                <w:sz w:val="21"/>
              </w:rPr>
            </w:pPr>
          </w:p>
        </w:tc>
        <w:tc>
          <w:tcPr>
            <w:tcW w:w="1475" w:type="dxa"/>
            <w:vAlign w:val="top"/>
          </w:tcPr>
          <w:p w14:paraId="3D3410DC">
            <w:pPr>
              <w:autoSpaceDE w:val="0"/>
              <w:autoSpaceDN w:val="0"/>
              <w:rPr>
                <w:rFonts w:ascii="Arial"/>
                <w:sz w:val="21"/>
              </w:rPr>
            </w:pPr>
          </w:p>
        </w:tc>
        <w:tc>
          <w:tcPr>
            <w:tcW w:w="1015" w:type="dxa"/>
            <w:vAlign w:val="top"/>
          </w:tcPr>
          <w:p w14:paraId="5655DA71">
            <w:pPr>
              <w:autoSpaceDE w:val="0"/>
              <w:autoSpaceDN w:val="0"/>
              <w:rPr>
                <w:rFonts w:ascii="Arial"/>
                <w:sz w:val="21"/>
              </w:rPr>
            </w:pPr>
          </w:p>
        </w:tc>
        <w:tc>
          <w:tcPr>
            <w:tcW w:w="944" w:type="dxa"/>
            <w:tcBorders>
              <w:right w:val="single" w:color="000000" w:sz="8" w:space="0"/>
            </w:tcBorders>
            <w:vAlign w:val="top"/>
          </w:tcPr>
          <w:p w14:paraId="0D810E59">
            <w:pPr>
              <w:autoSpaceDE w:val="0"/>
              <w:autoSpaceDN w:val="0"/>
              <w:rPr>
                <w:rFonts w:ascii="Arial"/>
                <w:sz w:val="21"/>
              </w:rPr>
            </w:pPr>
          </w:p>
        </w:tc>
      </w:tr>
      <w:tr w14:paraId="2B18F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57A99B86">
            <w:pPr>
              <w:autoSpaceDE w:val="0"/>
              <w:autoSpaceDN w:val="0"/>
              <w:rPr>
                <w:rFonts w:ascii="Arial"/>
                <w:sz w:val="21"/>
              </w:rPr>
            </w:pPr>
          </w:p>
        </w:tc>
        <w:tc>
          <w:tcPr>
            <w:tcW w:w="1412" w:type="dxa"/>
            <w:vAlign w:val="top"/>
          </w:tcPr>
          <w:p w14:paraId="73DA034D">
            <w:pPr>
              <w:autoSpaceDE w:val="0"/>
              <w:autoSpaceDN w:val="0"/>
              <w:rPr>
                <w:rFonts w:ascii="Arial"/>
                <w:sz w:val="21"/>
              </w:rPr>
            </w:pPr>
          </w:p>
        </w:tc>
        <w:tc>
          <w:tcPr>
            <w:tcW w:w="846" w:type="dxa"/>
            <w:vAlign w:val="top"/>
          </w:tcPr>
          <w:p w14:paraId="1F7C7251">
            <w:pPr>
              <w:autoSpaceDE w:val="0"/>
              <w:autoSpaceDN w:val="0"/>
              <w:rPr>
                <w:rFonts w:ascii="Arial"/>
                <w:sz w:val="21"/>
              </w:rPr>
            </w:pPr>
          </w:p>
        </w:tc>
        <w:tc>
          <w:tcPr>
            <w:tcW w:w="1054" w:type="dxa"/>
            <w:vAlign w:val="top"/>
          </w:tcPr>
          <w:p w14:paraId="7EC53AB2">
            <w:pPr>
              <w:autoSpaceDE w:val="0"/>
              <w:autoSpaceDN w:val="0"/>
              <w:rPr>
                <w:rFonts w:ascii="Arial"/>
                <w:sz w:val="21"/>
              </w:rPr>
            </w:pPr>
          </w:p>
        </w:tc>
        <w:tc>
          <w:tcPr>
            <w:tcW w:w="875" w:type="dxa"/>
            <w:vAlign w:val="top"/>
          </w:tcPr>
          <w:p w14:paraId="5F59B8A5">
            <w:pPr>
              <w:autoSpaceDE w:val="0"/>
              <w:autoSpaceDN w:val="0"/>
              <w:rPr>
                <w:rFonts w:ascii="Arial"/>
                <w:sz w:val="21"/>
              </w:rPr>
            </w:pPr>
          </w:p>
        </w:tc>
        <w:tc>
          <w:tcPr>
            <w:tcW w:w="1015" w:type="dxa"/>
            <w:vAlign w:val="top"/>
          </w:tcPr>
          <w:p w14:paraId="5D1B2F4A">
            <w:pPr>
              <w:autoSpaceDE w:val="0"/>
              <w:autoSpaceDN w:val="0"/>
              <w:rPr>
                <w:rFonts w:ascii="Arial"/>
                <w:sz w:val="21"/>
              </w:rPr>
            </w:pPr>
          </w:p>
        </w:tc>
        <w:tc>
          <w:tcPr>
            <w:tcW w:w="1475" w:type="dxa"/>
            <w:vAlign w:val="top"/>
          </w:tcPr>
          <w:p w14:paraId="1931A8A6">
            <w:pPr>
              <w:autoSpaceDE w:val="0"/>
              <w:autoSpaceDN w:val="0"/>
              <w:rPr>
                <w:rFonts w:ascii="Arial"/>
                <w:sz w:val="21"/>
              </w:rPr>
            </w:pPr>
          </w:p>
        </w:tc>
        <w:tc>
          <w:tcPr>
            <w:tcW w:w="1015" w:type="dxa"/>
            <w:vAlign w:val="top"/>
          </w:tcPr>
          <w:p w14:paraId="2478E2BE">
            <w:pPr>
              <w:autoSpaceDE w:val="0"/>
              <w:autoSpaceDN w:val="0"/>
              <w:rPr>
                <w:rFonts w:ascii="Arial"/>
                <w:sz w:val="21"/>
              </w:rPr>
            </w:pPr>
          </w:p>
        </w:tc>
        <w:tc>
          <w:tcPr>
            <w:tcW w:w="944" w:type="dxa"/>
            <w:tcBorders>
              <w:right w:val="single" w:color="000000" w:sz="8" w:space="0"/>
            </w:tcBorders>
            <w:vAlign w:val="top"/>
          </w:tcPr>
          <w:p w14:paraId="2F875507">
            <w:pPr>
              <w:autoSpaceDE w:val="0"/>
              <w:autoSpaceDN w:val="0"/>
              <w:rPr>
                <w:rFonts w:ascii="Arial"/>
                <w:sz w:val="21"/>
              </w:rPr>
            </w:pPr>
          </w:p>
        </w:tc>
      </w:tr>
      <w:tr w14:paraId="6A4A8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82" w:type="dxa"/>
            <w:tcBorders>
              <w:left w:val="single" w:color="000000" w:sz="8" w:space="0"/>
            </w:tcBorders>
            <w:vAlign w:val="top"/>
          </w:tcPr>
          <w:p w14:paraId="6AC156B7">
            <w:pPr>
              <w:autoSpaceDE w:val="0"/>
              <w:autoSpaceDN w:val="0"/>
              <w:rPr>
                <w:rFonts w:ascii="Arial"/>
                <w:sz w:val="21"/>
              </w:rPr>
            </w:pPr>
          </w:p>
        </w:tc>
        <w:tc>
          <w:tcPr>
            <w:tcW w:w="1412" w:type="dxa"/>
            <w:vAlign w:val="top"/>
          </w:tcPr>
          <w:p w14:paraId="78338BB5">
            <w:pPr>
              <w:autoSpaceDE w:val="0"/>
              <w:autoSpaceDN w:val="0"/>
              <w:rPr>
                <w:rFonts w:ascii="Arial"/>
                <w:sz w:val="21"/>
              </w:rPr>
            </w:pPr>
          </w:p>
        </w:tc>
        <w:tc>
          <w:tcPr>
            <w:tcW w:w="846" w:type="dxa"/>
            <w:vAlign w:val="top"/>
          </w:tcPr>
          <w:p w14:paraId="0133F341">
            <w:pPr>
              <w:autoSpaceDE w:val="0"/>
              <w:autoSpaceDN w:val="0"/>
              <w:rPr>
                <w:rFonts w:ascii="Arial"/>
                <w:sz w:val="21"/>
              </w:rPr>
            </w:pPr>
          </w:p>
        </w:tc>
        <w:tc>
          <w:tcPr>
            <w:tcW w:w="1054" w:type="dxa"/>
            <w:vAlign w:val="top"/>
          </w:tcPr>
          <w:p w14:paraId="174E8E3D">
            <w:pPr>
              <w:autoSpaceDE w:val="0"/>
              <w:autoSpaceDN w:val="0"/>
              <w:rPr>
                <w:rFonts w:ascii="Arial"/>
                <w:sz w:val="21"/>
              </w:rPr>
            </w:pPr>
          </w:p>
        </w:tc>
        <w:tc>
          <w:tcPr>
            <w:tcW w:w="875" w:type="dxa"/>
            <w:vAlign w:val="top"/>
          </w:tcPr>
          <w:p w14:paraId="58503AC0">
            <w:pPr>
              <w:autoSpaceDE w:val="0"/>
              <w:autoSpaceDN w:val="0"/>
              <w:rPr>
                <w:rFonts w:ascii="Arial"/>
                <w:sz w:val="21"/>
              </w:rPr>
            </w:pPr>
          </w:p>
        </w:tc>
        <w:tc>
          <w:tcPr>
            <w:tcW w:w="1015" w:type="dxa"/>
            <w:vAlign w:val="top"/>
          </w:tcPr>
          <w:p w14:paraId="41BA1608">
            <w:pPr>
              <w:autoSpaceDE w:val="0"/>
              <w:autoSpaceDN w:val="0"/>
              <w:rPr>
                <w:rFonts w:ascii="Arial"/>
                <w:sz w:val="21"/>
              </w:rPr>
            </w:pPr>
          </w:p>
        </w:tc>
        <w:tc>
          <w:tcPr>
            <w:tcW w:w="1475" w:type="dxa"/>
            <w:vAlign w:val="top"/>
          </w:tcPr>
          <w:p w14:paraId="6A2BB81B">
            <w:pPr>
              <w:autoSpaceDE w:val="0"/>
              <w:autoSpaceDN w:val="0"/>
              <w:rPr>
                <w:rFonts w:ascii="Arial"/>
                <w:sz w:val="21"/>
              </w:rPr>
            </w:pPr>
          </w:p>
        </w:tc>
        <w:tc>
          <w:tcPr>
            <w:tcW w:w="1015" w:type="dxa"/>
            <w:vAlign w:val="top"/>
          </w:tcPr>
          <w:p w14:paraId="2972B470">
            <w:pPr>
              <w:autoSpaceDE w:val="0"/>
              <w:autoSpaceDN w:val="0"/>
              <w:rPr>
                <w:rFonts w:ascii="Arial"/>
                <w:sz w:val="21"/>
              </w:rPr>
            </w:pPr>
          </w:p>
        </w:tc>
        <w:tc>
          <w:tcPr>
            <w:tcW w:w="944" w:type="dxa"/>
            <w:tcBorders>
              <w:right w:val="single" w:color="000000" w:sz="8" w:space="0"/>
            </w:tcBorders>
            <w:vAlign w:val="top"/>
          </w:tcPr>
          <w:p w14:paraId="37A3D950">
            <w:pPr>
              <w:autoSpaceDE w:val="0"/>
              <w:autoSpaceDN w:val="0"/>
              <w:rPr>
                <w:rFonts w:ascii="Arial"/>
                <w:sz w:val="21"/>
              </w:rPr>
            </w:pPr>
          </w:p>
        </w:tc>
      </w:tr>
      <w:tr w14:paraId="79D26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2C632418">
            <w:pPr>
              <w:autoSpaceDE w:val="0"/>
              <w:autoSpaceDN w:val="0"/>
              <w:rPr>
                <w:rFonts w:ascii="Arial"/>
                <w:sz w:val="21"/>
              </w:rPr>
            </w:pPr>
          </w:p>
        </w:tc>
        <w:tc>
          <w:tcPr>
            <w:tcW w:w="1412" w:type="dxa"/>
            <w:vAlign w:val="top"/>
          </w:tcPr>
          <w:p w14:paraId="5C90AC75">
            <w:pPr>
              <w:autoSpaceDE w:val="0"/>
              <w:autoSpaceDN w:val="0"/>
              <w:rPr>
                <w:rFonts w:ascii="Arial"/>
                <w:sz w:val="21"/>
              </w:rPr>
            </w:pPr>
          </w:p>
        </w:tc>
        <w:tc>
          <w:tcPr>
            <w:tcW w:w="846" w:type="dxa"/>
            <w:vAlign w:val="top"/>
          </w:tcPr>
          <w:p w14:paraId="092CF897">
            <w:pPr>
              <w:autoSpaceDE w:val="0"/>
              <w:autoSpaceDN w:val="0"/>
              <w:rPr>
                <w:rFonts w:ascii="Arial"/>
                <w:sz w:val="21"/>
              </w:rPr>
            </w:pPr>
          </w:p>
        </w:tc>
        <w:tc>
          <w:tcPr>
            <w:tcW w:w="1054" w:type="dxa"/>
            <w:vAlign w:val="top"/>
          </w:tcPr>
          <w:p w14:paraId="2D370863">
            <w:pPr>
              <w:autoSpaceDE w:val="0"/>
              <w:autoSpaceDN w:val="0"/>
              <w:rPr>
                <w:rFonts w:ascii="Arial"/>
                <w:sz w:val="21"/>
              </w:rPr>
            </w:pPr>
          </w:p>
        </w:tc>
        <w:tc>
          <w:tcPr>
            <w:tcW w:w="875" w:type="dxa"/>
            <w:vAlign w:val="top"/>
          </w:tcPr>
          <w:p w14:paraId="2F487202">
            <w:pPr>
              <w:autoSpaceDE w:val="0"/>
              <w:autoSpaceDN w:val="0"/>
              <w:rPr>
                <w:rFonts w:ascii="Arial"/>
                <w:sz w:val="21"/>
              </w:rPr>
            </w:pPr>
          </w:p>
        </w:tc>
        <w:tc>
          <w:tcPr>
            <w:tcW w:w="1015" w:type="dxa"/>
            <w:vAlign w:val="top"/>
          </w:tcPr>
          <w:p w14:paraId="1C77C6C9">
            <w:pPr>
              <w:autoSpaceDE w:val="0"/>
              <w:autoSpaceDN w:val="0"/>
              <w:rPr>
                <w:rFonts w:ascii="Arial"/>
                <w:sz w:val="21"/>
              </w:rPr>
            </w:pPr>
          </w:p>
        </w:tc>
        <w:tc>
          <w:tcPr>
            <w:tcW w:w="1475" w:type="dxa"/>
            <w:vAlign w:val="top"/>
          </w:tcPr>
          <w:p w14:paraId="52349376">
            <w:pPr>
              <w:autoSpaceDE w:val="0"/>
              <w:autoSpaceDN w:val="0"/>
              <w:rPr>
                <w:rFonts w:ascii="Arial"/>
                <w:sz w:val="21"/>
              </w:rPr>
            </w:pPr>
          </w:p>
        </w:tc>
        <w:tc>
          <w:tcPr>
            <w:tcW w:w="1015" w:type="dxa"/>
            <w:vAlign w:val="top"/>
          </w:tcPr>
          <w:p w14:paraId="01426E47">
            <w:pPr>
              <w:autoSpaceDE w:val="0"/>
              <w:autoSpaceDN w:val="0"/>
              <w:rPr>
                <w:rFonts w:ascii="Arial"/>
                <w:sz w:val="21"/>
              </w:rPr>
            </w:pPr>
          </w:p>
        </w:tc>
        <w:tc>
          <w:tcPr>
            <w:tcW w:w="944" w:type="dxa"/>
            <w:tcBorders>
              <w:right w:val="single" w:color="000000" w:sz="8" w:space="0"/>
            </w:tcBorders>
            <w:vAlign w:val="top"/>
          </w:tcPr>
          <w:p w14:paraId="09174E30">
            <w:pPr>
              <w:autoSpaceDE w:val="0"/>
              <w:autoSpaceDN w:val="0"/>
              <w:rPr>
                <w:rFonts w:ascii="Arial"/>
                <w:sz w:val="21"/>
              </w:rPr>
            </w:pPr>
          </w:p>
        </w:tc>
      </w:tr>
      <w:tr w14:paraId="7ECE3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82" w:type="dxa"/>
            <w:tcBorders>
              <w:left w:val="single" w:color="000000" w:sz="8" w:space="0"/>
            </w:tcBorders>
            <w:vAlign w:val="top"/>
          </w:tcPr>
          <w:p w14:paraId="198F0281">
            <w:pPr>
              <w:autoSpaceDE w:val="0"/>
              <w:autoSpaceDN w:val="0"/>
              <w:rPr>
                <w:rFonts w:ascii="Arial"/>
                <w:sz w:val="21"/>
              </w:rPr>
            </w:pPr>
          </w:p>
        </w:tc>
        <w:tc>
          <w:tcPr>
            <w:tcW w:w="1412" w:type="dxa"/>
            <w:vAlign w:val="top"/>
          </w:tcPr>
          <w:p w14:paraId="162502BC">
            <w:pPr>
              <w:autoSpaceDE w:val="0"/>
              <w:autoSpaceDN w:val="0"/>
              <w:rPr>
                <w:rFonts w:ascii="Arial"/>
                <w:sz w:val="21"/>
              </w:rPr>
            </w:pPr>
          </w:p>
        </w:tc>
        <w:tc>
          <w:tcPr>
            <w:tcW w:w="846" w:type="dxa"/>
            <w:vAlign w:val="top"/>
          </w:tcPr>
          <w:p w14:paraId="3C2EB506">
            <w:pPr>
              <w:autoSpaceDE w:val="0"/>
              <w:autoSpaceDN w:val="0"/>
              <w:rPr>
                <w:rFonts w:ascii="Arial"/>
                <w:sz w:val="21"/>
              </w:rPr>
            </w:pPr>
          </w:p>
        </w:tc>
        <w:tc>
          <w:tcPr>
            <w:tcW w:w="1054" w:type="dxa"/>
            <w:vAlign w:val="top"/>
          </w:tcPr>
          <w:p w14:paraId="319A9E66">
            <w:pPr>
              <w:autoSpaceDE w:val="0"/>
              <w:autoSpaceDN w:val="0"/>
              <w:rPr>
                <w:rFonts w:ascii="Arial"/>
                <w:sz w:val="21"/>
              </w:rPr>
            </w:pPr>
          </w:p>
        </w:tc>
        <w:tc>
          <w:tcPr>
            <w:tcW w:w="875" w:type="dxa"/>
            <w:vAlign w:val="top"/>
          </w:tcPr>
          <w:p w14:paraId="5E12E93F">
            <w:pPr>
              <w:autoSpaceDE w:val="0"/>
              <w:autoSpaceDN w:val="0"/>
              <w:rPr>
                <w:rFonts w:ascii="Arial"/>
                <w:sz w:val="21"/>
              </w:rPr>
            </w:pPr>
          </w:p>
        </w:tc>
        <w:tc>
          <w:tcPr>
            <w:tcW w:w="1015" w:type="dxa"/>
            <w:vAlign w:val="top"/>
          </w:tcPr>
          <w:p w14:paraId="438653BB">
            <w:pPr>
              <w:autoSpaceDE w:val="0"/>
              <w:autoSpaceDN w:val="0"/>
              <w:rPr>
                <w:rFonts w:ascii="Arial"/>
                <w:sz w:val="21"/>
              </w:rPr>
            </w:pPr>
          </w:p>
        </w:tc>
        <w:tc>
          <w:tcPr>
            <w:tcW w:w="1475" w:type="dxa"/>
            <w:vAlign w:val="top"/>
          </w:tcPr>
          <w:p w14:paraId="30BB90E2">
            <w:pPr>
              <w:autoSpaceDE w:val="0"/>
              <w:autoSpaceDN w:val="0"/>
              <w:rPr>
                <w:rFonts w:ascii="Arial"/>
                <w:sz w:val="21"/>
              </w:rPr>
            </w:pPr>
          </w:p>
        </w:tc>
        <w:tc>
          <w:tcPr>
            <w:tcW w:w="1015" w:type="dxa"/>
            <w:vAlign w:val="top"/>
          </w:tcPr>
          <w:p w14:paraId="0B4BA47F">
            <w:pPr>
              <w:autoSpaceDE w:val="0"/>
              <w:autoSpaceDN w:val="0"/>
              <w:rPr>
                <w:rFonts w:ascii="Arial"/>
                <w:sz w:val="21"/>
              </w:rPr>
            </w:pPr>
          </w:p>
        </w:tc>
        <w:tc>
          <w:tcPr>
            <w:tcW w:w="944" w:type="dxa"/>
            <w:tcBorders>
              <w:right w:val="single" w:color="000000" w:sz="8" w:space="0"/>
            </w:tcBorders>
            <w:vAlign w:val="top"/>
          </w:tcPr>
          <w:p w14:paraId="0370FF13">
            <w:pPr>
              <w:autoSpaceDE w:val="0"/>
              <w:autoSpaceDN w:val="0"/>
              <w:rPr>
                <w:rFonts w:ascii="Arial"/>
                <w:sz w:val="21"/>
              </w:rPr>
            </w:pPr>
          </w:p>
        </w:tc>
      </w:tr>
      <w:tr w14:paraId="3A258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73462656">
            <w:pPr>
              <w:autoSpaceDE w:val="0"/>
              <w:autoSpaceDN w:val="0"/>
              <w:rPr>
                <w:rFonts w:ascii="Arial"/>
                <w:sz w:val="21"/>
              </w:rPr>
            </w:pPr>
          </w:p>
        </w:tc>
        <w:tc>
          <w:tcPr>
            <w:tcW w:w="1412" w:type="dxa"/>
            <w:vAlign w:val="top"/>
          </w:tcPr>
          <w:p w14:paraId="2C10438E">
            <w:pPr>
              <w:autoSpaceDE w:val="0"/>
              <w:autoSpaceDN w:val="0"/>
              <w:rPr>
                <w:rFonts w:ascii="Arial"/>
                <w:sz w:val="21"/>
              </w:rPr>
            </w:pPr>
          </w:p>
        </w:tc>
        <w:tc>
          <w:tcPr>
            <w:tcW w:w="846" w:type="dxa"/>
            <w:vAlign w:val="top"/>
          </w:tcPr>
          <w:p w14:paraId="66B79C1C">
            <w:pPr>
              <w:autoSpaceDE w:val="0"/>
              <w:autoSpaceDN w:val="0"/>
              <w:rPr>
                <w:rFonts w:ascii="Arial"/>
                <w:sz w:val="21"/>
              </w:rPr>
            </w:pPr>
          </w:p>
        </w:tc>
        <w:tc>
          <w:tcPr>
            <w:tcW w:w="1054" w:type="dxa"/>
            <w:vAlign w:val="top"/>
          </w:tcPr>
          <w:p w14:paraId="62043356">
            <w:pPr>
              <w:autoSpaceDE w:val="0"/>
              <w:autoSpaceDN w:val="0"/>
              <w:rPr>
                <w:rFonts w:ascii="Arial"/>
                <w:sz w:val="21"/>
              </w:rPr>
            </w:pPr>
          </w:p>
        </w:tc>
        <w:tc>
          <w:tcPr>
            <w:tcW w:w="875" w:type="dxa"/>
            <w:vAlign w:val="top"/>
          </w:tcPr>
          <w:p w14:paraId="64C13D79">
            <w:pPr>
              <w:autoSpaceDE w:val="0"/>
              <w:autoSpaceDN w:val="0"/>
              <w:rPr>
                <w:rFonts w:ascii="Arial"/>
                <w:sz w:val="21"/>
              </w:rPr>
            </w:pPr>
          </w:p>
        </w:tc>
        <w:tc>
          <w:tcPr>
            <w:tcW w:w="1015" w:type="dxa"/>
            <w:vAlign w:val="top"/>
          </w:tcPr>
          <w:p w14:paraId="0455E546">
            <w:pPr>
              <w:autoSpaceDE w:val="0"/>
              <w:autoSpaceDN w:val="0"/>
              <w:rPr>
                <w:rFonts w:ascii="Arial"/>
                <w:sz w:val="21"/>
              </w:rPr>
            </w:pPr>
          </w:p>
        </w:tc>
        <w:tc>
          <w:tcPr>
            <w:tcW w:w="1475" w:type="dxa"/>
            <w:vAlign w:val="top"/>
          </w:tcPr>
          <w:p w14:paraId="71F9601E">
            <w:pPr>
              <w:autoSpaceDE w:val="0"/>
              <w:autoSpaceDN w:val="0"/>
              <w:rPr>
                <w:rFonts w:ascii="Arial"/>
                <w:sz w:val="21"/>
              </w:rPr>
            </w:pPr>
          </w:p>
        </w:tc>
        <w:tc>
          <w:tcPr>
            <w:tcW w:w="1015" w:type="dxa"/>
            <w:vAlign w:val="top"/>
          </w:tcPr>
          <w:p w14:paraId="15F06958">
            <w:pPr>
              <w:autoSpaceDE w:val="0"/>
              <w:autoSpaceDN w:val="0"/>
              <w:rPr>
                <w:rFonts w:ascii="Arial"/>
                <w:sz w:val="21"/>
              </w:rPr>
            </w:pPr>
          </w:p>
        </w:tc>
        <w:tc>
          <w:tcPr>
            <w:tcW w:w="944" w:type="dxa"/>
            <w:tcBorders>
              <w:right w:val="single" w:color="000000" w:sz="8" w:space="0"/>
            </w:tcBorders>
            <w:vAlign w:val="top"/>
          </w:tcPr>
          <w:p w14:paraId="34F8903D">
            <w:pPr>
              <w:autoSpaceDE w:val="0"/>
              <w:autoSpaceDN w:val="0"/>
              <w:rPr>
                <w:rFonts w:ascii="Arial"/>
                <w:sz w:val="21"/>
              </w:rPr>
            </w:pPr>
          </w:p>
        </w:tc>
      </w:tr>
      <w:tr w14:paraId="4C00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82" w:type="dxa"/>
            <w:tcBorders>
              <w:left w:val="single" w:color="000000" w:sz="8" w:space="0"/>
            </w:tcBorders>
            <w:vAlign w:val="top"/>
          </w:tcPr>
          <w:p w14:paraId="314E2D6A">
            <w:pPr>
              <w:autoSpaceDE w:val="0"/>
              <w:autoSpaceDN w:val="0"/>
              <w:rPr>
                <w:rFonts w:ascii="Arial"/>
                <w:sz w:val="21"/>
              </w:rPr>
            </w:pPr>
          </w:p>
        </w:tc>
        <w:tc>
          <w:tcPr>
            <w:tcW w:w="1412" w:type="dxa"/>
            <w:vAlign w:val="top"/>
          </w:tcPr>
          <w:p w14:paraId="0C1E5778">
            <w:pPr>
              <w:autoSpaceDE w:val="0"/>
              <w:autoSpaceDN w:val="0"/>
              <w:rPr>
                <w:rFonts w:ascii="Arial"/>
                <w:sz w:val="21"/>
              </w:rPr>
            </w:pPr>
          </w:p>
        </w:tc>
        <w:tc>
          <w:tcPr>
            <w:tcW w:w="846" w:type="dxa"/>
            <w:vAlign w:val="top"/>
          </w:tcPr>
          <w:p w14:paraId="0DB87333">
            <w:pPr>
              <w:autoSpaceDE w:val="0"/>
              <w:autoSpaceDN w:val="0"/>
              <w:rPr>
                <w:rFonts w:ascii="Arial"/>
                <w:sz w:val="21"/>
              </w:rPr>
            </w:pPr>
          </w:p>
        </w:tc>
        <w:tc>
          <w:tcPr>
            <w:tcW w:w="1054" w:type="dxa"/>
            <w:vAlign w:val="top"/>
          </w:tcPr>
          <w:p w14:paraId="1488B873">
            <w:pPr>
              <w:autoSpaceDE w:val="0"/>
              <w:autoSpaceDN w:val="0"/>
              <w:rPr>
                <w:rFonts w:ascii="Arial"/>
                <w:sz w:val="21"/>
              </w:rPr>
            </w:pPr>
          </w:p>
        </w:tc>
        <w:tc>
          <w:tcPr>
            <w:tcW w:w="875" w:type="dxa"/>
            <w:vAlign w:val="top"/>
          </w:tcPr>
          <w:p w14:paraId="43C88EF6">
            <w:pPr>
              <w:autoSpaceDE w:val="0"/>
              <w:autoSpaceDN w:val="0"/>
              <w:rPr>
                <w:rFonts w:ascii="Arial"/>
                <w:sz w:val="21"/>
              </w:rPr>
            </w:pPr>
          </w:p>
        </w:tc>
        <w:tc>
          <w:tcPr>
            <w:tcW w:w="1015" w:type="dxa"/>
            <w:vAlign w:val="top"/>
          </w:tcPr>
          <w:p w14:paraId="7BD2EAAB">
            <w:pPr>
              <w:autoSpaceDE w:val="0"/>
              <w:autoSpaceDN w:val="0"/>
              <w:rPr>
                <w:rFonts w:ascii="Arial"/>
                <w:sz w:val="21"/>
              </w:rPr>
            </w:pPr>
          </w:p>
        </w:tc>
        <w:tc>
          <w:tcPr>
            <w:tcW w:w="1475" w:type="dxa"/>
            <w:vAlign w:val="top"/>
          </w:tcPr>
          <w:p w14:paraId="1C22A1E6">
            <w:pPr>
              <w:autoSpaceDE w:val="0"/>
              <w:autoSpaceDN w:val="0"/>
              <w:rPr>
                <w:rFonts w:ascii="Arial"/>
                <w:sz w:val="21"/>
              </w:rPr>
            </w:pPr>
          </w:p>
        </w:tc>
        <w:tc>
          <w:tcPr>
            <w:tcW w:w="1015" w:type="dxa"/>
            <w:vAlign w:val="top"/>
          </w:tcPr>
          <w:p w14:paraId="014F8442">
            <w:pPr>
              <w:autoSpaceDE w:val="0"/>
              <w:autoSpaceDN w:val="0"/>
              <w:rPr>
                <w:rFonts w:ascii="Arial"/>
                <w:sz w:val="21"/>
              </w:rPr>
            </w:pPr>
          </w:p>
        </w:tc>
        <w:tc>
          <w:tcPr>
            <w:tcW w:w="944" w:type="dxa"/>
            <w:tcBorders>
              <w:right w:val="single" w:color="000000" w:sz="8" w:space="0"/>
            </w:tcBorders>
            <w:vAlign w:val="top"/>
          </w:tcPr>
          <w:p w14:paraId="32EADB1E">
            <w:pPr>
              <w:autoSpaceDE w:val="0"/>
              <w:autoSpaceDN w:val="0"/>
              <w:rPr>
                <w:rFonts w:ascii="Arial"/>
                <w:sz w:val="21"/>
              </w:rPr>
            </w:pPr>
          </w:p>
        </w:tc>
      </w:tr>
      <w:tr w14:paraId="1FFCB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66ABFF9F">
            <w:pPr>
              <w:autoSpaceDE w:val="0"/>
              <w:autoSpaceDN w:val="0"/>
              <w:rPr>
                <w:rFonts w:ascii="Arial"/>
                <w:sz w:val="21"/>
              </w:rPr>
            </w:pPr>
          </w:p>
        </w:tc>
        <w:tc>
          <w:tcPr>
            <w:tcW w:w="1412" w:type="dxa"/>
            <w:vAlign w:val="top"/>
          </w:tcPr>
          <w:p w14:paraId="71274B92">
            <w:pPr>
              <w:autoSpaceDE w:val="0"/>
              <w:autoSpaceDN w:val="0"/>
              <w:rPr>
                <w:rFonts w:ascii="Arial"/>
                <w:sz w:val="21"/>
              </w:rPr>
            </w:pPr>
          </w:p>
        </w:tc>
        <w:tc>
          <w:tcPr>
            <w:tcW w:w="846" w:type="dxa"/>
            <w:vAlign w:val="top"/>
          </w:tcPr>
          <w:p w14:paraId="47295318">
            <w:pPr>
              <w:autoSpaceDE w:val="0"/>
              <w:autoSpaceDN w:val="0"/>
              <w:rPr>
                <w:rFonts w:ascii="Arial"/>
                <w:sz w:val="21"/>
              </w:rPr>
            </w:pPr>
          </w:p>
        </w:tc>
        <w:tc>
          <w:tcPr>
            <w:tcW w:w="1054" w:type="dxa"/>
            <w:vAlign w:val="top"/>
          </w:tcPr>
          <w:p w14:paraId="27B6110E">
            <w:pPr>
              <w:autoSpaceDE w:val="0"/>
              <w:autoSpaceDN w:val="0"/>
              <w:rPr>
                <w:rFonts w:ascii="Arial"/>
                <w:sz w:val="21"/>
              </w:rPr>
            </w:pPr>
          </w:p>
        </w:tc>
        <w:tc>
          <w:tcPr>
            <w:tcW w:w="875" w:type="dxa"/>
            <w:vAlign w:val="top"/>
          </w:tcPr>
          <w:p w14:paraId="123ED8BD">
            <w:pPr>
              <w:autoSpaceDE w:val="0"/>
              <w:autoSpaceDN w:val="0"/>
              <w:rPr>
                <w:rFonts w:ascii="Arial"/>
                <w:sz w:val="21"/>
              </w:rPr>
            </w:pPr>
          </w:p>
        </w:tc>
        <w:tc>
          <w:tcPr>
            <w:tcW w:w="1015" w:type="dxa"/>
            <w:vAlign w:val="top"/>
          </w:tcPr>
          <w:p w14:paraId="0B48A29D">
            <w:pPr>
              <w:autoSpaceDE w:val="0"/>
              <w:autoSpaceDN w:val="0"/>
              <w:rPr>
                <w:rFonts w:ascii="Arial"/>
                <w:sz w:val="21"/>
              </w:rPr>
            </w:pPr>
          </w:p>
        </w:tc>
        <w:tc>
          <w:tcPr>
            <w:tcW w:w="1475" w:type="dxa"/>
            <w:vAlign w:val="top"/>
          </w:tcPr>
          <w:p w14:paraId="160C7BB3">
            <w:pPr>
              <w:autoSpaceDE w:val="0"/>
              <w:autoSpaceDN w:val="0"/>
              <w:rPr>
                <w:rFonts w:ascii="Arial"/>
                <w:sz w:val="21"/>
              </w:rPr>
            </w:pPr>
          </w:p>
        </w:tc>
        <w:tc>
          <w:tcPr>
            <w:tcW w:w="1015" w:type="dxa"/>
            <w:vAlign w:val="top"/>
          </w:tcPr>
          <w:p w14:paraId="5BCBF75F">
            <w:pPr>
              <w:autoSpaceDE w:val="0"/>
              <w:autoSpaceDN w:val="0"/>
              <w:rPr>
                <w:rFonts w:ascii="Arial"/>
                <w:sz w:val="21"/>
              </w:rPr>
            </w:pPr>
          </w:p>
        </w:tc>
        <w:tc>
          <w:tcPr>
            <w:tcW w:w="944" w:type="dxa"/>
            <w:tcBorders>
              <w:right w:val="single" w:color="000000" w:sz="8" w:space="0"/>
            </w:tcBorders>
            <w:vAlign w:val="top"/>
          </w:tcPr>
          <w:p w14:paraId="50CD7172">
            <w:pPr>
              <w:autoSpaceDE w:val="0"/>
              <w:autoSpaceDN w:val="0"/>
              <w:rPr>
                <w:rFonts w:ascii="Arial"/>
                <w:sz w:val="21"/>
              </w:rPr>
            </w:pPr>
          </w:p>
        </w:tc>
      </w:tr>
      <w:tr w14:paraId="3932A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82" w:type="dxa"/>
            <w:tcBorders>
              <w:left w:val="single" w:color="000000" w:sz="8" w:space="0"/>
            </w:tcBorders>
            <w:vAlign w:val="top"/>
          </w:tcPr>
          <w:p w14:paraId="4ECD82C5">
            <w:pPr>
              <w:autoSpaceDE w:val="0"/>
              <w:autoSpaceDN w:val="0"/>
              <w:rPr>
                <w:rFonts w:ascii="Arial"/>
                <w:sz w:val="21"/>
              </w:rPr>
            </w:pPr>
          </w:p>
        </w:tc>
        <w:tc>
          <w:tcPr>
            <w:tcW w:w="1412" w:type="dxa"/>
            <w:vAlign w:val="top"/>
          </w:tcPr>
          <w:p w14:paraId="5CD979A5">
            <w:pPr>
              <w:autoSpaceDE w:val="0"/>
              <w:autoSpaceDN w:val="0"/>
              <w:rPr>
                <w:rFonts w:ascii="Arial"/>
                <w:sz w:val="21"/>
              </w:rPr>
            </w:pPr>
          </w:p>
        </w:tc>
        <w:tc>
          <w:tcPr>
            <w:tcW w:w="846" w:type="dxa"/>
            <w:vAlign w:val="top"/>
          </w:tcPr>
          <w:p w14:paraId="4A192C6A">
            <w:pPr>
              <w:autoSpaceDE w:val="0"/>
              <w:autoSpaceDN w:val="0"/>
              <w:rPr>
                <w:rFonts w:ascii="Arial"/>
                <w:sz w:val="21"/>
              </w:rPr>
            </w:pPr>
          </w:p>
        </w:tc>
        <w:tc>
          <w:tcPr>
            <w:tcW w:w="1054" w:type="dxa"/>
            <w:vAlign w:val="top"/>
          </w:tcPr>
          <w:p w14:paraId="1B6BDC34">
            <w:pPr>
              <w:autoSpaceDE w:val="0"/>
              <w:autoSpaceDN w:val="0"/>
              <w:rPr>
                <w:rFonts w:ascii="Arial"/>
                <w:sz w:val="21"/>
              </w:rPr>
            </w:pPr>
          </w:p>
        </w:tc>
        <w:tc>
          <w:tcPr>
            <w:tcW w:w="875" w:type="dxa"/>
            <w:vAlign w:val="top"/>
          </w:tcPr>
          <w:p w14:paraId="47929B1B">
            <w:pPr>
              <w:autoSpaceDE w:val="0"/>
              <w:autoSpaceDN w:val="0"/>
              <w:rPr>
                <w:rFonts w:ascii="Arial"/>
                <w:sz w:val="21"/>
              </w:rPr>
            </w:pPr>
          </w:p>
        </w:tc>
        <w:tc>
          <w:tcPr>
            <w:tcW w:w="1015" w:type="dxa"/>
            <w:vAlign w:val="top"/>
          </w:tcPr>
          <w:p w14:paraId="501560B2">
            <w:pPr>
              <w:autoSpaceDE w:val="0"/>
              <w:autoSpaceDN w:val="0"/>
              <w:rPr>
                <w:rFonts w:ascii="Arial"/>
                <w:sz w:val="21"/>
              </w:rPr>
            </w:pPr>
          </w:p>
        </w:tc>
        <w:tc>
          <w:tcPr>
            <w:tcW w:w="1475" w:type="dxa"/>
            <w:vAlign w:val="top"/>
          </w:tcPr>
          <w:p w14:paraId="147F5121">
            <w:pPr>
              <w:autoSpaceDE w:val="0"/>
              <w:autoSpaceDN w:val="0"/>
              <w:rPr>
                <w:rFonts w:ascii="Arial"/>
                <w:sz w:val="21"/>
              </w:rPr>
            </w:pPr>
          </w:p>
        </w:tc>
        <w:tc>
          <w:tcPr>
            <w:tcW w:w="1015" w:type="dxa"/>
            <w:vAlign w:val="top"/>
          </w:tcPr>
          <w:p w14:paraId="7EA358AE">
            <w:pPr>
              <w:autoSpaceDE w:val="0"/>
              <w:autoSpaceDN w:val="0"/>
              <w:rPr>
                <w:rFonts w:ascii="Arial"/>
                <w:sz w:val="21"/>
              </w:rPr>
            </w:pPr>
          </w:p>
        </w:tc>
        <w:tc>
          <w:tcPr>
            <w:tcW w:w="944" w:type="dxa"/>
            <w:tcBorders>
              <w:right w:val="single" w:color="000000" w:sz="8" w:space="0"/>
            </w:tcBorders>
            <w:vAlign w:val="top"/>
          </w:tcPr>
          <w:p w14:paraId="5B809190">
            <w:pPr>
              <w:autoSpaceDE w:val="0"/>
              <w:autoSpaceDN w:val="0"/>
              <w:rPr>
                <w:rFonts w:ascii="Arial"/>
                <w:sz w:val="21"/>
              </w:rPr>
            </w:pPr>
          </w:p>
        </w:tc>
      </w:tr>
      <w:tr w14:paraId="2F80D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1B033402">
            <w:pPr>
              <w:autoSpaceDE w:val="0"/>
              <w:autoSpaceDN w:val="0"/>
              <w:rPr>
                <w:rFonts w:ascii="Arial"/>
                <w:sz w:val="21"/>
              </w:rPr>
            </w:pPr>
          </w:p>
        </w:tc>
        <w:tc>
          <w:tcPr>
            <w:tcW w:w="1412" w:type="dxa"/>
            <w:vAlign w:val="top"/>
          </w:tcPr>
          <w:p w14:paraId="650B9B6C">
            <w:pPr>
              <w:autoSpaceDE w:val="0"/>
              <w:autoSpaceDN w:val="0"/>
              <w:rPr>
                <w:rFonts w:ascii="Arial"/>
                <w:sz w:val="21"/>
              </w:rPr>
            </w:pPr>
          </w:p>
        </w:tc>
        <w:tc>
          <w:tcPr>
            <w:tcW w:w="846" w:type="dxa"/>
            <w:vAlign w:val="top"/>
          </w:tcPr>
          <w:p w14:paraId="52BD9D3E">
            <w:pPr>
              <w:autoSpaceDE w:val="0"/>
              <w:autoSpaceDN w:val="0"/>
              <w:rPr>
                <w:rFonts w:ascii="Arial"/>
                <w:sz w:val="21"/>
              </w:rPr>
            </w:pPr>
          </w:p>
        </w:tc>
        <w:tc>
          <w:tcPr>
            <w:tcW w:w="1054" w:type="dxa"/>
            <w:vAlign w:val="top"/>
          </w:tcPr>
          <w:p w14:paraId="561048C0">
            <w:pPr>
              <w:autoSpaceDE w:val="0"/>
              <w:autoSpaceDN w:val="0"/>
              <w:rPr>
                <w:rFonts w:ascii="Arial"/>
                <w:sz w:val="21"/>
              </w:rPr>
            </w:pPr>
          </w:p>
        </w:tc>
        <w:tc>
          <w:tcPr>
            <w:tcW w:w="875" w:type="dxa"/>
            <w:vAlign w:val="top"/>
          </w:tcPr>
          <w:p w14:paraId="42A26240">
            <w:pPr>
              <w:autoSpaceDE w:val="0"/>
              <w:autoSpaceDN w:val="0"/>
              <w:rPr>
                <w:rFonts w:ascii="Arial"/>
                <w:sz w:val="21"/>
              </w:rPr>
            </w:pPr>
          </w:p>
        </w:tc>
        <w:tc>
          <w:tcPr>
            <w:tcW w:w="1015" w:type="dxa"/>
            <w:vAlign w:val="top"/>
          </w:tcPr>
          <w:p w14:paraId="0299318A">
            <w:pPr>
              <w:autoSpaceDE w:val="0"/>
              <w:autoSpaceDN w:val="0"/>
              <w:rPr>
                <w:rFonts w:ascii="Arial"/>
                <w:sz w:val="21"/>
              </w:rPr>
            </w:pPr>
          </w:p>
        </w:tc>
        <w:tc>
          <w:tcPr>
            <w:tcW w:w="1475" w:type="dxa"/>
            <w:vAlign w:val="top"/>
          </w:tcPr>
          <w:p w14:paraId="67398BC7">
            <w:pPr>
              <w:autoSpaceDE w:val="0"/>
              <w:autoSpaceDN w:val="0"/>
              <w:rPr>
                <w:rFonts w:ascii="Arial"/>
                <w:sz w:val="21"/>
              </w:rPr>
            </w:pPr>
          </w:p>
        </w:tc>
        <w:tc>
          <w:tcPr>
            <w:tcW w:w="1015" w:type="dxa"/>
            <w:vAlign w:val="top"/>
          </w:tcPr>
          <w:p w14:paraId="17DCF73E">
            <w:pPr>
              <w:autoSpaceDE w:val="0"/>
              <w:autoSpaceDN w:val="0"/>
              <w:rPr>
                <w:rFonts w:ascii="Arial"/>
                <w:sz w:val="21"/>
              </w:rPr>
            </w:pPr>
          </w:p>
        </w:tc>
        <w:tc>
          <w:tcPr>
            <w:tcW w:w="944" w:type="dxa"/>
            <w:tcBorders>
              <w:right w:val="single" w:color="000000" w:sz="8" w:space="0"/>
            </w:tcBorders>
            <w:vAlign w:val="top"/>
          </w:tcPr>
          <w:p w14:paraId="521806B0">
            <w:pPr>
              <w:autoSpaceDE w:val="0"/>
              <w:autoSpaceDN w:val="0"/>
              <w:rPr>
                <w:rFonts w:ascii="Arial"/>
                <w:sz w:val="21"/>
              </w:rPr>
            </w:pPr>
          </w:p>
        </w:tc>
      </w:tr>
      <w:tr w14:paraId="09FD7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82" w:type="dxa"/>
            <w:tcBorders>
              <w:left w:val="single" w:color="000000" w:sz="8" w:space="0"/>
            </w:tcBorders>
            <w:vAlign w:val="top"/>
          </w:tcPr>
          <w:p w14:paraId="6A846AFD">
            <w:pPr>
              <w:autoSpaceDE w:val="0"/>
              <w:autoSpaceDN w:val="0"/>
              <w:rPr>
                <w:rFonts w:ascii="Arial"/>
                <w:sz w:val="21"/>
              </w:rPr>
            </w:pPr>
          </w:p>
        </w:tc>
        <w:tc>
          <w:tcPr>
            <w:tcW w:w="1412" w:type="dxa"/>
            <w:vAlign w:val="top"/>
          </w:tcPr>
          <w:p w14:paraId="07EE1E48">
            <w:pPr>
              <w:autoSpaceDE w:val="0"/>
              <w:autoSpaceDN w:val="0"/>
              <w:rPr>
                <w:rFonts w:ascii="Arial"/>
                <w:sz w:val="21"/>
              </w:rPr>
            </w:pPr>
          </w:p>
        </w:tc>
        <w:tc>
          <w:tcPr>
            <w:tcW w:w="846" w:type="dxa"/>
            <w:vAlign w:val="top"/>
          </w:tcPr>
          <w:p w14:paraId="7C52A0B1">
            <w:pPr>
              <w:autoSpaceDE w:val="0"/>
              <w:autoSpaceDN w:val="0"/>
              <w:rPr>
                <w:rFonts w:ascii="Arial"/>
                <w:sz w:val="21"/>
              </w:rPr>
            </w:pPr>
          </w:p>
        </w:tc>
        <w:tc>
          <w:tcPr>
            <w:tcW w:w="1054" w:type="dxa"/>
            <w:vAlign w:val="top"/>
          </w:tcPr>
          <w:p w14:paraId="50C00677">
            <w:pPr>
              <w:autoSpaceDE w:val="0"/>
              <w:autoSpaceDN w:val="0"/>
              <w:rPr>
                <w:rFonts w:ascii="Arial"/>
                <w:sz w:val="21"/>
              </w:rPr>
            </w:pPr>
          </w:p>
        </w:tc>
        <w:tc>
          <w:tcPr>
            <w:tcW w:w="875" w:type="dxa"/>
            <w:vAlign w:val="top"/>
          </w:tcPr>
          <w:p w14:paraId="258CA8F2">
            <w:pPr>
              <w:autoSpaceDE w:val="0"/>
              <w:autoSpaceDN w:val="0"/>
              <w:rPr>
                <w:rFonts w:ascii="Arial"/>
                <w:sz w:val="21"/>
              </w:rPr>
            </w:pPr>
          </w:p>
        </w:tc>
        <w:tc>
          <w:tcPr>
            <w:tcW w:w="1015" w:type="dxa"/>
            <w:vAlign w:val="top"/>
          </w:tcPr>
          <w:p w14:paraId="581B971F">
            <w:pPr>
              <w:autoSpaceDE w:val="0"/>
              <w:autoSpaceDN w:val="0"/>
              <w:rPr>
                <w:rFonts w:ascii="Arial"/>
                <w:sz w:val="21"/>
              </w:rPr>
            </w:pPr>
          </w:p>
        </w:tc>
        <w:tc>
          <w:tcPr>
            <w:tcW w:w="1475" w:type="dxa"/>
            <w:vAlign w:val="top"/>
          </w:tcPr>
          <w:p w14:paraId="7A478F14">
            <w:pPr>
              <w:autoSpaceDE w:val="0"/>
              <w:autoSpaceDN w:val="0"/>
              <w:rPr>
                <w:rFonts w:ascii="Arial"/>
                <w:sz w:val="21"/>
              </w:rPr>
            </w:pPr>
          </w:p>
        </w:tc>
        <w:tc>
          <w:tcPr>
            <w:tcW w:w="1015" w:type="dxa"/>
            <w:vAlign w:val="top"/>
          </w:tcPr>
          <w:p w14:paraId="4440BA32">
            <w:pPr>
              <w:autoSpaceDE w:val="0"/>
              <w:autoSpaceDN w:val="0"/>
              <w:rPr>
                <w:rFonts w:ascii="Arial"/>
                <w:sz w:val="21"/>
              </w:rPr>
            </w:pPr>
          </w:p>
        </w:tc>
        <w:tc>
          <w:tcPr>
            <w:tcW w:w="944" w:type="dxa"/>
            <w:tcBorders>
              <w:right w:val="single" w:color="000000" w:sz="8" w:space="0"/>
            </w:tcBorders>
            <w:vAlign w:val="top"/>
          </w:tcPr>
          <w:p w14:paraId="5D9DEAEF">
            <w:pPr>
              <w:autoSpaceDE w:val="0"/>
              <w:autoSpaceDN w:val="0"/>
              <w:rPr>
                <w:rFonts w:ascii="Arial"/>
                <w:sz w:val="21"/>
              </w:rPr>
            </w:pPr>
          </w:p>
        </w:tc>
      </w:tr>
      <w:tr w14:paraId="01C5D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13C557E3">
            <w:pPr>
              <w:autoSpaceDE w:val="0"/>
              <w:autoSpaceDN w:val="0"/>
              <w:rPr>
                <w:rFonts w:ascii="Arial"/>
                <w:sz w:val="21"/>
              </w:rPr>
            </w:pPr>
          </w:p>
        </w:tc>
        <w:tc>
          <w:tcPr>
            <w:tcW w:w="1412" w:type="dxa"/>
            <w:vAlign w:val="top"/>
          </w:tcPr>
          <w:p w14:paraId="66F23CCF">
            <w:pPr>
              <w:autoSpaceDE w:val="0"/>
              <w:autoSpaceDN w:val="0"/>
              <w:rPr>
                <w:rFonts w:ascii="Arial"/>
                <w:sz w:val="21"/>
              </w:rPr>
            </w:pPr>
          </w:p>
        </w:tc>
        <w:tc>
          <w:tcPr>
            <w:tcW w:w="846" w:type="dxa"/>
            <w:vAlign w:val="top"/>
          </w:tcPr>
          <w:p w14:paraId="7FC29FD5">
            <w:pPr>
              <w:autoSpaceDE w:val="0"/>
              <w:autoSpaceDN w:val="0"/>
              <w:rPr>
                <w:rFonts w:ascii="Arial"/>
                <w:sz w:val="21"/>
              </w:rPr>
            </w:pPr>
          </w:p>
        </w:tc>
        <w:tc>
          <w:tcPr>
            <w:tcW w:w="1054" w:type="dxa"/>
            <w:vAlign w:val="top"/>
          </w:tcPr>
          <w:p w14:paraId="1A9292B3">
            <w:pPr>
              <w:autoSpaceDE w:val="0"/>
              <w:autoSpaceDN w:val="0"/>
              <w:rPr>
                <w:rFonts w:ascii="Arial"/>
                <w:sz w:val="21"/>
              </w:rPr>
            </w:pPr>
          </w:p>
        </w:tc>
        <w:tc>
          <w:tcPr>
            <w:tcW w:w="875" w:type="dxa"/>
            <w:vAlign w:val="top"/>
          </w:tcPr>
          <w:p w14:paraId="32FED488">
            <w:pPr>
              <w:autoSpaceDE w:val="0"/>
              <w:autoSpaceDN w:val="0"/>
              <w:rPr>
                <w:rFonts w:ascii="Arial"/>
                <w:sz w:val="21"/>
              </w:rPr>
            </w:pPr>
          </w:p>
        </w:tc>
        <w:tc>
          <w:tcPr>
            <w:tcW w:w="1015" w:type="dxa"/>
            <w:vAlign w:val="top"/>
          </w:tcPr>
          <w:p w14:paraId="0AE85A67">
            <w:pPr>
              <w:autoSpaceDE w:val="0"/>
              <w:autoSpaceDN w:val="0"/>
              <w:rPr>
                <w:rFonts w:ascii="Arial"/>
                <w:sz w:val="21"/>
              </w:rPr>
            </w:pPr>
          </w:p>
        </w:tc>
        <w:tc>
          <w:tcPr>
            <w:tcW w:w="1475" w:type="dxa"/>
            <w:vAlign w:val="top"/>
          </w:tcPr>
          <w:p w14:paraId="13F76F26">
            <w:pPr>
              <w:autoSpaceDE w:val="0"/>
              <w:autoSpaceDN w:val="0"/>
              <w:rPr>
                <w:rFonts w:ascii="Arial"/>
                <w:sz w:val="21"/>
              </w:rPr>
            </w:pPr>
          </w:p>
        </w:tc>
        <w:tc>
          <w:tcPr>
            <w:tcW w:w="1015" w:type="dxa"/>
            <w:vAlign w:val="top"/>
          </w:tcPr>
          <w:p w14:paraId="3A9FA339">
            <w:pPr>
              <w:autoSpaceDE w:val="0"/>
              <w:autoSpaceDN w:val="0"/>
              <w:rPr>
                <w:rFonts w:ascii="Arial"/>
                <w:sz w:val="21"/>
              </w:rPr>
            </w:pPr>
          </w:p>
        </w:tc>
        <w:tc>
          <w:tcPr>
            <w:tcW w:w="944" w:type="dxa"/>
            <w:tcBorders>
              <w:right w:val="single" w:color="000000" w:sz="8" w:space="0"/>
            </w:tcBorders>
            <w:vAlign w:val="top"/>
          </w:tcPr>
          <w:p w14:paraId="12E49623">
            <w:pPr>
              <w:autoSpaceDE w:val="0"/>
              <w:autoSpaceDN w:val="0"/>
              <w:rPr>
                <w:rFonts w:ascii="Arial"/>
                <w:sz w:val="21"/>
              </w:rPr>
            </w:pPr>
          </w:p>
        </w:tc>
      </w:tr>
      <w:tr w14:paraId="369C4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82" w:type="dxa"/>
            <w:tcBorders>
              <w:left w:val="single" w:color="000000" w:sz="8" w:space="0"/>
            </w:tcBorders>
            <w:vAlign w:val="top"/>
          </w:tcPr>
          <w:p w14:paraId="1B7761C4">
            <w:pPr>
              <w:autoSpaceDE w:val="0"/>
              <w:autoSpaceDN w:val="0"/>
              <w:rPr>
                <w:rFonts w:ascii="Arial"/>
                <w:sz w:val="21"/>
              </w:rPr>
            </w:pPr>
          </w:p>
        </w:tc>
        <w:tc>
          <w:tcPr>
            <w:tcW w:w="1412" w:type="dxa"/>
            <w:vAlign w:val="top"/>
          </w:tcPr>
          <w:p w14:paraId="2887F6CF">
            <w:pPr>
              <w:autoSpaceDE w:val="0"/>
              <w:autoSpaceDN w:val="0"/>
              <w:rPr>
                <w:rFonts w:ascii="Arial"/>
                <w:sz w:val="21"/>
              </w:rPr>
            </w:pPr>
          </w:p>
        </w:tc>
        <w:tc>
          <w:tcPr>
            <w:tcW w:w="846" w:type="dxa"/>
            <w:vAlign w:val="top"/>
          </w:tcPr>
          <w:p w14:paraId="79779694">
            <w:pPr>
              <w:autoSpaceDE w:val="0"/>
              <w:autoSpaceDN w:val="0"/>
              <w:rPr>
                <w:rFonts w:ascii="Arial"/>
                <w:sz w:val="21"/>
              </w:rPr>
            </w:pPr>
          </w:p>
        </w:tc>
        <w:tc>
          <w:tcPr>
            <w:tcW w:w="1054" w:type="dxa"/>
            <w:vAlign w:val="top"/>
          </w:tcPr>
          <w:p w14:paraId="24FF7EFF">
            <w:pPr>
              <w:autoSpaceDE w:val="0"/>
              <w:autoSpaceDN w:val="0"/>
              <w:rPr>
                <w:rFonts w:ascii="Arial"/>
                <w:sz w:val="21"/>
              </w:rPr>
            </w:pPr>
          </w:p>
        </w:tc>
        <w:tc>
          <w:tcPr>
            <w:tcW w:w="875" w:type="dxa"/>
            <w:vAlign w:val="top"/>
          </w:tcPr>
          <w:p w14:paraId="5E929A34">
            <w:pPr>
              <w:autoSpaceDE w:val="0"/>
              <w:autoSpaceDN w:val="0"/>
              <w:rPr>
                <w:rFonts w:ascii="Arial"/>
                <w:sz w:val="21"/>
              </w:rPr>
            </w:pPr>
          </w:p>
        </w:tc>
        <w:tc>
          <w:tcPr>
            <w:tcW w:w="1015" w:type="dxa"/>
            <w:vAlign w:val="top"/>
          </w:tcPr>
          <w:p w14:paraId="592193EF">
            <w:pPr>
              <w:autoSpaceDE w:val="0"/>
              <w:autoSpaceDN w:val="0"/>
              <w:rPr>
                <w:rFonts w:ascii="Arial"/>
                <w:sz w:val="21"/>
              </w:rPr>
            </w:pPr>
          </w:p>
        </w:tc>
        <w:tc>
          <w:tcPr>
            <w:tcW w:w="1475" w:type="dxa"/>
            <w:vAlign w:val="top"/>
          </w:tcPr>
          <w:p w14:paraId="335C1C49">
            <w:pPr>
              <w:autoSpaceDE w:val="0"/>
              <w:autoSpaceDN w:val="0"/>
              <w:rPr>
                <w:rFonts w:ascii="Arial"/>
                <w:sz w:val="21"/>
              </w:rPr>
            </w:pPr>
          </w:p>
        </w:tc>
        <w:tc>
          <w:tcPr>
            <w:tcW w:w="1015" w:type="dxa"/>
            <w:vAlign w:val="top"/>
          </w:tcPr>
          <w:p w14:paraId="2ADEF29D">
            <w:pPr>
              <w:autoSpaceDE w:val="0"/>
              <w:autoSpaceDN w:val="0"/>
              <w:rPr>
                <w:rFonts w:ascii="Arial"/>
                <w:sz w:val="21"/>
              </w:rPr>
            </w:pPr>
          </w:p>
        </w:tc>
        <w:tc>
          <w:tcPr>
            <w:tcW w:w="944" w:type="dxa"/>
            <w:tcBorders>
              <w:right w:val="single" w:color="000000" w:sz="8" w:space="0"/>
            </w:tcBorders>
            <w:vAlign w:val="top"/>
          </w:tcPr>
          <w:p w14:paraId="6C1D8E78">
            <w:pPr>
              <w:autoSpaceDE w:val="0"/>
              <w:autoSpaceDN w:val="0"/>
              <w:rPr>
                <w:rFonts w:ascii="Arial"/>
                <w:sz w:val="21"/>
              </w:rPr>
            </w:pPr>
          </w:p>
        </w:tc>
      </w:tr>
      <w:tr w14:paraId="7999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650CD1BC">
            <w:pPr>
              <w:autoSpaceDE w:val="0"/>
              <w:autoSpaceDN w:val="0"/>
              <w:rPr>
                <w:rFonts w:ascii="Arial"/>
                <w:sz w:val="21"/>
              </w:rPr>
            </w:pPr>
          </w:p>
        </w:tc>
        <w:tc>
          <w:tcPr>
            <w:tcW w:w="1412" w:type="dxa"/>
            <w:vAlign w:val="top"/>
          </w:tcPr>
          <w:p w14:paraId="3627AA62">
            <w:pPr>
              <w:autoSpaceDE w:val="0"/>
              <w:autoSpaceDN w:val="0"/>
              <w:rPr>
                <w:rFonts w:ascii="Arial"/>
                <w:sz w:val="21"/>
              </w:rPr>
            </w:pPr>
          </w:p>
        </w:tc>
        <w:tc>
          <w:tcPr>
            <w:tcW w:w="846" w:type="dxa"/>
            <w:vAlign w:val="top"/>
          </w:tcPr>
          <w:p w14:paraId="5C7BC046">
            <w:pPr>
              <w:autoSpaceDE w:val="0"/>
              <w:autoSpaceDN w:val="0"/>
              <w:rPr>
                <w:rFonts w:ascii="Arial"/>
                <w:sz w:val="21"/>
              </w:rPr>
            </w:pPr>
          </w:p>
        </w:tc>
        <w:tc>
          <w:tcPr>
            <w:tcW w:w="1054" w:type="dxa"/>
            <w:vAlign w:val="top"/>
          </w:tcPr>
          <w:p w14:paraId="4181C57B">
            <w:pPr>
              <w:autoSpaceDE w:val="0"/>
              <w:autoSpaceDN w:val="0"/>
              <w:rPr>
                <w:rFonts w:ascii="Arial"/>
                <w:sz w:val="21"/>
              </w:rPr>
            </w:pPr>
          </w:p>
        </w:tc>
        <w:tc>
          <w:tcPr>
            <w:tcW w:w="875" w:type="dxa"/>
            <w:vAlign w:val="top"/>
          </w:tcPr>
          <w:p w14:paraId="01BF83A3">
            <w:pPr>
              <w:autoSpaceDE w:val="0"/>
              <w:autoSpaceDN w:val="0"/>
              <w:rPr>
                <w:rFonts w:ascii="Arial"/>
                <w:sz w:val="21"/>
              </w:rPr>
            </w:pPr>
          </w:p>
        </w:tc>
        <w:tc>
          <w:tcPr>
            <w:tcW w:w="1015" w:type="dxa"/>
            <w:vAlign w:val="top"/>
          </w:tcPr>
          <w:p w14:paraId="6836CFC3">
            <w:pPr>
              <w:autoSpaceDE w:val="0"/>
              <w:autoSpaceDN w:val="0"/>
              <w:rPr>
                <w:rFonts w:ascii="Arial"/>
                <w:sz w:val="21"/>
              </w:rPr>
            </w:pPr>
          </w:p>
        </w:tc>
        <w:tc>
          <w:tcPr>
            <w:tcW w:w="1475" w:type="dxa"/>
            <w:vAlign w:val="top"/>
          </w:tcPr>
          <w:p w14:paraId="688E7B90">
            <w:pPr>
              <w:autoSpaceDE w:val="0"/>
              <w:autoSpaceDN w:val="0"/>
              <w:rPr>
                <w:rFonts w:ascii="Arial"/>
                <w:sz w:val="21"/>
              </w:rPr>
            </w:pPr>
          </w:p>
        </w:tc>
        <w:tc>
          <w:tcPr>
            <w:tcW w:w="1015" w:type="dxa"/>
            <w:vAlign w:val="top"/>
          </w:tcPr>
          <w:p w14:paraId="6AFC26F3">
            <w:pPr>
              <w:autoSpaceDE w:val="0"/>
              <w:autoSpaceDN w:val="0"/>
              <w:rPr>
                <w:rFonts w:ascii="Arial"/>
                <w:sz w:val="21"/>
              </w:rPr>
            </w:pPr>
          </w:p>
        </w:tc>
        <w:tc>
          <w:tcPr>
            <w:tcW w:w="944" w:type="dxa"/>
            <w:tcBorders>
              <w:right w:val="single" w:color="000000" w:sz="8" w:space="0"/>
            </w:tcBorders>
            <w:vAlign w:val="top"/>
          </w:tcPr>
          <w:p w14:paraId="0330A1F6">
            <w:pPr>
              <w:autoSpaceDE w:val="0"/>
              <w:autoSpaceDN w:val="0"/>
              <w:rPr>
                <w:rFonts w:ascii="Arial"/>
                <w:sz w:val="21"/>
              </w:rPr>
            </w:pPr>
          </w:p>
        </w:tc>
      </w:tr>
      <w:tr w14:paraId="4EAC0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82" w:type="dxa"/>
            <w:tcBorders>
              <w:left w:val="single" w:color="000000" w:sz="8" w:space="0"/>
            </w:tcBorders>
            <w:vAlign w:val="top"/>
          </w:tcPr>
          <w:p w14:paraId="12907AC3">
            <w:pPr>
              <w:autoSpaceDE w:val="0"/>
              <w:autoSpaceDN w:val="0"/>
              <w:rPr>
                <w:rFonts w:ascii="Arial"/>
                <w:sz w:val="21"/>
              </w:rPr>
            </w:pPr>
          </w:p>
        </w:tc>
        <w:tc>
          <w:tcPr>
            <w:tcW w:w="1412" w:type="dxa"/>
            <w:vAlign w:val="top"/>
          </w:tcPr>
          <w:p w14:paraId="35A089B2">
            <w:pPr>
              <w:autoSpaceDE w:val="0"/>
              <w:autoSpaceDN w:val="0"/>
              <w:rPr>
                <w:rFonts w:ascii="Arial"/>
                <w:sz w:val="21"/>
              </w:rPr>
            </w:pPr>
          </w:p>
        </w:tc>
        <w:tc>
          <w:tcPr>
            <w:tcW w:w="846" w:type="dxa"/>
            <w:vAlign w:val="top"/>
          </w:tcPr>
          <w:p w14:paraId="043E0879">
            <w:pPr>
              <w:autoSpaceDE w:val="0"/>
              <w:autoSpaceDN w:val="0"/>
              <w:rPr>
                <w:rFonts w:ascii="Arial"/>
                <w:sz w:val="21"/>
              </w:rPr>
            </w:pPr>
          </w:p>
        </w:tc>
        <w:tc>
          <w:tcPr>
            <w:tcW w:w="1054" w:type="dxa"/>
            <w:vAlign w:val="top"/>
          </w:tcPr>
          <w:p w14:paraId="0C29B1CA">
            <w:pPr>
              <w:autoSpaceDE w:val="0"/>
              <w:autoSpaceDN w:val="0"/>
              <w:rPr>
                <w:rFonts w:ascii="Arial"/>
                <w:sz w:val="21"/>
              </w:rPr>
            </w:pPr>
          </w:p>
        </w:tc>
        <w:tc>
          <w:tcPr>
            <w:tcW w:w="875" w:type="dxa"/>
            <w:vAlign w:val="top"/>
          </w:tcPr>
          <w:p w14:paraId="4A1BC207">
            <w:pPr>
              <w:autoSpaceDE w:val="0"/>
              <w:autoSpaceDN w:val="0"/>
              <w:rPr>
                <w:rFonts w:ascii="Arial"/>
                <w:sz w:val="21"/>
              </w:rPr>
            </w:pPr>
          </w:p>
        </w:tc>
        <w:tc>
          <w:tcPr>
            <w:tcW w:w="1015" w:type="dxa"/>
            <w:vAlign w:val="top"/>
          </w:tcPr>
          <w:p w14:paraId="30A6EBDA">
            <w:pPr>
              <w:autoSpaceDE w:val="0"/>
              <w:autoSpaceDN w:val="0"/>
              <w:rPr>
                <w:rFonts w:ascii="Arial"/>
                <w:sz w:val="21"/>
              </w:rPr>
            </w:pPr>
          </w:p>
        </w:tc>
        <w:tc>
          <w:tcPr>
            <w:tcW w:w="1475" w:type="dxa"/>
            <w:vAlign w:val="top"/>
          </w:tcPr>
          <w:p w14:paraId="124A4D8A">
            <w:pPr>
              <w:autoSpaceDE w:val="0"/>
              <w:autoSpaceDN w:val="0"/>
              <w:rPr>
                <w:rFonts w:ascii="Arial"/>
                <w:sz w:val="21"/>
              </w:rPr>
            </w:pPr>
          </w:p>
        </w:tc>
        <w:tc>
          <w:tcPr>
            <w:tcW w:w="1015" w:type="dxa"/>
            <w:vAlign w:val="top"/>
          </w:tcPr>
          <w:p w14:paraId="398238F8">
            <w:pPr>
              <w:autoSpaceDE w:val="0"/>
              <w:autoSpaceDN w:val="0"/>
              <w:rPr>
                <w:rFonts w:ascii="Arial"/>
                <w:sz w:val="21"/>
              </w:rPr>
            </w:pPr>
          </w:p>
        </w:tc>
        <w:tc>
          <w:tcPr>
            <w:tcW w:w="944" w:type="dxa"/>
            <w:tcBorders>
              <w:right w:val="single" w:color="000000" w:sz="8" w:space="0"/>
            </w:tcBorders>
            <w:vAlign w:val="top"/>
          </w:tcPr>
          <w:p w14:paraId="35FB12DA">
            <w:pPr>
              <w:autoSpaceDE w:val="0"/>
              <w:autoSpaceDN w:val="0"/>
              <w:rPr>
                <w:rFonts w:ascii="Arial"/>
                <w:sz w:val="21"/>
              </w:rPr>
            </w:pPr>
          </w:p>
        </w:tc>
      </w:tr>
      <w:tr w14:paraId="797AE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44BC5547">
            <w:pPr>
              <w:autoSpaceDE w:val="0"/>
              <w:autoSpaceDN w:val="0"/>
              <w:rPr>
                <w:rFonts w:ascii="Arial"/>
                <w:sz w:val="21"/>
              </w:rPr>
            </w:pPr>
          </w:p>
        </w:tc>
        <w:tc>
          <w:tcPr>
            <w:tcW w:w="1412" w:type="dxa"/>
            <w:vAlign w:val="top"/>
          </w:tcPr>
          <w:p w14:paraId="3D0607ED">
            <w:pPr>
              <w:autoSpaceDE w:val="0"/>
              <w:autoSpaceDN w:val="0"/>
              <w:rPr>
                <w:rFonts w:ascii="Arial"/>
                <w:sz w:val="21"/>
              </w:rPr>
            </w:pPr>
          </w:p>
        </w:tc>
        <w:tc>
          <w:tcPr>
            <w:tcW w:w="846" w:type="dxa"/>
            <w:vAlign w:val="top"/>
          </w:tcPr>
          <w:p w14:paraId="43FBB415">
            <w:pPr>
              <w:autoSpaceDE w:val="0"/>
              <w:autoSpaceDN w:val="0"/>
              <w:rPr>
                <w:rFonts w:ascii="Arial"/>
                <w:sz w:val="21"/>
              </w:rPr>
            </w:pPr>
          </w:p>
        </w:tc>
        <w:tc>
          <w:tcPr>
            <w:tcW w:w="1054" w:type="dxa"/>
            <w:vAlign w:val="top"/>
          </w:tcPr>
          <w:p w14:paraId="1F974A18">
            <w:pPr>
              <w:autoSpaceDE w:val="0"/>
              <w:autoSpaceDN w:val="0"/>
              <w:rPr>
                <w:rFonts w:ascii="Arial"/>
                <w:sz w:val="21"/>
              </w:rPr>
            </w:pPr>
          </w:p>
        </w:tc>
        <w:tc>
          <w:tcPr>
            <w:tcW w:w="875" w:type="dxa"/>
            <w:vAlign w:val="top"/>
          </w:tcPr>
          <w:p w14:paraId="7B4023E7">
            <w:pPr>
              <w:autoSpaceDE w:val="0"/>
              <w:autoSpaceDN w:val="0"/>
              <w:rPr>
                <w:rFonts w:ascii="Arial"/>
                <w:sz w:val="21"/>
              </w:rPr>
            </w:pPr>
          </w:p>
        </w:tc>
        <w:tc>
          <w:tcPr>
            <w:tcW w:w="1015" w:type="dxa"/>
            <w:vAlign w:val="top"/>
          </w:tcPr>
          <w:p w14:paraId="0A0F2701">
            <w:pPr>
              <w:autoSpaceDE w:val="0"/>
              <w:autoSpaceDN w:val="0"/>
              <w:rPr>
                <w:rFonts w:ascii="Arial"/>
                <w:sz w:val="21"/>
              </w:rPr>
            </w:pPr>
          </w:p>
        </w:tc>
        <w:tc>
          <w:tcPr>
            <w:tcW w:w="1475" w:type="dxa"/>
            <w:vAlign w:val="top"/>
          </w:tcPr>
          <w:p w14:paraId="0EAE5219">
            <w:pPr>
              <w:autoSpaceDE w:val="0"/>
              <w:autoSpaceDN w:val="0"/>
              <w:rPr>
                <w:rFonts w:ascii="Arial"/>
                <w:sz w:val="21"/>
              </w:rPr>
            </w:pPr>
          </w:p>
        </w:tc>
        <w:tc>
          <w:tcPr>
            <w:tcW w:w="1015" w:type="dxa"/>
            <w:vAlign w:val="top"/>
          </w:tcPr>
          <w:p w14:paraId="77506BE8">
            <w:pPr>
              <w:autoSpaceDE w:val="0"/>
              <w:autoSpaceDN w:val="0"/>
              <w:rPr>
                <w:rFonts w:ascii="Arial"/>
                <w:sz w:val="21"/>
              </w:rPr>
            </w:pPr>
          </w:p>
        </w:tc>
        <w:tc>
          <w:tcPr>
            <w:tcW w:w="944" w:type="dxa"/>
            <w:tcBorders>
              <w:right w:val="single" w:color="000000" w:sz="8" w:space="0"/>
            </w:tcBorders>
            <w:vAlign w:val="top"/>
          </w:tcPr>
          <w:p w14:paraId="7F80A0B9">
            <w:pPr>
              <w:autoSpaceDE w:val="0"/>
              <w:autoSpaceDN w:val="0"/>
              <w:rPr>
                <w:rFonts w:ascii="Arial"/>
                <w:sz w:val="21"/>
              </w:rPr>
            </w:pPr>
          </w:p>
        </w:tc>
      </w:tr>
      <w:tr w14:paraId="04611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82" w:type="dxa"/>
            <w:tcBorders>
              <w:left w:val="single" w:color="000000" w:sz="8" w:space="0"/>
            </w:tcBorders>
            <w:vAlign w:val="top"/>
          </w:tcPr>
          <w:p w14:paraId="451F43F0">
            <w:pPr>
              <w:autoSpaceDE w:val="0"/>
              <w:autoSpaceDN w:val="0"/>
              <w:rPr>
                <w:rFonts w:ascii="Arial"/>
                <w:sz w:val="21"/>
              </w:rPr>
            </w:pPr>
          </w:p>
        </w:tc>
        <w:tc>
          <w:tcPr>
            <w:tcW w:w="1412" w:type="dxa"/>
            <w:vAlign w:val="top"/>
          </w:tcPr>
          <w:p w14:paraId="5E06F59F">
            <w:pPr>
              <w:autoSpaceDE w:val="0"/>
              <w:autoSpaceDN w:val="0"/>
              <w:rPr>
                <w:rFonts w:ascii="Arial"/>
                <w:sz w:val="21"/>
              </w:rPr>
            </w:pPr>
          </w:p>
        </w:tc>
        <w:tc>
          <w:tcPr>
            <w:tcW w:w="846" w:type="dxa"/>
            <w:vAlign w:val="top"/>
          </w:tcPr>
          <w:p w14:paraId="60300980">
            <w:pPr>
              <w:autoSpaceDE w:val="0"/>
              <w:autoSpaceDN w:val="0"/>
              <w:rPr>
                <w:rFonts w:ascii="Arial"/>
                <w:sz w:val="21"/>
              </w:rPr>
            </w:pPr>
          </w:p>
        </w:tc>
        <w:tc>
          <w:tcPr>
            <w:tcW w:w="1054" w:type="dxa"/>
            <w:vAlign w:val="top"/>
          </w:tcPr>
          <w:p w14:paraId="13C2B2AE">
            <w:pPr>
              <w:autoSpaceDE w:val="0"/>
              <w:autoSpaceDN w:val="0"/>
              <w:rPr>
                <w:rFonts w:ascii="Arial"/>
                <w:sz w:val="21"/>
              </w:rPr>
            </w:pPr>
          </w:p>
        </w:tc>
        <w:tc>
          <w:tcPr>
            <w:tcW w:w="875" w:type="dxa"/>
            <w:vAlign w:val="top"/>
          </w:tcPr>
          <w:p w14:paraId="71D85FDD">
            <w:pPr>
              <w:autoSpaceDE w:val="0"/>
              <w:autoSpaceDN w:val="0"/>
              <w:rPr>
                <w:rFonts w:ascii="Arial"/>
                <w:sz w:val="21"/>
              </w:rPr>
            </w:pPr>
          </w:p>
        </w:tc>
        <w:tc>
          <w:tcPr>
            <w:tcW w:w="1015" w:type="dxa"/>
            <w:vAlign w:val="top"/>
          </w:tcPr>
          <w:p w14:paraId="4FDF7568">
            <w:pPr>
              <w:autoSpaceDE w:val="0"/>
              <w:autoSpaceDN w:val="0"/>
              <w:rPr>
                <w:rFonts w:ascii="Arial"/>
                <w:sz w:val="21"/>
              </w:rPr>
            </w:pPr>
          </w:p>
        </w:tc>
        <w:tc>
          <w:tcPr>
            <w:tcW w:w="1475" w:type="dxa"/>
            <w:vAlign w:val="top"/>
          </w:tcPr>
          <w:p w14:paraId="2D08AB35">
            <w:pPr>
              <w:autoSpaceDE w:val="0"/>
              <w:autoSpaceDN w:val="0"/>
              <w:rPr>
                <w:rFonts w:ascii="Arial"/>
                <w:sz w:val="21"/>
              </w:rPr>
            </w:pPr>
          </w:p>
        </w:tc>
        <w:tc>
          <w:tcPr>
            <w:tcW w:w="1015" w:type="dxa"/>
            <w:vAlign w:val="top"/>
          </w:tcPr>
          <w:p w14:paraId="6E64C6D7">
            <w:pPr>
              <w:autoSpaceDE w:val="0"/>
              <w:autoSpaceDN w:val="0"/>
              <w:rPr>
                <w:rFonts w:ascii="Arial"/>
                <w:sz w:val="21"/>
              </w:rPr>
            </w:pPr>
          </w:p>
        </w:tc>
        <w:tc>
          <w:tcPr>
            <w:tcW w:w="944" w:type="dxa"/>
            <w:tcBorders>
              <w:right w:val="single" w:color="000000" w:sz="8" w:space="0"/>
            </w:tcBorders>
            <w:vAlign w:val="top"/>
          </w:tcPr>
          <w:p w14:paraId="13DAA672">
            <w:pPr>
              <w:autoSpaceDE w:val="0"/>
              <w:autoSpaceDN w:val="0"/>
              <w:rPr>
                <w:rFonts w:ascii="Arial"/>
                <w:sz w:val="21"/>
              </w:rPr>
            </w:pPr>
          </w:p>
        </w:tc>
      </w:tr>
      <w:tr w14:paraId="065D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tcBorders>
              <w:left w:val="single" w:color="000000" w:sz="8" w:space="0"/>
            </w:tcBorders>
            <w:vAlign w:val="top"/>
          </w:tcPr>
          <w:p w14:paraId="7581733C">
            <w:pPr>
              <w:autoSpaceDE w:val="0"/>
              <w:autoSpaceDN w:val="0"/>
              <w:rPr>
                <w:rFonts w:ascii="Arial"/>
                <w:sz w:val="21"/>
              </w:rPr>
            </w:pPr>
          </w:p>
        </w:tc>
        <w:tc>
          <w:tcPr>
            <w:tcW w:w="1412" w:type="dxa"/>
            <w:vAlign w:val="top"/>
          </w:tcPr>
          <w:p w14:paraId="648E5956">
            <w:pPr>
              <w:autoSpaceDE w:val="0"/>
              <w:autoSpaceDN w:val="0"/>
              <w:rPr>
                <w:rFonts w:ascii="Arial"/>
                <w:sz w:val="21"/>
              </w:rPr>
            </w:pPr>
          </w:p>
        </w:tc>
        <w:tc>
          <w:tcPr>
            <w:tcW w:w="846" w:type="dxa"/>
            <w:vAlign w:val="top"/>
          </w:tcPr>
          <w:p w14:paraId="3B108FB4">
            <w:pPr>
              <w:autoSpaceDE w:val="0"/>
              <w:autoSpaceDN w:val="0"/>
              <w:rPr>
                <w:rFonts w:ascii="Arial"/>
                <w:sz w:val="21"/>
              </w:rPr>
            </w:pPr>
          </w:p>
        </w:tc>
        <w:tc>
          <w:tcPr>
            <w:tcW w:w="1054" w:type="dxa"/>
            <w:vAlign w:val="top"/>
          </w:tcPr>
          <w:p w14:paraId="1770D1CD">
            <w:pPr>
              <w:autoSpaceDE w:val="0"/>
              <w:autoSpaceDN w:val="0"/>
              <w:rPr>
                <w:rFonts w:ascii="Arial"/>
                <w:sz w:val="21"/>
              </w:rPr>
            </w:pPr>
          </w:p>
        </w:tc>
        <w:tc>
          <w:tcPr>
            <w:tcW w:w="875" w:type="dxa"/>
            <w:vAlign w:val="top"/>
          </w:tcPr>
          <w:p w14:paraId="6EE58750">
            <w:pPr>
              <w:autoSpaceDE w:val="0"/>
              <w:autoSpaceDN w:val="0"/>
              <w:rPr>
                <w:rFonts w:ascii="Arial"/>
                <w:sz w:val="21"/>
              </w:rPr>
            </w:pPr>
          </w:p>
        </w:tc>
        <w:tc>
          <w:tcPr>
            <w:tcW w:w="1015" w:type="dxa"/>
            <w:vAlign w:val="top"/>
          </w:tcPr>
          <w:p w14:paraId="691EB431">
            <w:pPr>
              <w:autoSpaceDE w:val="0"/>
              <w:autoSpaceDN w:val="0"/>
              <w:rPr>
                <w:rFonts w:ascii="Arial"/>
                <w:sz w:val="21"/>
              </w:rPr>
            </w:pPr>
          </w:p>
        </w:tc>
        <w:tc>
          <w:tcPr>
            <w:tcW w:w="1475" w:type="dxa"/>
            <w:vAlign w:val="top"/>
          </w:tcPr>
          <w:p w14:paraId="26275C19">
            <w:pPr>
              <w:autoSpaceDE w:val="0"/>
              <w:autoSpaceDN w:val="0"/>
              <w:rPr>
                <w:rFonts w:ascii="Arial"/>
                <w:sz w:val="21"/>
              </w:rPr>
            </w:pPr>
          </w:p>
        </w:tc>
        <w:tc>
          <w:tcPr>
            <w:tcW w:w="1015" w:type="dxa"/>
            <w:vAlign w:val="top"/>
          </w:tcPr>
          <w:p w14:paraId="04F387DB">
            <w:pPr>
              <w:autoSpaceDE w:val="0"/>
              <w:autoSpaceDN w:val="0"/>
              <w:rPr>
                <w:rFonts w:ascii="Arial"/>
                <w:sz w:val="21"/>
              </w:rPr>
            </w:pPr>
          </w:p>
        </w:tc>
        <w:tc>
          <w:tcPr>
            <w:tcW w:w="944" w:type="dxa"/>
            <w:tcBorders>
              <w:right w:val="single" w:color="000000" w:sz="8" w:space="0"/>
            </w:tcBorders>
            <w:vAlign w:val="top"/>
          </w:tcPr>
          <w:p w14:paraId="0C8F7479">
            <w:pPr>
              <w:autoSpaceDE w:val="0"/>
              <w:autoSpaceDN w:val="0"/>
              <w:rPr>
                <w:rFonts w:ascii="Arial"/>
                <w:sz w:val="21"/>
              </w:rPr>
            </w:pPr>
          </w:p>
        </w:tc>
      </w:tr>
      <w:tr w14:paraId="1DD34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182" w:type="dxa"/>
            <w:tcBorders>
              <w:left w:val="single" w:color="000000" w:sz="8" w:space="0"/>
              <w:bottom w:val="single" w:color="000000" w:sz="8" w:space="0"/>
            </w:tcBorders>
            <w:vAlign w:val="top"/>
          </w:tcPr>
          <w:p w14:paraId="16B56EF7">
            <w:pPr>
              <w:autoSpaceDE w:val="0"/>
              <w:autoSpaceDN w:val="0"/>
              <w:rPr>
                <w:rFonts w:ascii="Arial"/>
                <w:sz w:val="21"/>
              </w:rPr>
            </w:pPr>
          </w:p>
        </w:tc>
        <w:tc>
          <w:tcPr>
            <w:tcW w:w="1412" w:type="dxa"/>
            <w:tcBorders>
              <w:bottom w:val="single" w:color="000000" w:sz="8" w:space="0"/>
            </w:tcBorders>
            <w:vAlign w:val="top"/>
          </w:tcPr>
          <w:p w14:paraId="49E5C158">
            <w:pPr>
              <w:autoSpaceDE w:val="0"/>
              <w:autoSpaceDN w:val="0"/>
              <w:rPr>
                <w:rFonts w:ascii="Arial"/>
                <w:sz w:val="21"/>
              </w:rPr>
            </w:pPr>
          </w:p>
        </w:tc>
        <w:tc>
          <w:tcPr>
            <w:tcW w:w="846" w:type="dxa"/>
            <w:tcBorders>
              <w:bottom w:val="single" w:color="000000" w:sz="8" w:space="0"/>
            </w:tcBorders>
            <w:vAlign w:val="top"/>
          </w:tcPr>
          <w:p w14:paraId="4DEB2C4B">
            <w:pPr>
              <w:autoSpaceDE w:val="0"/>
              <w:autoSpaceDN w:val="0"/>
              <w:rPr>
                <w:rFonts w:ascii="Arial"/>
                <w:sz w:val="21"/>
              </w:rPr>
            </w:pPr>
          </w:p>
        </w:tc>
        <w:tc>
          <w:tcPr>
            <w:tcW w:w="1054" w:type="dxa"/>
            <w:tcBorders>
              <w:bottom w:val="single" w:color="000000" w:sz="8" w:space="0"/>
            </w:tcBorders>
            <w:vAlign w:val="top"/>
          </w:tcPr>
          <w:p w14:paraId="5265BA18">
            <w:pPr>
              <w:autoSpaceDE w:val="0"/>
              <w:autoSpaceDN w:val="0"/>
              <w:rPr>
                <w:rFonts w:ascii="Arial"/>
                <w:sz w:val="21"/>
              </w:rPr>
            </w:pPr>
          </w:p>
        </w:tc>
        <w:tc>
          <w:tcPr>
            <w:tcW w:w="875" w:type="dxa"/>
            <w:tcBorders>
              <w:bottom w:val="single" w:color="000000" w:sz="8" w:space="0"/>
            </w:tcBorders>
            <w:vAlign w:val="top"/>
          </w:tcPr>
          <w:p w14:paraId="580F9501">
            <w:pPr>
              <w:autoSpaceDE w:val="0"/>
              <w:autoSpaceDN w:val="0"/>
              <w:rPr>
                <w:rFonts w:ascii="Arial"/>
                <w:sz w:val="21"/>
              </w:rPr>
            </w:pPr>
          </w:p>
        </w:tc>
        <w:tc>
          <w:tcPr>
            <w:tcW w:w="1015" w:type="dxa"/>
            <w:tcBorders>
              <w:bottom w:val="single" w:color="000000" w:sz="8" w:space="0"/>
            </w:tcBorders>
            <w:vAlign w:val="top"/>
          </w:tcPr>
          <w:p w14:paraId="78E0CC24">
            <w:pPr>
              <w:autoSpaceDE w:val="0"/>
              <w:autoSpaceDN w:val="0"/>
              <w:rPr>
                <w:rFonts w:ascii="Arial"/>
                <w:sz w:val="21"/>
              </w:rPr>
            </w:pPr>
          </w:p>
        </w:tc>
        <w:tc>
          <w:tcPr>
            <w:tcW w:w="1475" w:type="dxa"/>
            <w:tcBorders>
              <w:bottom w:val="single" w:color="000000" w:sz="8" w:space="0"/>
            </w:tcBorders>
            <w:vAlign w:val="top"/>
          </w:tcPr>
          <w:p w14:paraId="1F1E19F7">
            <w:pPr>
              <w:autoSpaceDE w:val="0"/>
              <w:autoSpaceDN w:val="0"/>
              <w:rPr>
                <w:rFonts w:ascii="Arial"/>
                <w:sz w:val="21"/>
              </w:rPr>
            </w:pPr>
          </w:p>
        </w:tc>
        <w:tc>
          <w:tcPr>
            <w:tcW w:w="1015" w:type="dxa"/>
            <w:tcBorders>
              <w:bottom w:val="single" w:color="000000" w:sz="8" w:space="0"/>
            </w:tcBorders>
            <w:vAlign w:val="top"/>
          </w:tcPr>
          <w:p w14:paraId="3BD11927">
            <w:pPr>
              <w:autoSpaceDE w:val="0"/>
              <w:autoSpaceDN w:val="0"/>
              <w:rPr>
                <w:rFonts w:ascii="Arial"/>
                <w:sz w:val="21"/>
              </w:rPr>
            </w:pPr>
          </w:p>
        </w:tc>
        <w:tc>
          <w:tcPr>
            <w:tcW w:w="944" w:type="dxa"/>
            <w:tcBorders>
              <w:bottom w:val="single" w:color="000000" w:sz="8" w:space="0"/>
              <w:right w:val="single" w:color="000000" w:sz="8" w:space="0"/>
            </w:tcBorders>
            <w:vAlign w:val="top"/>
          </w:tcPr>
          <w:p w14:paraId="1AF87120">
            <w:pPr>
              <w:autoSpaceDE w:val="0"/>
              <w:autoSpaceDN w:val="0"/>
              <w:rPr>
                <w:rFonts w:ascii="Arial"/>
                <w:sz w:val="21"/>
              </w:rPr>
            </w:pPr>
          </w:p>
        </w:tc>
      </w:tr>
    </w:tbl>
    <w:p w14:paraId="518CFDB8">
      <w:pPr>
        <w:rPr>
          <w:rFonts w:ascii="Arial"/>
          <w:sz w:val="21"/>
        </w:rPr>
      </w:pPr>
    </w:p>
    <w:p w14:paraId="16C078D1">
      <w:pPr>
        <w:rPr>
          <w:rFonts w:ascii="Arial" w:hAnsi="Arial" w:eastAsia="Arial" w:cs="Arial"/>
          <w:sz w:val="21"/>
          <w:szCs w:val="21"/>
        </w:rPr>
        <w:sectPr>
          <w:footerReference r:id="rId30" w:type="default"/>
          <w:pgSz w:w="11912" w:h="16840"/>
          <w:pgMar w:top="1414" w:right="1036" w:bottom="995" w:left="1035" w:header="0" w:footer="825" w:gutter="0"/>
          <w:pgNumType w:fmt="decimal"/>
          <w:cols w:space="720" w:num="1"/>
        </w:sectPr>
      </w:pPr>
    </w:p>
    <w:p w14:paraId="509AB955">
      <w:pPr>
        <w:pStyle w:val="16"/>
        <w:spacing w:before="47" w:line="219" w:lineRule="auto"/>
        <w:ind w:left="492"/>
        <w:rPr>
          <w:sz w:val="24"/>
          <w:szCs w:val="24"/>
        </w:rPr>
      </w:pPr>
      <w:r>
        <w:rPr>
          <w:spacing w:val="-13"/>
          <w:sz w:val="24"/>
          <w:szCs w:val="24"/>
        </w:rPr>
        <w:t>附件</w:t>
      </w:r>
      <w:r>
        <w:rPr>
          <w:spacing w:val="-45"/>
          <w:sz w:val="24"/>
          <w:szCs w:val="24"/>
        </w:rPr>
        <w:t xml:space="preserve"> </w:t>
      </w:r>
      <w:r>
        <w:rPr>
          <w:spacing w:val="-13"/>
          <w:sz w:val="24"/>
          <w:szCs w:val="24"/>
        </w:rPr>
        <w:t>6：</w:t>
      </w:r>
    </w:p>
    <w:p w14:paraId="30DB6B09">
      <w:pPr>
        <w:pStyle w:val="16"/>
        <w:spacing w:before="184" w:line="219" w:lineRule="auto"/>
        <w:ind w:left="3497"/>
        <w:rPr>
          <w:sz w:val="24"/>
          <w:szCs w:val="24"/>
        </w:rPr>
      </w:pPr>
      <w:r>
        <w:rPr>
          <w:spacing w:val="-2"/>
          <w:sz w:val="24"/>
          <w:szCs w:val="24"/>
        </w:rPr>
        <w:t>承包人主要施工管理人员表</w:t>
      </w:r>
    </w:p>
    <w:p w14:paraId="1699C475">
      <w:pPr>
        <w:spacing w:line="130" w:lineRule="exact"/>
      </w:pPr>
    </w:p>
    <w:tbl>
      <w:tblPr>
        <w:tblStyle w:val="388"/>
        <w:tblW w:w="981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8"/>
        <w:gridCol w:w="1413"/>
        <w:gridCol w:w="1130"/>
        <w:gridCol w:w="1128"/>
        <w:gridCol w:w="4260"/>
      </w:tblGrid>
      <w:tr w14:paraId="5EAF7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88" w:type="dxa"/>
            <w:tcBorders>
              <w:top w:val="single" w:color="000000" w:sz="8" w:space="0"/>
              <w:left w:val="single" w:color="000000" w:sz="8" w:space="0"/>
            </w:tcBorders>
            <w:vAlign w:val="top"/>
          </w:tcPr>
          <w:p w14:paraId="344201C3">
            <w:pPr>
              <w:pStyle w:val="389"/>
              <w:autoSpaceDE w:val="0"/>
              <w:autoSpaceDN w:val="0"/>
              <w:spacing w:before="62" w:line="221" w:lineRule="auto"/>
              <w:ind w:left="713"/>
            </w:pPr>
            <w:r>
              <w:rPr>
                <w:spacing w:val="-7"/>
              </w:rPr>
              <w:t>名称</w:t>
            </w:r>
          </w:p>
        </w:tc>
        <w:tc>
          <w:tcPr>
            <w:tcW w:w="1413" w:type="dxa"/>
            <w:tcBorders>
              <w:top w:val="single" w:color="000000" w:sz="8" w:space="0"/>
            </w:tcBorders>
            <w:vAlign w:val="top"/>
          </w:tcPr>
          <w:p w14:paraId="5ADCE1FE">
            <w:pPr>
              <w:pStyle w:val="389"/>
              <w:autoSpaceDE w:val="0"/>
              <w:autoSpaceDN w:val="0"/>
              <w:spacing w:before="59" w:line="219" w:lineRule="auto"/>
              <w:ind w:left="468"/>
            </w:pPr>
            <w:r>
              <w:rPr>
                <w:spacing w:val="-5"/>
              </w:rPr>
              <w:t>姓名</w:t>
            </w:r>
          </w:p>
        </w:tc>
        <w:tc>
          <w:tcPr>
            <w:tcW w:w="1130" w:type="dxa"/>
            <w:tcBorders>
              <w:top w:val="single" w:color="000000" w:sz="8" w:space="0"/>
            </w:tcBorders>
            <w:vAlign w:val="top"/>
          </w:tcPr>
          <w:p w14:paraId="351DDD28">
            <w:pPr>
              <w:pStyle w:val="389"/>
              <w:autoSpaceDE w:val="0"/>
              <w:autoSpaceDN w:val="0"/>
              <w:spacing w:before="59" w:line="219" w:lineRule="auto"/>
              <w:ind w:left="336"/>
            </w:pPr>
            <w:r>
              <w:rPr>
                <w:spacing w:val="-6"/>
              </w:rPr>
              <w:t>职务</w:t>
            </w:r>
          </w:p>
        </w:tc>
        <w:tc>
          <w:tcPr>
            <w:tcW w:w="1128" w:type="dxa"/>
            <w:tcBorders>
              <w:top w:val="single" w:color="000000" w:sz="8" w:space="0"/>
            </w:tcBorders>
            <w:vAlign w:val="top"/>
          </w:tcPr>
          <w:p w14:paraId="6921E18E">
            <w:pPr>
              <w:pStyle w:val="389"/>
              <w:autoSpaceDE w:val="0"/>
              <w:autoSpaceDN w:val="0"/>
              <w:spacing w:before="62" w:line="221" w:lineRule="auto"/>
              <w:ind w:left="341"/>
            </w:pPr>
            <w:r>
              <w:rPr>
                <w:spacing w:val="-6"/>
              </w:rPr>
              <w:t>职称</w:t>
            </w:r>
          </w:p>
        </w:tc>
        <w:tc>
          <w:tcPr>
            <w:tcW w:w="4260" w:type="dxa"/>
            <w:tcBorders>
              <w:top w:val="single" w:color="000000" w:sz="8" w:space="0"/>
              <w:right w:val="single" w:color="000000" w:sz="8" w:space="0"/>
            </w:tcBorders>
            <w:vAlign w:val="top"/>
          </w:tcPr>
          <w:p w14:paraId="73498581">
            <w:pPr>
              <w:pStyle w:val="389"/>
              <w:autoSpaceDE w:val="0"/>
              <w:autoSpaceDN w:val="0"/>
              <w:spacing w:before="59" w:line="219" w:lineRule="auto"/>
              <w:ind w:left="466"/>
            </w:pPr>
            <w:r>
              <w:rPr>
                <w:spacing w:val="-2"/>
              </w:rPr>
              <w:t>主要资历、经验及承担过的项目</w:t>
            </w:r>
          </w:p>
        </w:tc>
      </w:tr>
      <w:tr w14:paraId="44FD1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19" w:type="dxa"/>
            <w:gridSpan w:val="5"/>
            <w:tcBorders>
              <w:left w:val="single" w:color="000000" w:sz="8" w:space="0"/>
              <w:right w:val="single" w:color="000000" w:sz="8" w:space="0"/>
            </w:tcBorders>
            <w:vAlign w:val="top"/>
          </w:tcPr>
          <w:p w14:paraId="7DD30950">
            <w:pPr>
              <w:pStyle w:val="389"/>
              <w:autoSpaceDE w:val="0"/>
              <w:autoSpaceDN w:val="0"/>
              <w:spacing w:before="76" w:line="219" w:lineRule="auto"/>
              <w:ind w:left="4206"/>
            </w:pPr>
            <w:r>
              <w:rPr>
                <w:spacing w:val="-8"/>
              </w:rPr>
              <w:t>一、总部人员</w:t>
            </w:r>
          </w:p>
        </w:tc>
      </w:tr>
      <w:tr w14:paraId="5C459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61129789">
            <w:pPr>
              <w:pStyle w:val="389"/>
              <w:autoSpaceDE w:val="0"/>
              <w:autoSpaceDN w:val="0"/>
              <w:spacing w:before="50" w:line="219" w:lineRule="auto"/>
              <w:ind w:left="476"/>
            </w:pPr>
            <w:r>
              <w:rPr>
                <w:spacing w:val="-6"/>
              </w:rPr>
              <w:t>项目主管</w:t>
            </w:r>
          </w:p>
        </w:tc>
        <w:tc>
          <w:tcPr>
            <w:tcW w:w="1413" w:type="dxa"/>
            <w:vAlign w:val="top"/>
          </w:tcPr>
          <w:p w14:paraId="6682EE12">
            <w:pPr>
              <w:autoSpaceDE w:val="0"/>
              <w:autoSpaceDN w:val="0"/>
              <w:rPr>
                <w:rFonts w:ascii="Arial"/>
                <w:sz w:val="21"/>
              </w:rPr>
            </w:pPr>
          </w:p>
        </w:tc>
        <w:tc>
          <w:tcPr>
            <w:tcW w:w="1130" w:type="dxa"/>
            <w:vAlign w:val="top"/>
          </w:tcPr>
          <w:p w14:paraId="5F6680B3">
            <w:pPr>
              <w:autoSpaceDE w:val="0"/>
              <w:autoSpaceDN w:val="0"/>
              <w:rPr>
                <w:rFonts w:ascii="Arial"/>
                <w:sz w:val="21"/>
              </w:rPr>
            </w:pPr>
          </w:p>
        </w:tc>
        <w:tc>
          <w:tcPr>
            <w:tcW w:w="1128" w:type="dxa"/>
            <w:vAlign w:val="top"/>
          </w:tcPr>
          <w:p w14:paraId="5FCA81B1">
            <w:pPr>
              <w:autoSpaceDE w:val="0"/>
              <w:autoSpaceDN w:val="0"/>
              <w:rPr>
                <w:rFonts w:ascii="Arial"/>
                <w:sz w:val="21"/>
              </w:rPr>
            </w:pPr>
          </w:p>
        </w:tc>
        <w:tc>
          <w:tcPr>
            <w:tcW w:w="4260" w:type="dxa"/>
            <w:tcBorders>
              <w:right w:val="single" w:color="000000" w:sz="8" w:space="0"/>
            </w:tcBorders>
            <w:vAlign w:val="top"/>
          </w:tcPr>
          <w:p w14:paraId="5D45382D">
            <w:pPr>
              <w:autoSpaceDE w:val="0"/>
              <w:autoSpaceDN w:val="0"/>
              <w:rPr>
                <w:rFonts w:ascii="Arial"/>
                <w:sz w:val="21"/>
              </w:rPr>
            </w:pPr>
          </w:p>
        </w:tc>
      </w:tr>
      <w:tr w14:paraId="0E348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vMerge w:val="restart"/>
            <w:tcBorders>
              <w:left w:val="single" w:color="000000" w:sz="8" w:space="0"/>
              <w:bottom w:val="nil"/>
            </w:tcBorders>
            <w:vAlign w:val="top"/>
          </w:tcPr>
          <w:p w14:paraId="47C06320">
            <w:pPr>
              <w:autoSpaceDE w:val="0"/>
              <w:autoSpaceDN w:val="0"/>
              <w:spacing w:line="453" w:lineRule="auto"/>
              <w:rPr>
                <w:rFonts w:ascii="Arial"/>
                <w:sz w:val="21"/>
              </w:rPr>
            </w:pPr>
          </w:p>
          <w:p w14:paraId="230643A2">
            <w:pPr>
              <w:pStyle w:val="389"/>
              <w:autoSpaceDE w:val="0"/>
              <w:autoSpaceDN w:val="0"/>
              <w:spacing w:before="78" w:line="220" w:lineRule="auto"/>
              <w:ind w:left="471"/>
            </w:pPr>
            <w:r>
              <w:rPr>
                <w:spacing w:val="-4"/>
              </w:rPr>
              <w:t>其他人员</w:t>
            </w:r>
          </w:p>
        </w:tc>
        <w:tc>
          <w:tcPr>
            <w:tcW w:w="1413" w:type="dxa"/>
            <w:vAlign w:val="top"/>
          </w:tcPr>
          <w:p w14:paraId="371618F3">
            <w:pPr>
              <w:autoSpaceDE w:val="0"/>
              <w:autoSpaceDN w:val="0"/>
              <w:rPr>
                <w:rFonts w:ascii="Arial"/>
                <w:sz w:val="21"/>
              </w:rPr>
            </w:pPr>
          </w:p>
        </w:tc>
        <w:tc>
          <w:tcPr>
            <w:tcW w:w="1130" w:type="dxa"/>
            <w:vAlign w:val="top"/>
          </w:tcPr>
          <w:p w14:paraId="0B7EC05D">
            <w:pPr>
              <w:autoSpaceDE w:val="0"/>
              <w:autoSpaceDN w:val="0"/>
              <w:rPr>
                <w:rFonts w:ascii="Arial"/>
                <w:sz w:val="21"/>
              </w:rPr>
            </w:pPr>
          </w:p>
        </w:tc>
        <w:tc>
          <w:tcPr>
            <w:tcW w:w="1128" w:type="dxa"/>
            <w:vAlign w:val="top"/>
          </w:tcPr>
          <w:p w14:paraId="7A8D90F5">
            <w:pPr>
              <w:autoSpaceDE w:val="0"/>
              <w:autoSpaceDN w:val="0"/>
              <w:rPr>
                <w:rFonts w:ascii="Arial"/>
                <w:sz w:val="21"/>
              </w:rPr>
            </w:pPr>
          </w:p>
        </w:tc>
        <w:tc>
          <w:tcPr>
            <w:tcW w:w="4260" w:type="dxa"/>
            <w:tcBorders>
              <w:right w:val="single" w:color="000000" w:sz="8" w:space="0"/>
            </w:tcBorders>
            <w:vAlign w:val="top"/>
          </w:tcPr>
          <w:p w14:paraId="1C7A964C">
            <w:pPr>
              <w:autoSpaceDE w:val="0"/>
              <w:autoSpaceDN w:val="0"/>
              <w:rPr>
                <w:rFonts w:ascii="Arial"/>
                <w:sz w:val="21"/>
              </w:rPr>
            </w:pPr>
          </w:p>
        </w:tc>
      </w:tr>
      <w:tr w14:paraId="54E80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bottom w:val="nil"/>
            </w:tcBorders>
            <w:vAlign w:val="top"/>
          </w:tcPr>
          <w:p w14:paraId="6DFB3638">
            <w:pPr>
              <w:autoSpaceDE w:val="0"/>
              <w:autoSpaceDN w:val="0"/>
              <w:rPr>
                <w:rFonts w:ascii="Arial"/>
                <w:sz w:val="21"/>
              </w:rPr>
            </w:pPr>
          </w:p>
        </w:tc>
        <w:tc>
          <w:tcPr>
            <w:tcW w:w="1413" w:type="dxa"/>
            <w:vAlign w:val="top"/>
          </w:tcPr>
          <w:p w14:paraId="4C2F63F9">
            <w:pPr>
              <w:autoSpaceDE w:val="0"/>
              <w:autoSpaceDN w:val="0"/>
              <w:rPr>
                <w:rFonts w:ascii="Arial"/>
                <w:sz w:val="21"/>
              </w:rPr>
            </w:pPr>
          </w:p>
        </w:tc>
        <w:tc>
          <w:tcPr>
            <w:tcW w:w="1130" w:type="dxa"/>
            <w:vAlign w:val="top"/>
          </w:tcPr>
          <w:p w14:paraId="4BD06F2C">
            <w:pPr>
              <w:autoSpaceDE w:val="0"/>
              <w:autoSpaceDN w:val="0"/>
              <w:rPr>
                <w:rFonts w:ascii="Arial"/>
                <w:sz w:val="21"/>
              </w:rPr>
            </w:pPr>
          </w:p>
        </w:tc>
        <w:tc>
          <w:tcPr>
            <w:tcW w:w="1128" w:type="dxa"/>
            <w:vAlign w:val="top"/>
          </w:tcPr>
          <w:p w14:paraId="3FFBD320">
            <w:pPr>
              <w:autoSpaceDE w:val="0"/>
              <w:autoSpaceDN w:val="0"/>
              <w:rPr>
                <w:rFonts w:ascii="Arial"/>
                <w:sz w:val="21"/>
              </w:rPr>
            </w:pPr>
          </w:p>
        </w:tc>
        <w:tc>
          <w:tcPr>
            <w:tcW w:w="4260" w:type="dxa"/>
            <w:tcBorders>
              <w:right w:val="single" w:color="000000" w:sz="8" w:space="0"/>
            </w:tcBorders>
            <w:vAlign w:val="top"/>
          </w:tcPr>
          <w:p w14:paraId="339C1330">
            <w:pPr>
              <w:autoSpaceDE w:val="0"/>
              <w:autoSpaceDN w:val="0"/>
              <w:rPr>
                <w:rFonts w:ascii="Arial"/>
                <w:sz w:val="21"/>
              </w:rPr>
            </w:pPr>
          </w:p>
        </w:tc>
      </w:tr>
      <w:tr w14:paraId="52489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tcBorders>
            <w:vAlign w:val="top"/>
          </w:tcPr>
          <w:p w14:paraId="792EC462">
            <w:pPr>
              <w:autoSpaceDE w:val="0"/>
              <w:autoSpaceDN w:val="0"/>
              <w:rPr>
                <w:rFonts w:ascii="Arial"/>
                <w:sz w:val="21"/>
              </w:rPr>
            </w:pPr>
          </w:p>
        </w:tc>
        <w:tc>
          <w:tcPr>
            <w:tcW w:w="1413" w:type="dxa"/>
            <w:vAlign w:val="top"/>
          </w:tcPr>
          <w:p w14:paraId="606384E9">
            <w:pPr>
              <w:autoSpaceDE w:val="0"/>
              <w:autoSpaceDN w:val="0"/>
              <w:rPr>
                <w:rFonts w:ascii="Arial"/>
                <w:sz w:val="21"/>
              </w:rPr>
            </w:pPr>
          </w:p>
        </w:tc>
        <w:tc>
          <w:tcPr>
            <w:tcW w:w="1130" w:type="dxa"/>
            <w:vAlign w:val="top"/>
          </w:tcPr>
          <w:p w14:paraId="42CB8BFA">
            <w:pPr>
              <w:autoSpaceDE w:val="0"/>
              <w:autoSpaceDN w:val="0"/>
              <w:rPr>
                <w:rFonts w:ascii="Arial"/>
                <w:sz w:val="21"/>
              </w:rPr>
            </w:pPr>
          </w:p>
        </w:tc>
        <w:tc>
          <w:tcPr>
            <w:tcW w:w="1128" w:type="dxa"/>
            <w:vAlign w:val="top"/>
          </w:tcPr>
          <w:p w14:paraId="5939588D">
            <w:pPr>
              <w:autoSpaceDE w:val="0"/>
              <w:autoSpaceDN w:val="0"/>
              <w:rPr>
                <w:rFonts w:ascii="Arial"/>
                <w:sz w:val="21"/>
              </w:rPr>
            </w:pPr>
          </w:p>
        </w:tc>
        <w:tc>
          <w:tcPr>
            <w:tcW w:w="4260" w:type="dxa"/>
            <w:tcBorders>
              <w:right w:val="single" w:color="000000" w:sz="8" w:space="0"/>
            </w:tcBorders>
            <w:vAlign w:val="top"/>
          </w:tcPr>
          <w:p w14:paraId="6C56FFB6">
            <w:pPr>
              <w:autoSpaceDE w:val="0"/>
              <w:autoSpaceDN w:val="0"/>
              <w:rPr>
                <w:rFonts w:ascii="Arial"/>
                <w:sz w:val="21"/>
              </w:rPr>
            </w:pPr>
          </w:p>
        </w:tc>
      </w:tr>
      <w:tr w14:paraId="6479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819" w:type="dxa"/>
            <w:gridSpan w:val="5"/>
            <w:tcBorders>
              <w:left w:val="single" w:color="000000" w:sz="8" w:space="0"/>
              <w:right w:val="single" w:color="000000" w:sz="8" w:space="0"/>
            </w:tcBorders>
            <w:vAlign w:val="top"/>
          </w:tcPr>
          <w:p w14:paraId="55396253">
            <w:pPr>
              <w:pStyle w:val="389"/>
              <w:autoSpaceDE w:val="0"/>
              <w:autoSpaceDN w:val="0"/>
              <w:spacing w:before="61" w:line="220" w:lineRule="auto"/>
              <w:ind w:left="4206"/>
            </w:pPr>
            <w:r>
              <w:rPr>
                <w:spacing w:val="-4"/>
              </w:rPr>
              <w:t>二、现场人员</w:t>
            </w:r>
          </w:p>
        </w:tc>
      </w:tr>
      <w:tr w14:paraId="350A4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tcBorders>
              <w:left w:val="single" w:color="000000" w:sz="8" w:space="0"/>
            </w:tcBorders>
            <w:vAlign w:val="top"/>
          </w:tcPr>
          <w:p w14:paraId="15C52706">
            <w:pPr>
              <w:pStyle w:val="389"/>
              <w:autoSpaceDE w:val="0"/>
              <w:autoSpaceDN w:val="0"/>
              <w:spacing w:before="62" w:line="220" w:lineRule="auto"/>
              <w:ind w:left="476"/>
            </w:pPr>
            <w:r>
              <w:rPr>
                <w:spacing w:val="-6"/>
              </w:rPr>
              <w:t>项目经理</w:t>
            </w:r>
          </w:p>
        </w:tc>
        <w:tc>
          <w:tcPr>
            <w:tcW w:w="1413" w:type="dxa"/>
            <w:vAlign w:val="top"/>
          </w:tcPr>
          <w:p w14:paraId="4768340C">
            <w:pPr>
              <w:autoSpaceDE w:val="0"/>
              <w:autoSpaceDN w:val="0"/>
              <w:rPr>
                <w:rFonts w:ascii="Arial"/>
                <w:sz w:val="21"/>
              </w:rPr>
            </w:pPr>
          </w:p>
        </w:tc>
        <w:tc>
          <w:tcPr>
            <w:tcW w:w="1130" w:type="dxa"/>
            <w:vAlign w:val="top"/>
          </w:tcPr>
          <w:p w14:paraId="0AF0193D">
            <w:pPr>
              <w:autoSpaceDE w:val="0"/>
              <w:autoSpaceDN w:val="0"/>
              <w:rPr>
                <w:rFonts w:ascii="Arial"/>
                <w:sz w:val="21"/>
              </w:rPr>
            </w:pPr>
          </w:p>
        </w:tc>
        <w:tc>
          <w:tcPr>
            <w:tcW w:w="1128" w:type="dxa"/>
            <w:vAlign w:val="top"/>
          </w:tcPr>
          <w:p w14:paraId="15E96CAA">
            <w:pPr>
              <w:autoSpaceDE w:val="0"/>
              <w:autoSpaceDN w:val="0"/>
              <w:rPr>
                <w:rFonts w:ascii="Arial"/>
                <w:sz w:val="21"/>
              </w:rPr>
            </w:pPr>
          </w:p>
        </w:tc>
        <w:tc>
          <w:tcPr>
            <w:tcW w:w="4260" w:type="dxa"/>
            <w:tcBorders>
              <w:right w:val="single" w:color="000000" w:sz="8" w:space="0"/>
            </w:tcBorders>
            <w:vAlign w:val="top"/>
          </w:tcPr>
          <w:p w14:paraId="11241229">
            <w:pPr>
              <w:autoSpaceDE w:val="0"/>
              <w:autoSpaceDN w:val="0"/>
              <w:rPr>
                <w:rFonts w:ascii="Arial"/>
                <w:sz w:val="21"/>
              </w:rPr>
            </w:pPr>
          </w:p>
        </w:tc>
      </w:tr>
      <w:tr w14:paraId="15DC1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31710E19">
            <w:pPr>
              <w:pStyle w:val="389"/>
              <w:autoSpaceDE w:val="0"/>
              <w:autoSpaceDN w:val="0"/>
              <w:spacing w:before="65" w:line="219" w:lineRule="auto"/>
              <w:ind w:left="356"/>
            </w:pPr>
            <w:r>
              <w:rPr>
                <w:spacing w:val="-5"/>
              </w:rPr>
              <w:t>项目副经理</w:t>
            </w:r>
          </w:p>
        </w:tc>
        <w:tc>
          <w:tcPr>
            <w:tcW w:w="1413" w:type="dxa"/>
            <w:vAlign w:val="top"/>
          </w:tcPr>
          <w:p w14:paraId="081A0335">
            <w:pPr>
              <w:autoSpaceDE w:val="0"/>
              <w:autoSpaceDN w:val="0"/>
              <w:rPr>
                <w:rFonts w:ascii="Arial"/>
                <w:sz w:val="21"/>
              </w:rPr>
            </w:pPr>
          </w:p>
        </w:tc>
        <w:tc>
          <w:tcPr>
            <w:tcW w:w="1130" w:type="dxa"/>
            <w:vAlign w:val="top"/>
          </w:tcPr>
          <w:p w14:paraId="0890D5E7">
            <w:pPr>
              <w:autoSpaceDE w:val="0"/>
              <w:autoSpaceDN w:val="0"/>
              <w:rPr>
                <w:rFonts w:ascii="Arial"/>
                <w:sz w:val="21"/>
              </w:rPr>
            </w:pPr>
          </w:p>
        </w:tc>
        <w:tc>
          <w:tcPr>
            <w:tcW w:w="1128" w:type="dxa"/>
            <w:vAlign w:val="top"/>
          </w:tcPr>
          <w:p w14:paraId="24E9B0F7">
            <w:pPr>
              <w:autoSpaceDE w:val="0"/>
              <w:autoSpaceDN w:val="0"/>
              <w:rPr>
                <w:rFonts w:ascii="Arial"/>
                <w:sz w:val="21"/>
              </w:rPr>
            </w:pPr>
          </w:p>
        </w:tc>
        <w:tc>
          <w:tcPr>
            <w:tcW w:w="4260" w:type="dxa"/>
            <w:tcBorders>
              <w:right w:val="single" w:color="000000" w:sz="8" w:space="0"/>
            </w:tcBorders>
            <w:vAlign w:val="top"/>
          </w:tcPr>
          <w:p w14:paraId="31F89C98">
            <w:pPr>
              <w:autoSpaceDE w:val="0"/>
              <w:autoSpaceDN w:val="0"/>
              <w:rPr>
                <w:rFonts w:ascii="Arial"/>
                <w:sz w:val="21"/>
              </w:rPr>
            </w:pPr>
          </w:p>
        </w:tc>
      </w:tr>
      <w:tr w14:paraId="1C08EE0A">
        <w:tblPrEx>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13AD199F">
            <w:pPr>
              <w:pStyle w:val="389"/>
              <w:autoSpaceDE w:val="0"/>
              <w:autoSpaceDN w:val="0"/>
              <w:spacing w:before="70" w:line="219" w:lineRule="auto"/>
              <w:ind w:left="351"/>
            </w:pPr>
            <w:r>
              <w:rPr>
                <w:spacing w:val="-4"/>
              </w:rPr>
              <w:t>技术负责人</w:t>
            </w:r>
          </w:p>
        </w:tc>
        <w:tc>
          <w:tcPr>
            <w:tcW w:w="1413" w:type="dxa"/>
            <w:vAlign w:val="top"/>
          </w:tcPr>
          <w:p w14:paraId="5E27DE51">
            <w:pPr>
              <w:autoSpaceDE w:val="0"/>
              <w:autoSpaceDN w:val="0"/>
              <w:rPr>
                <w:rFonts w:ascii="Arial"/>
                <w:sz w:val="21"/>
              </w:rPr>
            </w:pPr>
          </w:p>
        </w:tc>
        <w:tc>
          <w:tcPr>
            <w:tcW w:w="1130" w:type="dxa"/>
            <w:vAlign w:val="top"/>
          </w:tcPr>
          <w:p w14:paraId="56CB02FD">
            <w:pPr>
              <w:autoSpaceDE w:val="0"/>
              <w:autoSpaceDN w:val="0"/>
              <w:rPr>
                <w:rFonts w:ascii="Arial"/>
                <w:sz w:val="21"/>
              </w:rPr>
            </w:pPr>
          </w:p>
        </w:tc>
        <w:tc>
          <w:tcPr>
            <w:tcW w:w="1128" w:type="dxa"/>
            <w:vAlign w:val="top"/>
          </w:tcPr>
          <w:p w14:paraId="63383C04">
            <w:pPr>
              <w:autoSpaceDE w:val="0"/>
              <w:autoSpaceDN w:val="0"/>
              <w:rPr>
                <w:rFonts w:ascii="Arial"/>
                <w:sz w:val="21"/>
              </w:rPr>
            </w:pPr>
          </w:p>
        </w:tc>
        <w:tc>
          <w:tcPr>
            <w:tcW w:w="4260" w:type="dxa"/>
            <w:tcBorders>
              <w:right w:val="single" w:color="000000" w:sz="8" w:space="0"/>
            </w:tcBorders>
            <w:vAlign w:val="top"/>
          </w:tcPr>
          <w:p w14:paraId="206CDABC">
            <w:pPr>
              <w:autoSpaceDE w:val="0"/>
              <w:autoSpaceDN w:val="0"/>
              <w:rPr>
                <w:rFonts w:ascii="Arial"/>
                <w:sz w:val="21"/>
              </w:rPr>
            </w:pPr>
          </w:p>
        </w:tc>
      </w:tr>
      <w:tr w14:paraId="58D79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34D69BEA">
            <w:pPr>
              <w:pStyle w:val="389"/>
              <w:autoSpaceDE w:val="0"/>
              <w:autoSpaceDN w:val="0"/>
              <w:spacing w:before="67" w:line="218" w:lineRule="auto"/>
              <w:ind w:left="466"/>
            </w:pPr>
            <w:r>
              <w:rPr>
                <w:spacing w:val="-4"/>
              </w:rPr>
              <w:t>造价管理</w:t>
            </w:r>
          </w:p>
        </w:tc>
        <w:tc>
          <w:tcPr>
            <w:tcW w:w="1413" w:type="dxa"/>
            <w:vAlign w:val="top"/>
          </w:tcPr>
          <w:p w14:paraId="3E8A9FD3">
            <w:pPr>
              <w:autoSpaceDE w:val="0"/>
              <w:autoSpaceDN w:val="0"/>
              <w:rPr>
                <w:rFonts w:ascii="Arial"/>
                <w:sz w:val="21"/>
              </w:rPr>
            </w:pPr>
          </w:p>
        </w:tc>
        <w:tc>
          <w:tcPr>
            <w:tcW w:w="1130" w:type="dxa"/>
            <w:vAlign w:val="top"/>
          </w:tcPr>
          <w:p w14:paraId="4E650DD8">
            <w:pPr>
              <w:autoSpaceDE w:val="0"/>
              <w:autoSpaceDN w:val="0"/>
              <w:rPr>
                <w:rFonts w:ascii="Arial"/>
                <w:sz w:val="21"/>
              </w:rPr>
            </w:pPr>
          </w:p>
        </w:tc>
        <w:tc>
          <w:tcPr>
            <w:tcW w:w="1128" w:type="dxa"/>
            <w:vAlign w:val="top"/>
          </w:tcPr>
          <w:p w14:paraId="01D9305B">
            <w:pPr>
              <w:autoSpaceDE w:val="0"/>
              <w:autoSpaceDN w:val="0"/>
              <w:rPr>
                <w:rFonts w:ascii="Arial"/>
                <w:sz w:val="21"/>
              </w:rPr>
            </w:pPr>
          </w:p>
        </w:tc>
        <w:tc>
          <w:tcPr>
            <w:tcW w:w="4260" w:type="dxa"/>
            <w:tcBorders>
              <w:right w:val="single" w:color="000000" w:sz="8" w:space="0"/>
            </w:tcBorders>
            <w:vAlign w:val="top"/>
          </w:tcPr>
          <w:p w14:paraId="207FB44B">
            <w:pPr>
              <w:autoSpaceDE w:val="0"/>
              <w:autoSpaceDN w:val="0"/>
              <w:rPr>
                <w:rFonts w:ascii="Arial"/>
                <w:sz w:val="21"/>
              </w:rPr>
            </w:pPr>
          </w:p>
        </w:tc>
      </w:tr>
      <w:tr w14:paraId="1644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2FA0E8B1">
            <w:pPr>
              <w:pStyle w:val="389"/>
              <w:autoSpaceDE w:val="0"/>
              <w:autoSpaceDN w:val="0"/>
              <w:spacing w:before="70" w:line="219" w:lineRule="auto"/>
              <w:ind w:left="471"/>
            </w:pPr>
            <w:r>
              <w:rPr>
                <w:spacing w:val="-4"/>
              </w:rPr>
              <w:t>质量管理</w:t>
            </w:r>
          </w:p>
        </w:tc>
        <w:tc>
          <w:tcPr>
            <w:tcW w:w="1413" w:type="dxa"/>
            <w:vAlign w:val="top"/>
          </w:tcPr>
          <w:p w14:paraId="39165558">
            <w:pPr>
              <w:autoSpaceDE w:val="0"/>
              <w:autoSpaceDN w:val="0"/>
              <w:rPr>
                <w:rFonts w:ascii="Arial"/>
                <w:sz w:val="21"/>
              </w:rPr>
            </w:pPr>
          </w:p>
        </w:tc>
        <w:tc>
          <w:tcPr>
            <w:tcW w:w="1130" w:type="dxa"/>
            <w:vAlign w:val="top"/>
          </w:tcPr>
          <w:p w14:paraId="4259726D">
            <w:pPr>
              <w:autoSpaceDE w:val="0"/>
              <w:autoSpaceDN w:val="0"/>
              <w:rPr>
                <w:rFonts w:ascii="Arial"/>
                <w:sz w:val="21"/>
              </w:rPr>
            </w:pPr>
          </w:p>
        </w:tc>
        <w:tc>
          <w:tcPr>
            <w:tcW w:w="1128" w:type="dxa"/>
            <w:vAlign w:val="top"/>
          </w:tcPr>
          <w:p w14:paraId="3F5D6737">
            <w:pPr>
              <w:autoSpaceDE w:val="0"/>
              <w:autoSpaceDN w:val="0"/>
              <w:rPr>
                <w:rFonts w:ascii="Arial"/>
                <w:sz w:val="21"/>
              </w:rPr>
            </w:pPr>
          </w:p>
        </w:tc>
        <w:tc>
          <w:tcPr>
            <w:tcW w:w="4260" w:type="dxa"/>
            <w:tcBorders>
              <w:right w:val="single" w:color="000000" w:sz="8" w:space="0"/>
            </w:tcBorders>
            <w:vAlign w:val="top"/>
          </w:tcPr>
          <w:p w14:paraId="1A3BB348">
            <w:pPr>
              <w:autoSpaceDE w:val="0"/>
              <w:autoSpaceDN w:val="0"/>
              <w:rPr>
                <w:rFonts w:ascii="Arial"/>
                <w:sz w:val="21"/>
              </w:rPr>
            </w:pPr>
          </w:p>
        </w:tc>
      </w:tr>
      <w:tr w14:paraId="346CB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tcBorders>
              <w:left w:val="single" w:color="000000" w:sz="8" w:space="0"/>
            </w:tcBorders>
            <w:vAlign w:val="top"/>
          </w:tcPr>
          <w:p w14:paraId="167AD59D">
            <w:pPr>
              <w:pStyle w:val="389"/>
              <w:autoSpaceDE w:val="0"/>
              <w:autoSpaceDN w:val="0"/>
              <w:spacing w:before="71" w:line="219" w:lineRule="auto"/>
              <w:ind w:left="467"/>
            </w:pPr>
            <w:r>
              <w:rPr>
                <w:spacing w:val="-4"/>
              </w:rPr>
              <w:t>材料管理</w:t>
            </w:r>
          </w:p>
        </w:tc>
        <w:tc>
          <w:tcPr>
            <w:tcW w:w="1413" w:type="dxa"/>
            <w:vAlign w:val="top"/>
          </w:tcPr>
          <w:p w14:paraId="11C4FC2A">
            <w:pPr>
              <w:autoSpaceDE w:val="0"/>
              <w:autoSpaceDN w:val="0"/>
              <w:rPr>
                <w:rFonts w:ascii="Arial"/>
                <w:sz w:val="21"/>
              </w:rPr>
            </w:pPr>
          </w:p>
        </w:tc>
        <w:tc>
          <w:tcPr>
            <w:tcW w:w="1130" w:type="dxa"/>
            <w:vAlign w:val="top"/>
          </w:tcPr>
          <w:p w14:paraId="6E2A3100">
            <w:pPr>
              <w:autoSpaceDE w:val="0"/>
              <w:autoSpaceDN w:val="0"/>
              <w:rPr>
                <w:rFonts w:ascii="Arial"/>
                <w:sz w:val="21"/>
              </w:rPr>
            </w:pPr>
          </w:p>
        </w:tc>
        <w:tc>
          <w:tcPr>
            <w:tcW w:w="1128" w:type="dxa"/>
            <w:vAlign w:val="top"/>
          </w:tcPr>
          <w:p w14:paraId="24B99637">
            <w:pPr>
              <w:autoSpaceDE w:val="0"/>
              <w:autoSpaceDN w:val="0"/>
              <w:rPr>
                <w:rFonts w:ascii="Arial"/>
                <w:sz w:val="21"/>
              </w:rPr>
            </w:pPr>
          </w:p>
        </w:tc>
        <w:tc>
          <w:tcPr>
            <w:tcW w:w="4260" w:type="dxa"/>
            <w:tcBorders>
              <w:right w:val="single" w:color="000000" w:sz="8" w:space="0"/>
            </w:tcBorders>
            <w:vAlign w:val="top"/>
          </w:tcPr>
          <w:p w14:paraId="2F8FA1E7">
            <w:pPr>
              <w:autoSpaceDE w:val="0"/>
              <w:autoSpaceDN w:val="0"/>
              <w:rPr>
                <w:rFonts w:ascii="Arial"/>
                <w:sz w:val="21"/>
              </w:rPr>
            </w:pPr>
          </w:p>
        </w:tc>
      </w:tr>
      <w:tr w14:paraId="05A8C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888" w:type="dxa"/>
            <w:tcBorders>
              <w:left w:val="single" w:color="000000" w:sz="8" w:space="0"/>
            </w:tcBorders>
            <w:vAlign w:val="top"/>
          </w:tcPr>
          <w:p w14:paraId="04910FCD">
            <w:pPr>
              <w:pStyle w:val="389"/>
              <w:autoSpaceDE w:val="0"/>
              <w:autoSpaceDN w:val="0"/>
              <w:spacing w:before="79" w:line="219" w:lineRule="auto"/>
              <w:ind w:left="467"/>
            </w:pPr>
            <w:r>
              <w:rPr>
                <w:spacing w:val="-4"/>
              </w:rPr>
              <w:t>计划管理</w:t>
            </w:r>
          </w:p>
        </w:tc>
        <w:tc>
          <w:tcPr>
            <w:tcW w:w="1413" w:type="dxa"/>
            <w:vAlign w:val="top"/>
          </w:tcPr>
          <w:p w14:paraId="410CFA25">
            <w:pPr>
              <w:autoSpaceDE w:val="0"/>
              <w:autoSpaceDN w:val="0"/>
              <w:rPr>
                <w:rFonts w:ascii="Arial"/>
                <w:sz w:val="21"/>
              </w:rPr>
            </w:pPr>
          </w:p>
        </w:tc>
        <w:tc>
          <w:tcPr>
            <w:tcW w:w="1130" w:type="dxa"/>
            <w:vAlign w:val="top"/>
          </w:tcPr>
          <w:p w14:paraId="2D8A5C9B">
            <w:pPr>
              <w:autoSpaceDE w:val="0"/>
              <w:autoSpaceDN w:val="0"/>
              <w:rPr>
                <w:rFonts w:ascii="Arial"/>
                <w:sz w:val="21"/>
              </w:rPr>
            </w:pPr>
          </w:p>
        </w:tc>
        <w:tc>
          <w:tcPr>
            <w:tcW w:w="1128" w:type="dxa"/>
            <w:vAlign w:val="top"/>
          </w:tcPr>
          <w:p w14:paraId="11F6A215">
            <w:pPr>
              <w:autoSpaceDE w:val="0"/>
              <w:autoSpaceDN w:val="0"/>
              <w:rPr>
                <w:rFonts w:ascii="Arial"/>
                <w:sz w:val="21"/>
              </w:rPr>
            </w:pPr>
          </w:p>
        </w:tc>
        <w:tc>
          <w:tcPr>
            <w:tcW w:w="4260" w:type="dxa"/>
            <w:tcBorders>
              <w:right w:val="single" w:color="000000" w:sz="8" w:space="0"/>
            </w:tcBorders>
            <w:vAlign w:val="top"/>
          </w:tcPr>
          <w:p w14:paraId="2D9D54B5">
            <w:pPr>
              <w:autoSpaceDE w:val="0"/>
              <w:autoSpaceDN w:val="0"/>
              <w:rPr>
                <w:rFonts w:ascii="Arial"/>
                <w:sz w:val="21"/>
              </w:rPr>
            </w:pPr>
          </w:p>
        </w:tc>
      </w:tr>
      <w:tr w14:paraId="3C6FE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6C35BD13">
            <w:pPr>
              <w:pStyle w:val="389"/>
              <w:autoSpaceDE w:val="0"/>
              <w:autoSpaceDN w:val="0"/>
              <w:spacing w:before="78" w:line="219" w:lineRule="auto"/>
              <w:ind w:left="477"/>
            </w:pPr>
            <w:r>
              <w:rPr>
                <w:spacing w:val="-6"/>
              </w:rPr>
              <w:t>安全管理</w:t>
            </w:r>
          </w:p>
        </w:tc>
        <w:tc>
          <w:tcPr>
            <w:tcW w:w="1413" w:type="dxa"/>
            <w:vAlign w:val="top"/>
          </w:tcPr>
          <w:p w14:paraId="0398434D">
            <w:pPr>
              <w:autoSpaceDE w:val="0"/>
              <w:autoSpaceDN w:val="0"/>
              <w:rPr>
                <w:rFonts w:ascii="Arial"/>
                <w:sz w:val="21"/>
              </w:rPr>
            </w:pPr>
          </w:p>
        </w:tc>
        <w:tc>
          <w:tcPr>
            <w:tcW w:w="1130" w:type="dxa"/>
            <w:vAlign w:val="top"/>
          </w:tcPr>
          <w:p w14:paraId="2B97D108">
            <w:pPr>
              <w:autoSpaceDE w:val="0"/>
              <w:autoSpaceDN w:val="0"/>
              <w:rPr>
                <w:rFonts w:ascii="Arial"/>
                <w:sz w:val="21"/>
              </w:rPr>
            </w:pPr>
          </w:p>
        </w:tc>
        <w:tc>
          <w:tcPr>
            <w:tcW w:w="1128" w:type="dxa"/>
            <w:vAlign w:val="top"/>
          </w:tcPr>
          <w:p w14:paraId="06C1425C">
            <w:pPr>
              <w:autoSpaceDE w:val="0"/>
              <w:autoSpaceDN w:val="0"/>
              <w:rPr>
                <w:rFonts w:ascii="Arial"/>
                <w:sz w:val="21"/>
              </w:rPr>
            </w:pPr>
          </w:p>
        </w:tc>
        <w:tc>
          <w:tcPr>
            <w:tcW w:w="4260" w:type="dxa"/>
            <w:tcBorders>
              <w:right w:val="single" w:color="000000" w:sz="8" w:space="0"/>
            </w:tcBorders>
            <w:vAlign w:val="top"/>
          </w:tcPr>
          <w:p w14:paraId="4D20A557">
            <w:pPr>
              <w:autoSpaceDE w:val="0"/>
              <w:autoSpaceDN w:val="0"/>
              <w:rPr>
                <w:rFonts w:ascii="Arial"/>
                <w:sz w:val="21"/>
              </w:rPr>
            </w:pPr>
          </w:p>
        </w:tc>
      </w:tr>
      <w:tr w14:paraId="44DA7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restart"/>
            <w:tcBorders>
              <w:left w:val="single" w:color="000000" w:sz="8" w:space="0"/>
              <w:bottom w:val="nil"/>
            </w:tcBorders>
            <w:vAlign w:val="top"/>
          </w:tcPr>
          <w:p w14:paraId="1178B61D">
            <w:pPr>
              <w:autoSpaceDE w:val="0"/>
              <w:autoSpaceDN w:val="0"/>
              <w:spacing w:line="299" w:lineRule="auto"/>
              <w:rPr>
                <w:rFonts w:ascii="Arial"/>
                <w:sz w:val="21"/>
              </w:rPr>
            </w:pPr>
          </w:p>
          <w:p w14:paraId="6DFB7424">
            <w:pPr>
              <w:autoSpaceDE w:val="0"/>
              <w:autoSpaceDN w:val="0"/>
              <w:spacing w:line="300" w:lineRule="auto"/>
              <w:rPr>
                <w:rFonts w:ascii="Arial"/>
                <w:sz w:val="21"/>
              </w:rPr>
            </w:pPr>
          </w:p>
          <w:p w14:paraId="2B1B23B6">
            <w:pPr>
              <w:autoSpaceDE w:val="0"/>
              <w:autoSpaceDN w:val="0"/>
              <w:spacing w:line="300" w:lineRule="auto"/>
              <w:rPr>
                <w:rFonts w:ascii="Arial"/>
                <w:sz w:val="21"/>
              </w:rPr>
            </w:pPr>
          </w:p>
          <w:p w14:paraId="417F0F2F">
            <w:pPr>
              <w:autoSpaceDE w:val="0"/>
              <w:autoSpaceDN w:val="0"/>
              <w:spacing w:line="300" w:lineRule="auto"/>
              <w:rPr>
                <w:rFonts w:ascii="Arial"/>
                <w:sz w:val="21"/>
              </w:rPr>
            </w:pPr>
          </w:p>
          <w:p w14:paraId="6EEAA31F">
            <w:pPr>
              <w:pStyle w:val="389"/>
              <w:autoSpaceDE w:val="0"/>
              <w:autoSpaceDN w:val="0"/>
              <w:spacing w:before="78" w:line="220" w:lineRule="auto"/>
              <w:ind w:left="471"/>
            </w:pPr>
            <w:r>
              <w:rPr>
                <w:spacing w:val="-4"/>
              </w:rPr>
              <w:t>其他人员</w:t>
            </w:r>
          </w:p>
        </w:tc>
        <w:tc>
          <w:tcPr>
            <w:tcW w:w="1413" w:type="dxa"/>
            <w:vAlign w:val="top"/>
          </w:tcPr>
          <w:p w14:paraId="50571B85">
            <w:pPr>
              <w:autoSpaceDE w:val="0"/>
              <w:autoSpaceDN w:val="0"/>
              <w:rPr>
                <w:rFonts w:ascii="Arial"/>
                <w:sz w:val="21"/>
              </w:rPr>
            </w:pPr>
          </w:p>
        </w:tc>
        <w:tc>
          <w:tcPr>
            <w:tcW w:w="1130" w:type="dxa"/>
            <w:vAlign w:val="top"/>
          </w:tcPr>
          <w:p w14:paraId="4DD93A55">
            <w:pPr>
              <w:autoSpaceDE w:val="0"/>
              <w:autoSpaceDN w:val="0"/>
              <w:rPr>
                <w:rFonts w:ascii="Arial"/>
                <w:sz w:val="21"/>
              </w:rPr>
            </w:pPr>
          </w:p>
        </w:tc>
        <w:tc>
          <w:tcPr>
            <w:tcW w:w="1128" w:type="dxa"/>
            <w:vAlign w:val="top"/>
          </w:tcPr>
          <w:p w14:paraId="136F9DED">
            <w:pPr>
              <w:autoSpaceDE w:val="0"/>
              <w:autoSpaceDN w:val="0"/>
              <w:rPr>
                <w:rFonts w:ascii="Arial"/>
                <w:sz w:val="21"/>
              </w:rPr>
            </w:pPr>
          </w:p>
        </w:tc>
        <w:tc>
          <w:tcPr>
            <w:tcW w:w="4260" w:type="dxa"/>
            <w:tcBorders>
              <w:right w:val="single" w:color="000000" w:sz="8" w:space="0"/>
            </w:tcBorders>
            <w:vAlign w:val="top"/>
          </w:tcPr>
          <w:p w14:paraId="27FC786A">
            <w:pPr>
              <w:autoSpaceDE w:val="0"/>
              <w:autoSpaceDN w:val="0"/>
              <w:rPr>
                <w:rFonts w:ascii="Arial"/>
                <w:sz w:val="21"/>
              </w:rPr>
            </w:pPr>
          </w:p>
        </w:tc>
      </w:tr>
      <w:tr w14:paraId="43AD8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bottom w:val="nil"/>
            </w:tcBorders>
            <w:vAlign w:val="top"/>
          </w:tcPr>
          <w:p w14:paraId="0BAF03ED">
            <w:pPr>
              <w:autoSpaceDE w:val="0"/>
              <w:autoSpaceDN w:val="0"/>
              <w:rPr>
                <w:rFonts w:ascii="Arial"/>
                <w:sz w:val="21"/>
              </w:rPr>
            </w:pPr>
          </w:p>
        </w:tc>
        <w:tc>
          <w:tcPr>
            <w:tcW w:w="1413" w:type="dxa"/>
            <w:vAlign w:val="top"/>
          </w:tcPr>
          <w:p w14:paraId="30EF5BFC">
            <w:pPr>
              <w:autoSpaceDE w:val="0"/>
              <w:autoSpaceDN w:val="0"/>
              <w:rPr>
                <w:rFonts w:ascii="Arial"/>
                <w:sz w:val="21"/>
              </w:rPr>
            </w:pPr>
          </w:p>
        </w:tc>
        <w:tc>
          <w:tcPr>
            <w:tcW w:w="1130" w:type="dxa"/>
            <w:vAlign w:val="top"/>
          </w:tcPr>
          <w:p w14:paraId="0E1C7C42">
            <w:pPr>
              <w:autoSpaceDE w:val="0"/>
              <w:autoSpaceDN w:val="0"/>
              <w:rPr>
                <w:rFonts w:ascii="Arial"/>
                <w:sz w:val="21"/>
              </w:rPr>
            </w:pPr>
          </w:p>
        </w:tc>
        <w:tc>
          <w:tcPr>
            <w:tcW w:w="1128" w:type="dxa"/>
            <w:vAlign w:val="top"/>
          </w:tcPr>
          <w:p w14:paraId="66920CC2">
            <w:pPr>
              <w:autoSpaceDE w:val="0"/>
              <w:autoSpaceDN w:val="0"/>
              <w:rPr>
                <w:rFonts w:ascii="Arial"/>
                <w:sz w:val="21"/>
              </w:rPr>
            </w:pPr>
          </w:p>
        </w:tc>
        <w:tc>
          <w:tcPr>
            <w:tcW w:w="4260" w:type="dxa"/>
            <w:tcBorders>
              <w:right w:val="single" w:color="000000" w:sz="8" w:space="0"/>
            </w:tcBorders>
            <w:vAlign w:val="top"/>
          </w:tcPr>
          <w:p w14:paraId="22B50221">
            <w:pPr>
              <w:autoSpaceDE w:val="0"/>
              <w:autoSpaceDN w:val="0"/>
              <w:rPr>
                <w:rFonts w:ascii="Arial"/>
                <w:sz w:val="21"/>
              </w:rPr>
            </w:pPr>
          </w:p>
        </w:tc>
      </w:tr>
      <w:tr w14:paraId="630FD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vMerge w:val="continue"/>
            <w:tcBorders>
              <w:top w:val="nil"/>
              <w:left w:val="single" w:color="000000" w:sz="8" w:space="0"/>
              <w:bottom w:val="nil"/>
            </w:tcBorders>
            <w:vAlign w:val="top"/>
          </w:tcPr>
          <w:p w14:paraId="312F7D65">
            <w:pPr>
              <w:autoSpaceDE w:val="0"/>
              <w:autoSpaceDN w:val="0"/>
              <w:rPr>
                <w:rFonts w:ascii="Arial"/>
                <w:sz w:val="21"/>
              </w:rPr>
            </w:pPr>
          </w:p>
        </w:tc>
        <w:tc>
          <w:tcPr>
            <w:tcW w:w="1413" w:type="dxa"/>
            <w:vAlign w:val="top"/>
          </w:tcPr>
          <w:p w14:paraId="2DCEEAAD">
            <w:pPr>
              <w:autoSpaceDE w:val="0"/>
              <w:autoSpaceDN w:val="0"/>
              <w:rPr>
                <w:rFonts w:ascii="Arial"/>
                <w:sz w:val="21"/>
              </w:rPr>
            </w:pPr>
          </w:p>
        </w:tc>
        <w:tc>
          <w:tcPr>
            <w:tcW w:w="1130" w:type="dxa"/>
            <w:vAlign w:val="top"/>
          </w:tcPr>
          <w:p w14:paraId="720A2F6B">
            <w:pPr>
              <w:autoSpaceDE w:val="0"/>
              <w:autoSpaceDN w:val="0"/>
              <w:rPr>
                <w:rFonts w:ascii="Arial"/>
                <w:sz w:val="21"/>
              </w:rPr>
            </w:pPr>
          </w:p>
        </w:tc>
        <w:tc>
          <w:tcPr>
            <w:tcW w:w="1128" w:type="dxa"/>
            <w:vAlign w:val="top"/>
          </w:tcPr>
          <w:p w14:paraId="25075B89">
            <w:pPr>
              <w:autoSpaceDE w:val="0"/>
              <w:autoSpaceDN w:val="0"/>
              <w:rPr>
                <w:rFonts w:ascii="Arial"/>
                <w:sz w:val="21"/>
              </w:rPr>
            </w:pPr>
          </w:p>
        </w:tc>
        <w:tc>
          <w:tcPr>
            <w:tcW w:w="4260" w:type="dxa"/>
            <w:tcBorders>
              <w:right w:val="single" w:color="000000" w:sz="8" w:space="0"/>
            </w:tcBorders>
            <w:vAlign w:val="top"/>
          </w:tcPr>
          <w:p w14:paraId="42F3CE5B">
            <w:pPr>
              <w:autoSpaceDE w:val="0"/>
              <w:autoSpaceDN w:val="0"/>
              <w:rPr>
                <w:rFonts w:ascii="Arial"/>
                <w:sz w:val="21"/>
              </w:rPr>
            </w:pPr>
          </w:p>
        </w:tc>
      </w:tr>
      <w:tr w14:paraId="6EFA3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bottom w:val="nil"/>
            </w:tcBorders>
            <w:vAlign w:val="top"/>
          </w:tcPr>
          <w:p w14:paraId="33C1E448">
            <w:pPr>
              <w:autoSpaceDE w:val="0"/>
              <w:autoSpaceDN w:val="0"/>
              <w:rPr>
                <w:rFonts w:ascii="Arial"/>
                <w:sz w:val="21"/>
              </w:rPr>
            </w:pPr>
          </w:p>
        </w:tc>
        <w:tc>
          <w:tcPr>
            <w:tcW w:w="1413" w:type="dxa"/>
            <w:vAlign w:val="top"/>
          </w:tcPr>
          <w:p w14:paraId="7AFE5D66">
            <w:pPr>
              <w:autoSpaceDE w:val="0"/>
              <w:autoSpaceDN w:val="0"/>
              <w:rPr>
                <w:rFonts w:ascii="Arial"/>
                <w:sz w:val="21"/>
              </w:rPr>
            </w:pPr>
          </w:p>
        </w:tc>
        <w:tc>
          <w:tcPr>
            <w:tcW w:w="1130" w:type="dxa"/>
            <w:vAlign w:val="top"/>
          </w:tcPr>
          <w:p w14:paraId="1C0A4944">
            <w:pPr>
              <w:autoSpaceDE w:val="0"/>
              <w:autoSpaceDN w:val="0"/>
              <w:rPr>
                <w:rFonts w:ascii="Arial"/>
                <w:sz w:val="21"/>
              </w:rPr>
            </w:pPr>
          </w:p>
        </w:tc>
        <w:tc>
          <w:tcPr>
            <w:tcW w:w="1128" w:type="dxa"/>
            <w:vAlign w:val="top"/>
          </w:tcPr>
          <w:p w14:paraId="23153B58">
            <w:pPr>
              <w:autoSpaceDE w:val="0"/>
              <w:autoSpaceDN w:val="0"/>
              <w:rPr>
                <w:rFonts w:ascii="Arial"/>
                <w:sz w:val="21"/>
              </w:rPr>
            </w:pPr>
          </w:p>
        </w:tc>
        <w:tc>
          <w:tcPr>
            <w:tcW w:w="4260" w:type="dxa"/>
            <w:tcBorders>
              <w:right w:val="single" w:color="000000" w:sz="8" w:space="0"/>
            </w:tcBorders>
            <w:vAlign w:val="top"/>
          </w:tcPr>
          <w:p w14:paraId="42E0CC48">
            <w:pPr>
              <w:autoSpaceDE w:val="0"/>
              <w:autoSpaceDN w:val="0"/>
              <w:rPr>
                <w:rFonts w:ascii="Arial"/>
                <w:sz w:val="21"/>
              </w:rPr>
            </w:pPr>
          </w:p>
        </w:tc>
      </w:tr>
      <w:tr w14:paraId="2E1C1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888" w:type="dxa"/>
            <w:vMerge w:val="continue"/>
            <w:tcBorders>
              <w:top w:val="nil"/>
              <w:left w:val="single" w:color="000000" w:sz="8" w:space="0"/>
              <w:bottom w:val="nil"/>
            </w:tcBorders>
            <w:vAlign w:val="top"/>
          </w:tcPr>
          <w:p w14:paraId="2C6C34B1">
            <w:pPr>
              <w:autoSpaceDE w:val="0"/>
              <w:autoSpaceDN w:val="0"/>
              <w:rPr>
                <w:rFonts w:ascii="Arial"/>
                <w:sz w:val="21"/>
              </w:rPr>
            </w:pPr>
          </w:p>
        </w:tc>
        <w:tc>
          <w:tcPr>
            <w:tcW w:w="1413" w:type="dxa"/>
            <w:vAlign w:val="top"/>
          </w:tcPr>
          <w:p w14:paraId="221663BB">
            <w:pPr>
              <w:autoSpaceDE w:val="0"/>
              <w:autoSpaceDN w:val="0"/>
              <w:rPr>
                <w:rFonts w:ascii="Arial"/>
                <w:sz w:val="21"/>
              </w:rPr>
            </w:pPr>
          </w:p>
        </w:tc>
        <w:tc>
          <w:tcPr>
            <w:tcW w:w="1130" w:type="dxa"/>
            <w:vAlign w:val="top"/>
          </w:tcPr>
          <w:p w14:paraId="011C930C">
            <w:pPr>
              <w:autoSpaceDE w:val="0"/>
              <w:autoSpaceDN w:val="0"/>
              <w:rPr>
                <w:rFonts w:ascii="Arial"/>
                <w:sz w:val="21"/>
              </w:rPr>
            </w:pPr>
          </w:p>
        </w:tc>
        <w:tc>
          <w:tcPr>
            <w:tcW w:w="1128" w:type="dxa"/>
            <w:vAlign w:val="top"/>
          </w:tcPr>
          <w:p w14:paraId="4206609B">
            <w:pPr>
              <w:autoSpaceDE w:val="0"/>
              <w:autoSpaceDN w:val="0"/>
              <w:rPr>
                <w:rFonts w:ascii="Arial"/>
                <w:sz w:val="21"/>
              </w:rPr>
            </w:pPr>
          </w:p>
        </w:tc>
        <w:tc>
          <w:tcPr>
            <w:tcW w:w="4260" w:type="dxa"/>
            <w:tcBorders>
              <w:right w:val="single" w:color="000000" w:sz="8" w:space="0"/>
            </w:tcBorders>
            <w:vAlign w:val="top"/>
          </w:tcPr>
          <w:p w14:paraId="34904716">
            <w:pPr>
              <w:autoSpaceDE w:val="0"/>
              <w:autoSpaceDN w:val="0"/>
              <w:rPr>
                <w:rFonts w:ascii="Arial"/>
                <w:sz w:val="21"/>
              </w:rPr>
            </w:pPr>
          </w:p>
        </w:tc>
      </w:tr>
      <w:tr w14:paraId="77546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888" w:type="dxa"/>
            <w:vMerge w:val="continue"/>
            <w:tcBorders>
              <w:top w:val="nil"/>
              <w:left w:val="single" w:color="000000" w:sz="8" w:space="0"/>
              <w:bottom w:val="single" w:color="000000" w:sz="8" w:space="0"/>
            </w:tcBorders>
            <w:vAlign w:val="top"/>
          </w:tcPr>
          <w:p w14:paraId="6582A001">
            <w:pPr>
              <w:autoSpaceDE w:val="0"/>
              <w:autoSpaceDN w:val="0"/>
              <w:rPr>
                <w:rFonts w:ascii="Arial"/>
                <w:sz w:val="21"/>
              </w:rPr>
            </w:pPr>
          </w:p>
        </w:tc>
        <w:tc>
          <w:tcPr>
            <w:tcW w:w="1413" w:type="dxa"/>
            <w:tcBorders>
              <w:bottom w:val="single" w:color="000000" w:sz="8" w:space="0"/>
            </w:tcBorders>
            <w:vAlign w:val="top"/>
          </w:tcPr>
          <w:p w14:paraId="6F578CE0">
            <w:pPr>
              <w:autoSpaceDE w:val="0"/>
              <w:autoSpaceDN w:val="0"/>
              <w:rPr>
                <w:rFonts w:ascii="Arial"/>
                <w:sz w:val="21"/>
              </w:rPr>
            </w:pPr>
          </w:p>
        </w:tc>
        <w:tc>
          <w:tcPr>
            <w:tcW w:w="1130" w:type="dxa"/>
            <w:tcBorders>
              <w:bottom w:val="single" w:color="000000" w:sz="8" w:space="0"/>
            </w:tcBorders>
            <w:vAlign w:val="top"/>
          </w:tcPr>
          <w:p w14:paraId="7417CEF4">
            <w:pPr>
              <w:autoSpaceDE w:val="0"/>
              <w:autoSpaceDN w:val="0"/>
              <w:rPr>
                <w:rFonts w:ascii="Arial"/>
                <w:sz w:val="21"/>
              </w:rPr>
            </w:pPr>
          </w:p>
        </w:tc>
        <w:tc>
          <w:tcPr>
            <w:tcW w:w="1128" w:type="dxa"/>
            <w:tcBorders>
              <w:bottom w:val="single" w:color="000000" w:sz="8" w:space="0"/>
            </w:tcBorders>
            <w:vAlign w:val="top"/>
          </w:tcPr>
          <w:p w14:paraId="01C161A7">
            <w:pPr>
              <w:autoSpaceDE w:val="0"/>
              <w:autoSpaceDN w:val="0"/>
              <w:rPr>
                <w:rFonts w:ascii="Arial"/>
                <w:sz w:val="21"/>
              </w:rPr>
            </w:pPr>
          </w:p>
        </w:tc>
        <w:tc>
          <w:tcPr>
            <w:tcW w:w="4260" w:type="dxa"/>
            <w:tcBorders>
              <w:bottom w:val="single" w:color="000000" w:sz="8" w:space="0"/>
              <w:right w:val="single" w:color="000000" w:sz="8" w:space="0"/>
            </w:tcBorders>
            <w:vAlign w:val="top"/>
          </w:tcPr>
          <w:p w14:paraId="6D6DBDEB">
            <w:pPr>
              <w:autoSpaceDE w:val="0"/>
              <w:autoSpaceDN w:val="0"/>
              <w:rPr>
                <w:rFonts w:ascii="Arial"/>
                <w:sz w:val="21"/>
              </w:rPr>
            </w:pPr>
          </w:p>
        </w:tc>
      </w:tr>
    </w:tbl>
    <w:p w14:paraId="2B0EDEDE">
      <w:pPr>
        <w:rPr>
          <w:rFonts w:ascii="Arial"/>
          <w:sz w:val="21"/>
        </w:rPr>
      </w:pPr>
    </w:p>
    <w:p w14:paraId="6E98EF65">
      <w:pPr>
        <w:rPr>
          <w:rFonts w:ascii="Arial" w:hAnsi="Arial" w:eastAsia="Arial" w:cs="Arial"/>
          <w:sz w:val="21"/>
          <w:szCs w:val="21"/>
        </w:rPr>
        <w:sectPr>
          <w:footerReference r:id="rId31" w:type="default"/>
          <w:pgSz w:w="11912" w:h="16840"/>
          <w:pgMar w:top="1414" w:right="1036" w:bottom="995" w:left="1035" w:header="0" w:footer="825" w:gutter="0"/>
          <w:pgNumType w:fmt="decimal"/>
          <w:cols w:space="720" w:num="1"/>
        </w:sectPr>
      </w:pPr>
    </w:p>
    <w:p w14:paraId="7E3ABB12">
      <w:pPr>
        <w:pStyle w:val="16"/>
        <w:spacing w:before="47" w:line="219" w:lineRule="auto"/>
        <w:ind w:left="492"/>
        <w:rPr>
          <w:sz w:val="24"/>
          <w:szCs w:val="24"/>
        </w:rPr>
      </w:pPr>
      <w:r>
        <w:rPr>
          <w:spacing w:val="-14"/>
          <w:sz w:val="24"/>
          <w:szCs w:val="24"/>
        </w:rPr>
        <w:t>附件</w:t>
      </w:r>
      <w:r>
        <w:rPr>
          <w:spacing w:val="-41"/>
          <w:sz w:val="24"/>
          <w:szCs w:val="24"/>
        </w:rPr>
        <w:t xml:space="preserve"> </w:t>
      </w:r>
      <w:r>
        <w:rPr>
          <w:spacing w:val="-14"/>
          <w:sz w:val="24"/>
          <w:szCs w:val="24"/>
        </w:rPr>
        <w:t>7：</w:t>
      </w:r>
    </w:p>
    <w:p w14:paraId="0D0035A5">
      <w:pPr>
        <w:pStyle w:val="16"/>
        <w:spacing w:before="184" w:line="219" w:lineRule="auto"/>
        <w:ind w:left="3502"/>
        <w:rPr>
          <w:sz w:val="24"/>
          <w:szCs w:val="24"/>
        </w:rPr>
      </w:pPr>
      <w:r>
        <w:rPr>
          <w:spacing w:val="-2"/>
          <w:sz w:val="24"/>
          <w:szCs w:val="24"/>
        </w:rPr>
        <w:t>分包人主要施工管理人员表</w:t>
      </w:r>
    </w:p>
    <w:p w14:paraId="5DEBB20F">
      <w:pPr>
        <w:spacing w:line="130" w:lineRule="exact"/>
      </w:pPr>
    </w:p>
    <w:tbl>
      <w:tblPr>
        <w:tblStyle w:val="388"/>
        <w:tblW w:w="981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8"/>
        <w:gridCol w:w="1413"/>
        <w:gridCol w:w="1130"/>
        <w:gridCol w:w="1128"/>
        <w:gridCol w:w="4260"/>
      </w:tblGrid>
      <w:tr w14:paraId="7E2CE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88" w:type="dxa"/>
            <w:tcBorders>
              <w:top w:val="single" w:color="000000" w:sz="8" w:space="0"/>
              <w:left w:val="single" w:color="000000" w:sz="8" w:space="0"/>
            </w:tcBorders>
            <w:vAlign w:val="top"/>
          </w:tcPr>
          <w:p w14:paraId="765FC3AA">
            <w:pPr>
              <w:pStyle w:val="389"/>
              <w:autoSpaceDE w:val="0"/>
              <w:autoSpaceDN w:val="0"/>
              <w:spacing w:before="62" w:line="221" w:lineRule="auto"/>
              <w:ind w:left="713"/>
            </w:pPr>
            <w:r>
              <w:rPr>
                <w:spacing w:val="-7"/>
              </w:rPr>
              <w:t>名称</w:t>
            </w:r>
          </w:p>
        </w:tc>
        <w:tc>
          <w:tcPr>
            <w:tcW w:w="1413" w:type="dxa"/>
            <w:tcBorders>
              <w:top w:val="single" w:color="000000" w:sz="8" w:space="0"/>
            </w:tcBorders>
            <w:vAlign w:val="top"/>
          </w:tcPr>
          <w:p w14:paraId="4CCBB203">
            <w:pPr>
              <w:pStyle w:val="389"/>
              <w:autoSpaceDE w:val="0"/>
              <w:autoSpaceDN w:val="0"/>
              <w:spacing w:before="59" w:line="219" w:lineRule="auto"/>
              <w:ind w:left="468"/>
            </w:pPr>
            <w:r>
              <w:rPr>
                <w:spacing w:val="-5"/>
              </w:rPr>
              <w:t>姓名</w:t>
            </w:r>
          </w:p>
        </w:tc>
        <w:tc>
          <w:tcPr>
            <w:tcW w:w="1130" w:type="dxa"/>
            <w:tcBorders>
              <w:top w:val="single" w:color="000000" w:sz="8" w:space="0"/>
            </w:tcBorders>
            <w:vAlign w:val="top"/>
          </w:tcPr>
          <w:p w14:paraId="68754510">
            <w:pPr>
              <w:pStyle w:val="389"/>
              <w:autoSpaceDE w:val="0"/>
              <w:autoSpaceDN w:val="0"/>
              <w:spacing w:before="59" w:line="219" w:lineRule="auto"/>
              <w:ind w:left="336"/>
            </w:pPr>
            <w:r>
              <w:rPr>
                <w:spacing w:val="-6"/>
              </w:rPr>
              <w:t>职务</w:t>
            </w:r>
          </w:p>
        </w:tc>
        <w:tc>
          <w:tcPr>
            <w:tcW w:w="1128" w:type="dxa"/>
            <w:tcBorders>
              <w:top w:val="single" w:color="000000" w:sz="8" w:space="0"/>
            </w:tcBorders>
            <w:vAlign w:val="top"/>
          </w:tcPr>
          <w:p w14:paraId="35AE4A4F">
            <w:pPr>
              <w:pStyle w:val="389"/>
              <w:autoSpaceDE w:val="0"/>
              <w:autoSpaceDN w:val="0"/>
              <w:spacing w:before="62" w:line="221" w:lineRule="auto"/>
              <w:ind w:left="341"/>
            </w:pPr>
            <w:r>
              <w:rPr>
                <w:spacing w:val="-6"/>
              </w:rPr>
              <w:t>职称</w:t>
            </w:r>
          </w:p>
        </w:tc>
        <w:tc>
          <w:tcPr>
            <w:tcW w:w="4260" w:type="dxa"/>
            <w:tcBorders>
              <w:top w:val="single" w:color="000000" w:sz="8" w:space="0"/>
              <w:right w:val="single" w:color="000000" w:sz="8" w:space="0"/>
            </w:tcBorders>
            <w:vAlign w:val="top"/>
          </w:tcPr>
          <w:p w14:paraId="21CA3838">
            <w:pPr>
              <w:pStyle w:val="389"/>
              <w:autoSpaceDE w:val="0"/>
              <w:autoSpaceDN w:val="0"/>
              <w:spacing w:before="59" w:line="219" w:lineRule="auto"/>
              <w:ind w:left="466"/>
            </w:pPr>
            <w:r>
              <w:rPr>
                <w:spacing w:val="-2"/>
              </w:rPr>
              <w:t>主要资历、经验及承担过的项目</w:t>
            </w:r>
          </w:p>
        </w:tc>
      </w:tr>
      <w:tr w14:paraId="08B50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19" w:type="dxa"/>
            <w:gridSpan w:val="5"/>
            <w:tcBorders>
              <w:left w:val="single" w:color="000000" w:sz="8" w:space="0"/>
              <w:right w:val="single" w:color="000000" w:sz="8" w:space="0"/>
            </w:tcBorders>
            <w:vAlign w:val="top"/>
          </w:tcPr>
          <w:p w14:paraId="2CE8445E">
            <w:pPr>
              <w:pStyle w:val="389"/>
              <w:autoSpaceDE w:val="0"/>
              <w:autoSpaceDN w:val="0"/>
              <w:spacing w:before="76" w:line="219" w:lineRule="auto"/>
              <w:ind w:left="4206"/>
            </w:pPr>
            <w:r>
              <w:rPr>
                <w:spacing w:val="-8"/>
              </w:rPr>
              <w:t>一、总部人员</w:t>
            </w:r>
          </w:p>
        </w:tc>
      </w:tr>
      <w:tr w14:paraId="32F62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4634C8C7">
            <w:pPr>
              <w:pStyle w:val="389"/>
              <w:autoSpaceDE w:val="0"/>
              <w:autoSpaceDN w:val="0"/>
              <w:spacing w:before="50" w:line="219" w:lineRule="auto"/>
              <w:ind w:left="476"/>
            </w:pPr>
            <w:r>
              <w:rPr>
                <w:spacing w:val="-6"/>
              </w:rPr>
              <w:t>项目主管</w:t>
            </w:r>
          </w:p>
        </w:tc>
        <w:tc>
          <w:tcPr>
            <w:tcW w:w="1413" w:type="dxa"/>
            <w:vAlign w:val="top"/>
          </w:tcPr>
          <w:p w14:paraId="7B50B1D6">
            <w:pPr>
              <w:autoSpaceDE w:val="0"/>
              <w:autoSpaceDN w:val="0"/>
              <w:rPr>
                <w:rFonts w:ascii="Arial"/>
                <w:sz w:val="21"/>
              </w:rPr>
            </w:pPr>
          </w:p>
        </w:tc>
        <w:tc>
          <w:tcPr>
            <w:tcW w:w="1130" w:type="dxa"/>
            <w:vAlign w:val="top"/>
          </w:tcPr>
          <w:p w14:paraId="2456A39C">
            <w:pPr>
              <w:autoSpaceDE w:val="0"/>
              <w:autoSpaceDN w:val="0"/>
              <w:rPr>
                <w:rFonts w:ascii="Arial"/>
                <w:sz w:val="21"/>
              </w:rPr>
            </w:pPr>
          </w:p>
        </w:tc>
        <w:tc>
          <w:tcPr>
            <w:tcW w:w="1128" w:type="dxa"/>
            <w:vAlign w:val="top"/>
          </w:tcPr>
          <w:p w14:paraId="3811D6C2">
            <w:pPr>
              <w:autoSpaceDE w:val="0"/>
              <w:autoSpaceDN w:val="0"/>
              <w:rPr>
                <w:rFonts w:ascii="Arial"/>
                <w:sz w:val="21"/>
              </w:rPr>
            </w:pPr>
          </w:p>
        </w:tc>
        <w:tc>
          <w:tcPr>
            <w:tcW w:w="4260" w:type="dxa"/>
            <w:tcBorders>
              <w:right w:val="single" w:color="000000" w:sz="8" w:space="0"/>
            </w:tcBorders>
            <w:vAlign w:val="top"/>
          </w:tcPr>
          <w:p w14:paraId="1DF70E59">
            <w:pPr>
              <w:autoSpaceDE w:val="0"/>
              <w:autoSpaceDN w:val="0"/>
              <w:rPr>
                <w:rFonts w:ascii="Arial"/>
                <w:sz w:val="21"/>
              </w:rPr>
            </w:pPr>
          </w:p>
        </w:tc>
      </w:tr>
      <w:tr w14:paraId="37DA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vMerge w:val="restart"/>
            <w:tcBorders>
              <w:left w:val="single" w:color="000000" w:sz="8" w:space="0"/>
              <w:bottom w:val="nil"/>
            </w:tcBorders>
            <w:vAlign w:val="top"/>
          </w:tcPr>
          <w:p w14:paraId="5316E4D1">
            <w:pPr>
              <w:autoSpaceDE w:val="0"/>
              <w:autoSpaceDN w:val="0"/>
              <w:spacing w:line="453" w:lineRule="auto"/>
              <w:rPr>
                <w:rFonts w:ascii="Arial"/>
                <w:sz w:val="21"/>
              </w:rPr>
            </w:pPr>
          </w:p>
          <w:p w14:paraId="22B02260">
            <w:pPr>
              <w:pStyle w:val="389"/>
              <w:autoSpaceDE w:val="0"/>
              <w:autoSpaceDN w:val="0"/>
              <w:spacing w:before="78" w:line="220" w:lineRule="auto"/>
              <w:ind w:left="471"/>
            </w:pPr>
            <w:r>
              <w:rPr>
                <w:spacing w:val="-4"/>
              </w:rPr>
              <w:t>其他人员</w:t>
            </w:r>
          </w:p>
        </w:tc>
        <w:tc>
          <w:tcPr>
            <w:tcW w:w="1413" w:type="dxa"/>
            <w:vAlign w:val="top"/>
          </w:tcPr>
          <w:p w14:paraId="7EAFD37E">
            <w:pPr>
              <w:autoSpaceDE w:val="0"/>
              <w:autoSpaceDN w:val="0"/>
              <w:rPr>
                <w:rFonts w:ascii="Arial"/>
                <w:sz w:val="21"/>
              </w:rPr>
            </w:pPr>
          </w:p>
        </w:tc>
        <w:tc>
          <w:tcPr>
            <w:tcW w:w="1130" w:type="dxa"/>
            <w:vAlign w:val="top"/>
          </w:tcPr>
          <w:p w14:paraId="4C0A42DC">
            <w:pPr>
              <w:autoSpaceDE w:val="0"/>
              <w:autoSpaceDN w:val="0"/>
              <w:rPr>
                <w:rFonts w:ascii="Arial"/>
                <w:sz w:val="21"/>
              </w:rPr>
            </w:pPr>
          </w:p>
        </w:tc>
        <w:tc>
          <w:tcPr>
            <w:tcW w:w="1128" w:type="dxa"/>
            <w:vAlign w:val="top"/>
          </w:tcPr>
          <w:p w14:paraId="323AA605">
            <w:pPr>
              <w:autoSpaceDE w:val="0"/>
              <w:autoSpaceDN w:val="0"/>
              <w:rPr>
                <w:rFonts w:ascii="Arial"/>
                <w:sz w:val="21"/>
              </w:rPr>
            </w:pPr>
          </w:p>
        </w:tc>
        <w:tc>
          <w:tcPr>
            <w:tcW w:w="4260" w:type="dxa"/>
            <w:tcBorders>
              <w:right w:val="single" w:color="000000" w:sz="8" w:space="0"/>
            </w:tcBorders>
            <w:vAlign w:val="top"/>
          </w:tcPr>
          <w:p w14:paraId="383CC3EA">
            <w:pPr>
              <w:autoSpaceDE w:val="0"/>
              <w:autoSpaceDN w:val="0"/>
              <w:rPr>
                <w:rFonts w:ascii="Arial"/>
                <w:sz w:val="21"/>
              </w:rPr>
            </w:pPr>
          </w:p>
        </w:tc>
      </w:tr>
      <w:tr w14:paraId="256CD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bottom w:val="nil"/>
            </w:tcBorders>
            <w:vAlign w:val="top"/>
          </w:tcPr>
          <w:p w14:paraId="1836D733">
            <w:pPr>
              <w:autoSpaceDE w:val="0"/>
              <w:autoSpaceDN w:val="0"/>
              <w:rPr>
                <w:rFonts w:ascii="Arial"/>
                <w:sz w:val="21"/>
              </w:rPr>
            </w:pPr>
          </w:p>
        </w:tc>
        <w:tc>
          <w:tcPr>
            <w:tcW w:w="1413" w:type="dxa"/>
            <w:vAlign w:val="top"/>
          </w:tcPr>
          <w:p w14:paraId="6794F1B8">
            <w:pPr>
              <w:autoSpaceDE w:val="0"/>
              <w:autoSpaceDN w:val="0"/>
              <w:rPr>
                <w:rFonts w:ascii="Arial"/>
                <w:sz w:val="21"/>
              </w:rPr>
            </w:pPr>
          </w:p>
        </w:tc>
        <w:tc>
          <w:tcPr>
            <w:tcW w:w="1130" w:type="dxa"/>
            <w:vAlign w:val="top"/>
          </w:tcPr>
          <w:p w14:paraId="0522E1D3">
            <w:pPr>
              <w:autoSpaceDE w:val="0"/>
              <w:autoSpaceDN w:val="0"/>
              <w:rPr>
                <w:rFonts w:ascii="Arial"/>
                <w:sz w:val="21"/>
              </w:rPr>
            </w:pPr>
          </w:p>
        </w:tc>
        <w:tc>
          <w:tcPr>
            <w:tcW w:w="1128" w:type="dxa"/>
            <w:vAlign w:val="top"/>
          </w:tcPr>
          <w:p w14:paraId="1992B78A">
            <w:pPr>
              <w:autoSpaceDE w:val="0"/>
              <w:autoSpaceDN w:val="0"/>
              <w:rPr>
                <w:rFonts w:ascii="Arial"/>
                <w:sz w:val="21"/>
              </w:rPr>
            </w:pPr>
          </w:p>
        </w:tc>
        <w:tc>
          <w:tcPr>
            <w:tcW w:w="4260" w:type="dxa"/>
            <w:tcBorders>
              <w:right w:val="single" w:color="000000" w:sz="8" w:space="0"/>
            </w:tcBorders>
            <w:vAlign w:val="top"/>
          </w:tcPr>
          <w:p w14:paraId="4CF9C23F">
            <w:pPr>
              <w:autoSpaceDE w:val="0"/>
              <w:autoSpaceDN w:val="0"/>
              <w:rPr>
                <w:rFonts w:ascii="Arial"/>
                <w:sz w:val="21"/>
              </w:rPr>
            </w:pPr>
          </w:p>
        </w:tc>
      </w:tr>
      <w:tr w14:paraId="7D88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tcBorders>
            <w:vAlign w:val="top"/>
          </w:tcPr>
          <w:p w14:paraId="7A4041D1">
            <w:pPr>
              <w:autoSpaceDE w:val="0"/>
              <w:autoSpaceDN w:val="0"/>
              <w:rPr>
                <w:rFonts w:ascii="Arial"/>
                <w:sz w:val="21"/>
              </w:rPr>
            </w:pPr>
          </w:p>
        </w:tc>
        <w:tc>
          <w:tcPr>
            <w:tcW w:w="1413" w:type="dxa"/>
            <w:vAlign w:val="top"/>
          </w:tcPr>
          <w:p w14:paraId="61223893">
            <w:pPr>
              <w:autoSpaceDE w:val="0"/>
              <w:autoSpaceDN w:val="0"/>
              <w:rPr>
                <w:rFonts w:ascii="Arial"/>
                <w:sz w:val="21"/>
              </w:rPr>
            </w:pPr>
          </w:p>
        </w:tc>
        <w:tc>
          <w:tcPr>
            <w:tcW w:w="1130" w:type="dxa"/>
            <w:vAlign w:val="top"/>
          </w:tcPr>
          <w:p w14:paraId="3566A952">
            <w:pPr>
              <w:autoSpaceDE w:val="0"/>
              <w:autoSpaceDN w:val="0"/>
              <w:rPr>
                <w:rFonts w:ascii="Arial"/>
                <w:sz w:val="21"/>
              </w:rPr>
            </w:pPr>
          </w:p>
        </w:tc>
        <w:tc>
          <w:tcPr>
            <w:tcW w:w="1128" w:type="dxa"/>
            <w:vAlign w:val="top"/>
          </w:tcPr>
          <w:p w14:paraId="6EF53656">
            <w:pPr>
              <w:autoSpaceDE w:val="0"/>
              <w:autoSpaceDN w:val="0"/>
              <w:rPr>
                <w:rFonts w:ascii="Arial"/>
                <w:sz w:val="21"/>
              </w:rPr>
            </w:pPr>
          </w:p>
        </w:tc>
        <w:tc>
          <w:tcPr>
            <w:tcW w:w="4260" w:type="dxa"/>
            <w:tcBorders>
              <w:right w:val="single" w:color="000000" w:sz="8" w:space="0"/>
            </w:tcBorders>
            <w:vAlign w:val="top"/>
          </w:tcPr>
          <w:p w14:paraId="3BD70EFD">
            <w:pPr>
              <w:autoSpaceDE w:val="0"/>
              <w:autoSpaceDN w:val="0"/>
              <w:rPr>
                <w:rFonts w:ascii="Arial"/>
                <w:sz w:val="21"/>
              </w:rPr>
            </w:pPr>
          </w:p>
        </w:tc>
      </w:tr>
      <w:tr w14:paraId="33A8A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819" w:type="dxa"/>
            <w:gridSpan w:val="5"/>
            <w:tcBorders>
              <w:left w:val="single" w:color="000000" w:sz="8" w:space="0"/>
              <w:right w:val="single" w:color="000000" w:sz="8" w:space="0"/>
            </w:tcBorders>
            <w:vAlign w:val="top"/>
          </w:tcPr>
          <w:p w14:paraId="483F3B21">
            <w:pPr>
              <w:pStyle w:val="389"/>
              <w:autoSpaceDE w:val="0"/>
              <w:autoSpaceDN w:val="0"/>
              <w:spacing w:before="61" w:line="220" w:lineRule="auto"/>
              <w:ind w:left="4206"/>
            </w:pPr>
            <w:r>
              <w:rPr>
                <w:spacing w:val="-4"/>
              </w:rPr>
              <w:t>二、现场人员</w:t>
            </w:r>
          </w:p>
        </w:tc>
      </w:tr>
      <w:tr w14:paraId="05048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tcBorders>
              <w:left w:val="single" w:color="000000" w:sz="8" w:space="0"/>
            </w:tcBorders>
            <w:vAlign w:val="top"/>
          </w:tcPr>
          <w:p w14:paraId="5A5B4EDC">
            <w:pPr>
              <w:pStyle w:val="389"/>
              <w:autoSpaceDE w:val="0"/>
              <w:autoSpaceDN w:val="0"/>
              <w:spacing w:before="62" w:line="220" w:lineRule="auto"/>
              <w:ind w:left="476"/>
            </w:pPr>
            <w:r>
              <w:rPr>
                <w:spacing w:val="-6"/>
              </w:rPr>
              <w:t>项目经理</w:t>
            </w:r>
          </w:p>
        </w:tc>
        <w:tc>
          <w:tcPr>
            <w:tcW w:w="1413" w:type="dxa"/>
            <w:vAlign w:val="top"/>
          </w:tcPr>
          <w:p w14:paraId="2CDA7EF1">
            <w:pPr>
              <w:autoSpaceDE w:val="0"/>
              <w:autoSpaceDN w:val="0"/>
              <w:rPr>
                <w:rFonts w:ascii="Arial"/>
                <w:sz w:val="21"/>
              </w:rPr>
            </w:pPr>
          </w:p>
        </w:tc>
        <w:tc>
          <w:tcPr>
            <w:tcW w:w="1130" w:type="dxa"/>
            <w:vAlign w:val="top"/>
          </w:tcPr>
          <w:p w14:paraId="1A89EB3B">
            <w:pPr>
              <w:autoSpaceDE w:val="0"/>
              <w:autoSpaceDN w:val="0"/>
              <w:rPr>
                <w:rFonts w:ascii="Arial"/>
                <w:sz w:val="21"/>
              </w:rPr>
            </w:pPr>
          </w:p>
        </w:tc>
        <w:tc>
          <w:tcPr>
            <w:tcW w:w="1128" w:type="dxa"/>
            <w:vAlign w:val="top"/>
          </w:tcPr>
          <w:p w14:paraId="7CD0E6F2">
            <w:pPr>
              <w:autoSpaceDE w:val="0"/>
              <w:autoSpaceDN w:val="0"/>
              <w:rPr>
                <w:rFonts w:ascii="Arial"/>
                <w:sz w:val="21"/>
              </w:rPr>
            </w:pPr>
          </w:p>
        </w:tc>
        <w:tc>
          <w:tcPr>
            <w:tcW w:w="4260" w:type="dxa"/>
            <w:tcBorders>
              <w:right w:val="single" w:color="000000" w:sz="8" w:space="0"/>
            </w:tcBorders>
            <w:vAlign w:val="top"/>
          </w:tcPr>
          <w:p w14:paraId="37BBDBC4">
            <w:pPr>
              <w:autoSpaceDE w:val="0"/>
              <w:autoSpaceDN w:val="0"/>
              <w:rPr>
                <w:rFonts w:ascii="Arial"/>
                <w:sz w:val="21"/>
              </w:rPr>
            </w:pPr>
          </w:p>
        </w:tc>
      </w:tr>
      <w:tr w14:paraId="5DDCA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6EE276FE">
            <w:pPr>
              <w:pStyle w:val="389"/>
              <w:autoSpaceDE w:val="0"/>
              <w:autoSpaceDN w:val="0"/>
              <w:spacing w:before="65" w:line="219" w:lineRule="auto"/>
              <w:ind w:left="356"/>
            </w:pPr>
            <w:r>
              <w:rPr>
                <w:spacing w:val="-5"/>
              </w:rPr>
              <w:t>项目副经理</w:t>
            </w:r>
          </w:p>
        </w:tc>
        <w:tc>
          <w:tcPr>
            <w:tcW w:w="1413" w:type="dxa"/>
            <w:vAlign w:val="top"/>
          </w:tcPr>
          <w:p w14:paraId="10CEF199">
            <w:pPr>
              <w:autoSpaceDE w:val="0"/>
              <w:autoSpaceDN w:val="0"/>
              <w:rPr>
                <w:rFonts w:ascii="Arial"/>
                <w:sz w:val="21"/>
              </w:rPr>
            </w:pPr>
          </w:p>
        </w:tc>
        <w:tc>
          <w:tcPr>
            <w:tcW w:w="1130" w:type="dxa"/>
            <w:vAlign w:val="top"/>
          </w:tcPr>
          <w:p w14:paraId="229ACA91">
            <w:pPr>
              <w:autoSpaceDE w:val="0"/>
              <w:autoSpaceDN w:val="0"/>
              <w:rPr>
                <w:rFonts w:ascii="Arial"/>
                <w:sz w:val="21"/>
              </w:rPr>
            </w:pPr>
          </w:p>
        </w:tc>
        <w:tc>
          <w:tcPr>
            <w:tcW w:w="1128" w:type="dxa"/>
            <w:vAlign w:val="top"/>
          </w:tcPr>
          <w:p w14:paraId="4C431C73">
            <w:pPr>
              <w:autoSpaceDE w:val="0"/>
              <w:autoSpaceDN w:val="0"/>
              <w:rPr>
                <w:rFonts w:ascii="Arial"/>
                <w:sz w:val="21"/>
              </w:rPr>
            </w:pPr>
          </w:p>
        </w:tc>
        <w:tc>
          <w:tcPr>
            <w:tcW w:w="4260" w:type="dxa"/>
            <w:tcBorders>
              <w:right w:val="single" w:color="000000" w:sz="8" w:space="0"/>
            </w:tcBorders>
            <w:vAlign w:val="top"/>
          </w:tcPr>
          <w:p w14:paraId="55F3D396">
            <w:pPr>
              <w:autoSpaceDE w:val="0"/>
              <w:autoSpaceDN w:val="0"/>
              <w:rPr>
                <w:rFonts w:ascii="Arial"/>
                <w:sz w:val="21"/>
              </w:rPr>
            </w:pPr>
          </w:p>
        </w:tc>
      </w:tr>
      <w:tr w14:paraId="60060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29E20CF2">
            <w:pPr>
              <w:pStyle w:val="389"/>
              <w:autoSpaceDE w:val="0"/>
              <w:autoSpaceDN w:val="0"/>
              <w:spacing w:before="70" w:line="219" w:lineRule="auto"/>
              <w:ind w:left="351"/>
            </w:pPr>
            <w:r>
              <w:rPr>
                <w:spacing w:val="-4"/>
              </w:rPr>
              <w:t>技术负责人</w:t>
            </w:r>
          </w:p>
        </w:tc>
        <w:tc>
          <w:tcPr>
            <w:tcW w:w="1413" w:type="dxa"/>
            <w:vAlign w:val="top"/>
          </w:tcPr>
          <w:p w14:paraId="18C8CB0A">
            <w:pPr>
              <w:autoSpaceDE w:val="0"/>
              <w:autoSpaceDN w:val="0"/>
              <w:rPr>
                <w:rFonts w:ascii="Arial"/>
                <w:sz w:val="21"/>
              </w:rPr>
            </w:pPr>
          </w:p>
        </w:tc>
        <w:tc>
          <w:tcPr>
            <w:tcW w:w="1130" w:type="dxa"/>
            <w:vAlign w:val="top"/>
          </w:tcPr>
          <w:p w14:paraId="6D4EC02E">
            <w:pPr>
              <w:autoSpaceDE w:val="0"/>
              <w:autoSpaceDN w:val="0"/>
              <w:rPr>
                <w:rFonts w:ascii="Arial"/>
                <w:sz w:val="21"/>
              </w:rPr>
            </w:pPr>
          </w:p>
        </w:tc>
        <w:tc>
          <w:tcPr>
            <w:tcW w:w="1128" w:type="dxa"/>
            <w:vAlign w:val="top"/>
          </w:tcPr>
          <w:p w14:paraId="3467F828">
            <w:pPr>
              <w:autoSpaceDE w:val="0"/>
              <w:autoSpaceDN w:val="0"/>
              <w:rPr>
                <w:rFonts w:ascii="Arial"/>
                <w:sz w:val="21"/>
              </w:rPr>
            </w:pPr>
          </w:p>
        </w:tc>
        <w:tc>
          <w:tcPr>
            <w:tcW w:w="4260" w:type="dxa"/>
            <w:tcBorders>
              <w:right w:val="single" w:color="000000" w:sz="8" w:space="0"/>
            </w:tcBorders>
            <w:vAlign w:val="top"/>
          </w:tcPr>
          <w:p w14:paraId="110E339B">
            <w:pPr>
              <w:autoSpaceDE w:val="0"/>
              <w:autoSpaceDN w:val="0"/>
              <w:rPr>
                <w:rFonts w:ascii="Arial"/>
                <w:sz w:val="21"/>
              </w:rPr>
            </w:pPr>
          </w:p>
        </w:tc>
      </w:tr>
      <w:tr w14:paraId="2FC7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14B47BCF">
            <w:pPr>
              <w:pStyle w:val="389"/>
              <w:autoSpaceDE w:val="0"/>
              <w:autoSpaceDN w:val="0"/>
              <w:spacing w:before="67" w:line="218" w:lineRule="auto"/>
              <w:ind w:left="466"/>
            </w:pPr>
            <w:r>
              <w:rPr>
                <w:spacing w:val="-4"/>
              </w:rPr>
              <w:t>造价管理</w:t>
            </w:r>
          </w:p>
        </w:tc>
        <w:tc>
          <w:tcPr>
            <w:tcW w:w="1413" w:type="dxa"/>
            <w:vAlign w:val="top"/>
          </w:tcPr>
          <w:p w14:paraId="685A6EDE">
            <w:pPr>
              <w:autoSpaceDE w:val="0"/>
              <w:autoSpaceDN w:val="0"/>
              <w:rPr>
                <w:rFonts w:ascii="Arial"/>
                <w:sz w:val="21"/>
              </w:rPr>
            </w:pPr>
          </w:p>
        </w:tc>
        <w:tc>
          <w:tcPr>
            <w:tcW w:w="1130" w:type="dxa"/>
            <w:vAlign w:val="top"/>
          </w:tcPr>
          <w:p w14:paraId="3DEB9259">
            <w:pPr>
              <w:autoSpaceDE w:val="0"/>
              <w:autoSpaceDN w:val="0"/>
              <w:rPr>
                <w:rFonts w:ascii="Arial"/>
                <w:sz w:val="21"/>
              </w:rPr>
            </w:pPr>
          </w:p>
        </w:tc>
        <w:tc>
          <w:tcPr>
            <w:tcW w:w="1128" w:type="dxa"/>
            <w:vAlign w:val="top"/>
          </w:tcPr>
          <w:p w14:paraId="1454F317">
            <w:pPr>
              <w:autoSpaceDE w:val="0"/>
              <w:autoSpaceDN w:val="0"/>
              <w:rPr>
                <w:rFonts w:ascii="Arial"/>
                <w:sz w:val="21"/>
              </w:rPr>
            </w:pPr>
          </w:p>
        </w:tc>
        <w:tc>
          <w:tcPr>
            <w:tcW w:w="4260" w:type="dxa"/>
            <w:tcBorders>
              <w:right w:val="single" w:color="000000" w:sz="8" w:space="0"/>
            </w:tcBorders>
            <w:vAlign w:val="top"/>
          </w:tcPr>
          <w:p w14:paraId="43B849C5">
            <w:pPr>
              <w:autoSpaceDE w:val="0"/>
              <w:autoSpaceDN w:val="0"/>
              <w:rPr>
                <w:rFonts w:ascii="Arial"/>
                <w:sz w:val="21"/>
              </w:rPr>
            </w:pPr>
          </w:p>
        </w:tc>
      </w:tr>
      <w:tr w14:paraId="024EE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423B2A83">
            <w:pPr>
              <w:pStyle w:val="389"/>
              <w:autoSpaceDE w:val="0"/>
              <w:autoSpaceDN w:val="0"/>
              <w:spacing w:before="70" w:line="219" w:lineRule="auto"/>
              <w:ind w:left="471"/>
            </w:pPr>
            <w:r>
              <w:rPr>
                <w:spacing w:val="-4"/>
              </w:rPr>
              <w:t>质量管理</w:t>
            </w:r>
          </w:p>
        </w:tc>
        <w:tc>
          <w:tcPr>
            <w:tcW w:w="1413" w:type="dxa"/>
            <w:vAlign w:val="top"/>
          </w:tcPr>
          <w:p w14:paraId="0594258C">
            <w:pPr>
              <w:autoSpaceDE w:val="0"/>
              <w:autoSpaceDN w:val="0"/>
              <w:rPr>
                <w:rFonts w:ascii="Arial"/>
                <w:sz w:val="21"/>
              </w:rPr>
            </w:pPr>
          </w:p>
        </w:tc>
        <w:tc>
          <w:tcPr>
            <w:tcW w:w="1130" w:type="dxa"/>
            <w:vAlign w:val="top"/>
          </w:tcPr>
          <w:p w14:paraId="06B8B7BF">
            <w:pPr>
              <w:autoSpaceDE w:val="0"/>
              <w:autoSpaceDN w:val="0"/>
              <w:rPr>
                <w:rFonts w:ascii="Arial"/>
                <w:sz w:val="21"/>
              </w:rPr>
            </w:pPr>
          </w:p>
        </w:tc>
        <w:tc>
          <w:tcPr>
            <w:tcW w:w="1128" w:type="dxa"/>
            <w:vAlign w:val="top"/>
          </w:tcPr>
          <w:p w14:paraId="65B85588">
            <w:pPr>
              <w:autoSpaceDE w:val="0"/>
              <w:autoSpaceDN w:val="0"/>
              <w:rPr>
                <w:rFonts w:ascii="Arial"/>
                <w:sz w:val="21"/>
              </w:rPr>
            </w:pPr>
          </w:p>
        </w:tc>
        <w:tc>
          <w:tcPr>
            <w:tcW w:w="4260" w:type="dxa"/>
            <w:tcBorders>
              <w:right w:val="single" w:color="000000" w:sz="8" w:space="0"/>
            </w:tcBorders>
            <w:vAlign w:val="top"/>
          </w:tcPr>
          <w:p w14:paraId="2734A75C">
            <w:pPr>
              <w:autoSpaceDE w:val="0"/>
              <w:autoSpaceDN w:val="0"/>
              <w:rPr>
                <w:rFonts w:ascii="Arial"/>
                <w:sz w:val="21"/>
              </w:rPr>
            </w:pPr>
          </w:p>
        </w:tc>
      </w:tr>
      <w:tr w14:paraId="532D8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tcBorders>
              <w:left w:val="single" w:color="000000" w:sz="8" w:space="0"/>
            </w:tcBorders>
            <w:vAlign w:val="top"/>
          </w:tcPr>
          <w:p w14:paraId="3166249F">
            <w:pPr>
              <w:pStyle w:val="389"/>
              <w:autoSpaceDE w:val="0"/>
              <w:autoSpaceDN w:val="0"/>
              <w:spacing w:before="71" w:line="219" w:lineRule="auto"/>
              <w:ind w:left="467"/>
            </w:pPr>
            <w:r>
              <w:rPr>
                <w:spacing w:val="-4"/>
              </w:rPr>
              <w:t>材料管理</w:t>
            </w:r>
          </w:p>
        </w:tc>
        <w:tc>
          <w:tcPr>
            <w:tcW w:w="1413" w:type="dxa"/>
            <w:vAlign w:val="top"/>
          </w:tcPr>
          <w:p w14:paraId="34B143D1">
            <w:pPr>
              <w:autoSpaceDE w:val="0"/>
              <w:autoSpaceDN w:val="0"/>
              <w:rPr>
                <w:rFonts w:ascii="Arial"/>
                <w:sz w:val="21"/>
              </w:rPr>
            </w:pPr>
          </w:p>
        </w:tc>
        <w:tc>
          <w:tcPr>
            <w:tcW w:w="1130" w:type="dxa"/>
            <w:vAlign w:val="top"/>
          </w:tcPr>
          <w:p w14:paraId="5C89528B">
            <w:pPr>
              <w:autoSpaceDE w:val="0"/>
              <w:autoSpaceDN w:val="0"/>
              <w:rPr>
                <w:rFonts w:ascii="Arial"/>
                <w:sz w:val="21"/>
              </w:rPr>
            </w:pPr>
          </w:p>
        </w:tc>
        <w:tc>
          <w:tcPr>
            <w:tcW w:w="1128" w:type="dxa"/>
            <w:vAlign w:val="top"/>
          </w:tcPr>
          <w:p w14:paraId="46638C62">
            <w:pPr>
              <w:autoSpaceDE w:val="0"/>
              <w:autoSpaceDN w:val="0"/>
              <w:rPr>
                <w:rFonts w:ascii="Arial"/>
                <w:sz w:val="21"/>
              </w:rPr>
            </w:pPr>
          </w:p>
        </w:tc>
        <w:tc>
          <w:tcPr>
            <w:tcW w:w="4260" w:type="dxa"/>
            <w:tcBorders>
              <w:right w:val="single" w:color="000000" w:sz="8" w:space="0"/>
            </w:tcBorders>
            <w:vAlign w:val="top"/>
          </w:tcPr>
          <w:p w14:paraId="67A942BC">
            <w:pPr>
              <w:autoSpaceDE w:val="0"/>
              <w:autoSpaceDN w:val="0"/>
              <w:rPr>
                <w:rFonts w:ascii="Arial"/>
                <w:sz w:val="21"/>
              </w:rPr>
            </w:pPr>
          </w:p>
        </w:tc>
      </w:tr>
      <w:tr w14:paraId="21A4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888" w:type="dxa"/>
            <w:tcBorders>
              <w:left w:val="single" w:color="000000" w:sz="8" w:space="0"/>
            </w:tcBorders>
            <w:vAlign w:val="top"/>
          </w:tcPr>
          <w:p w14:paraId="1FA17DFB">
            <w:pPr>
              <w:pStyle w:val="389"/>
              <w:autoSpaceDE w:val="0"/>
              <w:autoSpaceDN w:val="0"/>
              <w:spacing w:before="79" w:line="219" w:lineRule="auto"/>
              <w:ind w:left="467"/>
            </w:pPr>
            <w:r>
              <w:rPr>
                <w:spacing w:val="-4"/>
              </w:rPr>
              <w:t>计划管理</w:t>
            </w:r>
          </w:p>
        </w:tc>
        <w:tc>
          <w:tcPr>
            <w:tcW w:w="1413" w:type="dxa"/>
            <w:vAlign w:val="top"/>
          </w:tcPr>
          <w:p w14:paraId="486E8359">
            <w:pPr>
              <w:autoSpaceDE w:val="0"/>
              <w:autoSpaceDN w:val="0"/>
              <w:rPr>
                <w:rFonts w:ascii="Arial"/>
                <w:sz w:val="21"/>
              </w:rPr>
            </w:pPr>
          </w:p>
        </w:tc>
        <w:tc>
          <w:tcPr>
            <w:tcW w:w="1130" w:type="dxa"/>
            <w:vAlign w:val="top"/>
          </w:tcPr>
          <w:p w14:paraId="587D488C">
            <w:pPr>
              <w:autoSpaceDE w:val="0"/>
              <w:autoSpaceDN w:val="0"/>
              <w:rPr>
                <w:rFonts w:ascii="Arial"/>
                <w:sz w:val="21"/>
              </w:rPr>
            </w:pPr>
          </w:p>
        </w:tc>
        <w:tc>
          <w:tcPr>
            <w:tcW w:w="1128" w:type="dxa"/>
            <w:vAlign w:val="top"/>
          </w:tcPr>
          <w:p w14:paraId="58767BE2">
            <w:pPr>
              <w:autoSpaceDE w:val="0"/>
              <w:autoSpaceDN w:val="0"/>
              <w:rPr>
                <w:rFonts w:ascii="Arial"/>
                <w:sz w:val="21"/>
              </w:rPr>
            </w:pPr>
          </w:p>
        </w:tc>
        <w:tc>
          <w:tcPr>
            <w:tcW w:w="4260" w:type="dxa"/>
            <w:tcBorders>
              <w:right w:val="single" w:color="000000" w:sz="8" w:space="0"/>
            </w:tcBorders>
            <w:vAlign w:val="top"/>
          </w:tcPr>
          <w:p w14:paraId="251CB2E1">
            <w:pPr>
              <w:autoSpaceDE w:val="0"/>
              <w:autoSpaceDN w:val="0"/>
              <w:rPr>
                <w:rFonts w:ascii="Arial"/>
                <w:sz w:val="21"/>
              </w:rPr>
            </w:pPr>
          </w:p>
        </w:tc>
      </w:tr>
      <w:tr w14:paraId="5DE80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tcBorders>
              <w:left w:val="single" w:color="000000" w:sz="8" w:space="0"/>
            </w:tcBorders>
            <w:vAlign w:val="top"/>
          </w:tcPr>
          <w:p w14:paraId="2692D187">
            <w:pPr>
              <w:pStyle w:val="389"/>
              <w:autoSpaceDE w:val="0"/>
              <w:autoSpaceDN w:val="0"/>
              <w:spacing w:before="78" w:line="219" w:lineRule="auto"/>
              <w:ind w:left="477"/>
            </w:pPr>
            <w:r>
              <w:rPr>
                <w:spacing w:val="-6"/>
              </w:rPr>
              <w:t>安全管理</w:t>
            </w:r>
          </w:p>
        </w:tc>
        <w:tc>
          <w:tcPr>
            <w:tcW w:w="1413" w:type="dxa"/>
            <w:vAlign w:val="top"/>
          </w:tcPr>
          <w:p w14:paraId="1CBF2FA4">
            <w:pPr>
              <w:autoSpaceDE w:val="0"/>
              <w:autoSpaceDN w:val="0"/>
              <w:rPr>
                <w:rFonts w:ascii="Arial"/>
                <w:sz w:val="21"/>
              </w:rPr>
            </w:pPr>
          </w:p>
        </w:tc>
        <w:tc>
          <w:tcPr>
            <w:tcW w:w="1130" w:type="dxa"/>
            <w:vAlign w:val="top"/>
          </w:tcPr>
          <w:p w14:paraId="18E69EDC">
            <w:pPr>
              <w:autoSpaceDE w:val="0"/>
              <w:autoSpaceDN w:val="0"/>
              <w:rPr>
                <w:rFonts w:ascii="Arial"/>
                <w:sz w:val="21"/>
              </w:rPr>
            </w:pPr>
          </w:p>
        </w:tc>
        <w:tc>
          <w:tcPr>
            <w:tcW w:w="1128" w:type="dxa"/>
            <w:vAlign w:val="top"/>
          </w:tcPr>
          <w:p w14:paraId="4E4EE221">
            <w:pPr>
              <w:autoSpaceDE w:val="0"/>
              <w:autoSpaceDN w:val="0"/>
              <w:rPr>
                <w:rFonts w:ascii="Arial"/>
                <w:sz w:val="21"/>
              </w:rPr>
            </w:pPr>
          </w:p>
        </w:tc>
        <w:tc>
          <w:tcPr>
            <w:tcW w:w="4260" w:type="dxa"/>
            <w:tcBorders>
              <w:right w:val="single" w:color="000000" w:sz="8" w:space="0"/>
            </w:tcBorders>
            <w:vAlign w:val="top"/>
          </w:tcPr>
          <w:p w14:paraId="07F23E9B">
            <w:pPr>
              <w:autoSpaceDE w:val="0"/>
              <w:autoSpaceDN w:val="0"/>
              <w:rPr>
                <w:rFonts w:ascii="Arial"/>
                <w:sz w:val="21"/>
              </w:rPr>
            </w:pPr>
          </w:p>
        </w:tc>
      </w:tr>
      <w:tr w14:paraId="12F56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restart"/>
            <w:tcBorders>
              <w:left w:val="single" w:color="000000" w:sz="8" w:space="0"/>
              <w:bottom w:val="nil"/>
            </w:tcBorders>
            <w:vAlign w:val="top"/>
          </w:tcPr>
          <w:p w14:paraId="05DFB751">
            <w:pPr>
              <w:autoSpaceDE w:val="0"/>
              <w:autoSpaceDN w:val="0"/>
              <w:spacing w:line="299" w:lineRule="auto"/>
              <w:rPr>
                <w:rFonts w:ascii="Arial"/>
                <w:sz w:val="21"/>
              </w:rPr>
            </w:pPr>
          </w:p>
          <w:p w14:paraId="6899DE7D">
            <w:pPr>
              <w:autoSpaceDE w:val="0"/>
              <w:autoSpaceDN w:val="0"/>
              <w:spacing w:line="300" w:lineRule="auto"/>
              <w:rPr>
                <w:rFonts w:ascii="Arial"/>
                <w:sz w:val="21"/>
              </w:rPr>
            </w:pPr>
          </w:p>
          <w:p w14:paraId="089B60C7">
            <w:pPr>
              <w:autoSpaceDE w:val="0"/>
              <w:autoSpaceDN w:val="0"/>
              <w:spacing w:line="300" w:lineRule="auto"/>
              <w:rPr>
                <w:rFonts w:ascii="Arial"/>
                <w:sz w:val="21"/>
              </w:rPr>
            </w:pPr>
          </w:p>
          <w:p w14:paraId="39BF7663">
            <w:pPr>
              <w:autoSpaceDE w:val="0"/>
              <w:autoSpaceDN w:val="0"/>
              <w:spacing w:line="300" w:lineRule="auto"/>
              <w:rPr>
                <w:rFonts w:ascii="Arial"/>
                <w:sz w:val="21"/>
              </w:rPr>
            </w:pPr>
          </w:p>
          <w:p w14:paraId="37916959">
            <w:pPr>
              <w:pStyle w:val="389"/>
              <w:autoSpaceDE w:val="0"/>
              <w:autoSpaceDN w:val="0"/>
              <w:spacing w:before="78" w:line="220" w:lineRule="auto"/>
              <w:ind w:left="471"/>
            </w:pPr>
            <w:r>
              <w:rPr>
                <w:spacing w:val="-4"/>
              </w:rPr>
              <w:t>其他人员</w:t>
            </w:r>
          </w:p>
        </w:tc>
        <w:tc>
          <w:tcPr>
            <w:tcW w:w="1413" w:type="dxa"/>
            <w:vAlign w:val="top"/>
          </w:tcPr>
          <w:p w14:paraId="1645F4DE">
            <w:pPr>
              <w:autoSpaceDE w:val="0"/>
              <w:autoSpaceDN w:val="0"/>
              <w:rPr>
                <w:rFonts w:ascii="Arial"/>
                <w:sz w:val="21"/>
              </w:rPr>
            </w:pPr>
          </w:p>
        </w:tc>
        <w:tc>
          <w:tcPr>
            <w:tcW w:w="1130" w:type="dxa"/>
            <w:vAlign w:val="top"/>
          </w:tcPr>
          <w:p w14:paraId="06F772AD">
            <w:pPr>
              <w:autoSpaceDE w:val="0"/>
              <w:autoSpaceDN w:val="0"/>
              <w:rPr>
                <w:rFonts w:ascii="Arial"/>
                <w:sz w:val="21"/>
              </w:rPr>
            </w:pPr>
          </w:p>
        </w:tc>
        <w:tc>
          <w:tcPr>
            <w:tcW w:w="1128" w:type="dxa"/>
            <w:vAlign w:val="top"/>
          </w:tcPr>
          <w:p w14:paraId="0089D950">
            <w:pPr>
              <w:autoSpaceDE w:val="0"/>
              <w:autoSpaceDN w:val="0"/>
              <w:rPr>
                <w:rFonts w:ascii="Arial"/>
                <w:sz w:val="21"/>
              </w:rPr>
            </w:pPr>
          </w:p>
        </w:tc>
        <w:tc>
          <w:tcPr>
            <w:tcW w:w="4260" w:type="dxa"/>
            <w:tcBorders>
              <w:right w:val="single" w:color="000000" w:sz="8" w:space="0"/>
            </w:tcBorders>
            <w:vAlign w:val="top"/>
          </w:tcPr>
          <w:p w14:paraId="2CB06AD3">
            <w:pPr>
              <w:autoSpaceDE w:val="0"/>
              <w:autoSpaceDN w:val="0"/>
              <w:rPr>
                <w:rFonts w:ascii="Arial"/>
                <w:sz w:val="21"/>
              </w:rPr>
            </w:pPr>
          </w:p>
        </w:tc>
      </w:tr>
      <w:tr w14:paraId="44308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bottom w:val="nil"/>
            </w:tcBorders>
            <w:vAlign w:val="top"/>
          </w:tcPr>
          <w:p w14:paraId="023CCCF9">
            <w:pPr>
              <w:autoSpaceDE w:val="0"/>
              <w:autoSpaceDN w:val="0"/>
              <w:rPr>
                <w:rFonts w:ascii="Arial"/>
                <w:sz w:val="21"/>
              </w:rPr>
            </w:pPr>
          </w:p>
        </w:tc>
        <w:tc>
          <w:tcPr>
            <w:tcW w:w="1413" w:type="dxa"/>
            <w:vAlign w:val="top"/>
          </w:tcPr>
          <w:p w14:paraId="1BE7384C">
            <w:pPr>
              <w:autoSpaceDE w:val="0"/>
              <w:autoSpaceDN w:val="0"/>
              <w:rPr>
                <w:rFonts w:ascii="Arial"/>
                <w:sz w:val="21"/>
              </w:rPr>
            </w:pPr>
          </w:p>
        </w:tc>
        <w:tc>
          <w:tcPr>
            <w:tcW w:w="1130" w:type="dxa"/>
            <w:vAlign w:val="top"/>
          </w:tcPr>
          <w:p w14:paraId="20C2C103">
            <w:pPr>
              <w:autoSpaceDE w:val="0"/>
              <w:autoSpaceDN w:val="0"/>
              <w:rPr>
                <w:rFonts w:ascii="Arial"/>
                <w:sz w:val="21"/>
              </w:rPr>
            </w:pPr>
          </w:p>
        </w:tc>
        <w:tc>
          <w:tcPr>
            <w:tcW w:w="1128" w:type="dxa"/>
            <w:vAlign w:val="top"/>
          </w:tcPr>
          <w:p w14:paraId="4BE7C6EC">
            <w:pPr>
              <w:autoSpaceDE w:val="0"/>
              <w:autoSpaceDN w:val="0"/>
              <w:rPr>
                <w:rFonts w:ascii="Arial"/>
                <w:sz w:val="21"/>
              </w:rPr>
            </w:pPr>
          </w:p>
        </w:tc>
        <w:tc>
          <w:tcPr>
            <w:tcW w:w="4260" w:type="dxa"/>
            <w:tcBorders>
              <w:right w:val="single" w:color="000000" w:sz="8" w:space="0"/>
            </w:tcBorders>
            <w:vAlign w:val="top"/>
          </w:tcPr>
          <w:p w14:paraId="6B5E4018">
            <w:pPr>
              <w:autoSpaceDE w:val="0"/>
              <w:autoSpaceDN w:val="0"/>
              <w:rPr>
                <w:rFonts w:ascii="Arial"/>
                <w:sz w:val="21"/>
              </w:rPr>
            </w:pPr>
          </w:p>
        </w:tc>
      </w:tr>
      <w:tr w14:paraId="0CF97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88" w:type="dxa"/>
            <w:vMerge w:val="continue"/>
            <w:tcBorders>
              <w:top w:val="nil"/>
              <w:left w:val="single" w:color="000000" w:sz="8" w:space="0"/>
              <w:bottom w:val="nil"/>
            </w:tcBorders>
            <w:vAlign w:val="top"/>
          </w:tcPr>
          <w:p w14:paraId="715BF97A">
            <w:pPr>
              <w:autoSpaceDE w:val="0"/>
              <w:autoSpaceDN w:val="0"/>
              <w:rPr>
                <w:rFonts w:ascii="Arial"/>
                <w:sz w:val="21"/>
              </w:rPr>
            </w:pPr>
          </w:p>
        </w:tc>
        <w:tc>
          <w:tcPr>
            <w:tcW w:w="1413" w:type="dxa"/>
            <w:vAlign w:val="top"/>
          </w:tcPr>
          <w:p w14:paraId="44F2DE27">
            <w:pPr>
              <w:autoSpaceDE w:val="0"/>
              <w:autoSpaceDN w:val="0"/>
              <w:rPr>
                <w:rFonts w:ascii="Arial"/>
                <w:sz w:val="21"/>
              </w:rPr>
            </w:pPr>
          </w:p>
        </w:tc>
        <w:tc>
          <w:tcPr>
            <w:tcW w:w="1130" w:type="dxa"/>
            <w:vAlign w:val="top"/>
          </w:tcPr>
          <w:p w14:paraId="7D884E08">
            <w:pPr>
              <w:autoSpaceDE w:val="0"/>
              <w:autoSpaceDN w:val="0"/>
              <w:rPr>
                <w:rFonts w:ascii="Arial"/>
                <w:sz w:val="21"/>
              </w:rPr>
            </w:pPr>
          </w:p>
        </w:tc>
        <w:tc>
          <w:tcPr>
            <w:tcW w:w="1128" w:type="dxa"/>
            <w:vAlign w:val="top"/>
          </w:tcPr>
          <w:p w14:paraId="32D75B67">
            <w:pPr>
              <w:autoSpaceDE w:val="0"/>
              <w:autoSpaceDN w:val="0"/>
              <w:rPr>
                <w:rFonts w:ascii="Arial"/>
                <w:sz w:val="21"/>
              </w:rPr>
            </w:pPr>
          </w:p>
        </w:tc>
        <w:tc>
          <w:tcPr>
            <w:tcW w:w="4260" w:type="dxa"/>
            <w:tcBorders>
              <w:right w:val="single" w:color="000000" w:sz="8" w:space="0"/>
            </w:tcBorders>
            <w:vAlign w:val="top"/>
          </w:tcPr>
          <w:p w14:paraId="3E9DA816">
            <w:pPr>
              <w:autoSpaceDE w:val="0"/>
              <w:autoSpaceDN w:val="0"/>
              <w:rPr>
                <w:rFonts w:ascii="Arial"/>
                <w:sz w:val="21"/>
              </w:rPr>
            </w:pPr>
          </w:p>
        </w:tc>
      </w:tr>
      <w:tr w14:paraId="42A8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88" w:type="dxa"/>
            <w:vMerge w:val="continue"/>
            <w:tcBorders>
              <w:top w:val="nil"/>
              <w:left w:val="single" w:color="000000" w:sz="8" w:space="0"/>
              <w:bottom w:val="nil"/>
            </w:tcBorders>
            <w:vAlign w:val="top"/>
          </w:tcPr>
          <w:p w14:paraId="16E80D1C">
            <w:pPr>
              <w:autoSpaceDE w:val="0"/>
              <w:autoSpaceDN w:val="0"/>
              <w:rPr>
                <w:rFonts w:ascii="Arial"/>
                <w:sz w:val="21"/>
              </w:rPr>
            </w:pPr>
          </w:p>
        </w:tc>
        <w:tc>
          <w:tcPr>
            <w:tcW w:w="1413" w:type="dxa"/>
            <w:vAlign w:val="top"/>
          </w:tcPr>
          <w:p w14:paraId="6579A2B8">
            <w:pPr>
              <w:autoSpaceDE w:val="0"/>
              <w:autoSpaceDN w:val="0"/>
              <w:rPr>
                <w:rFonts w:ascii="Arial"/>
                <w:sz w:val="21"/>
              </w:rPr>
            </w:pPr>
          </w:p>
        </w:tc>
        <w:tc>
          <w:tcPr>
            <w:tcW w:w="1130" w:type="dxa"/>
            <w:vAlign w:val="top"/>
          </w:tcPr>
          <w:p w14:paraId="7C1CAD22">
            <w:pPr>
              <w:autoSpaceDE w:val="0"/>
              <w:autoSpaceDN w:val="0"/>
              <w:rPr>
                <w:rFonts w:ascii="Arial"/>
                <w:sz w:val="21"/>
              </w:rPr>
            </w:pPr>
          </w:p>
        </w:tc>
        <w:tc>
          <w:tcPr>
            <w:tcW w:w="1128" w:type="dxa"/>
            <w:vAlign w:val="top"/>
          </w:tcPr>
          <w:p w14:paraId="164760B8">
            <w:pPr>
              <w:autoSpaceDE w:val="0"/>
              <w:autoSpaceDN w:val="0"/>
              <w:rPr>
                <w:rFonts w:ascii="Arial"/>
                <w:sz w:val="21"/>
              </w:rPr>
            </w:pPr>
          </w:p>
        </w:tc>
        <w:tc>
          <w:tcPr>
            <w:tcW w:w="4260" w:type="dxa"/>
            <w:tcBorders>
              <w:right w:val="single" w:color="000000" w:sz="8" w:space="0"/>
            </w:tcBorders>
            <w:vAlign w:val="top"/>
          </w:tcPr>
          <w:p w14:paraId="54846441">
            <w:pPr>
              <w:autoSpaceDE w:val="0"/>
              <w:autoSpaceDN w:val="0"/>
              <w:rPr>
                <w:rFonts w:ascii="Arial"/>
                <w:sz w:val="21"/>
              </w:rPr>
            </w:pPr>
          </w:p>
        </w:tc>
      </w:tr>
      <w:tr w14:paraId="1B54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888" w:type="dxa"/>
            <w:vMerge w:val="continue"/>
            <w:tcBorders>
              <w:top w:val="nil"/>
              <w:left w:val="single" w:color="000000" w:sz="8" w:space="0"/>
              <w:bottom w:val="nil"/>
            </w:tcBorders>
            <w:vAlign w:val="top"/>
          </w:tcPr>
          <w:p w14:paraId="653173B4">
            <w:pPr>
              <w:autoSpaceDE w:val="0"/>
              <w:autoSpaceDN w:val="0"/>
              <w:rPr>
                <w:rFonts w:ascii="Arial"/>
                <w:sz w:val="21"/>
              </w:rPr>
            </w:pPr>
          </w:p>
        </w:tc>
        <w:tc>
          <w:tcPr>
            <w:tcW w:w="1413" w:type="dxa"/>
            <w:vAlign w:val="top"/>
          </w:tcPr>
          <w:p w14:paraId="7AF9A760">
            <w:pPr>
              <w:autoSpaceDE w:val="0"/>
              <w:autoSpaceDN w:val="0"/>
              <w:rPr>
                <w:rFonts w:ascii="Arial"/>
                <w:sz w:val="21"/>
              </w:rPr>
            </w:pPr>
          </w:p>
        </w:tc>
        <w:tc>
          <w:tcPr>
            <w:tcW w:w="1130" w:type="dxa"/>
            <w:vAlign w:val="top"/>
          </w:tcPr>
          <w:p w14:paraId="2AF5A94A">
            <w:pPr>
              <w:autoSpaceDE w:val="0"/>
              <w:autoSpaceDN w:val="0"/>
              <w:rPr>
                <w:rFonts w:ascii="Arial"/>
                <w:sz w:val="21"/>
              </w:rPr>
            </w:pPr>
          </w:p>
        </w:tc>
        <w:tc>
          <w:tcPr>
            <w:tcW w:w="1128" w:type="dxa"/>
            <w:vAlign w:val="top"/>
          </w:tcPr>
          <w:p w14:paraId="142B74F7">
            <w:pPr>
              <w:autoSpaceDE w:val="0"/>
              <w:autoSpaceDN w:val="0"/>
              <w:rPr>
                <w:rFonts w:ascii="Arial"/>
                <w:sz w:val="21"/>
              </w:rPr>
            </w:pPr>
          </w:p>
        </w:tc>
        <w:tc>
          <w:tcPr>
            <w:tcW w:w="4260" w:type="dxa"/>
            <w:tcBorders>
              <w:right w:val="single" w:color="000000" w:sz="8" w:space="0"/>
            </w:tcBorders>
            <w:vAlign w:val="top"/>
          </w:tcPr>
          <w:p w14:paraId="6BEFB544">
            <w:pPr>
              <w:autoSpaceDE w:val="0"/>
              <w:autoSpaceDN w:val="0"/>
              <w:rPr>
                <w:rFonts w:ascii="Arial"/>
                <w:sz w:val="21"/>
              </w:rPr>
            </w:pPr>
          </w:p>
        </w:tc>
      </w:tr>
      <w:tr w14:paraId="2110F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888" w:type="dxa"/>
            <w:vMerge w:val="continue"/>
            <w:tcBorders>
              <w:top w:val="nil"/>
              <w:left w:val="single" w:color="000000" w:sz="8" w:space="0"/>
              <w:bottom w:val="single" w:color="000000" w:sz="8" w:space="0"/>
            </w:tcBorders>
            <w:vAlign w:val="top"/>
          </w:tcPr>
          <w:p w14:paraId="29F5BCAF">
            <w:pPr>
              <w:autoSpaceDE w:val="0"/>
              <w:autoSpaceDN w:val="0"/>
              <w:rPr>
                <w:rFonts w:ascii="Arial"/>
                <w:sz w:val="21"/>
              </w:rPr>
            </w:pPr>
          </w:p>
        </w:tc>
        <w:tc>
          <w:tcPr>
            <w:tcW w:w="1413" w:type="dxa"/>
            <w:tcBorders>
              <w:bottom w:val="single" w:color="000000" w:sz="8" w:space="0"/>
            </w:tcBorders>
            <w:vAlign w:val="top"/>
          </w:tcPr>
          <w:p w14:paraId="21A01490">
            <w:pPr>
              <w:autoSpaceDE w:val="0"/>
              <w:autoSpaceDN w:val="0"/>
              <w:rPr>
                <w:rFonts w:ascii="Arial"/>
                <w:sz w:val="21"/>
              </w:rPr>
            </w:pPr>
          </w:p>
        </w:tc>
        <w:tc>
          <w:tcPr>
            <w:tcW w:w="1130" w:type="dxa"/>
            <w:tcBorders>
              <w:bottom w:val="single" w:color="000000" w:sz="8" w:space="0"/>
            </w:tcBorders>
            <w:vAlign w:val="top"/>
          </w:tcPr>
          <w:p w14:paraId="14F29FF4">
            <w:pPr>
              <w:autoSpaceDE w:val="0"/>
              <w:autoSpaceDN w:val="0"/>
              <w:rPr>
                <w:rFonts w:ascii="Arial"/>
                <w:sz w:val="21"/>
              </w:rPr>
            </w:pPr>
          </w:p>
        </w:tc>
        <w:tc>
          <w:tcPr>
            <w:tcW w:w="1128" w:type="dxa"/>
            <w:tcBorders>
              <w:bottom w:val="single" w:color="000000" w:sz="8" w:space="0"/>
            </w:tcBorders>
            <w:vAlign w:val="top"/>
          </w:tcPr>
          <w:p w14:paraId="28E7BD39">
            <w:pPr>
              <w:autoSpaceDE w:val="0"/>
              <w:autoSpaceDN w:val="0"/>
              <w:rPr>
                <w:rFonts w:ascii="Arial"/>
                <w:sz w:val="21"/>
              </w:rPr>
            </w:pPr>
          </w:p>
        </w:tc>
        <w:tc>
          <w:tcPr>
            <w:tcW w:w="4260" w:type="dxa"/>
            <w:tcBorders>
              <w:bottom w:val="single" w:color="000000" w:sz="8" w:space="0"/>
              <w:right w:val="single" w:color="000000" w:sz="8" w:space="0"/>
            </w:tcBorders>
            <w:vAlign w:val="top"/>
          </w:tcPr>
          <w:p w14:paraId="477ED4D8">
            <w:pPr>
              <w:autoSpaceDE w:val="0"/>
              <w:autoSpaceDN w:val="0"/>
              <w:rPr>
                <w:rFonts w:ascii="Arial"/>
                <w:sz w:val="21"/>
              </w:rPr>
            </w:pPr>
          </w:p>
        </w:tc>
      </w:tr>
    </w:tbl>
    <w:p w14:paraId="5097E544">
      <w:pPr>
        <w:rPr>
          <w:rFonts w:ascii="Arial"/>
          <w:sz w:val="21"/>
        </w:rPr>
      </w:pPr>
    </w:p>
    <w:p w14:paraId="48FB43FF">
      <w:pPr>
        <w:rPr>
          <w:rFonts w:ascii="Arial" w:hAnsi="Arial" w:eastAsia="Arial" w:cs="Arial"/>
          <w:sz w:val="21"/>
          <w:szCs w:val="21"/>
        </w:rPr>
        <w:sectPr>
          <w:footerReference r:id="rId32" w:type="default"/>
          <w:pgSz w:w="11912" w:h="16840"/>
          <w:pgMar w:top="1414" w:right="1036" w:bottom="995" w:left="1035" w:header="0" w:footer="825" w:gutter="0"/>
          <w:pgNumType w:fmt="decimal"/>
          <w:cols w:space="720" w:num="1"/>
        </w:sectPr>
      </w:pPr>
    </w:p>
    <w:p w14:paraId="73256F5B">
      <w:pPr>
        <w:pStyle w:val="16"/>
        <w:spacing w:before="47" w:line="219" w:lineRule="auto"/>
        <w:ind w:left="57"/>
        <w:rPr>
          <w:sz w:val="24"/>
          <w:szCs w:val="24"/>
        </w:rPr>
      </w:pPr>
      <w:r>
        <w:rPr>
          <w:spacing w:val="-13"/>
          <w:sz w:val="24"/>
          <w:szCs w:val="24"/>
        </w:rPr>
        <w:t>附件</w:t>
      </w:r>
      <w:r>
        <w:rPr>
          <w:spacing w:val="-47"/>
          <w:sz w:val="24"/>
          <w:szCs w:val="24"/>
        </w:rPr>
        <w:t xml:space="preserve"> </w:t>
      </w:r>
      <w:r>
        <w:rPr>
          <w:spacing w:val="-13"/>
          <w:sz w:val="24"/>
          <w:szCs w:val="24"/>
        </w:rPr>
        <w:t>8：</w:t>
      </w:r>
    </w:p>
    <w:p w14:paraId="12BAC420">
      <w:pPr>
        <w:pStyle w:val="16"/>
        <w:spacing w:before="183" w:line="220" w:lineRule="auto"/>
        <w:ind w:left="4029"/>
        <w:rPr>
          <w:sz w:val="24"/>
          <w:szCs w:val="24"/>
        </w:rPr>
      </w:pPr>
      <w:r>
        <w:rPr>
          <w:spacing w:val="-6"/>
          <w:sz w:val="24"/>
          <w:szCs w:val="24"/>
        </w:rPr>
        <w:t>履约担保</w:t>
      </w:r>
    </w:p>
    <w:p w14:paraId="6D8AB3DF">
      <w:pPr>
        <w:pStyle w:val="16"/>
        <w:tabs>
          <w:tab w:val="left" w:pos="420"/>
          <w:tab w:val="clear" w:pos="1740"/>
        </w:tabs>
        <w:spacing w:before="179" w:line="220" w:lineRule="auto"/>
        <w:rPr>
          <w:sz w:val="24"/>
          <w:szCs w:val="24"/>
        </w:rPr>
      </w:pPr>
      <w:r>
        <w:rPr>
          <w:sz w:val="24"/>
          <w:szCs w:val="24"/>
          <w:u w:val="single" w:color="auto"/>
        </w:rPr>
        <w:tab/>
      </w:r>
      <w:r>
        <w:rPr>
          <w:spacing w:val="-6"/>
          <w:sz w:val="24"/>
          <w:szCs w:val="24"/>
        </w:rPr>
        <w:t>（发包人名称</w:t>
      </w:r>
      <w:r>
        <w:rPr>
          <w:spacing w:val="-3"/>
          <w:sz w:val="24"/>
          <w:szCs w:val="24"/>
        </w:rPr>
        <w:t>）：</w:t>
      </w:r>
    </w:p>
    <w:p w14:paraId="0DF22871">
      <w:pPr>
        <w:spacing w:line="291" w:lineRule="auto"/>
        <w:rPr>
          <w:rFonts w:ascii="Arial"/>
          <w:sz w:val="21"/>
        </w:rPr>
      </w:pPr>
    </w:p>
    <w:p w14:paraId="550EE487">
      <w:pPr>
        <w:spacing w:line="291" w:lineRule="auto"/>
        <w:rPr>
          <w:rFonts w:ascii="Arial"/>
          <w:sz w:val="21"/>
        </w:rPr>
      </w:pPr>
    </w:p>
    <w:p w14:paraId="68C29E57">
      <w:pPr>
        <w:pStyle w:val="16"/>
        <w:spacing w:before="78" w:line="345" w:lineRule="auto"/>
        <w:ind w:left="20" w:right="14" w:firstLine="484"/>
        <w:rPr>
          <w:sz w:val="24"/>
          <w:szCs w:val="24"/>
        </w:rPr>
      </w:pPr>
      <w:r>
        <w:rPr>
          <w:spacing w:val="-3"/>
          <w:sz w:val="24"/>
          <w:szCs w:val="24"/>
        </w:rPr>
        <w:t>鉴于</w:t>
      </w:r>
      <w:r>
        <w:rPr>
          <w:spacing w:val="-3"/>
          <w:sz w:val="24"/>
          <w:szCs w:val="24"/>
          <w:u w:val="single" w:color="auto"/>
        </w:rPr>
        <w:t xml:space="preserve">           </w:t>
      </w:r>
      <w:r>
        <w:rPr>
          <w:spacing w:val="-3"/>
          <w:sz w:val="24"/>
          <w:szCs w:val="24"/>
        </w:rPr>
        <w:t>（发包人名称，以下简称“发包人</w:t>
      </w:r>
      <w:r>
        <w:rPr>
          <w:spacing w:val="-72"/>
          <w:sz w:val="24"/>
          <w:szCs w:val="24"/>
        </w:rPr>
        <w:t xml:space="preserve"> </w:t>
      </w:r>
      <w:r>
        <w:rPr>
          <w:spacing w:val="-3"/>
          <w:sz w:val="24"/>
          <w:szCs w:val="24"/>
        </w:rPr>
        <w:t>”）与</w:t>
      </w:r>
      <w:r>
        <w:rPr>
          <w:spacing w:val="-101"/>
          <w:sz w:val="24"/>
          <w:szCs w:val="24"/>
        </w:rPr>
        <w:t xml:space="preserve"> </w:t>
      </w:r>
      <w:r>
        <w:rPr>
          <w:sz w:val="24"/>
          <w:szCs w:val="24"/>
          <w:u w:val="single" w:color="auto"/>
        </w:rPr>
        <w:t xml:space="preserve">                  </w:t>
      </w:r>
      <w:r>
        <w:rPr>
          <w:sz w:val="24"/>
          <w:szCs w:val="24"/>
        </w:rPr>
        <w:t xml:space="preserve">  </w:t>
      </w:r>
      <w:r>
        <w:rPr>
          <w:spacing w:val="-3"/>
          <w:sz w:val="24"/>
          <w:szCs w:val="24"/>
        </w:rPr>
        <w:t>（承包人名称</w:t>
      </w:r>
      <w:r>
        <w:rPr>
          <w:spacing w:val="-10"/>
          <w:sz w:val="24"/>
          <w:szCs w:val="24"/>
        </w:rPr>
        <w:t>）（</w:t>
      </w:r>
      <w:r>
        <w:rPr>
          <w:spacing w:val="-3"/>
          <w:sz w:val="24"/>
          <w:szCs w:val="24"/>
        </w:rPr>
        <w:t>以下称“承包人</w:t>
      </w:r>
      <w:r>
        <w:rPr>
          <w:spacing w:val="-87"/>
          <w:sz w:val="24"/>
          <w:szCs w:val="24"/>
        </w:rPr>
        <w:t xml:space="preserve"> </w:t>
      </w:r>
      <w:r>
        <w:rPr>
          <w:spacing w:val="-3"/>
          <w:sz w:val="24"/>
          <w:szCs w:val="24"/>
        </w:rPr>
        <w:t>”）于</w:t>
      </w:r>
      <w:r>
        <w:rPr>
          <w:spacing w:val="-3"/>
          <w:sz w:val="24"/>
          <w:szCs w:val="24"/>
          <w:u w:val="single" w:color="auto"/>
        </w:rPr>
        <w:t xml:space="preserve">    </w:t>
      </w:r>
      <w:r>
        <w:rPr>
          <w:spacing w:val="-100"/>
          <w:sz w:val="24"/>
          <w:szCs w:val="24"/>
        </w:rPr>
        <w:t xml:space="preserve"> </w:t>
      </w:r>
      <w:r>
        <w:rPr>
          <w:spacing w:val="-3"/>
          <w:sz w:val="24"/>
          <w:szCs w:val="24"/>
        </w:rPr>
        <w:t>年</w:t>
      </w:r>
      <w:r>
        <w:rPr>
          <w:spacing w:val="-3"/>
          <w:sz w:val="24"/>
          <w:szCs w:val="24"/>
          <w:u w:val="single" w:color="auto"/>
        </w:rPr>
        <w:t xml:space="preserve">    </w:t>
      </w:r>
      <w:r>
        <w:rPr>
          <w:spacing w:val="-87"/>
          <w:sz w:val="24"/>
          <w:szCs w:val="24"/>
        </w:rPr>
        <w:t xml:space="preserve"> </w:t>
      </w:r>
      <w:r>
        <w:rPr>
          <w:spacing w:val="-3"/>
          <w:sz w:val="24"/>
          <w:szCs w:val="24"/>
        </w:rPr>
        <w:t>月</w:t>
      </w:r>
      <w:r>
        <w:rPr>
          <w:spacing w:val="-117"/>
          <w:sz w:val="24"/>
          <w:szCs w:val="24"/>
        </w:rPr>
        <w:t xml:space="preserve"> </w:t>
      </w:r>
      <w:r>
        <w:rPr>
          <w:spacing w:val="-3"/>
          <w:sz w:val="24"/>
          <w:szCs w:val="24"/>
          <w:u w:val="single" w:color="auto"/>
        </w:rPr>
        <w:t xml:space="preserve">    </w:t>
      </w:r>
      <w:r>
        <w:rPr>
          <w:spacing w:val="-3"/>
          <w:sz w:val="24"/>
          <w:szCs w:val="24"/>
        </w:rPr>
        <w:t xml:space="preserve"> 日就（工程名称）施工及</w:t>
      </w:r>
      <w:r>
        <w:rPr>
          <w:sz w:val="24"/>
          <w:szCs w:val="24"/>
        </w:rPr>
        <w:t xml:space="preserve"> </w:t>
      </w:r>
      <w:r>
        <w:rPr>
          <w:spacing w:val="2"/>
          <w:sz w:val="24"/>
          <w:szCs w:val="24"/>
        </w:rPr>
        <w:t>有关事项协商一致共同签订《建设工程施工合同》。</w:t>
      </w:r>
      <w:r>
        <w:rPr>
          <w:spacing w:val="1"/>
          <w:sz w:val="24"/>
          <w:szCs w:val="24"/>
        </w:rPr>
        <w:t>我方愿意无条件地、不可撤销地</w:t>
      </w:r>
      <w:r>
        <w:rPr>
          <w:sz w:val="24"/>
          <w:szCs w:val="24"/>
        </w:rPr>
        <w:t xml:space="preserve"> </w:t>
      </w:r>
      <w:r>
        <w:rPr>
          <w:spacing w:val="-2"/>
          <w:sz w:val="24"/>
          <w:szCs w:val="24"/>
        </w:rPr>
        <w:t>就承包人履行与你方签订的合同，向你方提</w:t>
      </w:r>
      <w:r>
        <w:rPr>
          <w:spacing w:val="-3"/>
          <w:sz w:val="24"/>
          <w:szCs w:val="24"/>
        </w:rPr>
        <w:t>供连带责任担保。</w:t>
      </w:r>
    </w:p>
    <w:p w14:paraId="00E29785">
      <w:pPr>
        <w:pStyle w:val="16"/>
        <w:spacing w:before="51" w:line="219" w:lineRule="auto"/>
        <w:ind w:left="534"/>
        <w:rPr>
          <w:sz w:val="24"/>
          <w:szCs w:val="24"/>
        </w:rPr>
      </w:pPr>
      <w:r>
        <w:rPr>
          <w:spacing w:val="3"/>
          <w:sz w:val="24"/>
          <w:szCs w:val="24"/>
        </w:rPr>
        <w:t>1.担保金额人民币（大写）</w:t>
      </w:r>
      <w:r>
        <w:rPr>
          <w:spacing w:val="2"/>
          <w:sz w:val="24"/>
          <w:szCs w:val="24"/>
          <w:u w:val="single" w:color="auto"/>
        </w:rPr>
        <w:t xml:space="preserve">         </w:t>
      </w:r>
      <w:r>
        <w:rPr>
          <w:spacing w:val="3"/>
          <w:sz w:val="24"/>
          <w:szCs w:val="24"/>
        </w:rPr>
        <w:t xml:space="preserve"> 元(¥</w:t>
      </w:r>
      <w:r>
        <w:rPr>
          <w:spacing w:val="-105"/>
          <w:sz w:val="24"/>
          <w:szCs w:val="24"/>
        </w:rPr>
        <w:t xml:space="preserve"> </w:t>
      </w:r>
      <w:r>
        <w:rPr>
          <w:sz w:val="24"/>
          <w:szCs w:val="24"/>
          <w:u w:val="single" w:color="auto"/>
        </w:rPr>
        <w:t xml:space="preserve">         </w:t>
      </w:r>
      <w:r>
        <w:rPr>
          <w:spacing w:val="-73"/>
          <w:sz w:val="24"/>
          <w:szCs w:val="24"/>
        </w:rPr>
        <w:t xml:space="preserve"> </w:t>
      </w:r>
      <w:r>
        <w:rPr>
          <w:spacing w:val="3"/>
          <w:sz w:val="24"/>
          <w:szCs w:val="24"/>
        </w:rPr>
        <w:t>)。</w:t>
      </w:r>
    </w:p>
    <w:p w14:paraId="72FA4BCB">
      <w:pPr>
        <w:pStyle w:val="16"/>
        <w:spacing w:before="203" w:line="330" w:lineRule="auto"/>
        <w:ind w:left="35" w:right="21" w:firstLine="469"/>
        <w:rPr>
          <w:sz w:val="24"/>
          <w:szCs w:val="24"/>
        </w:rPr>
      </w:pPr>
      <w:r>
        <w:rPr>
          <w:spacing w:val="1"/>
          <w:sz w:val="24"/>
          <w:szCs w:val="24"/>
        </w:rPr>
        <w:t>2.担保有效期自你方与承包人签订的合同生效之日起至你方签发或应签发工程接</w:t>
      </w:r>
      <w:r>
        <w:rPr>
          <w:spacing w:val="15"/>
          <w:sz w:val="24"/>
          <w:szCs w:val="24"/>
        </w:rPr>
        <w:t xml:space="preserve"> </w:t>
      </w:r>
      <w:r>
        <w:rPr>
          <w:spacing w:val="-8"/>
          <w:sz w:val="24"/>
          <w:szCs w:val="24"/>
        </w:rPr>
        <w:t>收证书之日止。</w:t>
      </w:r>
    </w:p>
    <w:p w14:paraId="346CC72A">
      <w:pPr>
        <w:pStyle w:val="16"/>
        <w:spacing w:before="72" w:line="332" w:lineRule="auto"/>
        <w:ind w:left="20" w:right="19" w:firstLine="488"/>
        <w:rPr>
          <w:sz w:val="24"/>
          <w:szCs w:val="24"/>
        </w:rPr>
      </w:pPr>
      <w:r>
        <w:rPr>
          <w:spacing w:val="1"/>
          <w:sz w:val="24"/>
          <w:szCs w:val="24"/>
        </w:rPr>
        <w:t>3.在本担保有效期内，因承包人违反合同约定的义务给你方造成经济损失时，我</w:t>
      </w:r>
      <w:r>
        <w:rPr>
          <w:spacing w:val="13"/>
          <w:sz w:val="24"/>
          <w:szCs w:val="24"/>
        </w:rPr>
        <w:t xml:space="preserve"> </w:t>
      </w:r>
      <w:r>
        <w:rPr>
          <w:spacing w:val="-3"/>
          <w:sz w:val="24"/>
          <w:szCs w:val="24"/>
        </w:rPr>
        <w:t>方在收到你方以书面形式提出的在担保金额内的赔偿要求后，在</w:t>
      </w:r>
      <w:r>
        <w:rPr>
          <w:spacing w:val="-21"/>
          <w:sz w:val="24"/>
          <w:szCs w:val="24"/>
        </w:rPr>
        <w:t xml:space="preserve"> </w:t>
      </w:r>
      <w:r>
        <w:rPr>
          <w:spacing w:val="-3"/>
          <w:sz w:val="24"/>
          <w:szCs w:val="24"/>
        </w:rPr>
        <w:t>7</w:t>
      </w:r>
      <w:r>
        <w:rPr>
          <w:spacing w:val="-33"/>
          <w:sz w:val="24"/>
          <w:szCs w:val="24"/>
        </w:rPr>
        <w:t xml:space="preserve"> </w:t>
      </w:r>
      <w:r>
        <w:rPr>
          <w:spacing w:val="-3"/>
          <w:sz w:val="24"/>
          <w:szCs w:val="24"/>
        </w:rPr>
        <w:t>天内无条件支付。</w:t>
      </w:r>
    </w:p>
    <w:p w14:paraId="7D76B5D0">
      <w:pPr>
        <w:pStyle w:val="16"/>
        <w:spacing w:before="47" w:line="219" w:lineRule="auto"/>
        <w:ind w:left="496"/>
        <w:rPr>
          <w:sz w:val="24"/>
          <w:szCs w:val="24"/>
        </w:rPr>
      </w:pPr>
      <w:r>
        <w:rPr>
          <w:spacing w:val="-2"/>
          <w:sz w:val="24"/>
          <w:szCs w:val="24"/>
        </w:rPr>
        <w:t>4.你方和承包人按合同约定变更合同时，我方承担本担保规定的义务不变。</w:t>
      </w:r>
    </w:p>
    <w:p w14:paraId="09FEC141">
      <w:pPr>
        <w:pStyle w:val="16"/>
        <w:tabs>
          <w:tab w:val="left" w:pos="1560"/>
          <w:tab w:val="clear" w:pos="1740"/>
        </w:tabs>
        <w:spacing w:before="205" w:line="330" w:lineRule="auto"/>
        <w:ind w:left="480" w:right="338" w:firstLine="29"/>
        <w:rPr>
          <w:sz w:val="24"/>
          <w:szCs w:val="24"/>
        </w:rPr>
      </w:pPr>
      <w:r>
        <w:rPr>
          <w:spacing w:val="-1"/>
          <w:sz w:val="24"/>
          <w:szCs w:val="24"/>
        </w:rPr>
        <w:t>5.因本保函发生的纠纷，可由双方协商解决，协商不成的，任何一方均可提请</w:t>
      </w:r>
      <w:r>
        <w:rPr>
          <w:spacing w:val="5"/>
          <w:sz w:val="24"/>
          <w:szCs w:val="24"/>
        </w:rPr>
        <w:t xml:space="preserve"> </w:t>
      </w:r>
      <w:r>
        <w:rPr>
          <w:sz w:val="24"/>
          <w:szCs w:val="24"/>
          <w:u w:val="single" w:color="auto"/>
        </w:rPr>
        <w:tab/>
      </w:r>
      <w:r>
        <w:rPr>
          <w:spacing w:val="-102"/>
          <w:sz w:val="24"/>
          <w:szCs w:val="24"/>
        </w:rPr>
        <w:t xml:space="preserve"> </w:t>
      </w:r>
      <w:r>
        <w:rPr>
          <w:spacing w:val="-5"/>
          <w:sz w:val="24"/>
          <w:szCs w:val="24"/>
        </w:rPr>
        <w:t>仲裁委员会仲裁。</w:t>
      </w:r>
    </w:p>
    <w:p w14:paraId="6072CB84">
      <w:pPr>
        <w:pStyle w:val="16"/>
        <w:spacing w:before="52" w:line="219" w:lineRule="auto"/>
        <w:ind w:left="503"/>
        <w:rPr>
          <w:sz w:val="24"/>
          <w:szCs w:val="24"/>
        </w:rPr>
      </w:pPr>
      <w:r>
        <w:rPr>
          <w:spacing w:val="-2"/>
          <w:sz w:val="24"/>
          <w:szCs w:val="24"/>
        </w:rPr>
        <w:t>6.本保函自我方法定代表人（或其授权代理人）签字并加盖公章之日起生效。</w:t>
      </w:r>
    </w:p>
    <w:p w14:paraId="45A35EE4">
      <w:pPr>
        <w:spacing w:line="282" w:lineRule="auto"/>
        <w:rPr>
          <w:rFonts w:ascii="Arial"/>
          <w:sz w:val="21"/>
        </w:rPr>
      </w:pPr>
    </w:p>
    <w:p w14:paraId="4A3C5A21">
      <w:pPr>
        <w:spacing w:line="283" w:lineRule="auto"/>
        <w:rPr>
          <w:rFonts w:ascii="Arial"/>
          <w:sz w:val="21"/>
        </w:rPr>
      </w:pPr>
    </w:p>
    <w:p w14:paraId="5D192F20">
      <w:pPr>
        <w:pStyle w:val="16"/>
        <w:spacing w:before="78" w:line="219" w:lineRule="auto"/>
        <w:ind w:left="20"/>
        <w:rPr>
          <w:sz w:val="24"/>
          <w:szCs w:val="24"/>
        </w:rPr>
      </w:pPr>
      <w:r>
        <w:rPr>
          <w:sz w:val="24"/>
          <w:szCs w:val="24"/>
        </w:rPr>
        <w:t>担保人</w:t>
      </w:r>
      <w:r>
        <w:rPr>
          <w:spacing w:val="-16"/>
          <w:sz w:val="24"/>
          <w:szCs w:val="24"/>
        </w:rPr>
        <w:t>：</w:t>
      </w:r>
      <w:r>
        <w:rPr>
          <w:sz w:val="24"/>
          <w:szCs w:val="24"/>
          <w:u w:val="single" w:color="auto"/>
        </w:rPr>
        <w:t xml:space="preserve">         </w:t>
      </w:r>
      <w:r>
        <w:rPr>
          <w:spacing w:val="-16"/>
          <w:sz w:val="24"/>
          <w:szCs w:val="24"/>
        </w:rPr>
        <w:t>（</w:t>
      </w:r>
      <w:r>
        <w:rPr>
          <w:sz w:val="24"/>
          <w:szCs w:val="24"/>
        </w:rPr>
        <w:t>盖单位章）</w:t>
      </w:r>
    </w:p>
    <w:p w14:paraId="41869522">
      <w:pPr>
        <w:pStyle w:val="16"/>
        <w:spacing w:before="204" w:line="340" w:lineRule="auto"/>
        <w:ind w:left="19" w:right="3856"/>
        <w:rPr>
          <w:sz w:val="24"/>
          <w:szCs w:val="24"/>
        </w:rPr>
      </w:pPr>
      <w:r>
        <w:rPr>
          <w:spacing w:val="-2"/>
          <w:sz w:val="24"/>
          <w:szCs w:val="24"/>
        </w:rPr>
        <w:t>法定代表人或其委托代理人</w:t>
      </w:r>
      <w:r>
        <w:rPr>
          <w:spacing w:val="-15"/>
          <w:sz w:val="24"/>
          <w:szCs w:val="24"/>
        </w:rPr>
        <w:t>：</w:t>
      </w:r>
      <w:r>
        <w:rPr>
          <w:spacing w:val="15"/>
          <w:sz w:val="24"/>
          <w:szCs w:val="24"/>
          <w:u w:val="single" w:color="auto"/>
        </w:rPr>
        <w:t xml:space="preserve">        </w:t>
      </w:r>
      <w:r>
        <w:rPr>
          <w:spacing w:val="-15"/>
          <w:sz w:val="24"/>
          <w:szCs w:val="24"/>
        </w:rPr>
        <w:t>（</w:t>
      </w:r>
      <w:r>
        <w:rPr>
          <w:spacing w:val="-2"/>
          <w:sz w:val="24"/>
          <w:szCs w:val="24"/>
        </w:rPr>
        <w:t>签字）</w:t>
      </w:r>
      <w:r>
        <w:rPr>
          <w:spacing w:val="1"/>
          <w:sz w:val="24"/>
          <w:szCs w:val="24"/>
        </w:rPr>
        <w:t xml:space="preserve"> </w:t>
      </w:r>
      <w:r>
        <w:rPr>
          <w:spacing w:val="-5"/>
          <w:sz w:val="24"/>
          <w:szCs w:val="24"/>
        </w:rPr>
        <w:t>地址：</w:t>
      </w:r>
      <w:r>
        <w:rPr>
          <w:spacing w:val="-5"/>
          <w:sz w:val="24"/>
          <w:szCs w:val="24"/>
          <w:u w:val="single" w:color="auto"/>
        </w:rPr>
        <w:t xml:space="preserve">                             </w:t>
      </w:r>
    </w:p>
    <w:p w14:paraId="4F0F660F">
      <w:pPr>
        <w:pStyle w:val="16"/>
        <w:tabs>
          <w:tab w:val="left" w:pos="3838"/>
          <w:tab w:val="left" w:pos="3958"/>
          <w:tab w:val="clear" w:pos="1740"/>
        </w:tabs>
        <w:spacing w:before="48" w:line="340" w:lineRule="auto"/>
        <w:ind w:left="15" w:right="5018" w:firstLine="38"/>
        <w:jc w:val="both"/>
        <w:rPr>
          <w:sz w:val="24"/>
          <w:szCs w:val="24"/>
        </w:rPr>
      </w:pPr>
      <w:r>
        <w:rPr>
          <w:spacing w:val="-12"/>
          <w:sz w:val="24"/>
          <w:szCs w:val="24"/>
        </w:rPr>
        <w:t>邮政编码：</w:t>
      </w:r>
      <w:r>
        <w:rPr>
          <w:sz w:val="24"/>
          <w:szCs w:val="24"/>
          <w:u w:val="single" w:color="auto"/>
        </w:rPr>
        <w:tab/>
      </w:r>
      <w:r>
        <w:rPr>
          <w:sz w:val="24"/>
          <w:szCs w:val="24"/>
          <w:u w:val="single" w:color="auto"/>
        </w:rPr>
        <w:tab/>
      </w:r>
      <w:r>
        <w:rPr>
          <w:sz w:val="24"/>
          <w:szCs w:val="24"/>
        </w:rPr>
        <w:t xml:space="preserve"> </w:t>
      </w:r>
      <w:r>
        <w:rPr>
          <w:spacing w:val="-6"/>
          <w:sz w:val="24"/>
          <w:szCs w:val="24"/>
        </w:rPr>
        <w:t>电话：</w:t>
      </w:r>
      <w:r>
        <w:rPr>
          <w:sz w:val="24"/>
          <w:szCs w:val="24"/>
          <w:u w:val="single" w:color="auto"/>
        </w:rPr>
        <w:tab/>
      </w:r>
      <w:r>
        <w:rPr>
          <w:sz w:val="24"/>
          <w:szCs w:val="24"/>
        </w:rPr>
        <w:t xml:space="preserve">  </w:t>
      </w:r>
      <w:r>
        <w:rPr>
          <w:spacing w:val="-6"/>
          <w:sz w:val="24"/>
          <w:szCs w:val="24"/>
        </w:rPr>
        <w:t>传真：</w:t>
      </w:r>
      <w:r>
        <w:rPr>
          <w:sz w:val="24"/>
          <w:szCs w:val="24"/>
          <w:u w:val="single" w:color="auto"/>
        </w:rPr>
        <w:t xml:space="preserve">                           </w:t>
      </w:r>
    </w:p>
    <w:p w14:paraId="371D18A8">
      <w:pPr>
        <w:spacing w:line="437" w:lineRule="auto"/>
        <w:rPr>
          <w:rFonts w:ascii="Arial"/>
          <w:sz w:val="21"/>
        </w:rPr>
      </w:pPr>
    </w:p>
    <w:p w14:paraId="4DE7F118">
      <w:pPr>
        <w:pStyle w:val="16"/>
        <w:tabs>
          <w:tab w:val="left" w:pos="6082"/>
          <w:tab w:val="clear" w:pos="1740"/>
        </w:tabs>
        <w:spacing w:before="78" w:line="219" w:lineRule="auto"/>
        <w:ind w:left="5003"/>
        <w:rPr>
          <w:sz w:val="24"/>
          <w:szCs w:val="24"/>
        </w:rPr>
      </w:pPr>
      <w:r>
        <w:rPr>
          <w:sz w:val="24"/>
          <w:szCs w:val="24"/>
          <w:u w:val="single" w:color="auto"/>
        </w:rPr>
        <w:tab/>
      </w:r>
      <w:r>
        <w:rPr>
          <w:spacing w:val="-91"/>
          <w:sz w:val="24"/>
          <w:szCs w:val="24"/>
        </w:rPr>
        <w:t xml:space="preserve"> </w:t>
      </w:r>
      <w:r>
        <w:rPr>
          <w:spacing w:val="-26"/>
          <w:sz w:val="24"/>
          <w:szCs w:val="24"/>
        </w:rPr>
        <w:t>年</w:t>
      </w:r>
      <w:r>
        <w:rPr>
          <w:spacing w:val="10"/>
          <w:sz w:val="24"/>
          <w:szCs w:val="24"/>
          <w:u w:val="single" w:color="auto"/>
        </w:rPr>
        <w:t xml:space="preserve">        </w:t>
      </w:r>
      <w:r>
        <w:rPr>
          <w:spacing w:val="-84"/>
          <w:sz w:val="24"/>
          <w:szCs w:val="24"/>
        </w:rPr>
        <w:t xml:space="preserve"> </w:t>
      </w:r>
      <w:r>
        <w:rPr>
          <w:spacing w:val="-26"/>
          <w:sz w:val="24"/>
          <w:szCs w:val="24"/>
        </w:rPr>
        <w:t>月</w:t>
      </w:r>
      <w:r>
        <w:rPr>
          <w:spacing w:val="10"/>
          <w:sz w:val="24"/>
          <w:szCs w:val="24"/>
          <w:u w:val="single" w:color="auto"/>
        </w:rPr>
        <w:t xml:space="preserve">        </w:t>
      </w:r>
      <w:r>
        <w:rPr>
          <w:spacing w:val="-13"/>
          <w:sz w:val="24"/>
          <w:szCs w:val="24"/>
        </w:rPr>
        <w:t xml:space="preserve"> </w:t>
      </w:r>
      <w:r>
        <w:rPr>
          <w:spacing w:val="-26"/>
          <w:sz w:val="24"/>
          <w:szCs w:val="24"/>
        </w:rPr>
        <w:t>日</w:t>
      </w:r>
    </w:p>
    <w:p w14:paraId="26DB496E">
      <w:pPr>
        <w:spacing w:line="219" w:lineRule="auto"/>
        <w:rPr>
          <w:sz w:val="24"/>
          <w:szCs w:val="24"/>
        </w:rPr>
        <w:sectPr>
          <w:footerReference r:id="rId33" w:type="default"/>
          <w:pgSz w:w="11912" w:h="16840"/>
          <w:pgMar w:top="1414" w:right="1460" w:bottom="995" w:left="1473" w:header="0" w:footer="825" w:gutter="0"/>
          <w:pgNumType w:fmt="decimal"/>
          <w:cols w:space="720" w:num="1"/>
        </w:sectPr>
      </w:pPr>
    </w:p>
    <w:p w14:paraId="36AF400F">
      <w:pPr>
        <w:pStyle w:val="16"/>
        <w:spacing w:before="47" w:line="219" w:lineRule="auto"/>
        <w:ind w:left="57"/>
        <w:rPr>
          <w:sz w:val="24"/>
          <w:szCs w:val="24"/>
        </w:rPr>
      </w:pPr>
      <w:r>
        <w:rPr>
          <w:spacing w:val="-13"/>
          <w:sz w:val="24"/>
          <w:szCs w:val="24"/>
        </w:rPr>
        <w:t>附件</w:t>
      </w:r>
      <w:r>
        <w:rPr>
          <w:spacing w:val="-47"/>
          <w:sz w:val="24"/>
          <w:szCs w:val="24"/>
        </w:rPr>
        <w:t xml:space="preserve"> </w:t>
      </w:r>
      <w:r>
        <w:rPr>
          <w:spacing w:val="-13"/>
          <w:sz w:val="24"/>
          <w:szCs w:val="24"/>
        </w:rPr>
        <w:t>9：</w:t>
      </w:r>
    </w:p>
    <w:p w14:paraId="1ADD7141">
      <w:pPr>
        <w:pStyle w:val="16"/>
        <w:spacing w:before="184" w:line="219" w:lineRule="auto"/>
        <w:ind w:left="3904"/>
        <w:rPr>
          <w:sz w:val="24"/>
          <w:szCs w:val="24"/>
        </w:rPr>
      </w:pPr>
      <w:r>
        <w:rPr>
          <w:spacing w:val="-4"/>
          <w:sz w:val="24"/>
          <w:szCs w:val="24"/>
        </w:rPr>
        <w:t>预付款担保</w:t>
      </w:r>
    </w:p>
    <w:p w14:paraId="24C8117E">
      <w:pPr>
        <w:pStyle w:val="16"/>
        <w:tabs>
          <w:tab w:val="left" w:pos="840"/>
          <w:tab w:val="clear" w:pos="1740"/>
        </w:tabs>
        <w:spacing w:before="180" w:line="220" w:lineRule="auto"/>
        <w:rPr>
          <w:sz w:val="24"/>
          <w:szCs w:val="24"/>
        </w:rPr>
      </w:pPr>
      <w:r>
        <w:rPr>
          <w:sz w:val="24"/>
          <w:szCs w:val="24"/>
          <w:u w:val="single" w:color="auto"/>
        </w:rPr>
        <w:tab/>
      </w:r>
      <w:r>
        <w:rPr>
          <w:spacing w:val="-6"/>
          <w:sz w:val="24"/>
          <w:szCs w:val="24"/>
        </w:rPr>
        <w:t>（发包人名称</w:t>
      </w:r>
      <w:r>
        <w:rPr>
          <w:spacing w:val="-3"/>
          <w:sz w:val="24"/>
          <w:szCs w:val="24"/>
        </w:rPr>
        <w:t>）：</w:t>
      </w:r>
    </w:p>
    <w:p w14:paraId="4E242FAE">
      <w:pPr>
        <w:spacing w:line="291" w:lineRule="auto"/>
        <w:rPr>
          <w:rFonts w:ascii="Arial"/>
          <w:sz w:val="21"/>
        </w:rPr>
      </w:pPr>
    </w:p>
    <w:p w14:paraId="3BB690CD">
      <w:pPr>
        <w:spacing w:line="292" w:lineRule="auto"/>
        <w:rPr>
          <w:rFonts w:ascii="Arial"/>
          <w:sz w:val="21"/>
        </w:rPr>
      </w:pPr>
    </w:p>
    <w:p w14:paraId="111AF912">
      <w:pPr>
        <w:pStyle w:val="16"/>
        <w:spacing w:before="78" w:line="348" w:lineRule="auto"/>
        <w:ind w:left="16" w:right="24" w:firstLine="480"/>
        <w:rPr>
          <w:sz w:val="24"/>
          <w:szCs w:val="24"/>
        </w:rPr>
      </w:pPr>
      <w:r>
        <w:rPr>
          <w:spacing w:val="1"/>
          <w:sz w:val="24"/>
          <w:szCs w:val="24"/>
        </w:rPr>
        <w:t>根据（承包人名称</w:t>
      </w:r>
      <w:r>
        <w:rPr>
          <w:spacing w:val="-18"/>
          <w:sz w:val="24"/>
          <w:szCs w:val="24"/>
        </w:rPr>
        <w:t>）</w:t>
      </w:r>
      <w:r>
        <w:rPr>
          <w:spacing w:val="-83"/>
          <w:sz w:val="24"/>
          <w:szCs w:val="24"/>
        </w:rPr>
        <w:t xml:space="preserve"> </w:t>
      </w:r>
      <w:r>
        <w:rPr>
          <w:spacing w:val="4"/>
          <w:sz w:val="24"/>
          <w:szCs w:val="24"/>
          <w:u w:val="single" w:color="auto"/>
        </w:rPr>
        <w:t xml:space="preserve">         </w:t>
      </w:r>
      <w:r>
        <w:rPr>
          <w:spacing w:val="-84"/>
          <w:sz w:val="24"/>
          <w:szCs w:val="24"/>
        </w:rPr>
        <w:t xml:space="preserve"> </w:t>
      </w:r>
      <w:r>
        <w:rPr>
          <w:spacing w:val="-18"/>
          <w:sz w:val="24"/>
          <w:szCs w:val="24"/>
        </w:rPr>
        <w:t>（</w:t>
      </w:r>
      <w:r>
        <w:rPr>
          <w:spacing w:val="1"/>
          <w:sz w:val="24"/>
          <w:szCs w:val="24"/>
        </w:rPr>
        <w:t>以下称“承包人</w:t>
      </w:r>
      <w:r>
        <w:rPr>
          <w:spacing w:val="-85"/>
          <w:sz w:val="24"/>
          <w:szCs w:val="24"/>
        </w:rPr>
        <w:t xml:space="preserve"> </w:t>
      </w:r>
      <w:r>
        <w:rPr>
          <w:spacing w:val="1"/>
          <w:sz w:val="24"/>
          <w:szCs w:val="24"/>
        </w:rPr>
        <w:t>”）与</w:t>
      </w:r>
      <w:r>
        <w:rPr>
          <w:spacing w:val="-94"/>
          <w:sz w:val="24"/>
          <w:szCs w:val="24"/>
        </w:rPr>
        <w:t xml:space="preserve"> </w:t>
      </w:r>
      <w:r>
        <w:rPr>
          <w:spacing w:val="1"/>
          <w:sz w:val="24"/>
          <w:szCs w:val="24"/>
          <w:u w:val="single" w:color="auto"/>
        </w:rPr>
        <w:t xml:space="preserve">     </w:t>
      </w:r>
      <w:r>
        <w:rPr>
          <w:sz w:val="24"/>
          <w:szCs w:val="24"/>
          <w:u w:val="single" w:color="auto"/>
        </w:rPr>
        <w:t xml:space="preserve">     </w:t>
      </w:r>
      <w:r>
        <w:rPr>
          <w:sz w:val="24"/>
          <w:szCs w:val="24"/>
        </w:rPr>
        <w:t xml:space="preserve">（发包人名 </w:t>
      </w:r>
      <w:r>
        <w:rPr>
          <w:spacing w:val="-3"/>
          <w:sz w:val="24"/>
          <w:szCs w:val="24"/>
        </w:rPr>
        <w:t>称</w:t>
      </w:r>
      <w:r>
        <w:rPr>
          <w:spacing w:val="-17"/>
          <w:sz w:val="24"/>
          <w:szCs w:val="24"/>
        </w:rPr>
        <w:t>）（</w:t>
      </w:r>
      <w:r>
        <w:rPr>
          <w:spacing w:val="-3"/>
          <w:sz w:val="24"/>
          <w:szCs w:val="24"/>
        </w:rPr>
        <w:t>以下简称“发包人</w:t>
      </w:r>
      <w:r>
        <w:rPr>
          <w:spacing w:val="-89"/>
          <w:sz w:val="24"/>
          <w:szCs w:val="24"/>
        </w:rPr>
        <w:t xml:space="preserve"> </w:t>
      </w:r>
      <w:r>
        <w:rPr>
          <w:spacing w:val="-3"/>
          <w:sz w:val="24"/>
          <w:szCs w:val="24"/>
        </w:rPr>
        <w:t>”）于</w:t>
      </w:r>
      <w:r>
        <w:rPr>
          <w:spacing w:val="-115"/>
          <w:sz w:val="24"/>
          <w:szCs w:val="24"/>
        </w:rPr>
        <w:t xml:space="preserve"> </w:t>
      </w:r>
      <w:r>
        <w:rPr>
          <w:spacing w:val="2"/>
          <w:sz w:val="24"/>
          <w:szCs w:val="24"/>
          <w:u w:val="single" w:color="auto"/>
        </w:rPr>
        <w:t xml:space="preserve">      </w:t>
      </w:r>
      <w:r>
        <w:rPr>
          <w:spacing w:val="-100"/>
          <w:sz w:val="24"/>
          <w:szCs w:val="24"/>
        </w:rPr>
        <w:t xml:space="preserve"> </w:t>
      </w:r>
      <w:r>
        <w:rPr>
          <w:spacing w:val="-3"/>
          <w:sz w:val="24"/>
          <w:szCs w:val="24"/>
        </w:rPr>
        <w:t>年</w:t>
      </w:r>
      <w:r>
        <w:rPr>
          <w:spacing w:val="-3"/>
          <w:sz w:val="24"/>
          <w:szCs w:val="24"/>
          <w:u w:val="single" w:color="auto"/>
        </w:rPr>
        <w:t xml:space="preserve">      </w:t>
      </w:r>
      <w:r>
        <w:rPr>
          <w:spacing w:val="-90"/>
          <w:sz w:val="24"/>
          <w:szCs w:val="24"/>
        </w:rPr>
        <w:t xml:space="preserve"> </w:t>
      </w:r>
      <w:r>
        <w:rPr>
          <w:spacing w:val="-3"/>
          <w:sz w:val="24"/>
          <w:szCs w:val="24"/>
        </w:rPr>
        <w:t>月</w:t>
      </w:r>
      <w:r>
        <w:rPr>
          <w:spacing w:val="-118"/>
          <w:sz w:val="24"/>
          <w:szCs w:val="24"/>
        </w:rPr>
        <w:t xml:space="preserve"> </w:t>
      </w:r>
      <w:r>
        <w:rPr>
          <w:spacing w:val="-3"/>
          <w:sz w:val="24"/>
          <w:szCs w:val="24"/>
          <w:u w:val="single" w:color="auto"/>
        </w:rPr>
        <w:t xml:space="preserve">      </w:t>
      </w:r>
      <w:r>
        <w:rPr>
          <w:spacing w:val="-3"/>
          <w:sz w:val="24"/>
          <w:szCs w:val="24"/>
        </w:rPr>
        <w:t xml:space="preserve"> 日签订的（工程名称）《建</w:t>
      </w:r>
      <w:r>
        <w:rPr>
          <w:sz w:val="24"/>
          <w:szCs w:val="24"/>
        </w:rPr>
        <w:t xml:space="preserve"> </w:t>
      </w:r>
      <w:r>
        <w:rPr>
          <w:spacing w:val="2"/>
          <w:sz w:val="24"/>
          <w:szCs w:val="24"/>
        </w:rPr>
        <w:t>设工程施工合同》，承包人按约定的金额向你方提交一份</w:t>
      </w:r>
      <w:r>
        <w:rPr>
          <w:spacing w:val="1"/>
          <w:sz w:val="24"/>
          <w:szCs w:val="24"/>
        </w:rPr>
        <w:t>预付款担保，即有权得到你</w:t>
      </w:r>
      <w:r>
        <w:rPr>
          <w:sz w:val="24"/>
          <w:szCs w:val="24"/>
        </w:rPr>
        <w:t xml:space="preserve"> </w:t>
      </w:r>
      <w:r>
        <w:rPr>
          <w:spacing w:val="2"/>
          <w:sz w:val="24"/>
          <w:szCs w:val="24"/>
        </w:rPr>
        <w:t>方支付相等金额的预付款。我方愿意就你方提供给承包人</w:t>
      </w:r>
      <w:r>
        <w:rPr>
          <w:spacing w:val="1"/>
          <w:sz w:val="24"/>
          <w:szCs w:val="24"/>
        </w:rPr>
        <w:t>的预付款为承包人提供连带</w:t>
      </w:r>
      <w:r>
        <w:rPr>
          <w:sz w:val="24"/>
          <w:szCs w:val="24"/>
        </w:rPr>
        <w:t xml:space="preserve"> </w:t>
      </w:r>
      <w:r>
        <w:rPr>
          <w:spacing w:val="-7"/>
          <w:sz w:val="24"/>
          <w:szCs w:val="24"/>
        </w:rPr>
        <w:t>责任担保。</w:t>
      </w:r>
    </w:p>
    <w:p w14:paraId="2FC86240">
      <w:pPr>
        <w:pStyle w:val="16"/>
        <w:spacing w:before="45" w:line="219" w:lineRule="auto"/>
        <w:ind w:left="534"/>
        <w:rPr>
          <w:sz w:val="24"/>
          <w:szCs w:val="24"/>
        </w:rPr>
      </w:pPr>
      <w:r>
        <w:rPr>
          <w:sz w:val="24"/>
          <w:szCs w:val="24"/>
        </w:rPr>
        <w:t>1.担保金额人民币（大写</w:t>
      </w:r>
      <w:r>
        <w:rPr>
          <w:spacing w:val="-105"/>
          <w:sz w:val="24"/>
          <w:szCs w:val="24"/>
        </w:rPr>
        <w:t xml:space="preserve"> </w:t>
      </w:r>
      <w:r>
        <w:rPr>
          <w:sz w:val="24"/>
          <w:szCs w:val="24"/>
          <w:u w:val="single" w:color="auto"/>
        </w:rPr>
        <w:t xml:space="preserve">      </w:t>
      </w:r>
      <w:r>
        <w:rPr>
          <w:spacing w:val="-49"/>
          <w:sz w:val="24"/>
          <w:szCs w:val="24"/>
        </w:rPr>
        <w:t xml:space="preserve"> </w:t>
      </w:r>
      <w:r>
        <w:rPr>
          <w:sz w:val="24"/>
          <w:szCs w:val="24"/>
        </w:rPr>
        <w:t>）元(¥</w:t>
      </w:r>
      <w:r>
        <w:rPr>
          <w:spacing w:val="-113"/>
          <w:sz w:val="24"/>
          <w:szCs w:val="24"/>
        </w:rPr>
        <w:t xml:space="preserve"> </w:t>
      </w:r>
      <w:r>
        <w:rPr>
          <w:sz w:val="24"/>
          <w:szCs w:val="24"/>
          <w:u w:val="single" w:color="auto"/>
        </w:rPr>
        <w:t xml:space="preserve">      </w:t>
      </w:r>
      <w:r>
        <w:rPr>
          <w:spacing w:val="-74"/>
          <w:sz w:val="24"/>
          <w:szCs w:val="24"/>
        </w:rPr>
        <w:t xml:space="preserve"> </w:t>
      </w:r>
      <w:r>
        <w:rPr>
          <w:sz w:val="24"/>
          <w:szCs w:val="24"/>
        </w:rPr>
        <w:t>)。</w:t>
      </w:r>
    </w:p>
    <w:p w14:paraId="7232C13F">
      <w:pPr>
        <w:pStyle w:val="16"/>
        <w:spacing w:before="205" w:line="330" w:lineRule="auto"/>
        <w:ind w:left="72" w:right="33" w:firstLine="432"/>
        <w:rPr>
          <w:sz w:val="24"/>
          <w:szCs w:val="24"/>
        </w:rPr>
      </w:pPr>
      <w:r>
        <w:rPr>
          <w:spacing w:val="1"/>
          <w:sz w:val="24"/>
          <w:szCs w:val="24"/>
        </w:rPr>
        <w:t>2.担保有效期自预付款支付给承包人起生效，至你方签发的进度款支付证书说明</w:t>
      </w:r>
      <w:r>
        <w:rPr>
          <w:spacing w:val="15"/>
          <w:sz w:val="24"/>
          <w:szCs w:val="24"/>
        </w:rPr>
        <w:t xml:space="preserve"> </w:t>
      </w:r>
      <w:r>
        <w:rPr>
          <w:spacing w:val="-12"/>
          <w:sz w:val="24"/>
          <w:szCs w:val="24"/>
        </w:rPr>
        <w:t>已完全扣清止。</w:t>
      </w:r>
    </w:p>
    <w:p w14:paraId="3CFC049B">
      <w:pPr>
        <w:pStyle w:val="16"/>
        <w:spacing w:before="72" w:line="345" w:lineRule="auto"/>
        <w:ind w:left="16" w:right="21" w:firstLine="492"/>
        <w:jc w:val="both"/>
        <w:rPr>
          <w:sz w:val="24"/>
          <w:szCs w:val="24"/>
        </w:rPr>
      </w:pPr>
      <w:r>
        <w:rPr>
          <w:spacing w:val="2"/>
          <w:sz w:val="24"/>
          <w:szCs w:val="24"/>
        </w:rPr>
        <w:t>3.在本保函有效期内，因承包人违反合同约定的义</w:t>
      </w:r>
      <w:r>
        <w:rPr>
          <w:spacing w:val="1"/>
          <w:sz w:val="24"/>
          <w:szCs w:val="24"/>
        </w:rPr>
        <w:t>务而要求收回预付款时，我方</w:t>
      </w:r>
      <w:r>
        <w:rPr>
          <w:sz w:val="24"/>
          <w:szCs w:val="24"/>
        </w:rPr>
        <w:t xml:space="preserve"> </w:t>
      </w:r>
      <w:r>
        <w:rPr>
          <w:spacing w:val="5"/>
          <w:sz w:val="24"/>
          <w:szCs w:val="24"/>
        </w:rPr>
        <w:t>在收到你方的书面通知后，在7天内无条件支付。但本保函的担保金额，在任何时候</w:t>
      </w:r>
      <w:r>
        <w:rPr>
          <w:spacing w:val="2"/>
          <w:sz w:val="24"/>
          <w:szCs w:val="24"/>
        </w:rPr>
        <w:t xml:space="preserve"> 不应超过预付款金额减去你方按合同约定在向承包人签发的进度款支付证</w:t>
      </w:r>
      <w:r>
        <w:rPr>
          <w:spacing w:val="1"/>
          <w:sz w:val="24"/>
          <w:szCs w:val="24"/>
        </w:rPr>
        <w:t>书中扣除的</w:t>
      </w:r>
      <w:r>
        <w:rPr>
          <w:sz w:val="24"/>
          <w:szCs w:val="24"/>
        </w:rPr>
        <w:t xml:space="preserve"> </w:t>
      </w:r>
      <w:r>
        <w:rPr>
          <w:spacing w:val="-7"/>
          <w:sz w:val="24"/>
          <w:szCs w:val="24"/>
        </w:rPr>
        <w:t>金额。</w:t>
      </w:r>
    </w:p>
    <w:p w14:paraId="18342BBB">
      <w:pPr>
        <w:pStyle w:val="16"/>
        <w:spacing w:before="50" w:line="219" w:lineRule="auto"/>
        <w:ind w:left="496"/>
        <w:rPr>
          <w:sz w:val="24"/>
          <w:szCs w:val="24"/>
        </w:rPr>
      </w:pPr>
      <w:r>
        <w:rPr>
          <w:spacing w:val="-2"/>
          <w:sz w:val="24"/>
          <w:szCs w:val="24"/>
        </w:rPr>
        <w:t>4.你方和承包人按合同约定变更合同时，我方承担本保函规定的义务不变。</w:t>
      </w:r>
    </w:p>
    <w:p w14:paraId="5256E1A0">
      <w:pPr>
        <w:pStyle w:val="16"/>
        <w:tabs>
          <w:tab w:val="left" w:pos="840"/>
          <w:tab w:val="clear" w:pos="1740"/>
        </w:tabs>
        <w:spacing w:before="202" w:line="332" w:lineRule="auto"/>
        <w:ind w:left="480" w:right="27" w:firstLine="29"/>
        <w:rPr>
          <w:sz w:val="24"/>
          <w:szCs w:val="24"/>
        </w:rPr>
      </w:pPr>
      <w:r>
        <w:rPr>
          <w:spacing w:val="-1"/>
          <w:sz w:val="24"/>
          <w:szCs w:val="24"/>
        </w:rPr>
        <w:t>5.因本保函发生的纠纷，可由双方协商解决，协商不成的，任何一方均可提请</w:t>
      </w:r>
      <w:r>
        <w:rPr>
          <w:spacing w:val="44"/>
          <w:sz w:val="24"/>
          <w:szCs w:val="24"/>
          <w:u w:val="single" w:color="auto"/>
        </w:rPr>
        <w:t xml:space="preserve">  </w:t>
      </w:r>
      <w:r>
        <w:rPr>
          <w:sz w:val="24"/>
          <w:szCs w:val="24"/>
        </w:rPr>
        <w:t xml:space="preserve"> </w:t>
      </w:r>
      <w:r>
        <w:rPr>
          <w:sz w:val="24"/>
          <w:szCs w:val="24"/>
          <w:u w:val="single" w:color="auto"/>
        </w:rPr>
        <w:tab/>
      </w:r>
      <w:r>
        <w:rPr>
          <w:spacing w:val="-102"/>
          <w:sz w:val="24"/>
          <w:szCs w:val="24"/>
        </w:rPr>
        <w:t xml:space="preserve"> </w:t>
      </w:r>
      <w:r>
        <w:rPr>
          <w:spacing w:val="-5"/>
          <w:sz w:val="24"/>
          <w:szCs w:val="24"/>
        </w:rPr>
        <w:t>仲裁委员会仲裁。</w:t>
      </w:r>
    </w:p>
    <w:p w14:paraId="343DD78A">
      <w:pPr>
        <w:pStyle w:val="16"/>
        <w:spacing w:before="68" w:line="332" w:lineRule="auto"/>
        <w:ind w:left="20" w:right="426" w:firstLine="480"/>
        <w:rPr>
          <w:sz w:val="24"/>
          <w:szCs w:val="24"/>
        </w:rPr>
      </w:pPr>
      <w:r>
        <w:rPr>
          <w:spacing w:val="-3"/>
          <w:sz w:val="24"/>
          <w:szCs w:val="24"/>
        </w:rPr>
        <w:t>6.本保函自我方法定代表人（或其授权代理人）签字并加盖公章之日起生效。</w:t>
      </w:r>
      <w:r>
        <w:rPr>
          <w:spacing w:val="7"/>
          <w:sz w:val="24"/>
          <w:szCs w:val="24"/>
        </w:rPr>
        <w:t xml:space="preserve"> </w:t>
      </w:r>
      <w:r>
        <w:rPr>
          <w:sz w:val="24"/>
          <w:szCs w:val="24"/>
        </w:rPr>
        <w:t>担保人</w:t>
      </w:r>
      <w:r>
        <w:rPr>
          <w:spacing w:val="-16"/>
          <w:sz w:val="24"/>
          <w:szCs w:val="24"/>
        </w:rPr>
        <w:t>：</w:t>
      </w:r>
      <w:r>
        <w:rPr>
          <w:spacing w:val="2"/>
          <w:sz w:val="24"/>
          <w:szCs w:val="24"/>
          <w:u w:val="single" w:color="auto"/>
        </w:rPr>
        <w:t xml:space="preserve">                       </w:t>
      </w:r>
      <w:r>
        <w:rPr>
          <w:spacing w:val="-16"/>
          <w:sz w:val="24"/>
          <w:szCs w:val="24"/>
        </w:rPr>
        <w:t>（</w:t>
      </w:r>
      <w:r>
        <w:rPr>
          <w:sz w:val="24"/>
          <w:szCs w:val="24"/>
        </w:rPr>
        <w:t>盖单位章）</w:t>
      </w:r>
    </w:p>
    <w:p w14:paraId="05226369">
      <w:pPr>
        <w:pStyle w:val="16"/>
        <w:spacing w:before="70" w:line="340" w:lineRule="auto"/>
        <w:ind w:left="19" w:right="4948"/>
        <w:rPr>
          <w:sz w:val="24"/>
          <w:szCs w:val="24"/>
        </w:rPr>
      </w:pPr>
      <w:r>
        <w:rPr>
          <w:spacing w:val="-2"/>
          <w:sz w:val="24"/>
          <w:szCs w:val="24"/>
        </w:rPr>
        <w:t>法定代表人或其委托代理人</w:t>
      </w:r>
      <w:r>
        <w:rPr>
          <w:spacing w:val="-15"/>
          <w:sz w:val="24"/>
          <w:szCs w:val="24"/>
        </w:rPr>
        <w:t>：（</w:t>
      </w:r>
      <w:r>
        <w:rPr>
          <w:spacing w:val="-2"/>
          <w:sz w:val="24"/>
          <w:szCs w:val="24"/>
        </w:rPr>
        <w:t>签字）</w:t>
      </w:r>
      <w:r>
        <w:rPr>
          <w:spacing w:val="1"/>
          <w:sz w:val="24"/>
          <w:szCs w:val="24"/>
        </w:rPr>
        <w:t xml:space="preserve"> </w:t>
      </w:r>
      <w:r>
        <w:rPr>
          <w:spacing w:val="-8"/>
          <w:sz w:val="24"/>
          <w:szCs w:val="24"/>
        </w:rPr>
        <w:t>地址：</w:t>
      </w:r>
      <w:r>
        <w:rPr>
          <w:sz w:val="24"/>
          <w:szCs w:val="24"/>
          <w:u w:val="single" w:color="auto"/>
        </w:rPr>
        <w:t xml:space="preserve">                       </w:t>
      </w:r>
    </w:p>
    <w:p w14:paraId="4A9292E3">
      <w:pPr>
        <w:pStyle w:val="16"/>
        <w:spacing w:before="49" w:line="333" w:lineRule="auto"/>
        <w:ind w:left="76" w:right="5211" w:hanging="22"/>
        <w:rPr>
          <w:sz w:val="24"/>
          <w:szCs w:val="24"/>
        </w:rPr>
      </w:pPr>
      <w:r>
        <w:rPr>
          <w:spacing w:val="-4"/>
          <w:sz w:val="24"/>
          <w:szCs w:val="24"/>
        </w:rPr>
        <w:t>邮政编码：</w:t>
      </w:r>
      <w:r>
        <w:rPr>
          <w:spacing w:val="-4"/>
          <w:sz w:val="24"/>
          <w:szCs w:val="24"/>
          <w:u w:val="single" w:color="auto"/>
        </w:rPr>
        <w:t xml:space="preserve">              </w:t>
      </w:r>
      <w:r>
        <w:rPr>
          <w:spacing w:val="-5"/>
          <w:sz w:val="24"/>
          <w:szCs w:val="24"/>
          <w:u w:val="single" w:color="auto"/>
        </w:rPr>
        <w:t xml:space="preserve">        </w:t>
      </w:r>
      <w:r>
        <w:rPr>
          <w:sz w:val="24"/>
          <w:szCs w:val="24"/>
        </w:rPr>
        <w:t xml:space="preserve"> </w:t>
      </w:r>
      <w:r>
        <w:rPr>
          <w:spacing w:val="-27"/>
          <w:sz w:val="24"/>
          <w:szCs w:val="24"/>
        </w:rPr>
        <w:t>电话：</w:t>
      </w:r>
      <w:r>
        <w:rPr>
          <w:sz w:val="24"/>
          <w:szCs w:val="24"/>
          <w:u w:val="single" w:color="auto"/>
        </w:rPr>
        <w:t xml:space="preserve">                       </w:t>
      </w:r>
    </w:p>
    <w:p w14:paraId="13B8708B">
      <w:pPr>
        <w:pStyle w:val="16"/>
        <w:spacing w:before="43" w:line="219" w:lineRule="auto"/>
        <w:ind w:left="15"/>
        <w:rPr>
          <w:sz w:val="24"/>
          <w:szCs w:val="24"/>
        </w:rPr>
      </w:pPr>
      <w:r>
        <w:rPr>
          <w:spacing w:val="-6"/>
          <w:sz w:val="24"/>
          <w:szCs w:val="24"/>
        </w:rPr>
        <w:t>传真：</w:t>
      </w:r>
      <w:r>
        <w:rPr>
          <w:sz w:val="24"/>
          <w:szCs w:val="24"/>
          <w:u w:val="single" w:color="auto"/>
        </w:rPr>
        <w:t xml:space="preserve">                       </w:t>
      </w:r>
    </w:p>
    <w:p w14:paraId="15CCF5F4">
      <w:pPr>
        <w:spacing w:line="282" w:lineRule="auto"/>
        <w:rPr>
          <w:rFonts w:ascii="Arial"/>
          <w:sz w:val="21"/>
        </w:rPr>
      </w:pPr>
    </w:p>
    <w:p w14:paraId="46B606D3">
      <w:pPr>
        <w:spacing w:line="283" w:lineRule="auto"/>
        <w:rPr>
          <w:rFonts w:ascii="Arial"/>
          <w:sz w:val="21"/>
        </w:rPr>
      </w:pPr>
    </w:p>
    <w:p w14:paraId="12C52FFD">
      <w:pPr>
        <w:pStyle w:val="16"/>
        <w:tabs>
          <w:tab w:val="left" w:pos="7885"/>
          <w:tab w:val="clear" w:pos="1740"/>
        </w:tabs>
        <w:spacing w:before="79" w:line="219" w:lineRule="auto"/>
        <w:ind w:left="7467"/>
        <w:rPr>
          <w:sz w:val="24"/>
          <w:szCs w:val="24"/>
        </w:rPr>
      </w:pPr>
      <w:r>
        <w:rPr>
          <w:sz w:val="24"/>
          <w:szCs w:val="24"/>
          <w:u w:val="single" w:color="auto"/>
        </w:rPr>
        <w:tab/>
      </w:r>
      <w:r>
        <w:rPr>
          <w:spacing w:val="-99"/>
          <w:sz w:val="24"/>
          <w:szCs w:val="24"/>
        </w:rPr>
        <w:t xml:space="preserve"> </w:t>
      </w:r>
      <w:r>
        <w:rPr>
          <w:spacing w:val="-26"/>
          <w:sz w:val="24"/>
          <w:szCs w:val="24"/>
          <w:u w:val="single" w:color="auto"/>
        </w:rPr>
        <w:t>年</w:t>
      </w:r>
      <w:r>
        <w:rPr>
          <w:spacing w:val="66"/>
          <w:sz w:val="24"/>
          <w:szCs w:val="24"/>
          <w:u w:val="single" w:color="auto"/>
        </w:rPr>
        <w:t xml:space="preserve"> </w:t>
      </w:r>
      <w:r>
        <w:rPr>
          <w:spacing w:val="-26"/>
          <w:sz w:val="24"/>
          <w:szCs w:val="24"/>
          <w:u w:val="single" w:color="auto"/>
        </w:rPr>
        <w:t>月</w:t>
      </w:r>
      <w:r>
        <w:rPr>
          <w:spacing w:val="33"/>
          <w:sz w:val="24"/>
          <w:szCs w:val="24"/>
          <w:u w:val="single" w:color="auto"/>
        </w:rPr>
        <w:t xml:space="preserve"> </w:t>
      </w:r>
      <w:r>
        <w:rPr>
          <w:spacing w:val="-18"/>
          <w:sz w:val="24"/>
          <w:szCs w:val="24"/>
        </w:rPr>
        <w:t xml:space="preserve"> </w:t>
      </w:r>
      <w:r>
        <w:rPr>
          <w:spacing w:val="-26"/>
          <w:sz w:val="24"/>
          <w:szCs w:val="24"/>
        </w:rPr>
        <w:t>日</w:t>
      </w:r>
    </w:p>
    <w:p w14:paraId="44E6498E">
      <w:pPr>
        <w:spacing w:line="219" w:lineRule="auto"/>
        <w:rPr>
          <w:sz w:val="24"/>
          <w:szCs w:val="24"/>
        </w:rPr>
        <w:sectPr>
          <w:footerReference r:id="rId34" w:type="default"/>
          <w:pgSz w:w="11912" w:h="16840"/>
          <w:pgMar w:top="1414" w:right="1447" w:bottom="995" w:left="1473" w:header="0" w:footer="825" w:gutter="0"/>
          <w:pgNumType w:fmt="decimal"/>
          <w:cols w:space="720" w:num="1"/>
        </w:sectPr>
      </w:pPr>
    </w:p>
    <w:p w14:paraId="00400957">
      <w:pPr>
        <w:pStyle w:val="16"/>
        <w:spacing w:before="47" w:line="219" w:lineRule="auto"/>
        <w:ind w:left="57"/>
        <w:rPr>
          <w:sz w:val="24"/>
          <w:szCs w:val="24"/>
        </w:rPr>
      </w:pPr>
      <w:r>
        <w:rPr>
          <w:spacing w:val="-8"/>
          <w:sz w:val="24"/>
          <w:szCs w:val="24"/>
        </w:rPr>
        <w:t>附件</w:t>
      </w:r>
      <w:r>
        <w:rPr>
          <w:spacing w:val="-12"/>
          <w:sz w:val="24"/>
          <w:szCs w:val="24"/>
        </w:rPr>
        <w:t xml:space="preserve"> </w:t>
      </w:r>
      <w:r>
        <w:rPr>
          <w:spacing w:val="-8"/>
          <w:sz w:val="24"/>
          <w:szCs w:val="24"/>
        </w:rPr>
        <w:t>10:</w:t>
      </w:r>
    </w:p>
    <w:p w14:paraId="1F43DA50">
      <w:pPr>
        <w:pStyle w:val="16"/>
        <w:spacing w:before="184" w:line="219" w:lineRule="auto"/>
        <w:ind w:left="4021"/>
        <w:rPr>
          <w:sz w:val="24"/>
          <w:szCs w:val="24"/>
        </w:rPr>
      </w:pPr>
      <w:r>
        <w:rPr>
          <w:spacing w:val="-4"/>
          <w:sz w:val="24"/>
          <w:szCs w:val="24"/>
        </w:rPr>
        <w:t>支付担保</w:t>
      </w:r>
    </w:p>
    <w:p w14:paraId="6D037F8D">
      <w:pPr>
        <w:pStyle w:val="16"/>
        <w:tabs>
          <w:tab w:val="left" w:pos="1380"/>
          <w:tab w:val="clear" w:pos="1740"/>
        </w:tabs>
        <w:spacing w:before="178" w:line="219" w:lineRule="auto"/>
        <w:rPr>
          <w:sz w:val="24"/>
          <w:szCs w:val="24"/>
        </w:rPr>
      </w:pPr>
      <w:r>
        <w:rPr>
          <w:sz w:val="24"/>
          <w:szCs w:val="24"/>
          <w:u w:val="single" w:color="auto"/>
        </w:rPr>
        <w:tab/>
      </w:r>
      <w:r>
        <w:rPr>
          <w:spacing w:val="-8"/>
          <w:sz w:val="24"/>
          <w:szCs w:val="24"/>
        </w:rPr>
        <w:t>（承包人</w:t>
      </w:r>
      <w:r>
        <w:rPr>
          <w:spacing w:val="-5"/>
          <w:sz w:val="24"/>
          <w:szCs w:val="24"/>
        </w:rPr>
        <w:t>）：</w:t>
      </w:r>
    </w:p>
    <w:p w14:paraId="68B3863F">
      <w:pPr>
        <w:spacing w:line="284" w:lineRule="auto"/>
        <w:rPr>
          <w:rFonts w:ascii="Arial"/>
          <w:sz w:val="21"/>
        </w:rPr>
      </w:pPr>
    </w:p>
    <w:p w14:paraId="73525090">
      <w:pPr>
        <w:spacing w:line="285" w:lineRule="auto"/>
        <w:rPr>
          <w:rFonts w:ascii="Arial"/>
          <w:sz w:val="21"/>
        </w:rPr>
      </w:pPr>
    </w:p>
    <w:p w14:paraId="4106A610">
      <w:pPr>
        <w:pStyle w:val="16"/>
        <w:spacing w:before="78" w:line="219" w:lineRule="auto"/>
        <w:ind w:left="504"/>
        <w:rPr>
          <w:sz w:val="24"/>
          <w:szCs w:val="24"/>
        </w:rPr>
      </w:pPr>
      <w:r>
        <w:rPr>
          <w:spacing w:val="1"/>
          <w:sz w:val="24"/>
          <w:szCs w:val="24"/>
        </w:rPr>
        <w:t>鉴于你方作为承包人已经与</w:t>
      </w:r>
      <w:r>
        <w:rPr>
          <w:spacing w:val="1"/>
          <w:sz w:val="24"/>
          <w:szCs w:val="24"/>
          <w:u w:val="single" w:color="auto"/>
        </w:rPr>
        <w:t xml:space="preserve">           </w:t>
      </w:r>
      <w:r>
        <w:rPr>
          <w:spacing w:val="1"/>
          <w:sz w:val="24"/>
          <w:szCs w:val="24"/>
        </w:rPr>
        <w:t>（发包人名称</w:t>
      </w:r>
      <w:r>
        <w:rPr>
          <w:spacing w:val="-9"/>
          <w:sz w:val="24"/>
          <w:szCs w:val="24"/>
        </w:rPr>
        <w:t>）（</w:t>
      </w:r>
      <w:r>
        <w:rPr>
          <w:spacing w:val="1"/>
          <w:sz w:val="24"/>
          <w:szCs w:val="24"/>
        </w:rPr>
        <w:t>以下称“发包人</w:t>
      </w:r>
      <w:r>
        <w:rPr>
          <w:spacing w:val="-88"/>
          <w:sz w:val="24"/>
          <w:szCs w:val="24"/>
        </w:rPr>
        <w:t xml:space="preserve"> </w:t>
      </w:r>
      <w:r>
        <w:rPr>
          <w:spacing w:val="1"/>
          <w:sz w:val="24"/>
          <w:szCs w:val="24"/>
        </w:rPr>
        <w:t>”）</w:t>
      </w:r>
    </w:p>
    <w:p w14:paraId="1D74D56C">
      <w:pPr>
        <w:pStyle w:val="16"/>
        <w:spacing w:before="198" w:line="340" w:lineRule="auto"/>
        <w:ind w:left="16" w:firstLine="9"/>
        <w:rPr>
          <w:sz w:val="24"/>
          <w:szCs w:val="24"/>
        </w:rPr>
      </w:pPr>
      <w:r>
        <w:rPr>
          <w:spacing w:val="-6"/>
          <w:sz w:val="24"/>
          <w:szCs w:val="24"/>
        </w:rPr>
        <w:t>于</w:t>
      </w:r>
      <w:r>
        <w:rPr>
          <w:spacing w:val="14"/>
          <w:sz w:val="24"/>
          <w:szCs w:val="24"/>
          <w:u w:val="single" w:color="auto"/>
        </w:rPr>
        <w:t xml:space="preserve">    </w:t>
      </w:r>
      <w:r>
        <w:rPr>
          <w:spacing w:val="-99"/>
          <w:sz w:val="24"/>
          <w:szCs w:val="24"/>
        </w:rPr>
        <w:t xml:space="preserve"> </w:t>
      </w:r>
      <w:r>
        <w:rPr>
          <w:spacing w:val="-6"/>
          <w:sz w:val="24"/>
          <w:szCs w:val="24"/>
        </w:rPr>
        <w:t>年</w:t>
      </w:r>
      <w:r>
        <w:rPr>
          <w:spacing w:val="-6"/>
          <w:sz w:val="24"/>
          <w:szCs w:val="24"/>
          <w:u w:val="single" w:color="auto"/>
        </w:rPr>
        <w:t xml:space="preserve">         </w:t>
      </w:r>
      <w:r>
        <w:rPr>
          <w:spacing w:val="-90"/>
          <w:sz w:val="24"/>
          <w:szCs w:val="24"/>
        </w:rPr>
        <w:t xml:space="preserve"> </w:t>
      </w:r>
      <w:r>
        <w:rPr>
          <w:spacing w:val="-6"/>
          <w:sz w:val="24"/>
          <w:szCs w:val="24"/>
        </w:rPr>
        <w:t>月</w:t>
      </w:r>
      <w:r>
        <w:rPr>
          <w:spacing w:val="5"/>
          <w:sz w:val="24"/>
          <w:szCs w:val="24"/>
          <w:u w:val="single" w:color="auto"/>
        </w:rPr>
        <w:t xml:space="preserve">         </w:t>
      </w:r>
      <w:r>
        <w:rPr>
          <w:spacing w:val="-6"/>
          <w:sz w:val="24"/>
          <w:szCs w:val="24"/>
        </w:rPr>
        <w:t xml:space="preserve"> 日签订了</w:t>
      </w:r>
      <w:r>
        <w:rPr>
          <w:spacing w:val="6"/>
          <w:sz w:val="24"/>
          <w:szCs w:val="24"/>
          <w:u w:val="single" w:color="auto"/>
        </w:rPr>
        <w:t xml:space="preserve">         </w:t>
      </w:r>
      <w:r>
        <w:rPr>
          <w:spacing w:val="-6"/>
          <w:sz w:val="24"/>
          <w:szCs w:val="24"/>
        </w:rPr>
        <w:t>（工程名称）《建设工</w:t>
      </w:r>
      <w:r>
        <w:rPr>
          <w:spacing w:val="-7"/>
          <w:sz w:val="24"/>
          <w:szCs w:val="24"/>
        </w:rPr>
        <w:t>程施工合</w:t>
      </w:r>
      <w:r>
        <w:rPr>
          <w:spacing w:val="3"/>
          <w:sz w:val="24"/>
          <w:szCs w:val="24"/>
        </w:rPr>
        <w:t xml:space="preserve"> </w:t>
      </w:r>
      <w:r>
        <w:rPr>
          <w:spacing w:val="-1"/>
          <w:sz w:val="24"/>
          <w:szCs w:val="24"/>
        </w:rPr>
        <w:t>同》（以下称“主合同</w:t>
      </w:r>
      <w:r>
        <w:rPr>
          <w:spacing w:val="-88"/>
          <w:sz w:val="24"/>
          <w:szCs w:val="24"/>
        </w:rPr>
        <w:t xml:space="preserve"> </w:t>
      </w:r>
      <w:r>
        <w:rPr>
          <w:spacing w:val="-1"/>
          <w:sz w:val="24"/>
          <w:szCs w:val="24"/>
        </w:rPr>
        <w:t>”</w:t>
      </w:r>
      <w:r>
        <w:rPr>
          <w:spacing w:val="-7"/>
          <w:sz w:val="24"/>
          <w:szCs w:val="24"/>
        </w:rPr>
        <w:t>），</w:t>
      </w:r>
      <w:r>
        <w:rPr>
          <w:spacing w:val="-1"/>
          <w:sz w:val="24"/>
          <w:szCs w:val="24"/>
        </w:rPr>
        <w:t>应发包人的申请，我方愿就发包人履行主合同约定的工</w:t>
      </w:r>
      <w:r>
        <w:rPr>
          <w:sz w:val="24"/>
          <w:szCs w:val="24"/>
        </w:rPr>
        <w:t xml:space="preserve"> </w:t>
      </w:r>
      <w:r>
        <w:rPr>
          <w:spacing w:val="-4"/>
          <w:sz w:val="24"/>
          <w:szCs w:val="24"/>
        </w:rPr>
        <w:t>程款支付义务以保证的方式向你方提供如下担保：</w:t>
      </w:r>
    </w:p>
    <w:p w14:paraId="7195ED91">
      <w:pPr>
        <w:pStyle w:val="16"/>
        <w:spacing w:before="53" w:line="219" w:lineRule="auto"/>
        <w:ind w:left="508"/>
        <w:rPr>
          <w:sz w:val="24"/>
          <w:szCs w:val="24"/>
        </w:rPr>
      </w:pPr>
      <w:r>
        <w:rPr>
          <w:spacing w:val="-3"/>
          <w:sz w:val="24"/>
          <w:szCs w:val="24"/>
        </w:rPr>
        <w:t>一、保证的范围及保证金额</w:t>
      </w:r>
    </w:p>
    <w:p w14:paraId="3BF0F336">
      <w:pPr>
        <w:pStyle w:val="16"/>
        <w:spacing w:before="181" w:line="220" w:lineRule="auto"/>
        <w:ind w:left="534"/>
        <w:rPr>
          <w:sz w:val="24"/>
          <w:szCs w:val="24"/>
        </w:rPr>
      </w:pPr>
      <w:r>
        <w:rPr>
          <w:spacing w:val="-5"/>
          <w:sz w:val="24"/>
          <w:szCs w:val="24"/>
        </w:rPr>
        <w:t>1.我方的保证范围是主合同约定的工程款。</w:t>
      </w:r>
    </w:p>
    <w:p w14:paraId="2C2C7755">
      <w:pPr>
        <w:pStyle w:val="16"/>
        <w:spacing w:before="202" w:line="329" w:lineRule="auto"/>
        <w:ind w:left="64" w:right="45" w:firstLine="440"/>
        <w:rPr>
          <w:sz w:val="24"/>
          <w:szCs w:val="24"/>
        </w:rPr>
      </w:pPr>
      <w:r>
        <w:rPr>
          <w:spacing w:val="-1"/>
          <w:sz w:val="24"/>
          <w:szCs w:val="24"/>
        </w:rPr>
        <w:t>2.本保函所称主合同约定的工程款是指主合同约定的除工程质量保证金以外的合</w:t>
      </w:r>
      <w:r>
        <w:rPr>
          <w:spacing w:val="10"/>
          <w:sz w:val="24"/>
          <w:szCs w:val="24"/>
        </w:rPr>
        <w:t xml:space="preserve"> </w:t>
      </w:r>
      <w:r>
        <w:rPr>
          <w:spacing w:val="-15"/>
          <w:sz w:val="24"/>
          <w:szCs w:val="24"/>
        </w:rPr>
        <w:t>同价款。</w:t>
      </w:r>
    </w:p>
    <w:p w14:paraId="50B7BE2E">
      <w:pPr>
        <w:pStyle w:val="16"/>
        <w:spacing w:before="77" w:line="331" w:lineRule="auto"/>
        <w:ind w:left="30" w:right="424" w:firstLine="478"/>
        <w:rPr>
          <w:sz w:val="24"/>
          <w:szCs w:val="24"/>
        </w:rPr>
      </w:pPr>
      <w:r>
        <w:rPr>
          <w:spacing w:val="-1"/>
          <w:sz w:val="24"/>
          <w:szCs w:val="24"/>
        </w:rPr>
        <w:t>3.我方保证的金额是主合同约定的工程款的%</w:t>
      </w:r>
      <w:r>
        <w:rPr>
          <w:spacing w:val="-2"/>
          <w:sz w:val="24"/>
          <w:szCs w:val="24"/>
        </w:rPr>
        <w:t>，数额最高不超过人民币元（大</w:t>
      </w:r>
      <w:r>
        <w:rPr>
          <w:sz w:val="24"/>
          <w:szCs w:val="24"/>
        </w:rPr>
        <w:t xml:space="preserve"> </w:t>
      </w:r>
      <w:r>
        <w:rPr>
          <w:spacing w:val="3"/>
          <w:sz w:val="24"/>
          <w:szCs w:val="24"/>
        </w:rPr>
        <w:t>写</w:t>
      </w:r>
      <w:r>
        <w:rPr>
          <w:spacing w:val="-21"/>
          <w:sz w:val="24"/>
          <w:szCs w:val="24"/>
        </w:rPr>
        <w:t>：）</w:t>
      </w:r>
      <w:r>
        <w:rPr>
          <w:spacing w:val="3"/>
          <w:sz w:val="24"/>
          <w:szCs w:val="24"/>
        </w:rPr>
        <w:t>。</w:t>
      </w:r>
    </w:p>
    <w:p w14:paraId="550DD50D">
      <w:pPr>
        <w:pStyle w:val="16"/>
        <w:spacing w:before="49" w:line="220" w:lineRule="auto"/>
        <w:ind w:left="508"/>
        <w:rPr>
          <w:sz w:val="24"/>
          <w:szCs w:val="24"/>
        </w:rPr>
      </w:pPr>
      <w:r>
        <w:rPr>
          <w:spacing w:val="-3"/>
          <w:sz w:val="24"/>
          <w:szCs w:val="24"/>
        </w:rPr>
        <w:t>二、保证的方式及保证期间</w:t>
      </w:r>
    </w:p>
    <w:p w14:paraId="211C532A">
      <w:pPr>
        <w:pStyle w:val="16"/>
        <w:spacing w:before="178" w:line="219" w:lineRule="auto"/>
        <w:ind w:left="534"/>
        <w:rPr>
          <w:sz w:val="24"/>
          <w:szCs w:val="24"/>
        </w:rPr>
      </w:pPr>
      <w:r>
        <w:rPr>
          <w:spacing w:val="-5"/>
          <w:sz w:val="24"/>
          <w:szCs w:val="24"/>
        </w:rPr>
        <w:t>1.我方保证的方式为：连带责任保证。</w:t>
      </w:r>
    </w:p>
    <w:p w14:paraId="06C3B813">
      <w:pPr>
        <w:pStyle w:val="16"/>
        <w:spacing w:before="204" w:line="330" w:lineRule="auto"/>
        <w:ind w:left="23" w:right="45" w:firstLine="480"/>
        <w:rPr>
          <w:sz w:val="24"/>
          <w:szCs w:val="24"/>
        </w:rPr>
      </w:pPr>
      <w:r>
        <w:rPr>
          <w:spacing w:val="-2"/>
          <w:sz w:val="24"/>
          <w:szCs w:val="24"/>
        </w:rPr>
        <w:t>2.我方保证的期间为：</w:t>
      </w:r>
      <w:r>
        <w:rPr>
          <w:spacing w:val="-72"/>
          <w:sz w:val="24"/>
          <w:szCs w:val="24"/>
        </w:rPr>
        <w:t xml:space="preserve"> </w:t>
      </w:r>
      <w:r>
        <w:rPr>
          <w:spacing w:val="-2"/>
          <w:sz w:val="24"/>
          <w:szCs w:val="24"/>
        </w:rPr>
        <w:t>自本合同生效之日起至主合同约定的工程款支付完毕</w:t>
      </w:r>
      <w:r>
        <w:rPr>
          <w:spacing w:val="-3"/>
          <w:sz w:val="24"/>
          <w:szCs w:val="24"/>
        </w:rPr>
        <w:t>之日</w:t>
      </w:r>
      <w:r>
        <w:rPr>
          <w:sz w:val="24"/>
          <w:szCs w:val="24"/>
        </w:rPr>
        <w:t xml:space="preserve"> </w:t>
      </w:r>
      <w:r>
        <w:rPr>
          <w:spacing w:val="-8"/>
          <w:sz w:val="24"/>
          <w:szCs w:val="24"/>
        </w:rPr>
        <w:t>后日内。</w:t>
      </w:r>
    </w:p>
    <w:p w14:paraId="6D9A1CD0">
      <w:pPr>
        <w:pStyle w:val="16"/>
        <w:spacing w:before="73" w:line="332" w:lineRule="auto"/>
        <w:ind w:left="19" w:right="45" w:firstLine="489"/>
        <w:rPr>
          <w:sz w:val="24"/>
          <w:szCs w:val="24"/>
        </w:rPr>
      </w:pPr>
      <w:r>
        <w:rPr>
          <w:spacing w:val="-1"/>
          <w:sz w:val="24"/>
          <w:szCs w:val="24"/>
        </w:rPr>
        <w:t>3.你方与发包人协议变更工程款支付日期的，经我方书面同意后，保证期间按照</w:t>
      </w:r>
      <w:r>
        <w:rPr>
          <w:spacing w:val="6"/>
          <w:sz w:val="24"/>
          <w:szCs w:val="24"/>
        </w:rPr>
        <w:t xml:space="preserve"> </w:t>
      </w:r>
      <w:r>
        <w:rPr>
          <w:spacing w:val="-4"/>
          <w:sz w:val="24"/>
          <w:szCs w:val="24"/>
        </w:rPr>
        <w:t>变更后的支付日期做相应调整。</w:t>
      </w:r>
    </w:p>
    <w:p w14:paraId="5C32A5E9">
      <w:pPr>
        <w:pStyle w:val="16"/>
        <w:spacing w:before="47" w:line="219" w:lineRule="auto"/>
        <w:ind w:left="499"/>
        <w:rPr>
          <w:sz w:val="24"/>
          <w:szCs w:val="24"/>
        </w:rPr>
      </w:pPr>
      <w:r>
        <w:rPr>
          <w:spacing w:val="-2"/>
          <w:sz w:val="24"/>
          <w:szCs w:val="24"/>
        </w:rPr>
        <w:t>三、承担保证责任的形式</w:t>
      </w:r>
    </w:p>
    <w:p w14:paraId="00C185B4">
      <w:pPr>
        <w:pStyle w:val="16"/>
        <w:spacing w:before="205" w:line="330" w:lineRule="auto"/>
        <w:ind w:left="58" w:right="45" w:firstLine="445"/>
        <w:rPr>
          <w:sz w:val="24"/>
          <w:szCs w:val="24"/>
        </w:rPr>
      </w:pPr>
      <w:r>
        <w:rPr>
          <w:spacing w:val="-1"/>
          <w:sz w:val="24"/>
          <w:szCs w:val="24"/>
        </w:rPr>
        <w:t>我方承担保证责任的形式是代为支付。发包人未按主合同约定向你方支付工程款</w:t>
      </w:r>
      <w:r>
        <w:rPr>
          <w:spacing w:val="10"/>
          <w:sz w:val="24"/>
          <w:szCs w:val="24"/>
        </w:rPr>
        <w:t xml:space="preserve"> </w:t>
      </w:r>
      <w:r>
        <w:rPr>
          <w:spacing w:val="-6"/>
          <w:sz w:val="24"/>
          <w:szCs w:val="24"/>
        </w:rPr>
        <w:t>的，由我方在保证金额内代为支付。</w:t>
      </w:r>
    </w:p>
    <w:p w14:paraId="77614198">
      <w:pPr>
        <w:pStyle w:val="16"/>
        <w:spacing w:before="54" w:line="219" w:lineRule="auto"/>
        <w:ind w:left="543"/>
        <w:rPr>
          <w:sz w:val="24"/>
          <w:szCs w:val="24"/>
        </w:rPr>
      </w:pPr>
      <w:r>
        <w:rPr>
          <w:spacing w:val="-8"/>
          <w:sz w:val="24"/>
          <w:szCs w:val="24"/>
        </w:rPr>
        <w:t>四、代偿的安排</w:t>
      </w:r>
    </w:p>
    <w:p w14:paraId="7A0ABB45">
      <w:pPr>
        <w:pStyle w:val="16"/>
        <w:spacing w:before="199" w:line="341" w:lineRule="auto"/>
        <w:ind w:left="20" w:right="47" w:firstLine="513"/>
        <w:rPr>
          <w:sz w:val="24"/>
          <w:szCs w:val="24"/>
        </w:rPr>
      </w:pPr>
      <w:r>
        <w:rPr>
          <w:spacing w:val="-2"/>
          <w:sz w:val="24"/>
          <w:szCs w:val="24"/>
        </w:rPr>
        <w:t>1.你方要求我方承担保证责任的，应向我方发出书面索赔通知及发包人未支付主</w:t>
      </w:r>
      <w:r>
        <w:rPr>
          <w:spacing w:val="7"/>
          <w:sz w:val="24"/>
          <w:szCs w:val="24"/>
        </w:rPr>
        <w:t xml:space="preserve"> </w:t>
      </w:r>
      <w:r>
        <w:rPr>
          <w:spacing w:val="-1"/>
          <w:sz w:val="24"/>
          <w:szCs w:val="24"/>
        </w:rPr>
        <w:t>合同约定工程款的证明材料。索赔通知应写明要求索赔的金额，支付款项应到达的账</w:t>
      </w:r>
      <w:r>
        <w:rPr>
          <w:spacing w:val="13"/>
          <w:sz w:val="24"/>
          <w:szCs w:val="24"/>
        </w:rPr>
        <w:t xml:space="preserve"> </w:t>
      </w:r>
      <w:r>
        <w:rPr>
          <w:spacing w:val="-6"/>
          <w:sz w:val="24"/>
          <w:szCs w:val="24"/>
        </w:rPr>
        <w:t>号。</w:t>
      </w:r>
    </w:p>
    <w:p w14:paraId="313CB88B">
      <w:pPr>
        <w:pStyle w:val="16"/>
        <w:spacing w:before="69" w:line="340" w:lineRule="auto"/>
        <w:ind w:left="19" w:right="43" w:firstLine="485"/>
        <w:jc w:val="both"/>
        <w:rPr>
          <w:sz w:val="24"/>
          <w:szCs w:val="24"/>
        </w:rPr>
      </w:pPr>
      <w:r>
        <w:rPr>
          <w:spacing w:val="-1"/>
          <w:sz w:val="24"/>
          <w:szCs w:val="24"/>
        </w:rPr>
        <w:t>2.在出现你方与发包人因工程质量发生争议，发包人拒绝向你方支付工程款的情</w:t>
      </w:r>
      <w:r>
        <w:rPr>
          <w:spacing w:val="13"/>
          <w:sz w:val="24"/>
          <w:szCs w:val="24"/>
        </w:rPr>
        <w:t xml:space="preserve"> </w:t>
      </w:r>
      <w:r>
        <w:rPr>
          <w:sz w:val="24"/>
          <w:szCs w:val="24"/>
        </w:rPr>
        <w:t>形时，你方要求我方履行保证责任代为支付</w:t>
      </w:r>
      <w:r>
        <w:rPr>
          <w:spacing w:val="-1"/>
          <w:sz w:val="24"/>
          <w:szCs w:val="24"/>
        </w:rPr>
        <w:t>的，需提供符合相应条件要求的工程质量</w:t>
      </w:r>
      <w:r>
        <w:rPr>
          <w:sz w:val="24"/>
          <w:szCs w:val="24"/>
        </w:rPr>
        <w:t xml:space="preserve"> </w:t>
      </w:r>
      <w:r>
        <w:rPr>
          <w:spacing w:val="-4"/>
          <w:sz w:val="24"/>
          <w:szCs w:val="24"/>
        </w:rPr>
        <w:t>检测机构出具的质量说明材料。</w:t>
      </w:r>
    </w:p>
    <w:p w14:paraId="3857AB7F">
      <w:pPr>
        <w:spacing w:line="340" w:lineRule="auto"/>
        <w:rPr>
          <w:sz w:val="24"/>
          <w:szCs w:val="24"/>
        </w:rPr>
        <w:sectPr>
          <w:footerReference r:id="rId35" w:type="default"/>
          <w:pgSz w:w="11912" w:h="16840"/>
          <w:pgMar w:top="1414" w:right="1512" w:bottom="995" w:left="1473" w:header="0" w:footer="825" w:gutter="0"/>
          <w:pgNumType w:fmt="decimal"/>
          <w:cols w:space="720" w:num="1"/>
        </w:sectPr>
      </w:pPr>
    </w:p>
    <w:p w14:paraId="18D706BE">
      <w:pPr>
        <w:pStyle w:val="16"/>
        <w:spacing w:before="47" w:line="219" w:lineRule="auto"/>
        <w:ind w:left="488"/>
        <w:rPr>
          <w:sz w:val="24"/>
          <w:szCs w:val="24"/>
        </w:rPr>
      </w:pPr>
      <w:r>
        <w:rPr>
          <w:spacing w:val="1"/>
          <w:sz w:val="24"/>
          <w:szCs w:val="24"/>
        </w:rPr>
        <w:t>3.我方收到你方的书面索赔通知及相应的证明材料后7天内无条件支付。</w:t>
      </w:r>
    </w:p>
    <w:p w14:paraId="4B65ECCB">
      <w:pPr>
        <w:pStyle w:val="16"/>
        <w:spacing w:before="184" w:line="219" w:lineRule="auto"/>
        <w:ind w:left="485"/>
        <w:rPr>
          <w:sz w:val="24"/>
          <w:szCs w:val="24"/>
        </w:rPr>
      </w:pPr>
      <w:r>
        <w:rPr>
          <w:spacing w:val="-4"/>
          <w:sz w:val="24"/>
          <w:szCs w:val="24"/>
        </w:rPr>
        <w:t>五、保证责任的解除</w:t>
      </w:r>
    </w:p>
    <w:p w14:paraId="5CEAEAE3">
      <w:pPr>
        <w:pStyle w:val="16"/>
        <w:spacing w:before="199" w:line="332" w:lineRule="auto"/>
        <w:ind w:left="5" w:right="285" w:firstLine="508"/>
        <w:rPr>
          <w:sz w:val="24"/>
          <w:szCs w:val="24"/>
        </w:rPr>
      </w:pPr>
      <w:r>
        <w:rPr>
          <w:spacing w:val="-3"/>
          <w:sz w:val="24"/>
          <w:szCs w:val="24"/>
        </w:rPr>
        <w:t>1.在本保函承诺的保证期间内，你方未书面向我方主张保证责任的</w:t>
      </w:r>
      <w:r>
        <w:rPr>
          <w:spacing w:val="-4"/>
          <w:sz w:val="24"/>
          <w:szCs w:val="24"/>
        </w:rPr>
        <w:t>，</w:t>
      </w:r>
      <w:r>
        <w:rPr>
          <w:spacing w:val="-71"/>
          <w:sz w:val="24"/>
          <w:szCs w:val="24"/>
        </w:rPr>
        <w:t xml:space="preserve"> </w:t>
      </w:r>
      <w:r>
        <w:rPr>
          <w:spacing w:val="-4"/>
          <w:sz w:val="24"/>
          <w:szCs w:val="24"/>
        </w:rPr>
        <w:t>自保证期间</w:t>
      </w:r>
      <w:r>
        <w:rPr>
          <w:sz w:val="24"/>
          <w:szCs w:val="24"/>
        </w:rPr>
        <w:t xml:space="preserve"> </w:t>
      </w:r>
      <w:r>
        <w:rPr>
          <w:spacing w:val="-4"/>
          <w:sz w:val="24"/>
          <w:szCs w:val="24"/>
        </w:rPr>
        <w:t>届满次日起，我方保证责任解除。</w:t>
      </w:r>
    </w:p>
    <w:p w14:paraId="01A48205">
      <w:pPr>
        <w:pStyle w:val="16"/>
        <w:spacing w:before="70" w:line="330" w:lineRule="auto"/>
        <w:ind w:left="34" w:right="276" w:firstLine="449"/>
        <w:rPr>
          <w:sz w:val="24"/>
          <w:szCs w:val="24"/>
        </w:rPr>
      </w:pPr>
      <w:r>
        <w:rPr>
          <w:spacing w:val="-2"/>
          <w:sz w:val="24"/>
          <w:szCs w:val="24"/>
        </w:rPr>
        <w:t>2.发包人按主合同约定履行了工程款的全部支付义务的，</w:t>
      </w:r>
      <w:r>
        <w:rPr>
          <w:spacing w:val="-71"/>
          <w:sz w:val="24"/>
          <w:szCs w:val="24"/>
        </w:rPr>
        <w:t xml:space="preserve"> </w:t>
      </w:r>
      <w:r>
        <w:rPr>
          <w:spacing w:val="-2"/>
          <w:sz w:val="24"/>
          <w:szCs w:val="24"/>
        </w:rPr>
        <w:t>自本保函承诺的</w:t>
      </w:r>
      <w:r>
        <w:rPr>
          <w:spacing w:val="-3"/>
          <w:sz w:val="24"/>
          <w:szCs w:val="24"/>
        </w:rPr>
        <w:t>保证期</w:t>
      </w:r>
      <w:r>
        <w:rPr>
          <w:sz w:val="24"/>
          <w:szCs w:val="24"/>
        </w:rPr>
        <w:t xml:space="preserve"> </w:t>
      </w:r>
      <w:r>
        <w:rPr>
          <w:spacing w:val="-6"/>
          <w:sz w:val="24"/>
          <w:szCs w:val="24"/>
        </w:rPr>
        <w:t>间届满次日起，我方保证责任解除。</w:t>
      </w:r>
    </w:p>
    <w:p w14:paraId="6EEE8EA7">
      <w:pPr>
        <w:pStyle w:val="16"/>
        <w:spacing w:before="73" w:line="330" w:lineRule="auto"/>
        <w:ind w:right="276" w:firstLine="488"/>
        <w:rPr>
          <w:sz w:val="24"/>
          <w:szCs w:val="24"/>
        </w:rPr>
      </w:pPr>
      <w:r>
        <w:rPr>
          <w:spacing w:val="-1"/>
          <w:sz w:val="24"/>
          <w:szCs w:val="24"/>
        </w:rPr>
        <w:t>3.我方按照本保函向你方履行保证责任所支付金额达到本保函保证金额时，自我</w:t>
      </w:r>
      <w:r>
        <w:rPr>
          <w:spacing w:val="6"/>
          <w:sz w:val="24"/>
          <w:szCs w:val="24"/>
        </w:rPr>
        <w:t xml:space="preserve"> </w:t>
      </w:r>
      <w:r>
        <w:rPr>
          <w:spacing w:val="-2"/>
          <w:sz w:val="24"/>
          <w:szCs w:val="24"/>
        </w:rPr>
        <w:t>方向你方支付（支付款项从我方账户划出）之日起，</w:t>
      </w:r>
      <w:r>
        <w:rPr>
          <w:spacing w:val="-3"/>
          <w:sz w:val="24"/>
          <w:szCs w:val="24"/>
        </w:rPr>
        <w:t>保证责任即解除。</w:t>
      </w:r>
    </w:p>
    <w:p w14:paraId="049EB4B5">
      <w:pPr>
        <w:pStyle w:val="16"/>
        <w:spacing w:before="73" w:line="330" w:lineRule="auto"/>
        <w:ind w:left="5" w:right="278" w:firstLine="470"/>
        <w:rPr>
          <w:sz w:val="24"/>
          <w:szCs w:val="24"/>
        </w:rPr>
      </w:pPr>
      <w:r>
        <w:rPr>
          <w:spacing w:val="-1"/>
          <w:sz w:val="24"/>
          <w:szCs w:val="24"/>
        </w:rPr>
        <w:t>4.按照法律法规的规定或出现应解除我方保证责任的其他情形的，我方在本保函</w:t>
      </w:r>
      <w:r>
        <w:rPr>
          <w:spacing w:val="16"/>
          <w:sz w:val="24"/>
          <w:szCs w:val="24"/>
        </w:rPr>
        <w:t xml:space="preserve"> </w:t>
      </w:r>
      <w:r>
        <w:rPr>
          <w:spacing w:val="-5"/>
          <w:sz w:val="24"/>
          <w:szCs w:val="24"/>
        </w:rPr>
        <w:t>项下的保证责任亦解除。</w:t>
      </w:r>
    </w:p>
    <w:p w14:paraId="79D944F7">
      <w:pPr>
        <w:pStyle w:val="16"/>
        <w:spacing w:before="73" w:line="332" w:lineRule="auto"/>
        <w:ind w:left="29" w:right="278" w:firstLine="456"/>
        <w:rPr>
          <w:sz w:val="24"/>
          <w:szCs w:val="24"/>
        </w:rPr>
      </w:pPr>
      <w:r>
        <w:rPr>
          <w:spacing w:val="-1"/>
          <w:sz w:val="24"/>
          <w:szCs w:val="24"/>
        </w:rPr>
        <w:t>5.我方解除保证责任后，你方应自我方保证责任解除之日起个工作日内，将本保</w:t>
      </w:r>
      <w:r>
        <w:rPr>
          <w:spacing w:val="6"/>
          <w:sz w:val="24"/>
          <w:szCs w:val="24"/>
        </w:rPr>
        <w:t xml:space="preserve"> </w:t>
      </w:r>
      <w:r>
        <w:rPr>
          <w:spacing w:val="-9"/>
          <w:sz w:val="24"/>
          <w:szCs w:val="24"/>
        </w:rPr>
        <w:t>函原件返还我方。</w:t>
      </w:r>
    </w:p>
    <w:p w14:paraId="1D0E75CC">
      <w:pPr>
        <w:pStyle w:val="16"/>
        <w:spacing w:before="49" w:line="219" w:lineRule="auto"/>
        <w:ind w:left="480"/>
        <w:rPr>
          <w:sz w:val="24"/>
          <w:szCs w:val="24"/>
        </w:rPr>
      </w:pPr>
      <w:r>
        <w:rPr>
          <w:spacing w:val="-4"/>
          <w:sz w:val="24"/>
          <w:szCs w:val="24"/>
        </w:rPr>
        <w:t>六、免责条款</w:t>
      </w:r>
    </w:p>
    <w:p w14:paraId="1AA6142B">
      <w:pPr>
        <w:pStyle w:val="16"/>
        <w:spacing w:before="181" w:line="219" w:lineRule="auto"/>
        <w:ind w:left="513"/>
        <w:rPr>
          <w:sz w:val="24"/>
          <w:szCs w:val="24"/>
        </w:rPr>
      </w:pPr>
      <w:r>
        <w:rPr>
          <w:spacing w:val="-3"/>
          <w:sz w:val="24"/>
          <w:szCs w:val="24"/>
        </w:rPr>
        <w:t>1.因你方违约致使发包人不能履行义务的，我方不承担保证责任。</w:t>
      </w:r>
    </w:p>
    <w:p w14:paraId="499BB1C4">
      <w:pPr>
        <w:pStyle w:val="16"/>
        <w:spacing w:before="202" w:line="330" w:lineRule="auto"/>
        <w:ind w:left="37" w:right="276" w:firstLine="446"/>
        <w:rPr>
          <w:sz w:val="24"/>
          <w:szCs w:val="24"/>
        </w:rPr>
      </w:pPr>
      <w:r>
        <w:rPr>
          <w:spacing w:val="-1"/>
          <w:sz w:val="24"/>
          <w:szCs w:val="24"/>
        </w:rPr>
        <w:t>2.依照法律法规的规定或你方与发包人的另行约定，免除发包人部分或全部义务</w:t>
      </w:r>
      <w:r>
        <w:rPr>
          <w:spacing w:val="10"/>
          <w:sz w:val="24"/>
          <w:szCs w:val="24"/>
        </w:rPr>
        <w:t xml:space="preserve"> </w:t>
      </w:r>
      <w:r>
        <w:rPr>
          <w:spacing w:val="-6"/>
          <w:sz w:val="24"/>
          <w:szCs w:val="24"/>
        </w:rPr>
        <w:t>的，我方亦免除其相应的保证责任。</w:t>
      </w:r>
    </w:p>
    <w:p w14:paraId="41F58465">
      <w:pPr>
        <w:pStyle w:val="16"/>
        <w:spacing w:before="73" w:line="340" w:lineRule="auto"/>
        <w:ind w:firstLine="485"/>
        <w:rPr>
          <w:sz w:val="24"/>
          <w:szCs w:val="24"/>
        </w:rPr>
      </w:pPr>
      <w:r>
        <w:rPr>
          <w:sz w:val="24"/>
          <w:szCs w:val="24"/>
        </w:rPr>
        <w:t>3.你方与发包人协议变更主合同的，如加重发包人责任致使我方保证责任加重的，</w:t>
      </w:r>
      <w:r>
        <w:rPr>
          <w:spacing w:val="8"/>
          <w:sz w:val="24"/>
          <w:szCs w:val="24"/>
        </w:rPr>
        <w:t xml:space="preserve"> </w:t>
      </w:r>
      <w:r>
        <w:rPr>
          <w:spacing w:val="3"/>
          <w:sz w:val="24"/>
          <w:szCs w:val="24"/>
        </w:rPr>
        <w:t>需征得我方书面同意，否则我方不再承担因此而加重部分的保证责任，但主合同第 10</w:t>
      </w:r>
      <w:r>
        <w:rPr>
          <w:spacing w:val="17"/>
          <w:sz w:val="24"/>
          <w:szCs w:val="24"/>
        </w:rPr>
        <w:t xml:space="preserve"> </w:t>
      </w:r>
      <w:r>
        <w:rPr>
          <w:spacing w:val="-4"/>
          <w:sz w:val="24"/>
          <w:szCs w:val="24"/>
        </w:rPr>
        <w:t>条〔变更〕约定的变更不受本款限制。</w:t>
      </w:r>
    </w:p>
    <w:p w14:paraId="4DC360C7">
      <w:pPr>
        <w:pStyle w:val="16"/>
        <w:spacing w:before="52" w:line="219" w:lineRule="auto"/>
        <w:ind w:left="475"/>
        <w:rPr>
          <w:sz w:val="24"/>
          <w:szCs w:val="24"/>
        </w:rPr>
      </w:pPr>
      <w:r>
        <w:rPr>
          <w:spacing w:val="-2"/>
          <w:sz w:val="24"/>
          <w:szCs w:val="24"/>
        </w:rPr>
        <w:t>4.因不可抗力造成发包人不能履行义务的，我方不承担</w:t>
      </w:r>
      <w:r>
        <w:rPr>
          <w:spacing w:val="-3"/>
          <w:sz w:val="24"/>
          <w:szCs w:val="24"/>
        </w:rPr>
        <w:t>保证责任。</w:t>
      </w:r>
    </w:p>
    <w:p w14:paraId="1133EF01">
      <w:pPr>
        <w:pStyle w:val="16"/>
        <w:spacing w:before="181" w:line="219" w:lineRule="auto"/>
        <w:ind w:left="475"/>
        <w:rPr>
          <w:sz w:val="24"/>
          <w:szCs w:val="24"/>
        </w:rPr>
      </w:pPr>
      <w:r>
        <w:rPr>
          <w:spacing w:val="-3"/>
          <w:sz w:val="24"/>
          <w:szCs w:val="24"/>
        </w:rPr>
        <w:t>七、争议解决</w:t>
      </w:r>
    </w:p>
    <w:p w14:paraId="29ACDF40">
      <w:pPr>
        <w:pStyle w:val="16"/>
        <w:spacing w:before="203" w:line="330" w:lineRule="auto"/>
        <w:ind w:left="8" w:right="216" w:firstLine="505"/>
        <w:rPr>
          <w:sz w:val="24"/>
          <w:szCs w:val="24"/>
        </w:rPr>
      </w:pPr>
      <w:r>
        <w:rPr>
          <w:sz w:val="24"/>
          <w:szCs w:val="24"/>
        </w:rPr>
        <w:t>因本保函或本保函相关事项发生的纠纷，可由双方协商解决，协商不成的，按下</w:t>
      </w:r>
      <w:r>
        <w:rPr>
          <w:spacing w:val="4"/>
          <w:sz w:val="24"/>
          <w:szCs w:val="24"/>
        </w:rPr>
        <w:t xml:space="preserve"> </w:t>
      </w:r>
      <w:r>
        <w:rPr>
          <w:spacing w:val="-8"/>
          <w:sz w:val="24"/>
          <w:szCs w:val="24"/>
        </w:rPr>
        <w:t>列第种方式解决：</w:t>
      </w:r>
    </w:p>
    <w:p w14:paraId="1934BED6">
      <w:pPr>
        <w:pStyle w:val="16"/>
        <w:spacing w:before="50" w:line="219" w:lineRule="auto"/>
        <w:ind w:left="495"/>
        <w:rPr>
          <w:sz w:val="24"/>
          <w:szCs w:val="24"/>
        </w:rPr>
      </w:pPr>
      <w:r>
        <w:rPr>
          <w:spacing w:val="-9"/>
          <w:sz w:val="24"/>
          <w:szCs w:val="24"/>
        </w:rPr>
        <w:t>（1）向</w:t>
      </w:r>
      <w:r>
        <w:rPr>
          <w:spacing w:val="-86"/>
          <w:sz w:val="24"/>
          <w:szCs w:val="24"/>
        </w:rPr>
        <w:t xml:space="preserve"> </w:t>
      </w:r>
      <w:r>
        <w:rPr>
          <w:sz w:val="24"/>
          <w:szCs w:val="24"/>
          <w:u w:val="single" w:color="auto"/>
        </w:rPr>
        <w:t xml:space="preserve">           </w:t>
      </w:r>
      <w:r>
        <w:rPr>
          <w:spacing w:val="-101"/>
          <w:sz w:val="24"/>
          <w:szCs w:val="24"/>
        </w:rPr>
        <w:t xml:space="preserve"> </w:t>
      </w:r>
      <w:r>
        <w:rPr>
          <w:spacing w:val="-9"/>
          <w:sz w:val="24"/>
          <w:szCs w:val="24"/>
        </w:rPr>
        <w:t>仲裁委员会申请仲裁；</w:t>
      </w:r>
    </w:p>
    <w:p w14:paraId="79DCDBB0">
      <w:pPr>
        <w:pStyle w:val="16"/>
        <w:spacing w:before="203" w:line="255" w:lineRule="auto"/>
        <w:ind w:left="485" w:right="4904" w:firstLine="10"/>
        <w:rPr>
          <w:sz w:val="24"/>
          <w:szCs w:val="24"/>
        </w:rPr>
      </w:pPr>
      <w:r>
        <w:rPr>
          <w:spacing w:val="-14"/>
          <w:sz w:val="24"/>
          <w:szCs w:val="24"/>
        </w:rPr>
        <w:t>（2）向</w:t>
      </w:r>
      <w:r>
        <w:rPr>
          <w:spacing w:val="-95"/>
          <w:sz w:val="24"/>
          <w:szCs w:val="24"/>
        </w:rPr>
        <w:t xml:space="preserve"> </w:t>
      </w:r>
      <w:r>
        <w:rPr>
          <w:sz w:val="24"/>
          <w:szCs w:val="24"/>
          <w:u w:val="single" w:color="auto"/>
        </w:rPr>
        <w:t xml:space="preserve">           </w:t>
      </w:r>
      <w:r>
        <w:rPr>
          <w:spacing w:val="-96"/>
          <w:sz w:val="24"/>
          <w:szCs w:val="24"/>
        </w:rPr>
        <w:t xml:space="preserve"> </w:t>
      </w:r>
      <w:r>
        <w:rPr>
          <w:spacing w:val="-14"/>
          <w:sz w:val="24"/>
          <w:szCs w:val="24"/>
        </w:rPr>
        <w:t>人民法院起诉。</w:t>
      </w:r>
      <w:r>
        <w:rPr>
          <w:sz w:val="24"/>
          <w:szCs w:val="24"/>
        </w:rPr>
        <w:t xml:space="preserve"> </w:t>
      </w:r>
      <w:r>
        <w:rPr>
          <w:spacing w:val="-4"/>
          <w:sz w:val="24"/>
          <w:szCs w:val="24"/>
        </w:rPr>
        <w:t>八、保函的生效</w:t>
      </w:r>
    </w:p>
    <w:p w14:paraId="2140EBEA">
      <w:pPr>
        <w:pStyle w:val="16"/>
        <w:spacing w:before="246" w:line="219" w:lineRule="auto"/>
        <w:ind w:left="480"/>
        <w:rPr>
          <w:sz w:val="24"/>
          <w:szCs w:val="24"/>
        </w:rPr>
      </w:pPr>
      <w:r>
        <w:rPr>
          <w:spacing w:val="-2"/>
          <w:sz w:val="24"/>
          <w:szCs w:val="24"/>
        </w:rPr>
        <w:t>本保函自我方法定代表人（或其授权代理人）签字并加盖公章之日起生效。</w:t>
      </w:r>
    </w:p>
    <w:p w14:paraId="5251AAD6">
      <w:pPr>
        <w:spacing w:line="258" w:lineRule="auto"/>
        <w:rPr>
          <w:rFonts w:ascii="Arial"/>
          <w:sz w:val="21"/>
        </w:rPr>
      </w:pPr>
    </w:p>
    <w:p w14:paraId="15A48E6B">
      <w:pPr>
        <w:spacing w:line="258" w:lineRule="auto"/>
        <w:rPr>
          <w:rFonts w:ascii="Arial"/>
          <w:sz w:val="21"/>
        </w:rPr>
      </w:pPr>
    </w:p>
    <w:p w14:paraId="1A2012F3">
      <w:pPr>
        <w:spacing w:line="258" w:lineRule="auto"/>
        <w:rPr>
          <w:rFonts w:ascii="Arial"/>
          <w:sz w:val="21"/>
        </w:rPr>
      </w:pPr>
    </w:p>
    <w:p w14:paraId="13534D2E">
      <w:pPr>
        <w:spacing w:line="258" w:lineRule="auto"/>
        <w:rPr>
          <w:rFonts w:ascii="Arial"/>
          <w:sz w:val="21"/>
        </w:rPr>
      </w:pPr>
    </w:p>
    <w:p w14:paraId="754E271D">
      <w:pPr>
        <w:pStyle w:val="16"/>
        <w:spacing w:before="79" w:line="219" w:lineRule="auto"/>
        <w:rPr>
          <w:sz w:val="24"/>
          <w:szCs w:val="24"/>
        </w:rPr>
      </w:pPr>
      <w:r>
        <w:rPr>
          <w:spacing w:val="1"/>
          <w:sz w:val="24"/>
          <w:szCs w:val="24"/>
        </w:rPr>
        <w:t>担保人</w:t>
      </w:r>
      <w:r>
        <w:rPr>
          <w:spacing w:val="-19"/>
          <w:sz w:val="24"/>
          <w:szCs w:val="24"/>
        </w:rPr>
        <w:t>：</w:t>
      </w:r>
      <w:r>
        <w:rPr>
          <w:spacing w:val="6"/>
          <w:sz w:val="24"/>
          <w:szCs w:val="24"/>
          <w:u w:val="single" w:color="auto"/>
        </w:rPr>
        <w:t xml:space="preserve">          </w:t>
      </w:r>
      <w:r>
        <w:rPr>
          <w:spacing w:val="-19"/>
          <w:sz w:val="24"/>
          <w:szCs w:val="24"/>
        </w:rPr>
        <w:t>（</w:t>
      </w:r>
      <w:r>
        <w:rPr>
          <w:spacing w:val="1"/>
          <w:sz w:val="24"/>
          <w:szCs w:val="24"/>
        </w:rPr>
        <w:t>盖章）</w:t>
      </w:r>
    </w:p>
    <w:p w14:paraId="109F9AAC">
      <w:pPr>
        <w:spacing w:line="219" w:lineRule="auto"/>
        <w:rPr>
          <w:sz w:val="24"/>
          <w:szCs w:val="24"/>
        </w:rPr>
        <w:sectPr>
          <w:footerReference r:id="rId36" w:type="default"/>
          <w:pgSz w:w="11912" w:h="16840"/>
          <w:pgMar w:top="1414" w:right="1282" w:bottom="995" w:left="1493" w:header="0" w:footer="825" w:gutter="0"/>
          <w:pgNumType w:fmt="decimal"/>
          <w:cols w:space="720" w:num="1"/>
        </w:sectPr>
      </w:pPr>
    </w:p>
    <w:p w14:paraId="0A014EFF">
      <w:pPr>
        <w:pStyle w:val="16"/>
        <w:spacing w:before="53" w:line="342" w:lineRule="auto"/>
        <w:ind w:left="1" w:right="4019"/>
        <w:rPr>
          <w:sz w:val="24"/>
          <w:szCs w:val="24"/>
        </w:rPr>
      </w:pPr>
      <w:r>
        <w:rPr>
          <w:spacing w:val="-2"/>
          <w:sz w:val="24"/>
          <w:szCs w:val="24"/>
        </w:rPr>
        <w:t>法定代表人或委托代理人</w:t>
      </w:r>
      <w:r>
        <w:rPr>
          <w:spacing w:val="-15"/>
          <w:sz w:val="24"/>
          <w:szCs w:val="24"/>
        </w:rPr>
        <w:t>：</w:t>
      </w:r>
      <w:r>
        <w:rPr>
          <w:spacing w:val="7"/>
          <w:sz w:val="24"/>
          <w:szCs w:val="24"/>
          <w:u w:val="single" w:color="auto"/>
        </w:rPr>
        <w:t xml:space="preserve">        </w:t>
      </w:r>
      <w:r>
        <w:rPr>
          <w:spacing w:val="-15"/>
          <w:sz w:val="24"/>
          <w:szCs w:val="24"/>
        </w:rPr>
        <w:t>（</w:t>
      </w:r>
      <w:r>
        <w:rPr>
          <w:spacing w:val="-2"/>
          <w:sz w:val="24"/>
          <w:szCs w:val="24"/>
        </w:rPr>
        <w:t>签字）</w:t>
      </w:r>
      <w:r>
        <w:rPr>
          <w:spacing w:val="1"/>
          <w:sz w:val="24"/>
          <w:szCs w:val="24"/>
        </w:rPr>
        <w:t xml:space="preserve"> </w:t>
      </w:r>
      <w:r>
        <w:rPr>
          <w:spacing w:val="-8"/>
          <w:sz w:val="24"/>
          <w:szCs w:val="24"/>
        </w:rPr>
        <w:t>地址：</w:t>
      </w:r>
      <w:r>
        <w:rPr>
          <w:sz w:val="24"/>
          <w:szCs w:val="24"/>
          <w:u w:val="single" w:color="auto"/>
        </w:rPr>
        <w:t xml:space="preserve">         </w:t>
      </w:r>
    </w:p>
    <w:p w14:paraId="719C026A">
      <w:pPr>
        <w:pStyle w:val="16"/>
        <w:spacing w:before="40" w:line="332" w:lineRule="auto"/>
        <w:ind w:right="6624" w:firstLine="38"/>
        <w:rPr>
          <w:sz w:val="24"/>
          <w:szCs w:val="24"/>
        </w:rPr>
      </w:pPr>
      <w:r>
        <w:rPr>
          <w:spacing w:val="-12"/>
          <w:sz w:val="24"/>
          <w:szCs w:val="24"/>
        </w:rPr>
        <w:t>邮政编码：</w:t>
      </w:r>
      <w:r>
        <w:rPr>
          <w:spacing w:val="7"/>
          <w:sz w:val="24"/>
          <w:szCs w:val="24"/>
          <w:u w:val="single" w:color="auto"/>
        </w:rPr>
        <w:t xml:space="preserve">        </w:t>
      </w:r>
      <w:r>
        <w:rPr>
          <w:spacing w:val="1"/>
          <w:sz w:val="24"/>
          <w:szCs w:val="24"/>
        </w:rPr>
        <w:t xml:space="preserve"> </w:t>
      </w:r>
      <w:r>
        <w:rPr>
          <w:spacing w:val="-6"/>
          <w:sz w:val="24"/>
          <w:szCs w:val="24"/>
        </w:rPr>
        <w:t>传真：</w:t>
      </w:r>
      <w:r>
        <w:rPr>
          <w:sz w:val="24"/>
          <w:szCs w:val="24"/>
          <w:u w:val="single" w:color="auto"/>
        </w:rPr>
        <w:t xml:space="preserve">         </w:t>
      </w:r>
    </w:p>
    <w:p w14:paraId="42A33FDD">
      <w:pPr>
        <w:spacing w:line="435" w:lineRule="auto"/>
        <w:rPr>
          <w:rFonts w:ascii="Arial"/>
          <w:sz w:val="21"/>
        </w:rPr>
      </w:pPr>
    </w:p>
    <w:p w14:paraId="5D092044">
      <w:pPr>
        <w:pStyle w:val="16"/>
        <w:tabs>
          <w:tab w:val="left" w:pos="6037"/>
          <w:tab w:val="clear" w:pos="1740"/>
        </w:tabs>
        <w:spacing w:before="78" w:line="219" w:lineRule="auto"/>
        <w:ind w:left="4717"/>
        <w:rPr>
          <w:sz w:val="24"/>
          <w:szCs w:val="24"/>
        </w:rPr>
      </w:pPr>
      <w:r>
        <w:rPr>
          <w:sz w:val="24"/>
          <w:szCs w:val="24"/>
          <w:u w:val="single" w:color="auto"/>
        </w:rPr>
        <w:tab/>
      </w:r>
      <w:r>
        <w:rPr>
          <w:spacing w:val="-99"/>
          <w:sz w:val="24"/>
          <w:szCs w:val="24"/>
        </w:rPr>
        <w:t xml:space="preserve"> </w:t>
      </w:r>
      <w:r>
        <w:rPr>
          <w:spacing w:val="-26"/>
          <w:sz w:val="24"/>
          <w:szCs w:val="24"/>
        </w:rPr>
        <w:t>年</w:t>
      </w:r>
      <w:r>
        <w:rPr>
          <w:spacing w:val="3"/>
          <w:sz w:val="24"/>
          <w:szCs w:val="24"/>
          <w:u w:val="single" w:color="auto"/>
        </w:rPr>
        <w:t xml:space="preserve">        </w:t>
      </w:r>
      <w:r>
        <w:rPr>
          <w:spacing w:val="-78"/>
          <w:sz w:val="24"/>
          <w:szCs w:val="24"/>
        </w:rPr>
        <w:t xml:space="preserve"> </w:t>
      </w:r>
      <w:r>
        <w:rPr>
          <w:spacing w:val="-26"/>
          <w:sz w:val="24"/>
          <w:szCs w:val="24"/>
        </w:rPr>
        <w:t>月</w:t>
      </w:r>
      <w:r>
        <w:rPr>
          <w:spacing w:val="3"/>
          <w:sz w:val="24"/>
          <w:szCs w:val="24"/>
          <w:u w:val="single" w:color="auto"/>
        </w:rPr>
        <w:t xml:space="preserve">        </w:t>
      </w:r>
      <w:r>
        <w:rPr>
          <w:spacing w:val="-9"/>
          <w:sz w:val="24"/>
          <w:szCs w:val="24"/>
        </w:rPr>
        <w:t xml:space="preserve"> </w:t>
      </w:r>
      <w:r>
        <w:rPr>
          <w:spacing w:val="-26"/>
          <w:sz w:val="24"/>
          <w:szCs w:val="24"/>
        </w:rPr>
        <w:t>日</w:t>
      </w:r>
    </w:p>
    <w:p w14:paraId="0F057A89">
      <w:pPr>
        <w:spacing w:line="219" w:lineRule="auto"/>
        <w:rPr>
          <w:sz w:val="24"/>
          <w:szCs w:val="24"/>
        </w:rPr>
        <w:sectPr>
          <w:footerReference r:id="rId37" w:type="default"/>
          <w:pgSz w:w="11912" w:h="16840"/>
          <w:pgMar w:top="1431" w:right="1601" w:bottom="995" w:left="1488" w:header="0" w:footer="825" w:gutter="0"/>
          <w:pgNumType w:fmt="decimal"/>
          <w:cols w:space="720" w:num="1"/>
        </w:sectPr>
      </w:pPr>
    </w:p>
    <w:p w14:paraId="50AD09D0">
      <w:pPr>
        <w:pStyle w:val="16"/>
        <w:spacing w:before="47" w:line="219" w:lineRule="auto"/>
        <w:ind w:left="212"/>
        <w:rPr>
          <w:sz w:val="24"/>
          <w:szCs w:val="24"/>
        </w:rPr>
      </w:pPr>
      <w:r>
        <w:rPr>
          <w:spacing w:val="-16"/>
          <w:sz w:val="24"/>
          <w:szCs w:val="24"/>
        </w:rPr>
        <w:t>附件</w:t>
      </w:r>
      <w:r>
        <w:rPr>
          <w:spacing w:val="-14"/>
          <w:sz w:val="24"/>
          <w:szCs w:val="24"/>
        </w:rPr>
        <w:t xml:space="preserve"> </w:t>
      </w:r>
      <w:r>
        <w:rPr>
          <w:spacing w:val="-16"/>
          <w:sz w:val="24"/>
          <w:szCs w:val="24"/>
        </w:rPr>
        <w:t>11：</w:t>
      </w:r>
    </w:p>
    <w:p w14:paraId="75DC95E8">
      <w:pPr>
        <w:pStyle w:val="16"/>
        <w:spacing w:before="183" w:line="218" w:lineRule="auto"/>
        <w:ind w:left="3609"/>
        <w:rPr>
          <w:sz w:val="24"/>
          <w:szCs w:val="24"/>
        </w:rPr>
      </w:pPr>
      <w:r>
        <w:rPr>
          <w:spacing w:val="-6"/>
          <w:sz w:val="24"/>
          <w:szCs w:val="24"/>
        </w:rPr>
        <w:t>11-1：材料暂估价表</w:t>
      </w:r>
    </w:p>
    <w:p w14:paraId="47BBF474">
      <w:pPr>
        <w:spacing w:line="132" w:lineRule="exact"/>
      </w:pPr>
    </w:p>
    <w:tbl>
      <w:tblPr>
        <w:tblStyle w:val="388"/>
        <w:tblW w:w="908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973"/>
        <w:gridCol w:w="848"/>
        <w:gridCol w:w="769"/>
        <w:gridCol w:w="1347"/>
        <w:gridCol w:w="1412"/>
        <w:gridCol w:w="1717"/>
      </w:tblGrid>
      <w:tr w14:paraId="753C2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015" w:type="dxa"/>
            <w:tcBorders>
              <w:top w:val="single" w:color="000000" w:sz="8" w:space="0"/>
              <w:left w:val="single" w:color="000000" w:sz="8" w:space="0"/>
            </w:tcBorders>
            <w:vAlign w:val="top"/>
          </w:tcPr>
          <w:p w14:paraId="32F4DF33">
            <w:pPr>
              <w:pStyle w:val="389"/>
              <w:autoSpaceDE w:val="0"/>
              <w:autoSpaceDN w:val="0"/>
              <w:spacing w:before="60" w:line="221" w:lineRule="auto"/>
              <w:ind w:left="266"/>
            </w:pPr>
            <w:r>
              <w:rPr>
                <w:spacing w:val="-5"/>
              </w:rPr>
              <w:t>序号</w:t>
            </w:r>
          </w:p>
        </w:tc>
        <w:tc>
          <w:tcPr>
            <w:tcW w:w="1973" w:type="dxa"/>
            <w:tcBorders>
              <w:top w:val="single" w:color="000000" w:sz="8" w:space="0"/>
            </w:tcBorders>
            <w:vAlign w:val="top"/>
          </w:tcPr>
          <w:p w14:paraId="1643CFA0">
            <w:pPr>
              <w:pStyle w:val="389"/>
              <w:autoSpaceDE w:val="0"/>
              <w:autoSpaceDN w:val="0"/>
              <w:spacing w:before="61" w:line="221" w:lineRule="auto"/>
              <w:ind w:left="753"/>
            </w:pPr>
            <w:r>
              <w:rPr>
                <w:spacing w:val="-7"/>
              </w:rPr>
              <w:t>名称</w:t>
            </w:r>
          </w:p>
        </w:tc>
        <w:tc>
          <w:tcPr>
            <w:tcW w:w="848" w:type="dxa"/>
            <w:tcBorders>
              <w:top w:val="single" w:color="000000" w:sz="8" w:space="0"/>
            </w:tcBorders>
            <w:vAlign w:val="top"/>
          </w:tcPr>
          <w:p w14:paraId="2C1E73E0">
            <w:pPr>
              <w:pStyle w:val="389"/>
              <w:autoSpaceDE w:val="0"/>
              <w:autoSpaceDN w:val="0"/>
              <w:spacing w:before="60" w:line="220" w:lineRule="auto"/>
              <w:ind w:left="197"/>
            </w:pPr>
            <w:r>
              <w:rPr>
                <w:spacing w:val="-6"/>
              </w:rPr>
              <w:t>单位</w:t>
            </w:r>
          </w:p>
        </w:tc>
        <w:tc>
          <w:tcPr>
            <w:tcW w:w="769" w:type="dxa"/>
            <w:tcBorders>
              <w:top w:val="single" w:color="000000" w:sz="8" w:space="0"/>
            </w:tcBorders>
            <w:vAlign w:val="top"/>
          </w:tcPr>
          <w:p w14:paraId="290428D1">
            <w:pPr>
              <w:pStyle w:val="389"/>
              <w:autoSpaceDE w:val="0"/>
              <w:autoSpaceDN w:val="0"/>
              <w:spacing w:before="58" w:line="219" w:lineRule="auto"/>
              <w:ind w:left="163"/>
            </w:pPr>
            <w:r>
              <w:rPr>
                <w:spacing w:val="-6"/>
              </w:rPr>
              <w:t>数量</w:t>
            </w:r>
          </w:p>
        </w:tc>
        <w:tc>
          <w:tcPr>
            <w:tcW w:w="1347" w:type="dxa"/>
            <w:tcBorders>
              <w:top w:val="single" w:color="000000" w:sz="8" w:space="0"/>
            </w:tcBorders>
            <w:vAlign w:val="top"/>
          </w:tcPr>
          <w:p w14:paraId="33375DD8">
            <w:pPr>
              <w:pStyle w:val="389"/>
              <w:autoSpaceDE w:val="0"/>
              <w:autoSpaceDN w:val="0"/>
              <w:spacing w:before="78" w:line="329" w:lineRule="auto"/>
              <w:ind w:left="351" w:right="333" w:firstLine="105"/>
            </w:pPr>
            <w:r>
              <w:rPr>
                <w:spacing w:val="-10"/>
              </w:rPr>
              <w:t>单价</w:t>
            </w:r>
            <w:r>
              <w:t xml:space="preserve"> </w:t>
            </w:r>
            <w:r>
              <w:rPr>
                <w:spacing w:val="-22"/>
              </w:rPr>
              <w:t>（元）</w:t>
            </w:r>
          </w:p>
        </w:tc>
        <w:tc>
          <w:tcPr>
            <w:tcW w:w="1412" w:type="dxa"/>
            <w:tcBorders>
              <w:top w:val="single" w:color="000000" w:sz="8" w:space="0"/>
            </w:tcBorders>
            <w:vAlign w:val="top"/>
          </w:tcPr>
          <w:p w14:paraId="6883AAC4">
            <w:pPr>
              <w:pStyle w:val="389"/>
              <w:autoSpaceDE w:val="0"/>
              <w:autoSpaceDN w:val="0"/>
              <w:spacing w:before="58" w:line="218" w:lineRule="auto"/>
              <w:ind w:left="131"/>
            </w:pPr>
            <w:r>
              <w:rPr>
                <w:spacing w:val="-5"/>
              </w:rPr>
              <w:t>合价（元）</w:t>
            </w:r>
          </w:p>
        </w:tc>
        <w:tc>
          <w:tcPr>
            <w:tcW w:w="1717" w:type="dxa"/>
            <w:tcBorders>
              <w:top w:val="single" w:color="000000" w:sz="8" w:space="0"/>
              <w:right w:val="single" w:color="000000" w:sz="8" w:space="0"/>
            </w:tcBorders>
            <w:vAlign w:val="top"/>
          </w:tcPr>
          <w:p w14:paraId="38CB79C1">
            <w:pPr>
              <w:pStyle w:val="389"/>
              <w:autoSpaceDE w:val="0"/>
              <w:autoSpaceDN w:val="0"/>
              <w:spacing w:before="60" w:line="221" w:lineRule="auto"/>
              <w:ind w:left="641"/>
            </w:pPr>
            <w:r>
              <w:rPr>
                <w:spacing w:val="-7"/>
              </w:rPr>
              <w:t>备注</w:t>
            </w:r>
          </w:p>
        </w:tc>
      </w:tr>
      <w:tr w14:paraId="74E97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015" w:type="dxa"/>
            <w:tcBorders>
              <w:left w:val="single" w:color="000000" w:sz="8" w:space="0"/>
            </w:tcBorders>
            <w:vAlign w:val="top"/>
          </w:tcPr>
          <w:p w14:paraId="6EC1CBD7">
            <w:pPr>
              <w:autoSpaceDE w:val="0"/>
              <w:autoSpaceDN w:val="0"/>
              <w:rPr>
                <w:rFonts w:ascii="Arial"/>
                <w:sz w:val="21"/>
              </w:rPr>
            </w:pPr>
          </w:p>
        </w:tc>
        <w:tc>
          <w:tcPr>
            <w:tcW w:w="1973" w:type="dxa"/>
            <w:vAlign w:val="top"/>
          </w:tcPr>
          <w:p w14:paraId="6063C087">
            <w:pPr>
              <w:autoSpaceDE w:val="0"/>
              <w:autoSpaceDN w:val="0"/>
              <w:rPr>
                <w:rFonts w:ascii="Arial"/>
                <w:sz w:val="21"/>
              </w:rPr>
            </w:pPr>
          </w:p>
        </w:tc>
        <w:tc>
          <w:tcPr>
            <w:tcW w:w="848" w:type="dxa"/>
            <w:vAlign w:val="top"/>
          </w:tcPr>
          <w:p w14:paraId="5D1734A0">
            <w:pPr>
              <w:autoSpaceDE w:val="0"/>
              <w:autoSpaceDN w:val="0"/>
              <w:rPr>
                <w:rFonts w:ascii="Arial"/>
                <w:sz w:val="21"/>
              </w:rPr>
            </w:pPr>
          </w:p>
        </w:tc>
        <w:tc>
          <w:tcPr>
            <w:tcW w:w="769" w:type="dxa"/>
            <w:vAlign w:val="top"/>
          </w:tcPr>
          <w:p w14:paraId="17E44DCD">
            <w:pPr>
              <w:autoSpaceDE w:val="0"/>
              <w:autoSpaceDN w:val="0"/>
              <w:rPr>
                <w:rFonts w:ascii="Arial"/>
                <w:sz w:val="21"/>
              </w:rPr>
            </w:pPr>
          </w:p>
        </w:tc>
        <w:tc>
          <w:tcPr>
            <w:tcW w:w="1347" w:type="dxa"/>
            <w:vAlign w:val="top"/>
          </w:tcPr>
          <w:p w14:paraId="79809C84">
            <w:pPr>
              <w:autoSpaceDE w:val="0"/>
              <w:autoSpaceDN w:val="0"/>
              <w:rPr>
                <w:rFonts w:ascii="Arial"/>
                <w:sz w:val="21"/>
              </w:rPr>
            </w:pPr>
          </w:p>
        </w:tc>
        <w:tc>
          <w:tcPr>
            <w:tcW w:w="1412" w:type="dxa"/>
            <w:vAlign w:val="top"/>
          </w:tcPr>
          <w:p w14:paraId="57C7B32F">
            <w:pPr>
              <w:autoSpaceDE w:val="0"/>
              <w:autoSpaceDN w:val="0"/>
              <w:rPr>
                <w:rFonts w:ascii="Arial"/>
                <w:sz w:val="21"/>
              </w:rPr>
            </w:pPr>
          </w:p>
        </w:tc>
        <w:tc>
          <w:tcPr>
            <w:tcW w:w="1717" w:type="dxa"/>
            <w:tcBorders>
              <w:right w:val="single" w:color="000000" w:sz="8" w:space="0"/>
            </w:tcBorders>
            <w:vAlign w:val="top"/>
          </w:tcPr>
          <w:p w14:paraId="267E5890">
            <w:pPr>
              <w:autoSpaceDE w:val="0"/>
              <w:autoSpaceDN w:val="0"/>
              <w:rPr>
                <w:rFonts w:ascii="Arial"/>
                <w:sz w:val="21"/>
              </w:rPr>
            </w:pPr>
          </w:p>
        </w:tc>
      </w:tr>
      <w:tr w14:paraId="410F8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7E458DD6">
            <w:pPr>
              <w:autoSpaceDE w:val="0"/>
              <w:autoSpaceDN w:val="0"/>
              <w:rPr>
                <w:rFonts w:ascii="Arial"/>
                <w:sz w:val="21"/>
              </w:rPr>
            </w:pPr>
          </w:p>
        </w:tc>
        <w:tc>
          <w:tcPr>
            <w:tcW w:w="1973" w:type="dxa"/>
            <w:vAlign w:val="top"/>
          </w:tcPr>
          <w:p w14:paraId="1373DE58">
            <w:pPr>
              <w:autoSpaceDE w:val="0"/>
              <w:autoSpaceDN w:val="0"/>
              <w:rPr>
                <w:rFonts w:ascii="Arial"/>
                <w:sz w:val="21"/>
              </w:rPr>
            </w:pPr>
          </w:p>
        </w:tc>
        <w:tc>
          <w:tcPr>
            <w:tcW w:w="848" w:type="dxa"/>
            <w:vAlign w:val="top"/>
          </w:tcPr>
          <w:p w14:paraId="7B48713C">
            <w:pPr>
              <w:autoSpaceDE w:val="0"/>
              <w:autoSpaceDN w:val="0"/>
              <w:rPr>
                <w:rFonts w:ascii="Arial"/>
                <w:sz w:val="21"/>
              </w:rPr>
            </w:pPr>
          </w:p>
        </w:tc>
        <w:tc>
          <w:tcPr>
            <w:tcW w:w="769" w:type="dxa"/>
            <w:vAlign w:val="top"/>
          </w:tcPr>
          <w:p w14:paraId="7C7A0774">
            <w:pPr>
              <w:autoSpaceDE w:val="0"/>
              <w:autoSpaceDN w:val="0"/>
              <w:rPr>
                <w:rFonts w:ascii="Arial"/>
                <w:sz w:val="21"/>
              </w:rPr>
            </w:pPr>
          </w:p>
        </w:tc>
        <w:tc>
          <w:tcPr>
            <w:tcW w:w="1347" w:type="dxa"/>
            <w:vAlign w:val="top"/>
          </w:tcPr>
          <w:p w14:paraId="40D31F83">
            <w:pPr>
              <w:autoSpaceDE w:val="0"/>
              <w:autoSpaceDN w:val="0"/>
              <w:rPr>
                <w:rFonts w:ascii="Arial"/>
                <w:sz w:val="21"/>
              </w:rPr>
            </w:pPr>
          </w:p>
        </w:tc>
        <w:tc>
          <w:tcPr>
            <w:tcW w:w="1412" w:type="dxa"/>
            <w:vAlign w:val="top"/>
          </w:tcPr>
          <w:p w14:paraId="72240A7C">
            <w:pPr>
              <w:autoSpaceDE w:val="0"/>
              <w:autoSpaceDN w:val="0"/>
              <w:rPr>
                <w:rFonts w:ascii="Arial"/>
                <w:sz w:val="21"/>
              </w:rPr>
            </w:pPr>
          </w:p>
        </w:tc>
        <w:tc>
          <w:tcPr>
            <w:tcW w:w="1717" w:type="dxa"/>
            <w:tcBorders>
              <w:right w:val="single" w:color="000000" w:sz="8" w:space="0"/>
            </w:tcBorders>
            <w:vAlign w:val="top"/>
          </w:tcPr>
          <w:p w14:paraId="701ACEDD">
            <w:pPr>
              <w:autoSpaceDE w:val="0"/>
              <w:autoSpaceDN w:val="0"/>
              <w:rPr>
                <w:rFonts w:ascii="Arial"/>
                <w:sz w:val="21"/>
              </w:rPr>
            </w:pPr>
          </w:p>
        </w:tc>
      </w:tr>
      <w:tr w14:paraId="7B67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202CFEAF">
            <w:pPr>
              <w:autoSpaceDE w:val="0"/>
              <w:autoSpaceDN w:val="0"/>
              <w:rPr>
                <w:rFonts w:ascii="Arial"/>
                <w:sz w:val="21"/>
              </w:rPr>
            </w:pPr>
          </w:p>
        </w:tc>
        <w:tc>
          <w:tcPr>
            <w:tcW w:w="1973" w:type="dxa"/>
            <w:vAlign w:val="top"/>
          </w:tcPr>
          <w:p w14:paraId="179010B2">
            <w:pPr>
              <w:autoSpaceDE w:val="0"/>
              <w:autoSpaceDN w:val="0"/>
              <w:rPr>
                <w:rFonts w:ascii="Arial"/>
                <w:sz w:val="21"/>
              </w:rPr>
            </w:pPr>
          </w:p>
        </w:tc>
        <w:tc>
          <w:tcPr>
            <w:tcW w:w="848" w:type="dxa"/>
            <w:vAlign w:val="top"/>
          </w:tcPr>
          <w:p w14:paraId="12BD8D8D">
            <w:pPr>
              <w:autoSpaceDE w:val="0"/>
              <w:autoSpaceDN w:val="0"/>
              <w:rPr>
                <w:rFonts w:ascii="Arial"/>
                <w:sz w:val="21"/>
              </w:rPr>
            </w:pPr>
          </w:p>
        </w:tc>
        <w:tc>
          <w:tcPr>
            <w:tcW w:w="769" w:type="dxa"/>
            <w:vAlign w:val="top"/>
          </w:tcPr>
          <w:p w14:paraId="5E7020FB">
            <w:pPr>
              <w:autoSpaceDE w:val="0"/>
              <w:autoSpaceDN w:val="0"/>
              <w:rPr>
                <w:rFonts w:ascii="Arial"/>
                <w:sz w:val="21"/>
              </w:rPr>
            </w:pPr>
          </w:p>
        </w:tc>
        <w:tc>
          <w:tcPr>
            <w:tcW w:w="1347" w:type="dxa"/>
            <w:vAlign w:val="top"/>
          </w:tcPr>
          <w:p w14:paraId="52F41E67">
            <w:pPr>
              <w:autoSpaceDE w:val="0"/>
              <w:autoSpaceDN w:val="0"/>
              <w:rPr>
                <w:rFonts w:ascii="Arial"/>
                <w:sz w:val="21"/>
              </w:rPr>
            </w:pPr>
          </w:p>
        </w:tc>
        <w:tc>
          <w:tcPr>
            <w:tcW w:w="1412" w:type="dxa"/>
            <w:vAlign w:val="top"/>
          </w:tcPr>
          <w:p w14:paraId="3C7534CA">
            <w:pPr>
              <w:autoSpaceDE w:val="0"/>
              <w:autoSpaceDN w:val="0"/>
              <w:rPr>
                <w:rFonts w:ascii="Arial"/>
                <w:sz w:val="21"/>
              </w:rPr>
            </w:pPr>
          </w:p>
        </w:tc>
        <w:tc>
          <w:tcPr>
            <w:tcW w:w="1717" w:type="dxa"/>
            <w:tcBorders>
              <w:right w:val="single" w:color="000000" w:sz="8" w:space="0"/>
            </w:tcBorders>
            <w:vAlign w:val="top"/>
          </w:tcPr>
          <w:p w14:paraId="59FF536C">
            <w:pPr>
              <w:autoSpaceDE w:val="0"/>
              <w:autoSpaceDN w:val="0"/>
              <w:rPr>
                <w:rFonts w:ascii="Arial"/>
                <w:sz w:val="21"/>
              </w:rPr>
            </w:pPr>
          </w:p>
        </w:tc>
      </w:tr>
      <w:tr w14:paraId="50055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2E672620">
            <w:pPr>
              <w:autoSpaceDE w:val="0"/>
              <w:autoSpaceDN w:val="0"/>
              <w:rPr>
                <w:rFonts w:ascii="Arial"/>
                <w:sz w:val="21"/>
              </w:rPr>
            </w:pPr>
          </w:p>
        </w:tc>
        <w:tc>
          <w:tcPr>
            <w:tcW w:w="1973" w:type="dxa"/>
            <w:vAlign w:val="top"/>
          </w:tcPr>
          <w:p w14:paraId="0C32415C">
            <w:pPr>
              <w:autoSpaceDE w:val="0"/>
              <w:autoSpaceDN w:val="0"/>
              <w:rPr>
                <w:rFonts w:ascii="Arial"/>
                <w:sz w:val="21"/>
              </w:rPr>
            </w:pPr>
          </w:p>
        </w:tc>
        <w:tc>
          <w:tcPr>
            <w:tcW w:w="848" w:type="dxa"/>
            <w:vAlign w:val="top"/>
          </w:tcPr>
          <w:p w14:paraId="56600548">
            <w:pPr>
              <w:autoSpaceDE w:val="0"/>
              <w:autoSpaceDN w:val="0"/>
              <w:rPr>
                <w:rFonts w:ascii="Arial"/>
                <w:sz w:val="21"/>
              </w:rPr>
            </w:pPr>
          </w:p>
        </w:tc>
        <w:tc>
          <w:tcPr>
            <w:tcW w:w="769" w:type="dxa"/>
            <w:vAlign w:val="top"/>
          </w:tcPr>
          <w:p w14:paraId="078D4984">
            <w:pPr>
              <w:autoSpaceDE w:val="0"/>
              <w:autoSpaceDN w:val="0"/>
              <w:rPr>
                <w:rFonts w:ascii="Arial"/>
                <w:sz w:val="21"/>
              </w:rPr>
            </w:pPr>
          </w:p>
        </w:tc>
        <w:tc>
          <w:tcPr>
            <w:tcW w:w="1347" w:type="dxa"/>
            <w:vAlign w:val="top"/>
          </w:tcPr>
          <w:p w14:paraId="79808976">
            <w:pPr>
              <w:autoSpaceDE w:val="0"/>
              <w:autoSpaceDN w:val="0"/>
              <w:rPr>
                <w:rFonts w:ascii="Arial"/>
                <w:sz w:val="21"/>
              </w:rPr>
            </w:pPr>
          </w:p>
        </w:tc>
        <w:tc>
          <w:tcPr>
            <w:tcW w:w="1412" w:type="dxa"/>
            <w:vAlign w:val="top"/>
          </w:tcPr>
          <w:p w14:paraId="0D193882">
            <w:pPr>
              <w:autoSpaceDE w:val="0"/>
              <w:autoSpaceDN w:val="0"/>
              <w:rPr>
                <w:rFonts w:ascii="Arial"/>
                <w:sz w:val="21"/>
              </w:rPr>
            </w:pPr>
          </w:p>
        </w:tc>
        <w:tc>
          <w:tcPr>
            <w:tcW w:w="1717" w:type="dxa"/>
            <w:tcBorders>
              <w:right w:val="single" w:color="000000" w:sz="8" w:space="0"/>
            </w:tcBorders>
            <w:vAlign w:val="top"/>
          </w:tcPr>
          <w:p w14:paraId="5D82875C">
            <w:pPr>
              <w:autoSpaceDE w:val="0"/>
              <w:autoSpaceDN w:val="0"/>
              <w:rPr>
                <w:rFonts w:ascii="Arial"/>
                <w:sz w:val="21"/>
              </w:rPr>
            </w:pPr>
          </w:p>
        </w:tc>
      </w:tr>
      <w:tr w14:paraId="27B2B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15" w:type="dxa"/>
            <w:tcBorders>
              <w:left w:val="single" w:color="000000" w:sz="8" w:space="0"/>
            </w:tcBorders>
            <w:vAlign w:val="top"/>
          </w:tcPr>
          <w:p w14:paraId="2CA2D958">
            <w:pPr>
              <w:autoSpaceDE w:val="0"/>
              <w:autoSpaceDN w:val="0"/>
              <w:rPr>
                <w:rFonts w:ascii="Arial"/>
                <w:sz w:val="21"/>
              </w:rPr>
            </w:pPr>
          </w:p>
        </w:tc>
        <w:tc>
          <w:tcPr>
            <w:tcW w:w="1973" w:type="dxa"/>
            <w:vAlign w:val="top"/>
          </w:tcPr>
          <w:p w14:paraId="26C88ADC">
            <w:pPr>
              <w:autoSpaceDE w:val="0"/>
              <w:autoSpaceDN w:val="0"/>
              <w:rPr>
                <w:rFonts w:ascii="Arial"/>
                <w:sz w:val="21"/>
              </w:rPr>
            </w:pPr>
          </w:p>
        </w:tc>
        <w:tc>
          <w:tcPr>
            <w:tcW w:w="848" w:type="dxa"/>
            <w:vAlign w:val="top"/>
          </w:tcPr>
          <w:p w14:paraId="557E02E1">
            <w:pPr>
              <w:autoSpaceDE w:val="0"/>
              <w:autoSpaceDN w:val="0"/>
              <w:rPr>
                <w:rFonts w:ascii="Arial"/>
                <w:sz w:val="21"/>
              </w:rPr>
            </w:pPr>
          </w:p>
        </w:tc>
        <w:tc>
          <w:tcPr>
            <w:tcW w:w="769" w:type="dxa"/>
            <w:vAlign w:val="top"/>
          </w:tcPr>
          <w:p w14:paraId="159768E2">
            <w:pPr>
              <w:autoSpaceDE w:val="0"/>
              <w:autoSpaceDN w:val="0"/>
              <w:rPr>
                <w:rFonts w:ascii="Arial"/>
                <w:sz w:val="21"/>
              </w:rPr>
            </w:pPr>
          </w:p>
        </w:tc>
        <w:tc>
          <w:tcPr>
            <w:tcW w:w="1347" w:type="dxa"/>
            <w:vAlign w:val="top"/>
          </w:tcPr>
          <w:p w14:paraId="31F3FC0D">
            <w:pPr>
              <w:autoSpaceDE w:val="0"/>
              <w:autoSpaceDN w:val="0"/>
              <w:rPr>
                <w:rFonts w:ascii="Arial"/>
                <w:sz w:val="21"/>
              </w:rPr>
            </w:pPr>
          </w:p>
        </w:tc>
        <w:tc>
          <w:tcPr>
            <w:tcW w:w="1412" w:type="dxa"/>
            <w:vAlign w:val="top"/>
          </w:tcPr>
          <w:p w14:paraId="5CEBC724">
            <w:pPr>
              <w:autoSpaceDE w:val="0"/>
              <w:autoSpaceDN w:val="0"/>
              <w:rPr>
                <w:rFonts w:ascii="Arial"/>
                <w:sz w:val="21"/>
              </w:rPr>
            </w:pPr>
          </w:p>
        </w:tc>
        <w:tc>
          <w:tcPr>
            <w:tcW w:w="1717" w:type="dxa"/>
            <w:tcBorders>
              <w:right w:val="single" w:color="000000" w:sz="8" w:space="0"/>
            </w:tcBorders>
            <w:vAlign w:val="top"/>
          </w:tcPr>
          <w:p w14:paraId="2CDABEB0">
            <w:pPr>
              <w:autoSpaceDE w:val="0"/>
              <w:autoSpaceDN w:val="0"/>
              <w:rPr>
                <w:rFonts w:ascii="Arial"/>
                <w:sz w:val="21"/>
              </w:rPr>
            </w:pPr>
          </w:p>
        </w:tc>
      </w:tr>
      <w:tr w14:paraId="62C0C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1EBD2E87">
            <w:pPr>
              <w:autoSpaceDE w:val="0"/>
              <w:autoSpaceDN w:val="0"/>
              <w:rPr>
                <w:rFonts w:ascii="Arial"/>
                <w:sz w:val="21"/>
              </w:rPr>
            </w:pPr>
          </w:p>
        </w:tc>
        <w:tc>
          <w:tcPr>
            <w:tcW w:w="1973" w:type="dxa"/>
            <w:vAlign w:val="top"/>
          </w:tcPr>
          <w:p w14:paraId="15A5D0A3">
            <w:pPr>
              <w:autoSpaceDE w:val="0"/>
              <w:autoSpaceDN w:val="0"/>
              <w:rPr>
                <w:rFonts w:ascii="Arial"/>
                <w:sz w:val="21"/>
              </w:rPr>
            </w:pPr>
          </w:p>
        </w:tc>
        <w:tc>
          <w:tcPr>
            <w:tcW w:w="848" w:type="dxa"/>
            <w:vAlign w:val="top"/>
          </w:tcPr>
          <w:p w14:paraId="74469DD9">
            <w:pPr>
              <w:autoSpaceDE w:val="0"/>
              <w:autoSpaceDN w:val="0"/>
              <w:rPr>
                <w:rFonts w:ascii="Arial"/>
                <w:sz w:val="21"/>
              </w:rPr>
            </w:pPr>
          </w:p>
        </w:tc>
        <w:tc>
          <w:tcPr>
            <w:tcW w:w="769" w:type="dxa"/>
            <w:vAlign w:val="top"/>
          </w:tcPr>
          <w:p w14:paraId="7DADC4DF">
            <w:pPr>
              <w:autoSpaceDE w:val="0"/>
              <w:autoSpaceDN w:val="0"/>
              <w:rPr>
                <w:rFonts w:ascii="Arial"/>
                <w:sz w:val="21"/>
              </w:rPr>
            </w:pPr>
          </w:p>
        </w:tc>
        <w:tc>
          <w:tcPr>
            <w:tcW w:w="1347" w:type="dxa"/>
            <w:vAlign w:val="top"/>
          </w:tcPr>
          <w:p w14:paraId="6DDE79F0">
            <w:pPr>
              <w:autoSpaceDE w:val="0"/>
              <w:autoSpaceDN w:val="0"/>
              <w:rPr>
                <w:rFonts w:ascii="Arial"/>
                <w:sz w:val="21"/>
              </w:rPr>
            </w:pPr>
          </w:p>
        </w:tc>
        <w:tc>
          <w:tcPr>
            <w:tcW w:w="1412" w:type="dxa"/>
            <w:vAlign w:val="top"/>
          </w:tcPr>
          <w:p w14:paraId="64FC0C58">
            <w:pPr>
              <w:autoSpaceDE w:val="0"/>
              <w:autoSpaceDN w:val="0"/>
              <w:rPr>
                <w:rFonts w:ascii="Arial"/>
                <w:sz w:val="21"/>
              </w:rPr>
            </w:pPr>
          </w:p>
        </w:tc>
        <w:tc>
          <w:tcPr>
            <w:tcW w:w="1717" w:type="dxa"/>
            <w:tcBorders>
              <w:right w:val="single" w:color="000000" w:sz="8" w:space="0"/>
            </w:tcBorders>
            <w:vAlign w:val="top"/>
          </w:tcPr>
          <w:p w14:paraId="2EE844D3">
            <w:pPr>
              <w:autoSpaceDE w:val="0"/>
              <w:autoSpaceDN w:val="0"/>
              <w:rPr>
                <w:rFonts w:ascii="Arial"/>
                <w:sz w:val="21"/>
              </w:rPr>
            </w:pPr>
          </w:p>
        </w:tc>
      </w:tr>
      <w:tr w14:paraId="65DDC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1D152260">
            <w:pPr>
              <w:autoSpaceDE w:val="0"/>
              <w:autoSpaceDN w:val="0"/>
              <w:rPr>
                <w:rFonts w:ascii="Arial"/>
                <w:sz w:val="21"/>
              </w:rPr>
            </w:pPr>
          </w:p>
        </w:tc>
        <w:tc>
          <w:tcPr>
            <w:tcW w:w="1973" w:type="dxa"/>
            <w:vAlign w:val="top"/>
          </w:tcPr>
          <w:p w14:paraId="40258E49">
            <w:pPr>
              <w:autoSpaceDE w:val="0"/>
              <w:autoSpaceDN w:val="0"/>
              <w:rPr>
                <w:rFonts w:ascii="Arial"/>
                <w:sz w:val="21"/>
              </w:rPr>
            </w:pPr>
          </w:p>
        </w:tc>
        <w:tc>
          <w:tcPr>
            <w:tcW w:w="848" w:type="dxa"/>
            <w:vAlign w:val="top"/>
          </w:tcPr>
          <w:p w14:paraId="30468080">
            <w:pPr>
              <w:autoSpaceDE w:val="0"/>
              <w:autoSpaceDN w:val="0"/>
              <w:rPr>
                <w:rFonts w:ascii="Arial"/>
                <w:sz w:val="21"/>
              </w:rPr>
            </w:pPr>
          </w:p>
        </w:tc>
        <w:tc>
          <w:tcPr>
            <w:tcW w:w="769" w:type="dxa"/>
            <w:vAlign w:val="top"/>
          </w:tcPr>
          <w:p w14:paraId="79BF85BD">
            <w:pPr>
              <w:autoSpaceDE w:val="0"/>
              <w:autoSpaceDN w:val="0"/>
              <w:rPr>
                <w:rFonts w:ascii="Arial"/>
                <w:sz w:val="21"/>
              </w:rPr>
            </w:pPr>
          </w:p>
        </w:tc>
        <w:tc>
          <w:tcPr>
            <w:tcW w:w="1347" w:type="dxa"/>
            <w:vAlign w:val="top"/>
          </w:tcPr>
          <w:p w14:paraId="44591095">
            <w:pPr>
              <w:autoSpaceDE w:val="0"/>
              <w:autoSpaceDN w:val="0"/>
              <w:rPr>
                <w:rFonts w:ascii="Arial"/>
                <w:sz w:val="21"/>
              </w:rPr>
            </w:pPr>
          </w:p>
        </w:tc>
        <w:tc>
          <w:tcPr>
            <w:tcW w:w="1412" w:type="dxa"/>
            <w:vAlign w:val="top"/>
          </w:tcPr>
          <w:p w14:paraId="3A827623">
            <w:pPr>
              <w:autoSpaceDE w:val="0"/>
              <w:autoSpaceDN w:val="0"/>
              <w:rPr>
                <w:rFonts w:ascii="Arial"/>
                <w:sz w:val="21"/>
              </w:rPr>
            </w:pPr>
          </w:p>
        </w:tc>
        <w:tc>
          <w:tcPr>
            <w:tcW w:w="1717" w:type="dxa"/>
            <w:tcBorders>
              <w:right w:val="single" w:color="000000" w:sz="8" w:space="0"/>
            </w:tcBorders>
            <w:vAlign w:val="top"/>
          </w:tcPr>
          <w:p w14:paraId="57667F77">
            <w:pPr>
              <w:autoSpaceDE w:val="0"/>
              <w:autoSpaceDN w:val="0"/>
              <w:rPr>
                <w:rFonts w:ascii="Arial"/>
                <w:sz w:val="21"/>
              </w:rPr>
            </w:pPr>
          </w:p>
        </w:tc>
      </w:tr>
      <w:tr w14:paraId="2008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4D1C7D01">
            <w:pPr>
              <w:autoSpaceDE w:val="0"/>
              <w:autoSpaceDN w:val="0"/>
              <w:rPr>
                <w:rFonts w:ascii="Arial"/>
                <w:sz w:val="21"/>
              </w:rPr>
            </w:pPr>
          </w:p>
        </w:tc>
        <w:tc>
          <w:tcPr>
            <w:tcW w:w="1973" w:type="dxa"/>
            <w:vAlign w:val="top"/>
          </w:tcPr>
          <w:p w14:paraId="4AE68929">
            <w:pPr>
              <w:autoSpaceDE w:val="0"/>
              <w:autoSpaceDN w:val="0"/>
              <w:rPr>
                <w:rFonts w:ascii="Arial"/>
                <w:sz w:val="21"/>
              </w:rPr>
            </w:pPr>
          </w:p>
        </w:tc>
        <w:tc>
          <w:tcPr>
            <w:tcW w:w="848" w:type="dxa"/>
            <w:vAlign w:val="top"/>
          </w:tcPr>
          <w:p w14:paraId="4720F50C">
            <w:pPr>
              <w:autoSpaceDE w:val="0"/>
              <w:autoSpaceDN w:val="0"/>
              <w:rPr>
                <w:rFonts w:ascii="Arial"/>
                <w:sz w:val="21"/>
              </w:rPr>
            </w:pPr>
          </w:p>
        </w:tc>
        <w:tc>
          <w:tcPr>
            <w:tcW w:w="769" w:type="dxa"/>
            <w:vAlign w:val="top"/>
          </w:tcPr>
          <w:p w14:paraId="3860D9FC">
            <w:pPr>
              <w:autoSpaceDE w:val="0"/>
              <w:autoSpaceDN w:val="0"/>
              <w:rPr>
                <w:rFonts w:ascii="Arial"/>
                <w:sz w:val="21"/>
              </w:rPr>
            </w:pPr>
          </w:p>
        </w:tc>
        <w:tc>
          <w:tcPr>
            <w:tcW w:w="1347" w:type="dxa"/>
            <w:vAlign w:val="top"/>
          </w:tcPr>
          <w:p w14:paraId="5E8CBA50">
            <w:pPr>
              <w:autoSpaceDE w:val="0"/>
              <w:autoSpaceDN w:val="0"/>
              <w:rPr>
                <w:rFonts w:ascii="Arial"/>
                <w:sz w:val="21"/>
              </w:rPr>
            </w:pPr>
          </w:p>
        </w:tc>
        <w:tc>
          <w:tcPr>
            <w:tcW w:w="1412" w:type="dxa"/>
            <w:vAlign w:val="top"/>
          </w:tcPr>
          <w:p w14:paraId="324B6883">
            <w:pPr>
              <w:autoSpaceDE w:val="0"/>
              <w:autoSpaceDN w:val="0"/>
              <w:rPr>
                <w:rFonts w:ascii="Arial"/>
                <w:sz w:val="21"/>
              </w:rPr>
            </w:pPr>
          </w:p>
        </w:tc>
        <w:tc>
          <w:tcPr>
            <w:tcW w:w="1717" w:type="dxa"/>
            <w:tcBorders>
              <w:right w:val="single" w:color="000000" w:sz="8" w:space="0"/>
            </w:tcBorders>
            <w:vAlign w:val="top"/>
          </w:tcPr>
          <w:p w14:paraId="186FC596">
            <w:pPr>
              <w:autoSpaceDE w:val="0"/>
              <w:autoSpaceDN w:val="0"/>
              <w:rPr>
                <w:rFonts w:ascii="Arial"/>
                <w:sz w:val="21"/>
              </w:rPr>
            </w:pPr>
          </w:p>
        </w:tc>
      </w:tr>
      <w:tr w14:paraId="51CB0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02AE00F1">
            <w:pPr>
              <w:autoSpaceDE w:val="0"/>
              <w:autoSpaceDN w:val="0"/>
              <w:rPr>
                <w:rFonts w:ascii="Arial"/>
                <w:sz w:val="21"/>
              </w:rPr>
            </w:pPr>
          </w:p>
        </w:tc>
        <w:tc>
          <w:tcPr>
            <w:tcW w:w="1973" w:type="dxa"/>
            <w:vAlign w:val="top"/>
          </w:tcPr>
          <w:p w14:paraId="0BDB0176">
            <w:pPr>
              <w:autoSpaceDE w:val="0"/>
              <w:autoSpaceDN w:val="0"/>
              <w:rPr>
                <w:rFonts w:ascii="Arial"/>
                <w:sz w:val="21"/>
              </w:rPr>
            </w:pPr>
          </w:p>
        </w:tc>
        <w:tc>
          <w:tcPr>
            <w:tcW w:w="848" w:type="dxa"/>
            <w:vAlign w:val="top"/>
          </w:tcPr>
          <w:p w14:paraId="6CC6F8D8">
            <w:pPr>
              <w:autoSpaceDE w:val="0"/>
              <w:autoSpaceDN w:val="0"/>
              <w:rPr>
                <w:rFonts w:ascii="Arial"/>
                <w:sz w:val="21"/>
              </w:rPr>
            </w:pPr>
          </w:p>
        </w:tc>
        <w:tc>
          <w:tcPr>
            <w:tcW w:w="769" w:type="dxa"/>
            <w:vAlign w:val="top"/>
          </w:tcPr>
          <w:p w14:paraId="67738E26">
            <w:pPr>
              <w:autoSpaceDE w:val="0"/>
              <w:autoSpaceDN w:val="0"/>
              <w:rPr>
                <w:rFonts w:ascii="Arial"/>
                <w:sz w:val="21"/>
              </w:rPr>
            </w:pPr>
          </w:p>
        </w:tc>
        <w:tc>
          <w:tcPr>
            <w:tcW w:w="1347" w:type="dxa"/>
            <w:vAlign w:val="top"/>
          </w:tcPr>
          <w:p w14:paraId="29C594E4">
            <w:pPr>
              <w:autoSpaceDE w:val="0"/>
              <w:autoSpaceDN w:val="0"/>
              <w:rPr>
                <w:rFonts w:ascii="Arial"/>
                <w:sz w:val="21"/>
              </w:rPr>
            </w:pPr>
          </w:p>
        </w:tc>
        <w:tc>
          <w:tcPr>
            <w:tcW w:w="1412" w:type="dxa"/>
            <w:vAlign w:val="top"/>
          </w:tcPr>
          <w:p w14:paraId="799B897F">
            <w:pPr>
              <w:autoSpaceDE w:val="0"/>
              <w:autoSpaceDN w:val="0"/>
              <w:rPr>
                <w:rFonts w:ascii="Arial"/>
                <w:sz w:val="21"/>
              </w:rPr>
            </w:pPr>
          </w:p>
        </w:tc>
        <w:tc>
          <w:tcPr>
            <w:tcW w:w="1717" w:type="dxa"/>
            <w:tcBorders>
              <w:right w:val="single" w:color="000000" w:sz="8" w:space="0"/>
            </w:tcBorders>
            <w:vAlign w:val="top"/>
          </w:tcPr>
          <w:p w14:paraId="44F2ACE3">
            <w:pPr>
              <w:autoSpaceDE w:val="0"/>
              <w:autoSpaceDN w:val="0"/>
              <w:rPr>
                <w:rFonts w:ascii="Arial"/>
                <w:sz w:val="21"/>
              </w:rPr>
            </w:pPr>
          </w:p>
        </w:tc>
      </w:tr>
      <w:tr w14:paraId="1105E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5" w:type="dxa"/>
            <w:tcBorders>
              <w:left w:val="single" w:color="000000" w:sz="8" w:space="0"/>
            </w:tcBorders>
            <w:vAlign w:val="top"/>
          </w:tcPr>
          <w:p w14:paraId="32085319">
            <w:pPr>
              <w:autoSpaceDE w:val="0"/>
              <w:autoSpaceDN w:val="0"/>
              <w:rPr>
                <w:rFonts w:ascii="Arial"/>
                <w:sz w:val="21"/>
              </w:rPr>
            </w:pPr>
          </w:p>
        </w:tc>
        <w:tc>
          <w:tcPr>
            <w:tcW w:w="1973" w:type="dxa"/>
            <w:vAlign w:val="top"/>
          </w:tcPr>
          <w:p w14:paraId="704D356C">
            <w:pPr>
              <w:autoSpaceDE w:val="0"/>
              <w:autoSpaceDN w:val="0"/>
              <w:rPr>
                <w:rFonts w:ascii="Arial"/>
                <w:sz w:val="21"/>
              </w:rPr>
            </w:pPr>
          </w:p>
        </w:tc>
        <w:tc>
          <w:tcPr>
            <w:tcW w:w="848" w:type="dxa"/>
            <w:vAlign w:val="top"/>
          </w:tcPr>
          <w:p w14:paraId="7AD627C2">
            <w:pPr>
              <w:autoSpaceDE w:val="0"/>
              <w:autoSpaceDN w:val="0"/>
              <w:rPr>
                <w:rFonts w:ascii="Arial"/>
                <w:sz w:val="21"/>
              </w:rPr>
            </w:pPr>
          </w:p>
        </w:tc>
        <w:tc>
          <w:tcPr>
            <w:tcW w:w="769" w:type="dxa"/>
            <w:vAlign w:val="top"/>
          </w:tcPr>
          <w:p w14:paraId="68F01369">
            <w:pPr>
              <w:autoSpaceDE w:val="0"/>
              <w:autoSpaceDN w:val="0"/>
              <w:rPr>
                <w:rFonts w:ascii="Arial"/>
                <w:sz w:val="21"/>
              </w:rPr>
            </w:pPr>
          </w:p>
        </w:tc>
        <w:tc>
          <w:tcPr>
            <w:tcW w:w="1347" w:type="dxa"/>
            <w:vAlign w:val="top"/>
          </w:tcPr>
          <w:p w14:paraId="1C34B03E">
            <w:pPr>
              <w:autoSpaceDE w:val="0"/>
              <w:autoSpaceDN w:val="0"/>
              <w:rPr>
                <w:rFonts w:ascii="Arial"/>
                <w:sz w:val="21"/>
              </w:rPr>
            </w:pPr>
          </w:p>
        </w:tc>
        <w:tc>
          <w:tcPr>
            <w:tcW w:w="1412" w:type="dxa"/>
            <w:vAlign w:val="top"/>
          </w:tcPr>
          <w:p w14:paraId="7256C62B">
            <w:pPr>
              <w:autoSpaceDE w:val="0"/>
              <w:autoSpaceDN w:val="0"/>
              <w:rPr>
                <w:rFonts w:ascii="Arial"/>
                <w:sz w:val="21"/>
              </w:rPr>
            </w:pPr>
          </w:p>
        </w:tc>
        <w:tc>
          <w:tcPr>
            <w:tcW w:w="1717" w:type="dxa"/>
            <w:tcBorders>
              <w:right w:val="single" w:color="000000" w:sz="8" w:space="0"/>
            </w:tcBorders>
            <w:vAlign w:val="top"/>
          </w:tcPr>
          <w:p w14:paraId="61AA5225">
            <w:pPr>
              <w:autoSpaceDE w:val="0"/>
              <w:autoSpaceDN w:val="0"/>
              <w:rPr>
                <w:rFonts w:ascii="Arial"/>
                <w:sz w:val="21"/>
              </w:rPr>
            </w:pPr>
          </w:p>
        </w:tc>
      </w:tr>
      <w:tr w14:paraId="75455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1B4928DF">
            <w:pPr>
              <w:autoSpaceDE w:val="0"/>
              <w:autoSpaceDN w:val="0"/>
              <w:rPr>
                <w:rFonts w:ascii="Arial"/>
                <w:sz w:val="21"/>
              </w:rPr>
            </w:pPr>
          </w:p>
        </w:tc>
        <w:tc>
          <w:tcPr>
            <w:tcW w:w="1973" w:type="dxa"/>
            <w:vAlign w:val="top"/>
          </w:tcPr>
          <w:p w14:paraId="6A872AE3">
            <w:pPr>
              <w:autoSpaceDE w:val="0"/>
              <w:autoSpaceDN w:val="0"/>
              <w:rPr>
                <w:rFonts w:ascii="Arial"/>
                <w:sz w:val="21"/>
              </w:rPr>
            </w:pPr>
          </w:p>
        </w:tc>
        <w:tc>
          <w:tcPr>
            <w:tcW w:w="848" w:type="dxa"/>
            <w:vAlign w:val="top"/>
          </w:tcPr>
          <w:p w14:paraId="60DCE2E7">
            <w:pPr>
              <w:autoSpaceDE w:val="0"/>
              <w:autoSpaceDN w:val="0"/>
              <w:rPr>
                <w:rFonts w:ascii="Arial"/>
                <w:sz w:val="21"/>
              </w:rPr>
            </w:pPr>
          </w:p>
        </w:tc>
        <w:tc>
          <w:tcPr>
            <w:tcW w:w="769" w:type="dxa"/>
            <w:vAlign w:val="top"/>
          </w:tcPr>
          <w:p w14:paraId="2190033C">
            <w:pPr>
              <w:autoSpaceDE w:val="0"/>
              <w:autoSpaceDN w:val="0"/>
              <w:rPr>
                <w:rFonts w:ascii="Arial"/>
                <w:sz w:val="21"/>
              </w:rPr>
            </w:pPr>
          </w:p>
        </w:tc>
        <w:tc>
          <w:tcPr>
            <w:tcW w:w="1347" w:type="dxa"/>
            <w:vAlign w:val="top"/>
          </w:tcPr>
          <w:p w14:paraId="75227E56">
            <w:pPr>
              <w:autoSpaceDE w:val="0"/>
              <w:autoSpaceDN w:val="0"/>
              <w:rPr>
                <w:rFonts w:ascii="Arial"/>
                <w:sz w:val="21"/>
              </w:rPr>
            </w:pPr>
          </w:p>
        </w:tc>
        <w:tc>
          <w:tcPr>
            <w:tcW w:w="1412" w:type="dxa"/>
            <w:vAlign w:val="top"/>
          </w:tcPr>
          <w:p w14:paraId="29D970AD">
            <w:pPr>
              <w:autoSpaceDE w:val="0"/>
              <w:autoSpaceDN w:val="0"/>
              <w:rPr>
                <w:rFonts w:ascii="Arial"/>
                <w:sz w:val="21"/>
              </w:rPr>
            </w:pPr>
          </w:p>
        </w:tc>
        <w:tc>
          <w:tcPr>
            <w:tcW w:w="1717" w:type="dxa"/>
            <w:tcBorders>
              <w:right w:val="single" w:color="000000" w:sz="8" w:space="0"/>
            </w:tcBorders>
            <w:vAlign w:val="top"/>
          </w:tcPr>
          <w:p w14:paraId="0EA2A956">
            <w:pPr>
              <w:autoSpaceDE w:val="0"/>
              <w:autoSpaceDN w:val="0"/>
              <w:rPr>
                <w:rFonts w:ascii="Arial"/>
                <w:sz w:val="21"/>
              </w:rPr>
            </w:pPr>
          </w:p>
        </w:tc>
      </w:tr>
      <w:tr w14:paraId="185B8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22DB8757">
            <w:pPr>
              <w:autoSpaceDE w:val="0"/>
              <w:autoSpaceDN w:val="0"/>
              <w:rPr>
                <w:rFonts w:ascii="Arial"/>
                <w:sz w:val="21"/>
              </w:rPr>
            </w:pPr>
          </w:p>
        </w:tc>
        <w:tc>
          <w:tcPr>
            <w:tcW w:w="1973" w:type="dxa"/>
            <w:vAlign w:val="top"/>
          </w:tcPr>
          <w:p w14:paraId="5E247238">
            <w:pPr>
              <w:autoSpaceDE w:val="0"/>
              <w:autoSpaceDN w:val="0"/>
              <w:rPr>
                <w:rFonts w:ascii="Arial"/>
                <w:sz w:val="21"/>
              </w:rPr>
            </w:pPr>
          </w:p>
        </w:tc>
        <w:tc>
          <w:tcPr>
            <w:tcW w:w="848" w:type="dxa"/>
            <w:vAlign w:val="top"/>
          </w:tcPr>
          <w:p w14:paraId="2BDB8B6B">
            <w:pPr>
              <w:autoSpaceDE w:val="0"/>
              <w:autoSpaceDN w:val="0"/>
              <w:rPr>
                <w:rFonts w:ascii="Arial"/>
                <w:sz w:val="21"/>
              </w:rPr>
            </w:pPr>
          </w:p>
        </w:tc>
        <w:tc>
          <w:tcPr>
            <w:tcW w:w="769" w:type="dxa"/>
            <w:vAlign w:val="top"/>
          </w:tcPr>
          <w:p w14:paraId="5BCA8939">
            <w:pPr>
              <w:autoSpaceDE w:val="0"/>
              <w:autoSpaceDN w:val="0"/>
              <w:rPr>
                <w:rFonts w:ascii="Arial"/>
                <w:sz w:val="21"/>
              </w:rPr>
            </w:pPr>
          </w:p>
        </w:tc>
        <w:tc>
          <w:tcPr>
            <w:tcW w:w="1347" w:type="dxa"/>
            <w:vAlign w:val="top"/>
          </w:tcPr>
          <w:p w14:paraId="52E6A300">
            <w:pPr>
              <w:autoSpaceDE w:val="0"/>
              <w:autoSpaceDN w:val="0"/>
              <w:rPr>
                <w:rFonts w:ascii="Arial"/>
                <w:sz w:val="21"/>
              </w:rPr>
            </w:pPr>
          </w:p>
        </w:tc>
        <w:tc>
          <w:tcPr>
            <w:tcW w:w="1412" w:type="dxa"/>
            <w:vAlign w:val="top"/>
          </w:tcPr>
          <w:p w14:paraId="52928C10">
            <w:pPr>
              <w:autoSpaceDE w:val="0"/>
              <w:autoSpaceDN w:val="0"/>
              <w:rPr>
                <w:rFonts w:ascii="Arial"/>
                <w:sz w:val="21"/>
              </w:rPr>
            </w:pPr>
          </w:p>
        </w:tc>
        <w:tc>
          <w:tcPr>
            <w:tcW w:w="1717" w:type="dxa"/>
            <w:tcBorders>
              <w:right w:val="single" w:color="000000" w:sz="8" w:space="0"/>
            </w:tcBorders>
            <w:vAlign w:val="top"/>
          </w:tcPr>
          <w:p w14:paraId="3867B0D0">
            <w:pPr>
              <w:autoSpaceDE w:val="0"/>
              <w:autoSpaceDN w:val="0"/>
              <w:rPr>
                <w:rFonts w:ascii="Arial"/>
                <w:sz w:val="21"/>
              </w:rPr>
            </w:pPr>
          </w:p>
        </w:tc>
      </w:tr>
      <w:tr w14:paraId="261D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6CA9FEFF">
            <w:pPr>
              <w:autoSpaceDE w:val="0"/>
              <w:autoSpaceDN w:val="0"/>
              <w:rPr>
                <w:rFonts w:ascii="Arial"/>
                <w:sz w:val="21"/>
              </w:rPr>
            </w:pPr>
          </w:p>
        </w:tc>
        <w:tc>
          <w:tcPr>
            <w:tcW w:w="1973" w:type="dxa"/>
            <w:vAlign w:val="top"/>
          </w:tcPr>
          <w:p w14:paraId="610C99D9">
            <w:pPr>
              <w:autoSpaceDE w:val="0"/>
              <w:autoSpaceDN w:val="0"/>
              <w:rPr>
                <w:rFonts w:ascii="Arial"/>
                <w:sz w:val="21"/>
              </w:rPr>
            </w:pPr>
          </w:p>
        </w:tc>
        <w:tc>
          <w:tcPr>
            <w:tcW w:w="848" w:type="dxa"/>
            <w:vAlign w:val="top"/>
          </w:tcPr>
          <w:p w14:paraId="0E298560">
            <w:pPr>
              <w:autoSpaceDE w:val="0"/>
              <w:autoSpaceDN w:val="0"/>
              <w:rPr>
                <w:rFonts w:ascii="Arial"/>
                <w:sz w:val="21"/>
              </w:rPr>
            </w:pPr>
          </w:p>
        </w:tc>
        <w:tc>
          <w:tcPr>
            <w:tcW w:w="769" w:type="dxa"/>
            <w:vAlign w:val="top"/>
          </w:tcPr>
          <w:p w14:paraId="65429466">
            <w:pPr>
              <w:autoSpaceDE w:val="0"/>
              <w:autoSpaceDN w:val="0"/>
              <w:rPr>
                <w:rFonts w:ascii="Arial"/>
                <w:sz w:val="21"/>
              </w:rPr>
            </w:pPr>
          </w:p>
        </w:tc>
        <w:tc>
          <w:tcPr>
            <w:tcW w:w="1347" w:type="dxa"/>
            <w:vAlign w:val="top"/>
          </w:tcPr>
          <w:p w14:paraId="407C514C">
            <w:pPr>
              <w:autoSpaceDE w:val="0"/>
              <w:autoSpaceDN w:val="0"/>
              <w:rPr>
                <w:rFonts w:ascii="Arial"/>
                <w:sz w:val="21"/>
              </w:rPr>
            </w:pPr>
          </w:p>
        </w:tc>
        <w:tc>
          <w:tcPr>
            <w:tcW w:w="1412" w:type="dxa"/>
            <w:vAlign w:val="top"/>
          </w:tcPr>
          <w:p w14:paraId="25588514">
            <w:pPr>
              <w:autoSpaceDE w:val="0"/>
              <w:autoSpaceDN w:val="0"/>
              <w:rPr>
                <w:rFonts w:ascii="Arial"/>
                <w:sz w:val="21"/>
              </w:rPr>
            </w:pPr>
          </w:p>
        </w:tc>
        <w:tc>
          <w:tcPr>
            <w:tcW w:w="1717" w:type="dxa"/>
            <w:tcBorders>
              <w:right w:val="single" w:color="000000" w:sz="8" w:space="0"/>
            </w:tcBorders>
            <w:vAlign w:val="top"/>
          </w:tcPr>
          <w:p w14:paraId="53D10341">
            <w:pPr>
              <w:autoSpaceDE w:val="0"/>
              <w:autoSpaceDN w:val="0"/>
              <w:rPr>
                <w:rFonts w:ascii="Arial"/>
                <w:sz w:val="21"/>
              </w:rPr>
            </w:pPr>
          </w:p>
        </w:tc>
      </w:tr>
      <w:tr w14:paraId="7E32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15" w:type="dxa"/>
            <w:tcBorders>
              <w:left w:val="single" w:color="000000" w:sz="8" w:space="0"/>
            </w:tcBorders>
            <w:vAlign w:val="top"/>
          </w:tcPr>
          <w:p w14:paraId="077373A9">
            <w:pPr>
              <w:autoSpaceDE w:val="0"/>
              <w:autoSpaceDN w:val="0"/>
              <w:rPr>
                <w:rFonts w:ascii="Arial"/>
                <w:sz w:val="21"/>
              </w:rPr>
            </w:pPr>
          </w:p>
        </w:tc>
        <w:tc>
          <w:tcPr>
            <w:tcW w:w="1973" w:type="dxa"/>
            <w:vAlign w:val="top"/>
          </w:tcPr>
          <w:p w14:paraId="7AA1D44D">
            <w:pPr>
              <w:autoSpaceDE w:val="0"/>
              <w:autoSpaceDN w:val="0"/>
              <w:rPr>
                <w:rFonts w:ascii="Arial"/>
                <w:sz w:val="21"/>
              </w:rPr>
            </w:pPr>
          </w:p>
        </w:tc>
        <w:tc>
          <w:tcPr>
            <w:tcW w:w="848" w:type="dxa"/>
            <w:vAlign w:val="top"/>
          </w:tcPr>
          <w:p w14:paraId="1160886F">
            <w:pPr>
              <w:autoSpaceDE w:val="0"/>
              <w:autoSpaceDN w:val="0"/>
              <w:rPr>
                <w:rFonts w:ascii="Arial"/>
                <w:sz w:val="21"/>
              </w:rPr>
            </w:pPr>
          </w:p>
        </w:tc>
        <w:tc>
          <w:tcPr>
            <w:tcW w:w="769" w:type="dxa"/>
            <w:vAlign w:val="top"/>
          </w:tcPr>
          <w:p w14:paraId="5F6432E0">
            <w:pPr>
              <w:autoSpaceDE w:val="0"/>
              <w:autoSpaceDN w:val="0"/>
              <w:rPr>
                <w:rFonts w:ascii="Arial"/>
                <w:sz w:val="21"/>
              </w:rPr>
            </w:pPr>
          </w:p>
        </w:tc>
        <w:tc>
          <w:tcPr>
            <w:tcW w:w="1347" w:type="dxa"/>
            <w:vAlign w:val="top"/>
          </w:tcPr>
          <w:p w14:paraId="1CEE84C5">
            <w:pPr>
              <w:autoSpaceDE w:val="0"/>
              <w:autoSpaceDN w:val="0"/>
              <w:rPr>
                <w:rFonts w:ascii="Arial"/>
                <w:sz w:val="21"/>
              </w:rPr>
            </w:pPr>
          </w:p>
        </w:tc>
        <w:tc>
          <w:tcPr>
            <w:tcW w:w="1412" w:type="dxa"/>
            <w:vAlign w:val="top"/>
          </w:tcPr>
          <w:p w14:paraId="2E5DB3C3">
            <w:pPr>
              <w:autoSpaceDE w:val="0"/>
              <w:autoSpaceDN w:val="0"/>
              <w:rPr>
                <w:rFonts w:ascii="Arial"/>
                <w:sz w:val="21"/>
              </w:rPr>
            </w:pPr>
          </w:p>
        </w:tc>
        <w:tc>
          <w:tcPr>
            <w:tcW w:w="1717" w:type="dxa"/>
            <w:tcBorders>
              <w:right w:val="single" w:color="000000" w:sz="8" w:space="0"/>
            </w:tcBorders>
            <w:vAlign w:val="top"/>
          </w:tcPr>
          <w:p w14:paraId="2736264D">
            <w:pPr>
              <w:autoSpaceDE w:val="0"/>
              <w:autoSpaceDN w:val="0"/>
              <w:rPr>
                <w:rFonts w:ascii="Arial"/>
                <w:sz w:val="21"/>
              </w:rPr>
            </w:pPr>
          </w:p>
        </w:tc>
      </w:tr>
      <w:tr w14:paraId="4FFF4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15" w:type="dxa"/>
            <w:tcBorders>
              <w:left w:val="single" w:color="000000" w:sz="8" w:space="0"/>
              <w:bottom w:val="single" w:color="000000" w:sz="8" w:space="0"/>
            </w:tcBorders>
            <w:vAlign w:val="top"/>
          </w:tcPr>
          <w:p w14:paraId="7D6B7493">
            <w:pPr>
              <w:autoSpaceDE w:val="0"/>
              <w:autoSpaceDN w:val="0"/>
              <w:rPr>
                <w:rFonts w:ascii="Arial"/>
                <w:sz w:val="21"/>
              </w:rPr>
            </w:pPr>
          </w:p>
        </w:tc>
        <w:tc>
          <w:tcPr>
            <w:tcW w:w="1973" w:type="dxa"/>
            <w:tcBorders>
              <w:bottom w:val="single" w:color="000000" w:sz="8" w:space="0"/>
            </w:tcBorders>
            <w:vAlign w:val="top"/>
          </w:tcPr>
          <w:p w14:paraId="10FF573D">
            <w:pPr>
              <w:autoSpaceDE w:val="0"/>
              <w:autoSpaceDN w:val="0"/>
              <w:rPr>
                <w:rFonts w:ascii="Arial"/>
                <w:sz w:val="21"/>
              </w:rPr>
            </w:pPr>
          </w:p>
        </w:tc>
        <w:tc>
          <w:tcPr>
            <w:tcW w:w="848" w:type="dxa"/>
            <w:tcBorders>
              <w:bottom w:val="single" w:color="000000" w:sz="8" w:space="0"/>
            </w:tcBorders>
            <w:vAlign w:val="top"/>
          </w:tcPr>
          <w:p w14:paraId="28CD729D">
            <w:pPr>
              <w:autoSpaceDE w:val="0"/>
              <w:autoSpaceDN w:val="0"/>
              <w:rPr>
                <w:rFonts w:ascii="Arial"/>
                <w:sz w:val="21"/>
              </w:rPr>
            </w:pPr>
          </w:p>
        </w:tc>
        <w:tc>
          <w:tcPr>
            <w:tcW w:w="769" w:type="dxa"/>
            <w:tcBorders>
              <w:bottom w:val="single" w:color="000000" w:sz="8" w:space="0"/>
            </w:tcBorders>
            <w:vAlign w:val="top"/>
          </w:tcPr>
          <w:p w14:paraId="61E1C28A">
            <w:pPr>
              <w:autoSpaceDE w:val="0"/>
              <w:autoSpaceDN w:val="0"/>
              <w:rPr>
                <w:rFonts w:ascii="Arial"/>
                <w:sz w:val="21"/>
              </w:rPr>
            </w:pPr>
          </w:p>
        </w:tc>
        <w:tc>
          <w:tcPr>
            <w:tcW w:w="1347" w:type="dxa"/>
            <w:tcBorders>
              <w:bottom w:val="single" w:color="000000" w:sz="8" w:space="0"/>
            </w:tcBorders>
            <w:vAlign w:val="top"/>
          </w:tcPr>
          <w:p w14:paraId="1255ABB5">
            <w:pPr>
              <w:autoSpaceDE w:val="0"/>
              <w:autoSpaceDN w:val="0"/>
              <w:rPr>
                <w:rFonts w:ascii="Arial"/>
                <w:sz w:val="21"/>
              </w:rPr>
            </w:pPr>
          </w:p>
        </w:tc>
        <w:tc>
          <w:tcPr>
            <w:tcW w:w="1412" w:type="dxa"/>
            <w:tcBorders>
              <w:bottom w:val="single" w:color="000000" w:sz="8" w:space="0"/>
            </w:tcBorders>
            <w:vAlign w:val="top"/>
          </w:tcPr>
          <w:p w14:paraId="3BD53C73">
            <w:pPr>
              <w:autoSpaceDE w:val="0"/>
              <w:autoSpaceDN w:val="0"/>
              <w:rPr>
                <w:rFonts w:ascii="Arial"/>
                <w:sz w:val="21"/>
              </w:rPr>
            </w:pPr>
          </w:p>
        </w:tc>
        <w:tc>
          <w:tcPr>
            <w:tcW w:w="1717" w:type="dxa"/>
            <w:tcBorders>
              <w:bottom w:val="single" w:color="000000" w:sz="8" w:space="0"/>
              <w:right w:val="single" w:color="000000" w:sz="8" w:space="0"/>
            </w:tcBorders>
            <w:vAlign w:val="top"/>
          </w:tcPr>
          <w:p w14:paraId="47F87C9F">
            <w:pPr>
              <w:autoSpaceDE w:val="0"/>
              <w:autoSpaceDN w:val="0"/>
              <w:rPr>
                <w:rFonts w:ascii="Arial"/>
                <w:sz w:val="21"/>
              </w:rPr>
            </w:pPr>
          </w:p>
        </w:tc>
      </w:tr>
    </w:tbl>
    <w:p w14:paraId="7E55AFD1">
      <w:pPr>
        <w:rPr>
          <w:rFonts w:ascii="Arial"/>
          <w:sz w:val="21"/>
        </w:rPr>
      </w:pPr>
    </w:p>
    <w:p w14:paraId="13D7B8FA">
      <w:pPr>
        <w:rPr>
          <w:rFonts w:ascii="Arial" w:hAnsi="Arial" w:eastAsia="Arial" w:cs="Arial"/>
          <w:sz w:val="21"/>
          <w:szCs w:val="21"/>
        </w:rPr>
        <w:sectPr>
          <w:footerReference r:id="rId38" w:type="default"/>
          <w:pgSz w:w="11912" w:h="16840"/>
          <w:pgMar w:top="1414" w:right="1492" w:bottom="995" w:left="1318" w:header="0" w:footer="825" w:gutter="0"/>
          <w:pgNumType w:fmt="decimal"/>
          <w:cols w:space="720" w:num="1"/>
        </w:sectPr>
      </w:pPr>
    </w:p>
    <w:p w14:paraId="2CA10B35">
      <w:pPr>
        <w:pStyle w:val="16"/>
        <w:spacing w:before="47" w:line="218" w:lineRule="auto"/>
        <w:ind w:left="3369"/>
        <w:rPr>
          <w:sz w:val="24"/>
          <w:szCs w:val="24"/>
        </w:rPr>
      </w:pPr>
      <w:r>
        <w:rPr>
          <w:spacing w:val="-5"/>
          <w:sz w:val="24"/>
          <w:szCs w:val="24"/>
        </w:rPr>
        <w:t>11-2：工程设备暂估价表</w:t>
      </w:r>
    </w:p>
    <w:p w14:paraId="732CDBA2">
      <w:pPr>
        <w:spacing w:line="136" w:lineRule="exact"/>
      </w:pPr>
    </w:p>
    <w:tbl>
      <w:tblPr>
        <w:tblStyle w:val="388"/>
        <w:tblW w:w="908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973"/>
        <w:gridCol w:w="848"/>
        <w:gridCol w:w="769"/>
        <w:gridCol w:w="1347"/>
        <w:gridCol w:w="1412"/>
        <w:gridCol w:w="1717"/>
      </w:tblGrid>
      <w:tr w14:paraId="4678C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015" w:type="dxa"/>
            <w:tcBorders>
              <w:top w:val="single" w:color="000000" w:sz="8" w:space="0"/>
              <w:left w:val="single" w:color="000000" w:sz="8" w:space="0"/>
            </w:tcBorders>
            <w:vAlign w:val="top"/>
          </w:tcPr>
          <w:p w14:paraId="5E74B007">
            <w:pPr>
              <w:pStyle w:val="389"/>
              <w:autoSpaceDE w:val="0"/>
              <w:autoSpaceDN w:val="0"/>
              <w:spacing w:before="56" w:line="221" w:lineRule="auto"/>
              <w:ind w:left="266"/>
            </w:pPr>
            <w:r>
              <w:rPr>
                <w:spacing w:val="-5"/>
              </w:rPr>
              <w:t>序号</w:t>
            </w:r>
          </w:p>
        </w:tc>
        <w:tc>
          <w:tcPr>
            <w:tcW w:w="1973" w:type="dxa"/>
            <w:tcBorders>
              <w:top w:val="single" w:color="000000" w:sz="8" w:space="0"/>
            </w:tcBorders>
            <w:vAlign w:val="top"/>
          </w:tcPr>
          <w:p w14:paraId="12937644">
            <w:pPr>
              <w:pStyle w:val="389"/>
              <w:autoSpaceDE w:val="0"/>
              <w:autoSpaceDN w:val="0"/>
              <w:spacing w:before="59" w:line="221" w:lineRule="auto"/>
              <w:ind w:left="753"/>
            </w:pPr>
            <w:r>
              <w:rPr>
                <w:spacing w:val="-7"/>
              </w:rPr>
              <w:t>名称</w:t>
            </w:r>
          </w:p>
        </w:tc>
        <w:tc>
          <w:tcPr>
            <w:tcW w:w="848" w:type="dxa"/>
            <w:tcBorders>
              <w:top w:val="single" w:color="000000" w:sz="8" w:space="0"/>
            </w:tcBorders>
            <w:vAlign w:val="top"/>
          </w:tcPr>
          <w:p w14:paraId="269AA404">
            <w:pPr>
              <w:pStyle w:val="389"/>
              <w:autoSpaceDE w:val="0"/>
              <w:autoSpaceDN w:val="0"/>
              <w:spacing w:before="56" w:line="220" w:lineRule="auto"/>
              <w:ind w:left="197"/>
            </w:pPr>
            <w:r>
              <w:rPr>
                <w:spacing w:val="-6"/>
              </w:rPr>
              <w:t>单位</w:t>
            </w:r>
          </w:p>
        </w:tc>
        <w:tc>
          <w:tcPr>
            <w:tcW w:w="769" w:type="dxa"/>
            <w:tcBorders>
              <w:top w:val="single" w:color="000000" w:sz="8" w:space="0"/>
            </w:tcBorders>
            <w:vAlign w:val="top"/>
          </w:tcPr>
          <w:p w14:paraId="48504B55">
            <w:pPr>
              <w:pStyle w:val="389"/>
              <w:autoSpaceDE w:val="0"/>
              <w:autoSpaceDN w:val="0"/>
              <w:spacing w:before="57" w:line="219" w:lineRule="auto"/>
              <w:ind w:left="163"/>
            </w:pPr>
            <w:r>
              <w:rPr>
                <w:spacing w:val="-6"/>
              </w:rPr>
              <w:t>数量</w:t>
            </w:r>
          </w:p>
        </w:tc>
        <w:tc>
          <w:tcPr>
            <w:tcW w:w="1347" w:type="dxa"/>
            <w:tcBorders>
              <w:top w:val="single" w:color="000000" w:sz="8" w:space="0"/>
            </w:tcBorders>
            <w:vAlign w:val="top"/>
          </w:tcPr>
          <w:p w14:paraId="78509079">
            <w:pPr>
              <w:pStyle w:val="389"/>
              <w:autoSpaceDE w:val="0"/>
              <w:autoSpaceDN w:val="0"/>
              <w:spacing w:before="79" w:line="330" w:lineRule="auto"/>
              <w:ind w:left="351" w:right="333" w:firstLine="105"/>
            </w:pPr>
            <w:r>
              <w:rPr>
                <w:spacing w:val="-10"/>
              </w:rPr>
              <w:t>单价</w:t>
            </w:r>
            <w:r>
              <w:t xml:space="preserve"> </w:t>
            </w:r>
            <w:r>
              <w:rPr>
                <w:spacing w:val="-22"/>
              </w:rPr>
              <w:t>（元）</w:t>
            </w:r>
          </w:p>
        </w:tc>
        <w:tc>
          <w:tcPr>
            <w:tcW w:w="1412" w:type="dxa"/>
            <w:tcBorders>
              <w:top w:val="single" w:color="000000" w:sz="8" w:space="0"/>
            </w:tcBorders>
            <w:vAlign w:val="top"/>
          </w:tcPr>
          <w:p w14:paraId="62D4A396">
            <w:pPr>
              <w:pStyle w:val="389"/>
              <w:autoSpaceDE w:val="0"/>
              <w:autoSpaceDN w:val="0"/>
              <w:spacing w:before="54" w:line="218" w:lineRule="auto"/>
              <w:ind w:left="131"/>
            </w:pPr>
            <w:r>
              <w:rPr>
                <w:spacing w:val="-5"/>
              </w:rPr>
              <w:t>合价（元）</w:t>
            </w:r>
          </w:p>
        </w:tc>
        <w:tc>
          <w:tcPr>
            <w:tcW w:w="1717" w:type="dxa"/>
            <w:tcBorders>
              <w:top w:val="single" w:color="000000" w:sz="8" w:space="0"/>
              <w:right w:val="single" w:color="000000" w:sz="8" w:space="0"/>
            </w:tcBorders>
            <w:vAlign w:val="top"/>
          </w:tcPr>
          <w:p w14:paraId="1C6A7477">
            <w:pPr>
              <w:pStyle w:val="389"/>
              <w:autoSpaceDE w:val="0"/>
              <w:autoSpaceDN w:val="0"/>
              <w:spacing w:before="56" w:line="221" w:lineRule="auto"/>
              <w:ind w:left="641"/>
            </w:pPr>
            <w:r>
              <w:rPr>
                <w:spacing w:val="-7"/>
              </w:rPr>
              <w:t>备注</w:t>
            </w:r>
          </w:p>
        </w:tc>
      </w:tr>
      <w:tr w14:paraId="1BB21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5" w:type="dxa"/>
            <w:tcBorders>
              <w:left w:val="single" w:color="000000" w:sz="8" w:space="0"/>
            </w:tcBorders>
            <w:vAlign w:val="top"/>
          </w:tcPr>
          <w:p w14:paraId="7A87D8D9">
            <w:pPr>
              <w:autoSpaceDE w:val="0"/>
              <w:autoSpaceDN w:val="0"/>
              <w:rPr>
                <w:rFonts w:ascii="Arial"/>
                <w:sz w:val="21"/>
              </w:rPr>
            </w:pPr>
          </w:p>
        </w:tc>
        <w:tc>
          <w:tcPr>
            <w:tcW w:w="1973" w:type="dxa"/>
            <w:vAlign w:val="top"/>
          </w:tcPr>
          <w:p w14:paraId="690FAFCF">
            <w:pPr>
              <w:autoSpaceDE w:val="0"/>
              <w:autoSpaceDN w:val="0"/>
              <w:rPr>
                <w:rFonts w:ascii="Arial"/>
                <w:sz w:val="21"/>
              </w:rPr>
            </w:pPr>
          </w:p>
        </w:tc>
        <w:tc>
          <w:tcPr>
            <w:tcW w:w="848" w:type="dxa"/>
            <w:vAlign w:val="top"/>
          </w:tcPr>
          <w:p w14:paraId="7B0E4A39">
            <w:pPr>
              <w:autoSpaceDE w:val="0"/>
              <w:autoSpaceDN w:val="0"/>
              <w:rPr>
                <w:rFonts w:ascii="Arial"/>
                <w:sz w:val="21"/>
              </w:rPr>
            </w:pPr>
          </w:p>
        </w:tc>
        <w:tc>
          <w:tcPr>
            <w:tcW w:w="769" w:type="dxa"/>
            <w:vAlign w:val="top"/>
          </w:tcPr>
          <w:p w14:paraId="6222A4CD">
            <w:pPr>
              <w:autoSpaceDE w:val="0"/>
              <w:autoSpaceDN w:val="0"/>
              <w:rPr>
                <w:rFonts w:ascii="Arial"/>
                <w:sz w:val="21"/>
              </w:rPr>
            </w:pPr>
          </w:p>
        </w:tc>
        <w:tc>
          <w:tcPr>
            <w:tcW w:w="1347" w:type="dxa"/>
            <w:vAlign w:val="top"/>
          </w:tcPr>
          <w:p w14:paraId="7C4FB6A7">
            <w:pPr>
              <w:autoSpaceDE w:val="0"/>
              <w:autoSpaceDN w:val="0"/>
              <w:rPr>
                <w:rFonts w:ascii="Arial"/>
                <w:sz w:val="21"/>
              </w:rPr>
            </w:pPr>
          </w:p>
        </w:tc>
        <w:tc>
          <w:tcPr>
            <w:tcW w:w="1412" w:type="dxa"/>
            <w:vAlign w:val="top"/>
          </w:tcPr>
          <w:p w14:paraId="623CEE0E">
            <w:pPr>
              <w:autoSpaceDE w:val="0"/>
              <w:autoSpaceDN w:val="0"/>
              <w:rPr>
                <w:rFonts w:ascii="Arial"/>
                <w:sz w:val="21"/>
              </w:rPr>
            </w:pPr>
          </w:p>
        </w:tc>
        <w:tc>
          <w:tcPr>
            <w:tcW w:w="1717" w:type="dxa"/>
            <w:tcBorders>
              <w:right w:val="single" w:color="000000" w:sz="8" w:space="0"/>
            </w:tcBorders>
            <w:vAlign w:val="top"/>
          </w:tcPr>
          <w:p w14:paraId="53BDC297">
            <w:pPr>
              <w:autoSpaceDE w:val="0"/>
              <w:autoSpaceDN w:val="0"/>
              <w:rPr>
                <w:rFonts w:ascii="Arial"/>
                <w:sz w:val="21"/>
              </w:rPr>
            </w:pPr>
          </w:p>
        </w:tc>
      </w:tr>
      <w:tr w14:paraId="5D2F6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76B06075">
            <w:pPr>
              <w:autoSpaceDE w:val="0"/>
              <w:autoSpaceDN w:val="0"/>
              <w:rPr>
                <w:rFonts w:ascii="Arial"/>
                <w:sz w:val="21"/>
              </w:rPr>
            </w:pPr>
          </w:p>
        </w:tc>
        <w:tc>
          <w:tcPr>
            <w:tcW w:w="1973" w:type="dxa"/>
            <w:vAlign w:val="top"/>
          </w:tcPr>
          <w:p w14:paraId="1D605E4C">
            <w:pPr>
              <w:autoSpaceDE w:val="0"/>
              <w:autoSpaceDN w:val="0"/>
              <w:rPr>
                <w:rFonts w:ascii="Arial"/>
                <w:sz w:val="21"/>
              </w:rPr>
            </w:pPr>
          </w:p>
        </w:tc>
        <w:tc>
          <w:tcPr>
            <w:tcW w:w="848" w:type="dxa"/>
            <w:vAlign w:val="top"/>
          </w:tcPr>
          <w:p w14:paraId="382533DD">
            <w:pPr>
              <w:autoSpaceDE w:val="0"/>
              <w:autoSpaceDN w:val="0"/>
              <w:rPr>
                <w:rFonts w:ascii="Arial"/>
                <w:sz w:val="21"/>
              </w:rPr>
            </w:pPr>
          </w:p>
        </w:tc>
        <w:tc>
          <w:tcPr>
            <w:tcW w:w="769" w:type="dxa"/>
            <w:vAlign w:val="top"/>
          </w:tcPr>
          <w:p w14:paraId="336791B2">
            <w:pPr>
              <w:autoSpaceDE w:val="0"/>
              <w:autoSpaceDN w:val="0"/>
              <w:rPr>
                <w:rFonts w:ascii="Arial"/>
                <w:sz w:val="21"/>
              </w:rPr>
            </w:pPr>
          </w:p>
        </w:tc>
        <w:tc>
          <w:tcPr>
            <w:tcW w:w="1347" w:type="dxa"/>
            <w:vAlign w:val="top"/>
          </w:tcPr>
          <w:p w14:paraId="4FD34900">
            <w:pPr>
              <w:autoSpaceDE w:val="0"/>
              <w:autoSpaceDN w:val="0"/>
              <w:rPr>
                <w:rFonts w:ascii="Arial"/>
                <w:sz w:val="21"/>
              </w:rPr>
            </w:pPr>
          </w:p>
        </w:tc>
        <w:tc>
          <w:tcPr>
            <w:tcW w:w="1412" w:type="dxa"/>
            <w:vAlign w:val="top"/>
          </w:tcPr>
          <w:p w14:paraId="24CF6554">
            <w:pPr>
              <w:autoSpaceDE w:val="0"/>
              <w:autoSpaceDN w:val="0"/>
              <w:rPr>
                <w:rFonts w:ascii="Arial"/>
                <w:sz w:val="21"/>
              </w:rPr>
            </w:pPr>
          </w:p>
        </w:tc>
        <w:tc>
          <w:tcPr>
            <w:tcW w:w="1717" w:type="dxa"/>
            <w:tcBorders>
              <w:right w:val="single" w:color="000000" w:sz="8" w:space="0"/>
            </w:tcBorders>
            <w:vAlign w:val="top"/>
          </w:tcPr>
          <w:p w14:paraId="10270BAD">
            <w:pPr>
              <w:autoSpaceDE w:val="0"/>
              <w:autoSpaceDN w:val="0"/>
              <w:rPr>
                <w:rFonts w:ascii="Arial"/>
                <w:sz w:val="21"/>
              </w:rPr>
            </w:pPr>
          </w:p>
        </w:tc>
      </w:tr>
      <w:tr w14:paraId="5E11D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5588285E">
            <w:pPr>
              <w:autoSpaceDE w:val="0"/>
              <w:autoSpaceDN w:val="0"/>
              <w:rPr>
                <w:rFonts w:ascii="Arial"/>
                <w:sz w:val="21"/>
              </w:rPr>
            </w:pPr>
          </w:p>
        </w:tc>
        <w:tc>
          <w:tcPr>
            <w:tcW w:w="1973" w:type="dxa"/>
            <w:vAlign w:val="top"/>
          </w:tcPr>
          <w:p w14:paraId="0B509DD0">
            <w:pPr>
              <w:autoSpaceDE w:val="0"/>
              <w:autoSpaceDN w:val="0"/>
              <w:rPr>
                <w:rFonts w:ascii="Arial"/>
                <w:sz w:val="21"/>
              </w:rPr>
            </w:pPr>
          </w:p>
        </w:tc>
        <w:tc>
          <w:tcPr>
            <w:tcW w:w="848" w:type="dxa"/>
            <w:vAlign w:val="top"/>
          </w:tcPr>
          <w:p w14:paraId="739F567D">
            <w:pPr>
              <w:autoSpaceDE w:val="0"/>
              <w:autoSpaceDN w:val="0"/>
              <w:rPr>
                <w:rFonts w:ascii="Arial"/>
                <w:sz w:val="21"/>
              </w:rPr>
            </w:pPr>
          </w:p>
        </w:tc>
        <w:tc>
          <w:tcPr>
            <w:tcW w:w="769" w:type="dxa"/>
            <w:vAlign w:val="top"/>
          </w:tcPr>
          <w:p w14:paraId="71938663">
            <w:pPr>
              <w:autoSpaceDE w:val="0"/>
              <w:autoSpaceDN w:val="0"/>
              <w:rPr>
                <w:rFonts w:ascii="Arial"/>
                <w:sz w:val="21"/>
              </w:rPr>
            </w:pPr>
          </w:p>
        </w:tc>
        <w:tc>
          <w:tcPr>
            <w:tcW w:w="1347" w:type="dxa"/>
            <w:vAlign w:val="top"/>
          </w:tcPr>
          <w:p w14:paraId="1FE94E66">
            <w:pPr>
              <w:autoSpaceDE w:val="0"/>
              <w:autoSpaceDN w:val="0"/>
              <w:rPr>
                <w:rFonts w:ascii="Arial"/>
                <w:sz w:val="21"/>
              </w:rPr>
            </w:pPr>
          </w:p>
        </w:tc>
        <w:tc>
          <w:tcPr>
            <w:tcW w:w="1412" w:type="dxa"/>
            <w:vAlign w:val="top"/>
          </w:tcPr>
          <w:p w14:paraId="6CE4B137">
            <w:pPr>
              <w:autoSpaceDE w:val="0"/>
              <w:autoSpaceDN w:val="0"/>
              <w:rPr>
                <w:rFonts w:ascii="Arial"/>
                <w:sz w:val="21"/>
              </w:rPr>
            </w:pPr>
          </w:p>
        </w:tc>
        <w:tc>
          <w:tcPr>
            <w:tcW w:w="1717" w:type="dxa"/>
            <w:tcBorders>
              <w:right w:val="single" w:color="000000" w:sz="8" w:space="0"/>
            </w:tcBorders>
            <w:vAlign w:val="top"/>
          </w:tcPr>
          <w:p w14:paraId="76E1476D">
            <w:pPr>
              <w:autoSpaceDE w:val="0"/>
              <w:autoSpaceDN w:val="0"/>
              <w:rPr>
                <w:rFonts w:ascii="Arial"/>
                <w:sz w:val="21"/>
              </w:rPr>
            </w:pPr>
          </w:p>
        </w:tc>
      </w:tr>
      <w:tr w14:paraId="7F7E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14939336">
            <w:pPr>
              <w:autoSpaceDE w:val="0"/>
              <w:autoSpaceDN w:val="0"/>
              <w:rPr>
                <w:rFonts w:ascii="Arial"/>
                <w:sz w:val="21"/>
              </w:rPr>
            </w:pPr>
          </w:p>
        </w:tc>
        <w:tc>
          <w:tcPr>
            <w:tcW w:w="1973" w:type="dxa"/>
            <w:vAlign w:val="top"/>
          </w:tcPr>
          <w:p w14:paraId="2388E5BE">
            <w:pPr>
              <w:autoSpaceDE w:val="0"/>
              <w:autoSpaceDN w:val="0"/>
              <w:rPr>
                <w:rFonts w:ascii="Arial"/>
                <w:sz w:val="21"/>
              </w:rPr>
            </w:pPr>
          </w:p>
        </w:tc>
        <w:tc>
          <w:tcPr>
            <w:tcW w:w="848" w:type="dxa"/>
            <w:vAlign w:val="top"/>
          </w:tcPr>
          <w:p w14:paraId="41CBBCAB">
            <w:pPr>
              <w:autoSpaceDE w:val="0"/>
              <w:autoSpaceDN w:val="0"/>
              <w:rPr>
                <w:rFonts w:ascii="Arial"/>
                <w:sz w:val="21"/>
              </w:rPr>
            </w:pPr>
          </w:p>
        </w:tc>
        <w:tc>
          <w:tcPr>
            <w:tcW w:w="769" w:type="dxa"/>
            <w:vAlign w:val="top"/>
          </w:tcPr>
          <w:p w14:paraId="6206D11D">
            <w:pPr>
              <w:autoSpaceDE w:val="0"/>
              <w:autoSpaceDN w:val="0"/>
              <w:rPr>
                <w:rFonts w:ascii="Arial"/>
                <w:sz w:val="21"/>
              </w:rPr>
            </w:pPr>
          </w:p>
        </w:tc>
        <w:tc>
          <w:tcPr>
            <w:tcW w:w="1347" w:type="dxa"/>
            <w:vAlign w:val="top"/>
          </w:tcPr>
          <w:p w14:paraId="4814CE4C">
            <w:pPr>
              <w:autoSpaceDE w:val="0"/>
              <w:autoSpaceDN w:val="0"/>
              <w:rPr>
                <w:rFonts w:ascii="Arial"/>
                <w:sz w:val="21"/>
              </w:rPr>
            </w:pPr>
          </w:p>
        </w:tc>
        <w:tc>
          <w:tcPr>
            <w:tcW w:w="1412" w:type="dxa"/>
            <w:vAlign w:val="top"/>
          </w:tcPr>
          <w:p w14:paraId="1635EAC2">
            <w:pPr>
              <w:autoSpaceDE w:val="0"/>
              <w:autoSpaceDN w:val="0"/>
              <w:rPr>
                <w:rFonts w:ascii="Arial"/>
                <w:sz w:val="21"/>
              </w:rPr>
            </w:pPr>
          </w:p>
        </w:tc>
        <w:tc>
          <w:tcPr>
            <w:tcW w:w="1717" w:type="dxa"/>
            <w:tcBorders>
              <w:right w:val="single" w:color="000000" w:sz="8" w:space="0"/>
            </w:tcBorders>
            <w:vAlign w:val="top"/>
          </w:tcPr>
          <w:p w14:paraId="58655E07">
            <w:pPr>
              <w:autoSpaceDE w:val="0"/>
              <w:autoSpaceDN w:val="0"/>
              <w:rPr>
                <w:rFonts w:ascii="Arial"/>
                <w:sz w:val="21"/>
              </w:rPr>
            </w:pPr>
          </w:p>
        </w:tc>
      </w:tr>
      <w:tr w14:paraId="33939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5D37C605">
            <w:pPr>
              <w:autoSpaceDE w:val="0"/>
              <w:autoSpaceDN w:val="0"/>
              <w:rPr>
                <w:rFonts w:ascii="Arial"/>
                <w:sz w:val="21"/>
              </w:rPr>
            </w:pPr>
          </w:p>
        </w:tc>
        <w:tc>
          <w:tcPr>
            <w:tcW w:w="1973" w:type="dxa"/>
            <w:vAlign w:val="top"/>
          </w:tcPr>
          <w:p w14:paraId="333160A8">
            <w:pPr>
              <w:autoSpaceDE w:val="0"/>
              <w:autoSpaceDN w:val="0"/>
              <w:rPr>
                <w:rFonts w:ascii="Arial"/>
                <w:sz w:val="21"/>
              </w:rPr>
            </w:pPr>
          </w:p>
        </w:tc>
        <w:tc>
          <w:tcPr>
            <w:tcW w:w="848" w:type="dxa"/>
            <w:vAlign w:val="top"/>
          </w:tcPr>
          <w:p w14:paraId="72A11BC3">
            <w:pPr>
              <w:autoSpaceDE w:val="0"/>
              <w:autoSpaceDN w:val="0"/>
              <w:rPr>
                <w:rFonts w:ascii="Arial"/>
                <w:sz w:val="21"/>
              </w:rPr>
            </w:pPr>
          </w:p>
        </w:tc>
        <w:tc>
          <w:tcPr>
            <w:tcW w:w="769" w:type="dxa"/>
            <w:vAlign w:val="top"/>
          </w:tcPr>
          <w:p w14:paraId="10761F06">
            <w:pPr>
              <w:autoSpaceDE w:val="0"/>
              <w:autoSpaceDN w:val="0"/>
              <w:rPr>
                <w:rFonts w:ascii="Arial"/>
                <w:sz w:val="21"/>
              </w:rPr>
            </w:pPr>
          </w:p>
        </w:tc>
        <w:tc>
          <w:tcPr>
            <w:tcW w:w="1347" w:type="dxa"/>
            <w:vAlign w:val="top"/>
          </w:tcPr>
          <w:p w14:paraId="6A67BA2B">
            <w:pPr>
              <w:autoSpaceDE w:val="0"/>
              <w:autoSpaceDN w:val="0"/>
              <w:rPr>
                <w:rFonts w:ascii="Arial"/>
                <w:sz w:val="21"/>
              </w:rPr>
            </w:pPr>
          </w:p>
        </w:tc>
        <w:tc>
          <w:tcPr>
            <w:tcW w:w="1412" w:type="dxa"/>
            <w:vAlign w:val="top"/>
          </w:tcPr>
          <w:p w14:paraId="324EDB2E">
            <w:pPr>
              <w:autoSpaceDE w:val="0"/>
              <w:autoSpaceDN w:val="0"/>
              <w:rPr>
                <w:rFonts w:ascii="Arial"/>
                <w:sz w:val="21"/>
              </w:rPr>
            </w:pPr>
          </w:p>
        </w:tc>
        <w:tc>
          <w:tcPr>
            <w:tcW w:w="1717" w:type="dxa"/>
            <w:tcBorders>
              <w:right w:val="single" w:color="000000" w:sz="8" w:space="0"/>
            </w:tcBorders>
            <w:vAlign w:val="top"/>
          </w:tcPr>
          <w:p w14:paraId="543C57ED">
            <w:pPr>
              <w:autoSpaceDE w:val="0"/>
              <w:autoSpaceDN w:val="0"/>
              <w:rPr>
                <w:rFonts w:ascii="Arial"/>
                <w:sz w:val="21"/>
              </w:rPr>
            </w:pPr>
          </w:p>
        </w:tc>
      </w:tr>
      <w:tr w14:paraId="43EF2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2702949D">
            <w:pPr>
              <w:autoSpaceDE w:val="0"/>
              <w:autoSpaceDN w:val="0"/>
              <w:rPr>
                <w:rFonts w:ascii="Arial"/>
                <w:sz w:val="21"/>
              </w:rPr>
            </w:pPr>
          </w:p>
        </w:tc>
        <w:tc>
          <w:tcPr>
            <w:tcW w:w="1973" w:type="dxa"/>
            <w:vAlign w:val="top"/>
          </w:tcPr>
          <w:p w14:paraId="7E999119">
            <w:pPr>
              <w:autoSpaceDE w:val="0"/>
              <w:autoSpaceDN w:val="0"/>
              <w:rPr>
                <w:rFonts w:ascii="Arial"/>
                <w:sz w:val="21"/>
              </w:rPr>
            </w:pPr>
          </w:p>
        </w:tc>
        <w:tc>
          <w:tcPr>
            <w:tcW w:w="848" w:type="dxa"/>
            <w:vAlign w:val="top"/>
          </w:tcPr>
          <w:p w14:paraId="72B50430">
            <w:pPr>
              <w:autoSpaceDE w:val="0"/>
              <w:autoSpaceDN w:val="0"/>
              <w:rPr>
                <w:rFonts w:ascii="Arial"/>
                <w:sz w:val="21"/>
              </w:rPr>
            </w:pPr>
          </w:p>
        </w:tc>
        <w:tc>
          <w:tcPr>
            <w:tcW w:w="769" w:type="dxa"/>
            <w:vAlign w:val="top"/>
          </w:tcPr>
          <w:p w14:paraId="59D62044">
            <w:pPr>
              <w:autoSpaceDE w:val="0"/>
              <w:autoSpaceDN w:val="0"/>
              <w:rPr>
                <w:rFonts w:ascii="Arial"/>
                <w:sz w:val="21"/>
              </w:rPr>
            </w:pPr>
          </w:p>
        </w:tc>
        <w:tc>
          <w:tcPr>
            <w:tcW w:w="1347" w:type="dxa"/>
            <w:vAlign w:val="top"/>
          </w:tcPr>
          <w:p w14:paraId="0FA7BAF6">
            <w:pPr>
              <w:autoSpaceDE w:val="0"/>
              <w:autoSpaceDN w:val="0"/>
              <w:rPr>
                <w:rFonts w:ascii="Arial"/>
                <w:sz w:val="21"/>
              </w:rPr>
            </w:pPr>
          </w:p>
        </w:tc>
        <w:tc>
          <w:tcPr>
            <w:tcW w:w="1412" w:type="dxa"/>
            <w:vAlign w:val="top"/>
          </w:tcPr>
          <w:p w14:paraId="1175CB69">
            <w:pPr>
              <w:autoSpaceDE w:val="0"/>
              <w:autoSpaceDN w:val="0"/>
              <w:rPr>
                <w:rFonts w:ascii="Arial"/>
                <w:sz w:val="21"/>
              </w:rPr>
            </w:pPr>
          </w:p>
        </w:tc>
        <w:tc>
          <w:tcPr>
            <w:tcW w:w="1717" w:type="dxa"/>
            <w:tcBorders>
              <w:right w:val="single" w:color="000000" w:sz="8" w:space="0"/>
            </w:tcBorders>
            <w:vAlign w:val="top"/>
          </w:tcPr>
          <w:p w14:paraId="3F1C51A8">
            <w:pPr>
              <w:autoSpaceDE w:val="0"/>
              <w:autoSpaceDN w:val="0"/>
              <w:rPr>
                <w:rFonts w:ascii="Arial"/>
                <w:sz w:val="21"/>
              </w:rPr>
            </w:pPr>
          </w:p>
        </w:tc>
      </w:tr>
      <w:tr w14:paraId="4CD94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39EF0A13">
            <w:pPr>
              <w:autoSpaceDE w:val="0"/>
              <w:autoSpaceDN w:val="0"/>
              <w:rPr>
                <w:rFonts w:ascii="Arial"/>
                <w:sz w:val="21"/>
              </w:rPr>
            </w:pPr>
          </w:p>
        </w:tc>
        <w:tc>
          <w:tcPr>
            <w:tcW w:w="1973" w:type="dxa"/>
            <w:vAlign w:val="top"/>
          </w:tcPr>
          <w:p w14:paraId="0BCDEE10">
            <w:pPr>
              <w:autoSpaceDE w:val="0"/>
              <w:autoSpaceDN w:val="0"/>
              <w:rPr>
                <w:rFonts w:ascii="Arial"/>
                <w:sz w:val="21"/>
              </w:rPr>
            </w:pPr>
          </w:p>
        </w:tc>
        <w:tc>
          <w:tcPr>
            <w:tcW w:w="848" w:type="dxa"/>
            <w:vAlign w:val="top"/>
          </w:tcPr>
          <w:p w14:paraId="553291A1">
            <w:pPr>
              <w:autoSpaceDE w:val="0"/>
              <w:autoSpaceDN w:val="0"/>
              <w:rPr>
                <w:rFonts w:ascii="Arial"/>
                <w:sz w:val="21"/>
              </w:rPr>
            </w:pPr>
          </w:p>
        </w:tc>
        <w:tc>
          <w:tcPr>
            <w:tcW w:w="769" w:type="dxa"/>
            <w:vAlign w:val="top"/>
          </w:tcPr>
          <w:p w14:paraId="79F8E0E0">
            <w:pPr>
              <w:autoSpaceDE w:val="0"/>
              <w:autoSpaceDN w:val="0"/>
              <w:rPr>
                <w:rFonts w:ascii="Arial"/>
                <w:sz w:val="21"/>
              </w:rPr>
            </w:pPr>
          </w:p>
        </w:tc>
        <w:tc>
          <w:tcPr>
            <w:tcW w:w="1347" w:type="dxa"/>
            <w:vAlign w:val="top"/>
          </w:tcPr>
          <w:p w14:paraId="6DA202FA">
            <w:pPr>
              <w:autoSpaceDE w:val="0"/>
              <w:autoSpaceDN w:val="0"/>
              <w:rPr>
                <w:rFonts w:ascii="Arial"/>
                <w:sz w:val="21"/>
              </w:rPr>
            </w:pPr>
          </w:p>
        </w:tc>
        <w:tc>
          <w:tcPr>
            <w:tcW w:w="1412" w:type="dxa"/>
            <w:vAlign w:val="top"/>
          </w:tcPr>
          <w:p w14:paraId="6E85CEE5">
            <w:pPr>
              <w:autoSpaceDE w:val="0"/>
              <w:autoSpaceDN w:val="0"/>
              <w:rPr>
                <w:rFonts w:ascii="Arial"/>
                <w:sz w:val="21"/>
              </w:rPr>
            </w:pPr>
          </w:p>
        </w:tc>
        <w:tc>
          <w:tcPr>
            <w:tcW w:w="1717" w:type="dxa"/>
            <w:tcBorders>
              <w:right w:val="single" w:color="000000" w:sz="8" w:space="0"/>
            </w:tcBorders>
            <w:vAlign w:val="top"/>
          </w:tcPr>
          <w:p w14:paraId="5F9C1986">
            <w:pPr>
              <w:autoSpaceDE w:val="0"/>
              <w:autoSpaceDN w:val="0"/>
              <w:rPr>
                <w:rFonts w:ascii="Arial"/>
                <w:sz w:val="21"/>
              </w:rPr>
            </w:pPr>
          </w:p>
        </w:tc>
      </w:tr>
      <w:tr w14:paraId="0A08B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3963AC73">
            <w:pPr>
              <w:autoSpaceDE w:val="0"/>
              <w:autoSpaceDN w:val="0"/>
              <w:rPr>
                <w:rFonts w:ascii="Arial"/>
                <w:sz w:val="21"/>
              </w:rPr>
            </w:pPr>
          </w:p>
        </w:tc>
        <w:tc>
          <w:tcPr>
            <w:tcW w:w="1973" w:type="dxa"/>
            <w:vAlign w:val="top"/>
          </w:tcPr>
          <w:p w14:paraId="7FDD1BAE">
            <w:pPr>
              <w:autoSpaceDE w:val="0"/>
              <w:autoSpaceDN w:val="0"/>
              <w:rPr>
                <w:rFonts w:ascii="Arial"/>
                <w:sz w:val="21"/>
              </w:rPr>
            </w:pPr>
          </w:p>
        </w:tc>
        <w:tc>
          <w:tcPr>
            <w:tcW w:w="848" w:type="dxa"/>
            <w:vAlign w:val="top"/>
          </w:tcPr>
          <w:p w14:paraId="24CB6CE7">
            <w:pPr>
              <w:autoSpaceDE w:val="0"/>
              <w:autoSpaceDN w:val="0"/>
              <w:rPr>
                <w:rFonts w:ascii="Arial"/>
                <w:sz w:val="21"/>
              </w:rPr>
            </w:pPr>
          </w:p>
        </w:tc>
        <w:tc>
          <w:tcPr>
            <w:tcW w:w="769" w:type="dxa"/>
            <w:vAlign w:val="top"/>
          </w:tcPr>
          <w:p w14:paraId="3BFFB7E1">
            <w:pPr>
              <w:autoSpaceDE w:val="0"/>
              <w:autoSpaceDN w:val="0"/>
              <w:rPr>
                <w:rFonts w:ascii="Arial"/>
                <w:sz w:val="21"/>
              </w:rPr>
            </w:pPr>
          </w:p>
        </w:tc>
        <w:tc>
          <w:tcPr>
            <w:tcW w:w="1347" w:type="dxa"/>
            <w:vAlign w:val="top"/>
          </w:tcPr>
          <w:p w14:paraId="4A0A38D5">
            <w:pPr>
              <w:autoSpaceDE w:val="0"/>
              <w:autoSpaceDN w:val="0"/>
              <w:rPr>
                <w:rFonts w:ascii="Arial"/>
                <w:sz w:val="21"/>
              </w:rPr>
            </w:pPr>
          </w:p>
        </w:tc>
        <w:tc>
          <w:tcPr>
            <w:tcW w:w="1412" w:type="dxa"/>
            <w:vAlign w:val="top"/>
          </w:tcPr>
          <w:p w14:paraId="11EEB4F2">
            <w:pPr>
              <w:autoSpaceDE w:val="0"/>
              <w:autoSpaceDN w:val="0"/>
              <w:rPr>
                <w:rFonts w:ascii="Arial"/>
                <w:sz w:val="21"/>
              </w:rPr>
            </w:pPr>
          </w:p>
        </w:tc>
        <w:tc>
          <w:tcPr>
            <w:tcW w:w="1717" w:type="dxa"/>
            <w:tcBorders>
              <w:right w:val="single" w:color="000000" w:sz="8" w:space="0"/>
            </w:tcBorders>
            <w:vAlign w:val="top"/>
          </w:tcPr>
          <w:p w14:paraId="2894EBED">
            <w:pPr>
              <w:autoSpaceDE w:val="0"/>
              <w:autoSpaceDN w:val="0"/>
              <w:rPr>
                <w:rFonts w:ascii="Arial"/>
                <w:sz w:val="21"/>
              </w:rPr>
            </w:pPr>
          </w:p>
        </w:tc>
      </w:tr>
      <w:tr w14:paraId="5D50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291ED466">
            <w:pPr>
              <w:autoSpaceDE w:val="0"/>
              <w:autoSpaceDN w:val="0"/>
              <w:rPr>
                <w:rFonts w:ascii="Arial"/>
                <w:sz w:val="21"/>
              </w:rPr>
            </w:pPr>
          </w:p>
        </w:tc>
        <w:tc>
          <w:tcPr>
            <w:tcW w:w="1973" w:type="dxa"/>
            <w:vAlign w:val="top"/>
          </w:tcPr>
          <w:p w14:paraId="233B3BB0">
            <w:pPr>
              <w:autoSpaceDE w:val="0"/>
              <w:autoSpaceDN w:val="0"/>
              <w:rPr>
                <w:rFonts w:ascii="Arial"/>
                <w:sz w:val="21"/>
              </w:rPr>
            </w:pPr>
          </w:p>
        </w:tc>
        <w:tc>
          <w:tcPr>
            <w:tcW w:w="848" w:type="dxa"/>
            <w:vAlign w:val="top"/>
          </w:tcPr>
          <w:p w14:paraId="0D97B445">
            <w:pPr>
              <w:autoSpaceDE w:val="0"/>
              <w:autoSpaceDN w:val="0"/>
              <w:rPr>
                <w:rFonts w:ascii="Arial"/>
                <w:sz w:val="21"/>
              </w:rPr>
            </w:pPr>
          </w:p>
        </w:tc>
        <w:tc>
          <w:tcPr>
            <w:tcW w:w="769" w:type="dxa"/>
            <w:vAlign w:val="top"/>
          </w:tcPr>
          <w:p w14:paraId="671C4F90">
            <w:pPr>
              <w:autoSpaceDE w:val="0"/>
              <w:autoSpaceDN w:val="0"/>
              <w:rPr>
                <w:rFonts w:ascii="Arial"/>
                <w:sz w:val="21"/>
              </w:rPr>
            </w:pPr>
          </w:p>
        </w:tc>
        <w:tc>
          <w:tcPr>
            <w:tcW w:w="1347" w:type="dxa"/>
            <w:vAlign w:val="top"/>
          </w:tcPr>
          <w:p w14:paraId="0D9D2B56">
            <w:pPr>
              <w:autoSpaceDE w:val="0"/>
              <w:autoSpaceDN w:val="0"/>
              <w:rPr>
                <w:rFonts w:ascii="Arial"/>
                <w:sz w:val="21"/>
              </w:rPr>
            </w:pPr>
          </w:p>
        </w:tc>
        <w:tc>
          <w:tcPr>
            <w:tcW w:w="1412" w:type="dxa"/>
            <w:vAlign w:val="top"/>
          </w:tcPr>
          <w:p w14:paraId="7137780E">
            <w:pPr>
              <w:autoSpaceDE w:val="0"/>
              <w:autoSpaceDN w:val="0"/>
              <w:rPr>
                <w:rFonts w:ascii="Arial"/>
                <w:sz w:val="21"/>
              </w:rPr>
            </w:pPr>
          </w:p>
        </w:tc>
        <w:tc>
          <w:tcPr>
            <w:tcW w:w="1717" w:type="dxa"/>
            <w:tcBorders>
              <w:right w:val="single" w:color="000000" w:sz="8" w:space="0"/>
            </w:tcBorders>
            <w:vAlign w:val="top"/>
          </w:tcPr>
          <w:p w14:paraId="4281A5A5">
            <w:pPr>
              <w:autoSpaceDE w:val="0"/>
              <w:autoSpaceDN w:val="0"/>
              <w:rPr>
                <w:rFonts w:ascii="Arial"/>
                <w:sz w:val="21"/>
              </w:rPr>
            </w:pPr>
          </w:p>
        </w:tc>
      </w:tr>
      <w:tr w14:paraId="11A61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0356DED2">
            <w:pPr>
              <w:autoSpaceDE w:val="0"/>
              <w:autoSpaceDN w:val="0"/>
              <w:rPr>
                <w:rFonts w:ascii="Arial"/>
                <w:sz w:val="21"/>
              </w:rPr>
            </w:pPr>
          </w:p>
        </w:tc>
        <w:tc>
          <w:tcPr>
            <w:tcW w:w="1973" w:type="dxa"/>
            <w:vAlign w:val="top"/>
          </w:tcPr>
          <w:p w14:paraId="0BD2B4C8">
            <w:pPr>
              <w:autoSpaceDE w:val="0"/>
              <w:autoSpaceDN w:val="0"/>
              <w:rPr>
                <w:rFonts w:ascii="Arial"/>
                <w:sz w:val="21"/>
              </w:rPr>
            </w:pPr>
          </w:p>
        </w:tc>
        <w:tc>
          <w:tcPr>
            <w:tcW w:w="848" w:type="dxa"/>
            <w:vAlign w:val="top"/>
          </w:tcPr>
          <w:p w14:paraId="6000772D">
            <w:pPr>
              <w:autoSpaceDE w:val="0"/>
              <w:autoSpaceDN w:val="0"/>
              <w:rPr>
                <w:rFonts w:ascii="Arial"/>
                <w:sz w:val="21"/>
              </w:rPr>
            </w:pPr>
          </w:p>
        </w:tc>
        <w:tc>
          <w:tcPr>
            <w:tcW w:w="769" w:type="dxa"/>
            <w:vAlign w:val="top"/>
          </w:tcPr>
          <w:p w14:paraId="220D49B9">
            <w:pPr>
              <w:autoSpaceDE w:val="0"/>
              <w:autoSpaceDN w:val="0"/>
              <w:rPr>
                <w:rFonts w:ascii="Arial"/>
                <w:sz w:val="21"/>
              </w:rPr>
            </w:pPr>
          </w:p>
        </w:tc>
        <w:tc>
          <w:tcPr>
            <w:tcW w:w="1347" w:type="dxa"/>
            <w:vAlign w:val="top"/>
          </w:tcPr>
          <w:p w14:paraId="0931BB51">
            <w:pPr>
              <w:autoSpaceDE w:val="0"/>
              <w:autoSpaceDN w:val="0"/>
              <w:rPr>
                <w:rFonts w:ascii="Arial"/>
                <w:sz w:val="21"/>
              </w:rPr>
            </w:pPr>
          </w:p>
        </w:tc>
        <w:tc>
          <w:tcPr>
            <w:tcW w:w="1412" w:type="dxa"/>
            <w:vAlign w:val="top"/>
          </w:tcPr>
          <w:p w14:paraId="73AC7E90">
            <w:pPr>
              <w:autoSpaceDE w:val="0"/>
              <w:autoSpaceDN w:val="0"/>
              <w:rPr>
                <w:rFonts w:ascii="Arial"/>
                <w:sz w:val="21"/>
              </w:rPr>
            </w:pPr>
          </w:p>
        </w:tc>
        <w:tc>
          <w:tcPr>
            <w:tcW w:w="1717" w:type="dxa"/>
            <w:tcBorders>
              <w:right w:val="single" w:color="000000" w:sz="8" w:space="0"/>
            </w:tcBorders>
            <w:vAlign w:val="top"/>
          </w:tcPr>
          <w:p w14:paraId="07C50664">
            <w:pPr>
              <w:autoSpaceDE w:val="0"/>
              <w:autoSpaceDN w:val="0"/>
              <w:rPr>
                <w:rFonts w:ascii="Arial"/>
                <w:sz w:val="21"/>
              </w:rPr>
            </w:pPr>
          </w:p>
        </w:tc>
      </w:tr>
      <w:tr w14:paraId="7D088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2CDF7706">
            <w:pPr>
              <w:autoSpaceDE w:val="0"/>
              <w:autoSpaceDN w:val="0"/>
              <w:rPr>
                <w:rFonts w:ascii="Arial"/>
                <w:sz w:val="21"/>
              </w:rPr>
            </w:pPr>
          </w:p>
        </w:tc>
        <w:tc>
          <w:tcPr>
            <w:tcW w:w="1973" w:type="dxa"/>
            <w:vAlign w:val="top"/>
          </w:tcPr>
          <w:p w14:paraId="35DC0EDC">
            <w:pPr>
              <w:autoSpaceDE w:val="0"/>
              <w:autoSpaceDN w:val="0"/>
              <w:rPr>
                <w:rFonts w:ascii="Arial"/>
                <w:sz w:val="21"/>
              </w:rPr>
            </w:pPr>
          </w:p>
        </w:tc>
        <w:tc>
          <w:tcPr>
            <w:tcW w:w="848" w:type="dxa"/>
            <w:vAlign w:val="top"/>
          </w:tcPr>
          <w:p w14:paraId="4D855832">
            <w:pPr>
              <w:autoSpaceDE w:val="0"/>
              <w:autoSpaceDN w:val="0"/>
              <w:rPr>
                <w:rFonts w:ascii="Arial"/>
                <w:sz w:val="21"/>
              </w:rPr>
            </w:pPr>
          </w:p>
        </w:tc>
        <w:tc>
          <w:tcPr>
            <w:tcW w:w="769" w:type="dxa"/>
            <w:vAlign w:val="top"/>
          </w:tcPr>
          <w:p w14:paraId="492755BE">
            <w:pPr>
              <w:autoSpaceDE w:val="0"/>
              <w:autoSpaceDN w:val="0"/>
              <w:rPr>
                <w:rFonts w:ascii="Arial"/>
                <w:sz w:val="21"/>
              </w:rPr>
            </w:pPr>
          </w:p>
        </w:tc>
        <w:tc>
          <w:tcPr>
            <w:tcW w:w="1347" w:type="dxa"/>
            <w:vAlign w:val="top"/>
          </w:tcPr>
          <w:p w14:paraId="7A1A68FC">
            <w:pPr>
              <w:autoSpaceDE w:val="0"/>
              <w:autoSpaceDN w:val="0"/>
              <w:rPr>
                <w:rFonts w:ascii="Arial"/>
                <w:sz w:val="21"/>
              </w:rPr>
            </w:pPr>
          </w:p>
        </w:tc>
        <w:tc>
          <w:tcPr>
            <w:tcW w:w="1412" w:type="dxa"/>
            <w:vAlign w:val="top"/>
          </w:tcPr>
          <w:p w14:paraId="19F6E373">
            <w:pPr>
              <w:autoSpaceDE w:val="0"/>
              <w:autoSpaceDN w:val="0"/>
              <w:rPr>
                <w:rFonts w:ascii="Arial"/>
                <w:sz w:val="21"/>
              </w:rPr>
            </w:pPr>
          </w:p>
        </w:tc>
        <w:tc>
          <w:tcPr>
            <w:tcW w:w="1717" w:type="dxa"/>
            <w:tcBorders>
              <w:right w:val="single" w:color="000000" w:sz="8" w:space="0"/>
            </w:tcBorders>
            <w:vAlign w:val="top"/>
          </w:tcPr>
          <w:p w14:paraId="79EE11E0">
            <w:pPr>
              <w:autoSpaceDE w:val="0"/>
              <w:autoSpaceDN w:val="0"/>
              <w:rPr>
                <w:rFonts w:ascii="Arial"/>
                <w:sz w:val="21"/>
              </w:rPr>
            </w:pPr>
          </w:p>
        </w:tc>
      </w:tr>
      <w:tr w14:paraId="3E627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480C40A0">
            <w:pPr>
              <w:autoSpaceDE w:val="0"/>
              <w:autoSpaceDN w:val="0"/>
              <w:rPr>
                <w:rFonts w:ascii="Arial"/>
                <w:sz w:val="21"/>
              </w:rPr>
            </w:pPr>
          </w:p>
        </w:tc>
        <w:tc>
          <w:tcPr>
            <w:tcW w:w="1973" w:type="dxa"/>
            <w:vAlign w:val="top"/>
          </w:tcPr>
          <w:p w14:paraId="690E124C">
            <w:pPr>
              <w:autoSpaceDE w:val="0"/>
              <w:autoSpaceDN w:val="0"/>
              <w:rPr>
                <w:rFonts w:ascii="Arial"/>
                <w:sz w:val="21"/>
              </w:rPr>
            </w:pPr>
          </w:p>
        </w:tc>
        <w:tc>
          <w:tcPr>
            <w:tcW w:w="848" w:type="dxa"/>
            <w:vAlign w:val="top"/>
          </w:tcPr>
          <w:p w14:paraId="16D8EA2C">
            <w:pPr>
              <w:autoSpaceDE w:val="0"/>
              <w:autoSpaceDN w:val="0"/>
              <w:rPr>
                <w:rFonts w:ascii="Arial"/>
                <w:sz w:val="21"/>
              </w:rPr>
            </w:pPr>
          </w:p>
        </w:tc>
        <w:tc>
          <w:tcPr>
            <w:tcW w:w="769" w:type="dxa"/>
            <w:vAlign w:val="top"/>
          </w:tcPr>
          <w:p w14:paraId="6E84A3BC">
            <w:pPr>
              <w:autoSpaceDE w:val="0"/>
              <w:autoSpaceDN w:val="0"/>
              <w:rPr>
                <w:rFonts w:ascii="Arial"/>
                <w:sz w:val="21"/>
              </w:rPr>
            </w:pPr>
          </w:p>
        </w:tc>
        <w:tc>
          <w:tcPr>
            <w:tcW w:w="1347" w:type="dxa"/>
            <w:vAlign w:val="top"/>
          </w:tcPr>
          <w:p w14:paraId="4797E08E">
            <w:pPr>
              <w:autoSpaceDE w:val="0"/>
              <w:autoSpaceDN w:val="0"/>
              <w:rPr>
                <w:rFonts w:ascii="Arial"/>
                <w:sz w:val="21"/>
              </w:rPr>
            </w:pPr>
          </w:p>
        </w:tc>
        <w:tc>
          <w:tcPr>
            <w:tcW w:w="1412" w:type="dxa"/>
            <w:vAlign w:val="top"/>
          </w:tcPr>
          <w:p w14:paraId="369CE211">
            <w:pPr>
              <w:autoSpaceDE w:val="0"/>
              <w:autoSpaceDN w:val="0"/>
              <w:rPr>
                <w:rFonts w:ascii="Arial"/>
                <w:sz w:val="21"/>
              </w:rPr>
            </w:pPr>
          </w:p>
        </w:tc>
        <w:tc>
          <w:tcPr>
            <w:tcW w:w="1717" w:type="dxa"/>
            <w:tcBorders>
              <w:right w:val="single" w:color="000000" w:sz="8" w:space="0"/>
            </w:tcBorders>
            <w:vAlign w:val="top"/>
          </w:tcPr>
          <w:p w14:paraId="5B2BFA4B">
            <w:pPr>
              <w:autoSpaceDE w:val="0"/>
              <w:autoSpaceDN w:val="0"/>
              <w:rPr>
                <w:rFonts w:ascii="Arial"/>
                <w:sz w:val="21"/>
              </w:rPr>
            </w:pPr>
          </w:p>
        </w:tc>
      </w:tr>
      <w:tr w14:paraId="3CFF0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50F39C91">
            <w:pPr>
              <w:autoSpaceDE w:val="0"/>
              <w:autoSpaceDN w:val="0"/>
              <w:rPr>
                <w:rFonts w:ascii="Arial"/>
                <w:sz w:val="21"/>
              </w:rPr>
            </w:pPr>
          </w:p>
        </w:tc>
        <w:tc>
          <w:tcPr>
            <w:tcW w:w="1973" w:type="dxa"/>
            <w:vAlign w:val="top"/>
          </w:tcPr>
          <w:p w14:paraId="7E2069C3">
            <w:pPr>
              <w:autoSpaceDE w:val="0"/>
              <w:autoSpaceDN w:val="0"/>
              <w:rPr>
                <w:rFonts w:ascii="Arial"/>
                <w:sz w:val="21"/>
              </w:rPr>
            </w:pPr>
          </w:p>
        </w:tc>
        <w:tc>
          <w:tcPr>
            <w:tcW w:w="848" w:type="dxa"/>
            <w:vAlign w:val="top"/>
          </w:tcPr>
          <w:p w14:paraId="2DA5EC50">
            <w:pPr>
              <w:autoSpaceDE w:val="0"/>
              <w:autoSpaceDN w:val="0"/>
              <w:rPr>
                <w:rFonts w:ascii="Arial"/>
                <w:sz w:val="21"/>
              </w:rPr>
            </w:pPr>
          </w:p>
        </w:tc>
        <w:tc>
          <w:tcPr>
            <w:tcW w:w="769" w:type="dxa"/>
            <w:vAlign w:val="top"/>
          </w:tcPr>
          <w:p w14:paraId="3B6BCE0D">
            <w:pPr>
              <w:autoSpaceDE w:val="0"/>
              <w:autoSpaceDN w:val="0"/>
              <w:rPr>
                <w:rFonts w:ascii="Arial"/>
                <w:sz w:val="21"/>
              </w:rPr>
            </w:pPr>
          </w:p>
        </w:tc>
        <w:tc>
          <w:tcPr>
            <w:tcW w:w="1347" w:type="dxa"/>
            <w:vAlign w:val="top"/>
          </w:tcPr>
          <w:p w14:paraId="3929C508">
            <w:pPr>
              <w:autoSpaceDE w:val="0"/>
              <w:autoSpaceDN w:val="0"/>
              <w:rPr>
                <w:rFonts w:ascii="Arial"/>
                <w:sz w:val="21"/>
              </w:rPr>
            </w:pPr>
          </w:p>
        </w:tc>
        <w:tc>
          <w:tcPr>
            <w:tcW w:w="1412" w:type="dxa"/>
            <w:vAlign w:val="top"/>
          </w:tcPr>
          <w:p w14:paraId="3E50D875">
            <w:pPr>
              <w:autoSpaceDE w:val="0"/>
              <w:autoSpaceDN w:val="0"/>
              <w:rPr>
                <w:rFonts w:ascii="Arial"/>
                <w:sz w:val="21"/>
              </w:rPr>
            </w:pPr>
          </w:p>
        </w:tc>
        <w:tc>
          <w:tcPr>
            <w:tcW w:w="1717" w:type="dxa"/>
            <w:tcBorders>
              <w:right w:val="single" w:color="000000" w:sz="8" w:space="0"/>
            </w:tcBorders>
            <w:vAlign w:val="top"/>
          </w:tcPr>
          <w:p w14:paraId="4FC7C3FB">
            <w:pPr>
              <w:autoSpaceDE w:val="0"/>
              <w:autoSpaceDN w:val="0"/>
              <w:rPr>
                <w:rFonts w:ascii="Arial"/>
                <w:sz w:val="21"/>
              </w:rPr>
            </w:pPr>
          </w:p>
        </w:tc>
      </w:tr>
      <w:tr w14:paraId="0DEE8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5" w:type="dxa"/>
            <w:tcBorders>
              <w:left w:val="single" w:color="000000" w:sz="8" w:space="0"/>
            </w:tcBorders>
            <w:vAlign w:val="top"/>
          </w:tcPr>
          <w:p w14:paraId="6724C537">
            <w:pPr>
              <w:autoSpaceDE w:val="0"/>
              <w:autoSpaceDN w:val="0"/>
              <w:rPr>
                <w:rFonts w:ascii="Arial"/>
                <w:sz w:val="21"/>
              </w:rPr>
            </w:pPr>
          </w:p>
        </w:tc>
        <w:tc>
          <w:tcPr>
            <w:tcW w:w="1973" w:type="dxa"/>
            <w:vAlign w:val="top"/>
          </w:tcPr>
          <w:p w14:paraId="4509ADD8">
            <w:pPr>
              <w:autoSpaceDE w:val="0"/>
              <w:autoSpaceDN w:val="0"/>
              <w:rPr>
                <w:rFonts w:ascii="Arial"/>
                <w:sz w:val="21"/>
              </w:rPr>
            </w:pPr>
          </w:p>
        </w:tc>
        <w:tc>
          <w:tcPr>
            <w:tcW w:w="848" w:type="dxa"/>
            <w:vAlign w:val="top"/>
          </w:tcPr>
          <w:p w14:paraId="43A0396F">
            <w:pPr>
              <w:autoSpaceDE w:val="0"/>
              <w:autoSpaceDN w:val="0"/>
              <w:rPr>
                <w:rFonts w:ascii="Arial"/>
                <w:sz w:val="21"/>
              </w:rPr>
            </w:pPr>
          </w:p>
        </w:tc>
        <w:tc>
          <w:tcPr>
            <w:tcW w:w="769" w:type="dxa"/>
            <w:vAlign w:val="top"/>
          </w:tcPr>
          <w:p w14:paraId="0865DB27">
            <w:pPr>
              <w:autoSpaceDE w:val="0"/>
              <w:autoSpaceDN w:val="0"/>
              <w:rPr>
                <w:rFonts w:ascii="Arial"/>
                <w:sz w:val="21"/>
              </w:rPr>
            </w:pPr>
          </w:p>
        </w:tc>
        <w:tc>
          <w:tcPr>
            <w:tcW w:w="1347" w:type="dxa"/>
            <w:vAlign w:val="top"/>
          </w:tcPr>
          <w:p w14:paraId="4AEA98D3">
            <w:pPr>
              <w:autoSpaceDE w:val="0"/>
              <w:autoSpaceDN w:val="0"/>
              <w:rPr>
                <w:rFonts w:ascii="Arial"/>
                <w:sz w:val="21"/>
              </w:rPr>
            </w:pPr>
          </w:p>
        </w:tc>
        <w:tc>
          <w:tcPr>
            <w:tcW w:w="1412" w:type="dxa"/>
            <w:vAlign w:val="top"/>
          </w:tcPr>
          <w:p w14:paraId="183B6F75">
            <w:pPr>
              <w:autoSpaceDE w:val="0"/>
              <w:autoSpaceDN w:val="0"/>
              <w:rPr>
                <w:rFonts w:ascii="Arial"/>
                <w:sz w:val="21"/>
              </w:rPr>
            </w:pPr>
          </w:p>
        </w:tc>
        <w:tc>
          <w:tcPr>
            <w:tcW w:w="1717" w:type="dxa"/>
            <w:tcBorders>
              <w:right w:val="single" w:color="000000" w:sz="8" w:space="0"/>
            </w:tcBorders>
            <w:vAlign w:val="top"/>
          </w:tcPr>
          <w:p w14:paraId="3A4B2A3B">
            <w:pPr>
              <w:autoSpaceDE w:val="0"/>
              <w:autoSpaceDN w:val="0"/>
              <w:rPr>
                <w:rFonts w:ascii="Arial"/>
                <w:sz w:val="21"/>
              </w:rPr>
            </w:pPr>
          </w:p>
        </w:tc>
      </w:tr>
      <w:tr w14:paraId="3A45D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3CCD4981">
            <w:pPr>
              <w:autoSpaceDE w:val="0"/>
              <w:autoSpaceDN w:val="0"/>
              <w:rPr>
                <w:rFonts w:ascii="Arial"/>
                <w:sz w:val="21"/>
              </w:rPr>
            </w:pPr>
          </w:p>
        </w:tc>
        <w:tc>
          <w:tcPr>
            <w:tcW w:w="1973" w:type="dxa"/>
            <w:vAlign w:val="top"/>
          </w:tcPr>
          <w:p w14:paraId="54EB9B40">
            <w:pPr>
              <w:autoSpaceDE w:val="0"/>
              <w:autoSpaceDN w:val="0"/>
              <w:rPr>
                <w:rFonts w:ascii="Arial"/>
                <w:sz w:val="21"/>
              </w:rPr>
            </w:pPr>
          </w:p>
        </w:tc>
        <w:tc>
          <w:tcPr>
            <w:tcW w:w="848" w:type="dxa"/>
            <w:vAlign w:val="top"/>
          </w:tcPr>
          <w:p w14:paraId="68CD2BB2">
            <w:pPr>
              <w:autoSpaceDE w:val="0"/>
              <w:autoSpaceDN w:val="0"/>
              <w:rPr>
                <w:rFonts w:ascii="Arial"/>
                <w:sz w:val="21"/>
              </w:rPr>
            </w:pPr>
          </w:p>
        </w:tc>
        <w:tc>
          <w:tcPr>
            <w:tcW w:w="769" w:type="dxa"/>
            <w:vAlign w:val="top"/>
          </w:tcPr>
          <w:p w14:paraId="0C6E8DAF">
            <w:pPr>
              <w:autoSpaceDE w:val="0"/>
              <w:autoSpaceDN w:val="0"/>
              <w:rPr>
                <w:rFonts w:ascii="Arial"/>
                <w:sz w:val="21"/>
              </w:rPr>
            </w:pPr>
          </w:p>
        </w:tc>
        <w:tc>
          <w:tcPr>
            <w:tcW w:w="1347" w:type="dxa"/>
            <w:vAlign w:val="top"/>
          </w:tcPr>
          <w:p w14:paraId="6BE87BDD">
            <w:pPr>
              <w:autoSpaceDE w:val="0"/>
              <w:autoSpaceDN w:val="0"/>
              <w:rPr>
                <w:rFonts w:ascii="Arial"/>
                <w:sz w:val="21"/>
              </w:rPr>
            </w:pPr>
          </w:p>
        </w:tc>
        <w:tc>
          <w:tcPr>
            <w:tcW w:w="1412" w:type="dxa"/>
            <w:vAlign w:val="top"/>
          </w:tcPr>
          <w:p w14:paraId="38260475">
            <w:pPr>
              <w:autoSpaceDE w:val="0"/>
              <w:autoSpaceDN w:val="0"/>
              <w:rPr>
                <w:rFonts w:ascii="Arial"/>
                <w:sz w:val="21"/>
              </w:rPr>
            </w:pPr>
          </w:p>
        </w:tc>
        <w:tc>
          <w:tcPr>
            <w:tcW w:w="1717" w:type="dxa"/>
            <w:tcBorders>
              <w:right w:val="single" w:color="000000" w:sz="8" w:space="0"/>
            </w:tcBorders>
            <w:vAlign w:val="top"/>
          </w:tcPr>
          <w:p w14:paraId="5EF988EB">
            <w:pPr>
              <w:autoSpaceDE w:val="0"/>
              <w:autoSpaceDN w:val="0"/>
              <w:rPr>
                <w:rFonts w:ascii="Arial"/>
                <w:sz w:val="21"/>
              </w:rPr>
            </w:pPr>
          </w:p>
        </w:tc>
      </w:tr>
      <w:tr w14:paraId="1EF9A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04C4D871">
            <w:pPr>
              <w:autoSpaceDE w:val="0"/>
              <w:autoSpaceDN w:val="0"/>
              <w:rPr>
                <w:rFonts w:ascii="Arial"/>
                <w:sz w:val="21"/>
              </w:rPr>
            </w:pPr>
          </w:p>
        </w:tc>
        <w:tc>
          <w:tcPr>
            <w:tcW w:w="1973" w:type="dxa"/>
            <w:vAlign w:val="top"/>
          </w:tcPr>
          <w:p w14:paraId="40F9F532">
            <w:pPr>
              <w:autoSpaceDE w:val="0"/>
              <w:autoSpaceDN w:val="0"/>
              <w:rPr>
                <w:rFonts w:ascii="Arial"/>
                <w:sz w:val="21"/>
              </w:rPr>
            </w:pPr>
          </w:p>
        </w:tc>
        <w:tc>
          <w:tcPr>
            <w:tcW w:w="848" w:type="dxa"/>
            <w:vAlign w:val="top"/>
          </w:tcPr>
          <w:p w14:paraId="09A0176A">
            <w:pPr>
              <w:autoSpaceDE w:val="0"/>
              <w:autoSpaceDN w:val="0"/>
              <w:rPr>
                <w:rFonts w:ascii="Arial"/>
                <w:sz w:val="21"/>
              </w:rPr>
            </w:pPr>
          </w:p>
        </w:tc>
        <w:tc>
          <w:tcPr>
            <w:tcW w:w="769" w:type="dxa"/>
            <w:vAlign w:val="top"/>
          </w:tcPr>
          <w:p w14:paraId="63C6D023">
            <w:pPr>
              <w:autoSpaceDE w:val="0"/>
              <w:autoSpaceDN w:val="0"/>
              <w:rPr>
                <w:rFonts w:ascii="Arial"/>
                <w:sz w:val="21"/>
              </w:rPr>
            </w:pPr>
          </w:p>
        </w:tc>
        <w:tc>
          <w:tcPr>
            <w:tcW w:w="1347" w:type="dxa"/>
            <w:vAlign w:val="top"/>
          </w:tcPr>
          <w:p w14:paraId="251F2283">
            <w:pPr>
              <w:autoSpaceDE w:val="0"/>
              <w:autoSpaceDN w:val="0"/>
              <w:rPr>
                <w:rFonts w:ascii="Arial"/>
                <w:sz w:val="21"/>
              </w:rPr>
            </w:pPr>
          </w:p>
        </w:tc>
        <w:tc>
          <w:tcPr>
            <w:tcW w:w="1412" w:type="dxa"/>
            <w:vAlign w:val="top"/>
          </w:tcPr>
          <w:p w14:paraId="3A472359">
            <w:pPr>
              <w:autoSpaceDE w:val="0"/>
              <w:autoSpaceDN w:val="0"/>
              <w:rPr>
                <w:rFonts w:ascii="Arial"/>
                <w:sz w:val="21"/>
              </w:rPr>
            </w:pPr>
          </w:p>
        </w:tc>
        <w:tc>
          <w:tcPr>
            <w:tcW w:w="1717" w:type="dxa"/>
            <w:tcBorders>
              <w:right w:val="single" w:color="000000" w:sz="8" w:space="0"/>
            </w:tcBorders>
            <w:vAlign w:val="top"/>
          </w:tcPr>
          <w:p w14:paraId="4034F3C6">
            <w:pPr>
              <w:autoSpaceDE w:val="0"/>
              <w:autoSpaceDN w:val="0"/>
              <w:rPr>
                <w:rFonts w:ascii="Arial"/>
                <w:sz w:val="21"/>
              </w:rPr>
            </w:pPr>
          </w:p>
        </w:tc>
      </w:tr>
      <w:tr w14:paraId="1EBD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2C10322A">
            <w:pPr>
              <w:autoSpaceDE w:val="0"/>
              <w:autoSpaceDN w:val="0"/>
              <w:rPr>
                <w:rFonts w:ascii="Arial"/>
                <w:sz w:val="21"/>
              </w:rPr>
            </w:pPr>
          </w:p>
        </w:tc>
        <w:tc>
          <w:tcPr>
            <w:tcW w:w="1973" w:type="dxa"/>
            <w:vAlign w:val="top"/>
          </w:tcPr>
          <w:p w14:paraId="0EBCB032">
            <w:pPr>
              <w:autoSpaceDE w:val="0"/>
              <w:autoSpaceDN w:val="0"/>
              <w:rPr>
                <w:rFonts w:ascii="Arial"/>
                <w:sz w:val="21"/>
              </w:rPr>
            </w:pPr>
          </w:p>
        </w:tc>
        <w:tc>
          <w:tcPr>
            <w:tcW w:w="848" w:type="dxa"/>
            <w:vAlign w:val="top"/>
          </w:tcPr>
          <w:p w14:paraId="1C5CC2F1">
            <w:pPr>
              <w:autoSpaceDE w:val="0"/>
              <w:autoSpaceDN w:val="0"/>
              <w:rPr>
                <w:rFonts w:ascii="Arial"/>
                <w:sz w:val="21"/>
              </w:rPr>
            </w:pPr>
          </w:p>
        </w:tc>
        <w:tc>
          <w:tcPr>
            <w:tcW w:w="769" w:type="dxa"/>
            <w:vAlign w:val="top"/>
          </w:tcPr>
          <w:p w14:paraId="0A66E2F3">
            <w:pPr>
              <w:autoSpaceDE w:val="0"/>
              <w:autoSpaceDN w:val="0"/>
              <w:rPr>
                <w:rFonts w:ascii="Arial"/>
                <w:sz w:val="21"/>
              </w:rPr>
            </w:pPr>
          </w:p>
        </w:tc>
        <w:tc>
          <w:tcPr>
            <w:tcW w:w="1347" w:type="dxa"/>
            <w:vAlign w:val="top"/>
          </w:tcPr>
          <w:p w14:paraId="3764ADB5">
            <w:pPr>
              <w:autoSpaceDE w:val="0"/>
              <w:autoSpaceDN w:val="0"/>
              <w:rPr>
                <w:rFonts w:ascii="Arial"/>
                <w:sz w:val="21"/>
              </w:rPr>
            </w:pPr>
          </w:p>
        </w:tc>
        <w:tc>
          <w:tcPr>
            <w:tcW w:w="1412" w:type="dxa"/>
            <w:vAlign w:val="top"/>
          </w:tcPr>
          <w:p w14:paraId="296E22BF">
            <w:pPr>
              <w:autoSpaceDE w:val="0"/>
              <w:autoSpaceDN w:val="0"/>
              <w:rPr>
                <w:rFonts w:ascii="Arial"/>
                <w:sz w:val="21"/>
              </w:rPr>
            </w:pPr>
          </w:p>
        </w:tc>
        <w:tc>
          <w:tcPr>
            <w:tcW w:w="1717" w:type="dxa"/>
            <w:tcBorders>
              <w:right w:val="single" w:color="000000" w:sz="8" w:space="0"/>
            </w:tcBorders>
            <w:vAlign w:val="top"/>
          </w:tcPr>
          <w:p w14:paraId="786709DF">
            <w:pPr>
              <w:autoSpaceDE w:val="0"/>
              <w:autoSpaceDN w:val="0"/>
              <w:rPr>
                <w:rFonts w:ascii="Arial"/>
                <w:sz w:val="21"/>
              </w:rPr>
            </w:pPr>
          </w:p>
        </w:tc>
      </w:tr>
      <w:tr w14:paraId="66457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674C8487">
            <w:pPr>
              <w:autoSpaceDE w:val="0"/>
              <w:autoSpaceDN w:val="0"/>
              <w:rPr>
                <w:rFonts w:ascii="Arial"/>
                <w:sz w:val="21"/>
              </w:rPr>
            </w:pPr>
          </w:p>
        </w:tc>
        <w:tc>
          <w:tcPr>
            <w:tcW w:w="1973" w:type="dxa"/>
            <w:vAlign w:val="top"/>
          </w:tcPr>
          <w:p w14:paraId="3E9B51EF">
            <w:pPr>
              <w:autoSpaceDE w:val="0"/>
              <w:autoSpaceDN w:val="0"/>
              <w:rPr>
                <w:rFonts w:ascii="Arial"/>
                <w:sz w:val="21"/>
              </w:rPr>
            </w:pPr>
          </w:p>
        </w:tc>
        <w:tc>
          <w:tcPr>
            <w:tcW w:w="848" w:type="dxa"/>
            <w:vAlign w:val="top"/>
          </w:tcPr>
          <w:p w14:paraId="7CE2D985">
            <w:pPr>
              <w:autoSpaceDE w:val="0"/>
              <w:autoSpaceDN w:val="0"/>
              <w:rPr>
                <w:rFonts w:ascii="Arial"/>
                <w:sz w:val="21"/>
              </w:rPr>
            </w:pPr>
          </w:p>
        </w:tc>
        <w:tc>
          <w:tcPr>
            <w:tcW w:w="769" w:type="dxa"/>
            <w:vAlign w:val="top"/>
          </w:tcPr>
          <w:p w14:paraId="3070ACAB">
            <w:pPr>
              <w:autoSpaceDE w:val="0"/>
              <w:autoSpaceDN w:val="0"/>
              <w:rPr>
                <w:rFonts w:ascii="Arial"/>
                <w:sz w:val="21"/>
              </w:rPr>
            </w:pPr>
          </w:p>
        </w:tc>
        <w:tc>
          <w:tcPr>
            <w:tcW w:w="1347" w:type="dxa"/>
            <w:vAlign w:val="top"/>
          </w:tcPr>
          <w:p w14:paraId="0E3282B2">
            <w:pPr>
              <w:autoSpaceDE w:val="0"/>
              <w:autoSpaceDN w:val="0"/>
              <w:rPr>
                <w:rFonts w:ascii="Arial"/>
                <w:sz w:val="21"/>
              </w:rPr>
            </w:pPr>
          </w:p>
        </w:tc>
        <w:tc>
          <w:tcPr>
            <w:tcW w:w="1412" w:type="dxa"/>
            <w:vAlign w:val="top"/>
          </w:tcPr>
          <w:p w14:paraId="1D4EE0B3">
            <w:pPr>
              <w:autoSpaceDE w:val="0"/>
              <w:autoSpaceDN w:val="0"/>
              <w:rPr>
                <w:rFonts w:ascii="Arial"/>
                <w:sz w:val="21"/>
              </w:rPr>
            </w:pPr>
          </w:p>
        </w:tc>
        <w:tc>
          <w:tcPr>
            <w:tcW w:w="1717" w:type="dxa"/>
            <w:tcBorders>
              <w:right w:val="single" w:color="000000" w:sz="8" w:space="0"/>
            </w:tcBorders>
            <w:vAlign w:val="top"/>
          </w:tcPr>
          <w:p w14:paraId="22866B9B">
            <w:pPr>
              <w:autoSpaceDE w:val="0"/>
              <w:autoSpaceDN w:val="0"/>
              <w:rPr>
                <w:rFonts w:ascii="Arial"/>
                <w:sz w:val="21"/>
              </w:rPr>
            </w:pPr>
          </w:p>
        </w:tc>
      </w:tr>
      <w:tr w14:paraId="7CFC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2CDA9C9F">
            <w:pPr>
              <w:autoSpaceDE w:val="0"/>
              <w:autoSpaceDN w:val="0"/>
              <w:rPr>
                <w:rFonts w:ascii="Arial"/>
                <w:sz w:val="21"/>
              </w:rPr>
            </w:pPr>
          </w:p>
        </w:tc>
        <w:tc>
          <w:tcPr>
            <w:tcW w:w="1973" w:type="dxa"/>
            <w:vAlign w:val="top"/>
          </w:tcPr>
          <w:p w14:paraId="70472997">
            <w:pPr>
              <w:autoSpaceDE w:val="0"/>
              <w:autoSpaceDN w:val="0"/>
              <w:rPr>
                <w:rFonts w:ascii="Arial"/>
                <w:sz w:val="21"/>
              </w:rPr>
            </w:pPr>
          </w:p>
        </w:tc>
        <w:tc>
          <w:tcPr>
            <w:tcW w:w="848" w:type="dxa"/>
            <w:vAlign w:val="top"/>
          </w:tcPr>
          <w:p w14:paraId="5DD9EA10">
            <w:pPr>
              <w:autoSpaceDE w:val="0"/>
              <w:autoSpaceDN w:val="0"/>
              <w:rPr>
                <w:rFonts w:ascii="Arial"/>
                <w:sz w:val="21"/>
              </w:rPr>
            </w:pPr>
          </w:p>
        </w:tc>
        <w:tc>
          <w:tcPr>
            <w:tcW w:w="769" w:type="dxa"/>
            <w:vAlign w:val="top"/>
          </w:tcPr>
          <w:p w14:paraId="10F3A645">
            <w:pPr>
              <w:autoSpaceDE w:val="0"/>
              <w:autoSpaceDN w:val="0"/>
              <w:rPr>
                <w:rFonts w:ascii="Arial"/>
                <w:sz w:val="21"/>
              </w:rPr>
            </w:pPr>
          </w:p>
        </w:tc>
        <w:tc>
          <w:tcPr>
            <w:tcW w:w="1347" w:type="dxa"/>
            <w:vAlign w:val="top"/>
          </w:tcPr>
          <w:p w14:paraId="2AC7D40C">
            <w:pPr>
              <w:autoSpaceDE w:val="0"/>
              <w:autoSpaceDN w:val="0"/>
              <w:rPr>
                <w:rFonts w:ascii="Arial"/>
                <w:sz w:val="21"/>
              </w:rPr>
            </w:pPr>
          </w:p>
        </w:tc>
        <w:tc>
          <w:tcPr>
            <w:tcW w:w="1412" w:type="dxa"/>
            <w:vAlign w:val="top"/>
          </w:tcPr>
          <w:p w14:paraId="4BA4F339">
            <w:pPr>
              <w:autoSpaceDE w:val="0"/>
              <w:autoSpaceDN w:val="0"/>
              <w:rPr>
                <w:rFonts w:ascii="Arial"/>
                <w:sz w:val="21"/>
              </w:rPr>
            </w:pPr>
          </w:p>
        </w:tc>
        <w:tc>
          <w:tcPr>
            <w:tcW w:w="1717" w:type="dxa"/>
            <w:tcBorders>
              <w:right w:val="single" w:color="000000" w:sz="8" w:space="0"/>
            </w:tcBorders>
            <w:vAlign w:val="top"/>
          </w:tcPr>
          <w:p w14:paraId="5DC5A2E5">
            <w:pPr>
              <w:autoSpaceDE w:val="0"/>
              <w:autoSpaceDN w:val="0"/>
              <w:rPr>
                <w:rFonts w:ascii="Arial"/>
                <w:sz w:val="21"/>
              </w:rPr>
            </w:pPr>
          </w:p>
        </w:tc>
      </w:tr>
      <w:tr w14:paraId="48190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0FF27CDE">
            <w:pPr>
              <w:autoSpaceDE w:val="0"/>
              <w:autoSpaceDN w:val="0"/>
              <w:rPr>
                <w:rFonts w:ascii="Arial"/>
                <w:sz w:val="21"/>
              </w:rPr>
            </w:pPr>
          </w:p>
        </w:tc>
        <w:tc>
          <w:tcPr>
            <w:tcW w:w="1973" w:type="dxa"/>
            <w:vAlign w:val="top"/>
          </w:tcPr>
          <w:p w14:paraId="6C011F1A">
            <w:pPr>
              <w:autoSpaceDE w:val="0"/>
              <w:autoSpaceDN w:val="0"/>
              <w:rPr>
                <w:rFonts w:ascii="Arial"/>
                <w:sz w:val="21"/>
              </w:rPr>
            </w:pPr>
          </w:p>
        </w:tc>
        <w:tc>
          <w:tcPr>
            <w:tcW w:w="848" w:type="dxa"/>
            <w:vAlign w:val="top"/>
          </w:tcPr>
          <w:p w14:paraId="597644CE">
            <w:pPr>
              <w:autoSpaceDE w:val="0"/>
              <w:autoSpaceDN w:val="0"/>
              <w:rPr>
                <w:rFonts w:ascii="Arial"/>
                <w:sz w:val="21"/>
              </w:rPr>
            </w:pPr>
          </w:p>
        </w:tc>
        <w:tc>
          <w:tcPr>
            <w:tcW w:w="769" w:type="dxa"/>
            <w:vAlign w:val="top"/>
          </w:tcPr>
          <w:p w14:paraId="7BD23164">
            <w:pPr>
              <w:autoSpaceDE w:val="0"/>
              <w:autoSpaceDN w:val="0"/>
              <w:rPr>
                <w:rFonts w:ascii="Arial"/>
                <w:sz w:val="21"/>
              </w:rPr>
            </w:pPr>
          </w:p>
        </w:tc>
        <w:tc>
          <w:tcPr>
            <w:tcW w:w="1347" w:type="dxa"/>
            <w:vAlign w:val="top"/>
          </w:tcPr>
          <w:p w14:paraId="4091E1C0">
            <w:pPr>
              <w:autoSpaceDE w:val="0"/>
              <w:autoSpaceDN w:val="0"/>
              <w:rPr>
                <w:rFonts w:ascii="Arial"/>
                <w:sz w:val="21"/>
              </w:rPr>
            </w:pPr>
          </w:p>
        </w:tc>
        <w:tc>
          <w:tcPr>
            <w:tcW w:w="1412" w:type="dxa"/>
            <w:vAlign w:val="top"/>
          </w:tcPr>
          <w:p w14:paraId="53378838">
            <w:pPr>
              <w:autoSpaceDE w:val="0"/>
              <w:autoSpaceDN w:val="0"/>
              <w:rPr>
                <w:rFonts w:ascii="Arial"/>
                <w:sz w:val="21"/>
              </w:rPr>
            </w:pPr>
          </w:p>
        </w:tc>
        <w:tc>
          <w:tcPr>
            <w:tcW w:w="1717" w:type="dxa"/>
            <w:tcBorders>
              <w:right w:val="single" w:color="000000" w:sz="8" w:space="0"/>
            </w:tcBorders>
            <w:vAlign w:val="top"/>
          </w:tcPr>
          <w:p w14:paraId="09770700">
            <w:pPr>
              <w:autoSpaceDE w:val="0"/>
              <w:autoSpaceDN w:val="0"/>
              <w:rPr>
                <w:rFonts w:ascii="Arial"/>
                <w:sz w:val="21"/>
              </w:rPr>
            </w:pPr>
          </w:p>
        </w:tc>
      </w:tr>
      <w:tr w14:paraId="600CA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5" w:type="dxa"/>
            <w:tcBorders>
              <w:left w:val="single" w:color="000000" w:sz="8" w:space="0"/>
            </w:tcBorders>
            <w:vAlign w:val="top"/>
          </w:tcPr>
          <w:p w14:paraId="38ECB076">
            <w:pPr>
              <w:autoSpaceDE w:val="0"/>
              <w:autoSpaceDN w:val="0"/>
              <w:rPr>
                <w:rFonts w:ascii="Arial"/>
                <w:sz w:val="21"/>
              </w:rPr>
            </w:pPr>
          </w:p>
        </w:tc>
        <w:tc>
          <w:tcPr>
            <w:tcW w:w="1973" w:type="dxa"/>
            <w:vAlign w:val="top"/>
          </w:tcPr>
          <w:p w14:paraId="646C26D1">
            <w:pPr>
              <w:autoSpaceDE w:val="0"/>
              <w:autoSpaceDN w:val="0"/>
              <w:rPr>
                <w:rFonts w:ascii="Arial"/>
                <w:sz w:val="21"/>
              </w:rPr>
            </w:pPr>
          </w:p>
        </w:tc>
        <w:tc>
          <w:tcPr>
            <w:tcW w:w="848" w:type="dxa"/>
            <w:vAlign w:val="top"/>
          </w:tcPr>
          <w:p w14:paraId="0F5CC8C0">
            <w:pPr>
              <w:autoSpaceDE w:val="0"/>
              <w:autoSpaceDN w:val="0"/>
              <w:rPr>
                <w:rFonts w:ascii="Arial"/>
                <w:sz w:val="21"/>
              </w:rPr>
            </w:pPr>
          </w:p>
        </w:tc>
        <w:tc>
          <w:tcPr>
            <w:tcW w:w="769" w:type="dxa"/>
            <w:vAlign w:val="top"/>
          </w:tcPr>
          <w:p w14:paraId="3B71BF88">
            <w:pPr>
              <w:autoSpaceDE w:val="0"/>
              <w:autoSpaceDN w:val="0"/>
              <w:rPr>
                <w:rFonts w:ascii="Arial"/>
                <w:sz w:val="21"/>
              </w:rPr>
            </w:pPr>
          </w:p>
        </w:tc>
        <w:tc>
          <w:tcPr>
            <w:tcW w:w="1347" w:type="dxa"/>
            <w:vAlign w:val="top"/>
          </w:tcPr>
          <w:p w14:paraId="0DD32A32">
            <w:pPr>
              <w:autoSpaceDE w:val="0"/>
              <w:autoSpaceDN w:val="0"/>
              <w:rPr>
                <w:rFonts w:ascii="Arial"/>
                <w:sz w:val="21"/>
              </w:rPr>
            </w:pPr>
          </w:p>
        </w:tc>
        <w:tc>
          <w:tcPr>
            <w:tcW w:w="1412" w:type="dxa"/>
            <w:vAlign w:val="top"/>
          </w:tcPr>
          <w:p w14:paraId="7824EBF6">
            <w:pPr>
              <w:autoSpaceDE w:val="0"/>
              <w:autoSpaceDN w:val="0"/>
              <w:rPr>
                <w:rFonts w:ascii="Arial"/>
                <w:sz w:val="21"/>
              </w:rPr>
            </w:pPr>
          </w:p>
        </w:tc>
        <w:tc>
          <w:tcPr>
            <w:tcW w:w="1717" w:type="dxa"/>
            <w:tcBorders>
              <w:right w:val="single" w:color="000000" w:sz="8" w:space="0"/>
            </w:tcBorders>
            <w:vAlign w:val="top"/>
          </w:tcPr>
          <w:p w14:paraId="56FA5F90">
            <w:pPr>
              <w:autoSpaceDE w:val="0"/>
              <w:autoSpaceDN w:val="0"/>
              <w:rPr>
                <w:rFonts w:ascii="Arial"/>
                <w:sz w:val="21"/>
              </w:rPr>
            </w:pPr>
          </w:p>
        </w:tc>
      </w:tr>
      <w:tr w14:paraId="5EE4C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5E63D934">
            <w:pPr>
              <w:autoSpaceDE w:val="0"/>
              <w:autoSpaceDN w:val="0"/>
              <w:rPr>
                <w:rFonts w:ascii="Arial"/>
                <w:sz w:val="21"/>
              </w:rPr>
            </w:pPr>
          </w:p>
        </w:tc>
        <w:tc>
          <w:tcPr>
            <w:tcW w:w="1973" w:type="dxa"/>
            <w:vAlign w:val="top"/>
          </w:tcPr>
          <w:p w14:paraId="6771C4A3">
            <w:pPr>
              <w:autoSpaceDE w:val="0"/>
              <w:autoSpaceDN w:val="0"/>
              <w:rPr>
                <w:rFonts w:ascii="Arial"/>
                <w:sz w:val="21"/>
              </w:rPr>
            </w:pPr>
          </w:p>
        </w:tc>
        <w:tc>
          <w:tcPr>
            <w:tcW w:w="848" w:type="dxa"/>
            <w:vAlign w:val="top"/>
          </w:tcPr>
          <w:p w14:paraId="79AF3DB7">
            <w:pPr>
              <w:autoSpaceDE w:val="0"/>
              <w:autoSpaceDN w:val="0"/>
              <w:rPr>
                <w:rFonts w:ascii="Arial"/>
                <w:sz w:val="21"/>
              </w:rPr>
            </w:pPr>
          </w:p>
        </w:tc>
        <w:tc>
          <w:tcPr>
            <w:tcW w:w="769" w:type="dxa"/>
            <w:vAlign w:val="top"/>
          </w:tcPr>
          <w:p w14:paraId="38E6D7B2">
            <w:pPr>
              <w:autoSpaceDE w:val="0"/>
              <w:autoSpaceDN w:val="0"/>
              <w:rPr>
                <w:rFonts w:ascii="Arial"/>
                <w:sz w:val="21"/>
              </w:rPr>
            </w:pPr>
          </w:p>
        </w:tc>
        <w:tc>
          <w:tcPr>
            <w:tcW w:w="1347" w:type="dxa"/>
            <w:vAlign w:val="top"/>
          </w:tcPr>
          <w:p w14:paraId="5BAF969F">
            <w:pPr>
              <w:autoSpaceDE w:val="0"/>
              <w:autoSpaceDN w:val="0"/>
              <w:rPr>
                <w:rFonts w:ascii="Arial"/>
                <w:sz w:val="21"/>
              </w:rPr>
            </w:pPr>
          </w:p>
        </w:tc>
        <w:tc>
          <w:tcPr>
            <w:tcW w:w="1412" w:type="dxa"/>
            <w:vAlign w:val="top"/>
          </w:tcPr>
          <w:p w14:paraId="23A17AAF">
            <w:pPr>
              <w:autoSpaceDE w:val="0"/>
              <w:autoSpaceDN w:val="0"/>
              <w:rPr>
                <w:rFonts w:ascii="Arial"/>
                <w:sz w:val="21"/>
              </w:rPr>
            </w:pPr>
          </w:p>
        </w:tc>
        <w:tc>
          <w:tcPr>
            <w:tcW w:w="1717" w:type="dxa"/>
            <w:tcBorders>
              <w:right w:val="single" w:color="000000" w:sz="8" w:space="0"/>
            </w:tcBorders>
            <w:vAlign w:val="top"/>
          </w:tcPr>
          <w:p w14:paraId="7534AB59">
            <w:pPr>
              <w:autoSpaceDE w:val="0"/>
              <w:autoSpaceDN w:val="0"/>
              <w:rPr>
                <w:rFonts w:ascii="Arial"/>
                <w:sz w:val="21"/>
              </w:rPr>
            </w:pPr>
          </w:p>
        </w:tc>
      </w:tr>
      <w:tr w14:paraId="530C9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6CE638F3">
            <w:pPr>
              <w:autoSpaceDE w:val="0"/>
              <w:autoSpaceDN w:val="0"/>
              <w:rPr>
                <w:rFonts w:ascii="Arial"/>
                <w:sz w:val="21"/>
              </w:rPr>
            </w:pPr>
          </w:p>
        </w:tc>
        <w:tc>
          <w:tcPr>
            <w:tcW w:w="1973" w:type="dxa"/>
            <w:vAlign w:val="top"/>
          </w:tcPr>
          <w:p w14:paraId="160F6880">
            <w:pPr>
              <w:autoSpaceDE w:val="0"/>
              <w:autoSpaceDN w:val="0"/>
              <w:rPr>
                <w:rFonts w:ascii="Arial"/>
                <w:sz w:val="21"/>
              </w:rPr>
            </w:pPr>
          </w:p>
        </w:tc>
        <w:tc>
          <w:tcPr>
            <w:tcW w:w="848" w:type="dxa"/>
            <w:vAlign w:val="top"/>
          </w:tcPr>
          <w:p w14:paraId="3D2957D8">
            <w:pPr>
              <w:autoSpaceDE w:val="0"/>
              <w:autoSpaceDN w:val="0"/>
              <w:rPr>
                <w:rFonts w:ascii="Arial"/>
                <w:sz w:val="21"/>
              </w:rPr>
            </w:pPr>
          </w:p>
        </w:tc>
        <w:tc>
          <w:tcPr>
            <w:tcW w:w="769" w:type="dxa"/>
            <w:vAlign w:val="top"/>
          </w:tcPr>
          <w:p w14:paraId="7062E439">
            <w:pPr>
              <w:autoSpaceDE w:val="0"/>
              <w:autoSpaceDN w:val="0"/>
              <w:rPr>
                <w:rFonts w:ascii="Arial"/>
                <w:sz w:val="21"/>
              </w:rPr>
            </w:pPr>
          </w:p>
        </w:tc>
        <w:tc>
          <w:tcPr>
            <w:tcW w:w="1347" w:type="dxa"/>
            <w:vAlign w:val="top"/>
          </w:tcPr>
          <w:p w14:paraId="171D0F0D">
            <w:pPr>
              <w:autoSpaceDE w:val="0"/>
              <w:autoSpaceDN w:val="0"/>
              <w:rPr>
                <w:rFonts w:ascii="Arial"/>
                <w:sz w:val="21"/>
              </w:rPr>
            </w:pPr>
          </w:p>
        </w:tc>
        <w:tc>
          <w:tcPr>
            <w:tcW w:w="1412" w:type="dxa"/>
            <w:vAlign w:val="top"/>
          </w:tcPr>
          <w:p w14:paraId="47EA5987">
            <w:pPr>
              <w:autoSpaceDE w:val="0"/>
              <w:autoSpaceDN w:val="0"/>
              <w:rPr>
                <w:rFonts w:ascii="Arial"/>
                <w:sz w:val="21"/>
              </w:rPr>
            </w:pPr>
          </w:p>
        </w:tc>
        <w:tc>
          <w:tcPr>
            <w:tcW w:w="1717" w:type="dxa"/>
            <w:tcBorders>
              <w:right w:val="single" w:color="000000" w:sz="8" w:space="0"/>
            </w:tcBorders>
            <w:vAlign w:val="top"/>
          </w:tcPr>
          <w:p w14:paraId="3D9C5E77">
            <w:pPr>
              <w:autoSpaceDE w:val="0"/>
              <w:autoSpaceDN w:val="0"/>
              <w:rPr>
                <w:rFonts w:ascii="Arial"/>
                <w:sz w:val="21"/>
              </w:rPr>
            </w:pPr>
          </w:p>
        </w:tc>
      </w:tr>
      <w:tr w14:paraId="5AF6A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5" w:type="dxa"/>
            <w:tcBorders>
              <w:left w:val="single" w:color="000000" w:sz="8" w:space="0"/>
            </w:tcBorders>
            <w:vAlign w:val="top"/>
          </w:tcPr>
          <w:p w14:paraId="35D8C97F">
            <w:pPr>
              <w:autoSpaceDE w:val="0"/>
              <w:autoSpaceDN w:val="0"/>
              <w:rPr>
                <w:rFonts w:ascii="Arial"/>
                <w:sz w:val="21"/>
              </w:rPr>
            </w:pPr>
          </w:p>
        </w:tc>
        <w:tc>
          <w:tcPr>
            <w:tcW w:w="1973" w:type="dxa"/>
            <w:vAlign w:val="top"/>
          </w:tcPr>
          <w:p w14:paraId="3C2D4AAE">
            <w:pPr>
              <w:autoSpaceDE w:val="0"/>
              <w:autoSpaceDN w:val="0"/>
              <w:rPr>
                <w:rFonts w:ascii="Arial"/>
                <w:sz w:val="21"/>
              </w:rPr>
            </w:pPr>
          </w:p>
        </w:tc>
        <w:tc>
          <w:tcPr>
            <w:tcW w:w="848" w:type="dxa"/>
            <w:vAlign w:val="top"/>
          </w:tcPr>
          <w:p w14:paraId="2A279F5A">
            <w:pPr>
              <w:autoSpaceDE w:val="0"/>
              <w:autoSpaceDN w:val="0"/>
              <w:rPr>
                <w:rFonts w:ascii="Arial"/>
                <w:sz w:val="21"/>
              </w:rPr>
            </w:pPr>
          </w:p>
        </w:tc>
        <w:tc>
          <w:tcPr>
            <w:tcW w:w="769" w:type="dxa"/>
            <w:vAlign w:val="top"/>
          </w:tcPr>
          <w:p w14:paraId="3BED9BCD">
            <w:pPr>
              <w:autoSpaceDE w:val="0"/>
              <w:autoSpaceDN w:val="0"/>
              <w:rPr>
                <w:rFonts w:ascii="Arial"/>
                <w:sz w:val="21"/>
              </w:rPr>
            </w:pPr>
          </w:p>
        </w:tc>
        <w:tc>
          <w:tcPr>
            <w:tcW w:w="1347" w:type="dxa"/>
            <w:vAlign w:val="top"/>
          </w:tcPr>
          <w:p w14:paraId="6E9FCC97">
            <w:pPr>
              <w:autoSpaceDE w:val="0"/>
              <w:autoSpaceDN w:val="0"/>
              <w:rPr>
                <w:rFonts w:ascii="Arial"/>
                <w:sz w:val="21"/>
              </w:rPr>
            </w:pPr>
          </w:p>
        </w:tc>
        <w:tc>
          <w:tcPr>
            <w:tcW w:w="1412" w:type="dxa"/>
            <w:vAlign w:val="top"/>
          </w:tcPr>
          <w:p w14:paraId="7F2936A3">
            <w:pPr>
              <w:autoSpaceDE w:val="0"/>
              <w:autoSpaceDN w:val="0"/>
              <w:rPr>
                <w:rFonts w:ascii="Arial"/>
                <w:sz w:val="21"/>
              </w:rPr>
            </w:pPr>
          </w:p>
        </w:tc>
        <w:tc>
          <w:tcPr>
            <w:tcW w:w="1717" w:type="dxa"/>
            <w:tcBorders>
              <w:right w:val="single" w:color="000000" w:sz="8" w:space="0"/>
            </w:tcBorders>
            <w:vAlign w:val="top"/>
          </w:tcPr>
          <w:p w14:paraId="3F689BCF">
            <w:pPr>
              <w:autoSpaceDE w:val="0"/>
              <w:autoSpaceDN w:val="0"/>
              <w:rPr>
                <w:rFonts w:ascii="Arial"/>
                <w:sz w:val="21"/>
              </w:rPr>
            </w:pPr>
          </w:p>
        </w:tc>
      </w:tr>
      <w:tr w14:paraId="112F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15" w:type="dxa"/>
            <w:tcBorders>
              <w:left w:val="single" w:color="000000" w:sz="8" w:space="0"/>
              <w:bottom w:val="single" w:color="000000" w:sz="8" w:space="0"/>
            </w:tcBorders>
            <w:vAlign w:val="top"/>
          </w:tcPr>
          <w:p w14:paraId="720CAE9A">
            <w:pPr>
              <w:autoSpaceDE w:val="0"/>
              <w:autoSpaceDN w:val="0"/>
              <w:rPr>
                <w:rFonts w:ascii="Arial"/>
                <w:sz w:val="21"/>
              </w:rPr>
            </w:pPr>
          </w:p>
        </w:tc>
        <w:tc>
          <w:tcPr>
            <w:tcW w:w="1973" w:type="dxa"/>
            <w:tcBorders>
              <w:bottom w:val="single" w:color="000000" w:sz="8" w:space="0"/>
            </w:tcBorders>
            <w:vAlign w:val="top"/>
          </w:tcPr>
          <w:p w14:paraId="754AA735">
            <w:pPr>
              <w:autoSpaceDE w:val="0"/>
              <w:autoSpaceDN w:val="0"/>
              <w:rPr>
                <w:rFonts w:ascii="Arial"/>
                <w:sz w:val="21"/>
              </w:rPr>
            </w:pPr>
          </w:p>
        </w:tc>
        <w:tc>
          <w:tcPr>
            <w:tcW w:w="848" w:type="dxa"/>
            <w:tcBorders>
              <w:bottom w:val="single" w:color="000000" w:sz="8" w:space="0"/>
            </w:tcBorders>
            <w:vAlign w:val="top"/>
          </w:tcPr>
          <w:p w14:paraId="7A413CC7">
            <w:pPr>
              <w:autoSpaceDE w:val="0"/>
              <w:autoSpaceDN w:val="0"/>
              <w:rPr>
                <w:rFonts w:ascii="Arial"/>
                <w:sz w:val="21"/>
              </w:rPr>
            </w:pPr>
          </w:p>
        </w:tc>
        <w:tc>
          <w:tcPr>
            <w:tcW w:w="769" w:type="dxa"/>
            <w:tcBorders>
              <w:bottom w:val="single" w:color="000000" w:sz="8" w:space="0"/>
            </w:tcBorders>
            <w:vAlign w:val="top"/>
          </w:tcPr>
          <w:p w14:paraId="20AE4F8A">
            <w:pPr>
              <w:autoSpaceDE w:val="0"/>
              <w:autoSpaceDN w:val="0"/>
              <w:rPr>
                <w:rFonts w:ascii="Arial"/>
                <w:sz w:val="21"/>
              </w:rPr>
            </w:pPr>
          </w:p>
        </w:tc>
        <w:tc>
          <w:tcPr>
            <w:tcW w:w="1347" w:type="dxa"/>
            <w:tcBorders>
              <w:bottom w:val="single" w:color="000000" w:sz="8" w:space="0"/>
            </w:tcBorders>
            <w:vAlign w:val="top"/>
          </w:tcPr>
          <w:p w14:paraId="6916E39B">
            <w:pPr>
              <w:autoSpaceDE w:val="0"/>
              <w:autoSpaceDN w:val="0"/>
              <w:rPr>
                <w:rFonts w:ascii="Arial"/>
                <w:sz w:val="21"/>
              </w:rPr>
            </w:pPr>
          </w:p>
        </w:tc>
        <w:tc>
          <w:tcPr>
            <w:tcW w:w="1412" w:type="dxa"/>
            <w:tcBorders>
              <w:bottom w:val="single" w:color="000000" w:sz="8" w:space="0"/>
            </w:tcBorders>
            <w:vAlign w:val="top"/>
          </w:tcPr>
          <w:p w14:paraId="0F814C91">
            <w:pPr>
              <w:autoSpaceDE w:val="0"/>
              <w:autoSpaceDN w:val="0"/>
              <w:rPr>
                <w:rFonts w:ascii="Arial"/>
                <w:sz w:val="21"/>
              </w:rPr>
            </w:pPr>
          </w:p>
        </w:tc>
        <w:tc>
          <w:tcPr>
            <w:tcW w:w="1717" w:type="dxa"/>
            <w:tcBorders>
              <w:bottom w:val="single" w:color="000000" w:sz="8" w:space="0"/>
              <w:right w:val="single" w:color="000000" w:sz="8" w:space="0"/>
            </w:tcBorders>
            <w:vAlign w:val="top"/>
          </w:tcPr>
          <w:p w14:paraId="56B6AE9D">
            <w:pPr>
              <w:autoSpaceDE w:val="0"/>
              <w:autoSpaceDN w:val="0"/>
              <w:rPr>
                <w:rFonts w:ascii="Arial"/>
                <w:sz w:val="21"/>
              </w:rPr>
            </w:pPr>
          </w:p>
        </w:tc>
      </w:tr>
    </w:tbl>
    <w:p w14:paraId="282B576F">
      <w:pPr>
        <w:rPr>
          <w:rFonts w:ascii="Arial"/>
          <w:sz w:val="21"/>
        </w:rPr>
      </w:pPr>
    </w:p>
    <w:p w14:paraId="1CAF1EDB">
      <w:pPr>
        <w:rPr>
          <w:rFonts w:ascii="Arial" w:hAnsi="Arial" w:eastAsia="Arial" w:cs="Arial"/>
          <w:sz w:val="21"/>
          <w:szCs w:val="21"/>
        </w:rPr>
        <w:sectPr>
          <w:footerReference r:id="rId39" w:type="default"/>
          <w:pgSz w:w="11912" w:h="16840"/>
          <w:pgMar w:top="1414" w:right="1492" w:bottom="995" w:left="1318" w:header="0" w:footer="825" w:gutter="0"/>
          <w:pgNumType w:fmt="decimal"/>
          <w:cols w:space="720" w:num="1"/>
        </w:sectPr>
      </w:pPr>
    </w:p>
    <w:p w14:paraId="556B04E9">
      <w:pPr>
        <w:pStyle w:val="16"/>
        <w:spacing w:before="47" w:line="218" w:lineRule="auto"/>
        <w:ind w:left="3257"/>
        <w:rPr>
          <w:sz w:val="24"/>
          <w:szCs w:val="24"/>
        </w:rPr>
      </w:pPr>
      <w:r>
        <w:rPr>
          <w:spacing w:val="-5"/>
          <w:sz w:val="24"/>
          <w:szCs w:val="24"/>
        </w:rPr>
        <w:t>11-3：专业工程暂估价表</w:t>
      </w:r>
    </w:p>
    <w:p w14:paraId="3CBCA651">
      <w:pPr>
        <w:spacing w:line="136" w:lineRule="exact"/>
      </w:pPr>
    </w:p>
    <w:tbl>
      <w:tblPr>
        <w:tblStyle w:val="388"/>
        <w:tblW w:w="882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1972"/>
        <w:gridCol w:w="4654"/>
        <w:gridCol w:w="1297"/>
      </w:tblGrid>
      <w:tr w14:paraId="396AA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03" w:type="dxa"/>
            <w:tcBorders>
              <w:top w:val="single" w:color="000000" w:sz="8" w:space="0"/>
              <w:left w:val="single" w:color="000000" w:sz="8" w:space="0"/>
            </w:tcBorders>
            <w:vAlign w:val="top"/>
          </w:tcPr>
          <w:p w14:paraId="27F6B6A1">
            <w:pPr>
              <w:pStyle w:val="389"/>
              <w:autoSpaceDE w:val="0"/>
              <w:autoSpaceDN w:val="0"/>
              <w:spacing w:before="56" w:line="221" w:lineRule="auto"/>
              <w:ind w:left="99"/>
            </w:pPr>
            <w:r>
              <w:rPr>
                <w:spacing w:val="-5"/>
              </w:rPr>
              <w:t>序号</w:t>
            </w:r>
          </w:p>
        </w:tc>
        <w:tc>
          <w:tcPr>
            <w:tcW w:w="1972" w:type="dxa"/>
            <w:tcBorders>
              <w:top w:val="single" w:color="000000" w:sz="8" w:space="0"/>
            </w:tcBorders>
            <w:vAlign w:val="top"/>
          </w:tcPr>
          <w:p w14:paraId="3CA60268">
            <w:pPr>
              <w:pStyle w:val="389"/>
              <w:autoSpaceDE w:val="0"/>
              <w:autoSpaceDN w:val="0"/>
              <w:spacing w:before="56" w:line="220" w:lineRule="auto"/>
              <w:ind w:left="88"/>
            </w:pPr>
            <w:r>
              <w:rPr>
                <w:spacing w:val="-3"/>
              </w:rPr>
              <w:t>专业工程名称</w:t>
            </w:r>
          </w:p>
        </w:tc>
        <w:tc>
          <w:tcPr>
            <w:tcW w:w="4654" w:type="dxa"/>
            <w:tcBorders>
              <w:top w:val="single" w:color="000000" w:sz="8" w:space="0"/>
            </w:tcBorders>
            <w:vAlign w:val="top"/>
          </w:tcPr>
          <w:p w14:paraId="7111E132">
            <w:pPr>
              <w:pStyle w:val="389"/>
              <w:autoSpaceDE w:val="0"/>
              <w:autoSpaceDN w:val="0"/>
              <w:spacing w:before="57" w:line="219" w:lineRule="auto"/>
              <w:ind w:left="105"/>
            </w:pPr>
            <w:r>
              <w:rPr>
                <w:spacing w:val="-5"/>
              </w:rPr>
              <w:t>工程内容</w:t>
            </w:r>
          </w:p>
        </w:tc>
        <w:tc>
          <w:tcPr>
            <w:tcW w:w="1297" w:type="dxa"/>
            <w:tcBorders>
              <w:top w:val="single" w:color="000000" w:sz="8" w:space="0"/>
              <w:right w:val="single" w:color="000000" w:sz="8" w:space="0"/>
            </w:tcBorders>
            <w:vAlign w:val="top"/>
          </w:tcPr>
          <w:p w14:paraId="42286A1B">
            <w:pPr>
              <w:pStyle w:val="389"/>
              <w:autoSpaceDE w:val="0"/>
              <w:autoSpaceDN w:val="0"/>
              <w:spacing w:before="57" w:line="219" w:lineRule="auto"/>
              <w:ind w:left="128"/>
            </w:pPr>
            <w:r>
              <w:rPr>
                <w:spacing w:val="-6"/>
              </w:rPr>
              <w:t>金额</w:t>
            </w:r>
          </w:p>
        </w:tc>
      </w:tr>
      <w:tr w14:paraId="5928B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03" w:type="dxa"/>
            <w:tcBorders>
              <w:left w:val="single" w:color="000000" w:sz="8" w:space="0"/>
            </w:tcBorders>
            <w:vAlign w:val="top"/>
          </w:tcPr>
          <w:p w14:paraId="581EABFD">
            <w:pPr>
              <w:autoSpaceDE w:val="0"/>
              <w:autoSpaceDN w:val="0"/>
              <w:rPr>
                <w:rFonts w:ascii="Arial"/>
                <w:sz w:val="21"/>
              </w:rPr>
            </w:pPr>
          </w:p>
        </w:tc>
        <w:tc>
          <w:tcPr>
            <w:tcW w:w="1972" w:type="dxa"/>
            <w:vAlign w:val="top"/>
          </w:tcPr>
          <w:p w14:paraId="6DB38A2F">
            <w:pPr>
              <w:autoSpaceDE w:val="0"/>
              <w:autoSpaceDN w:val="0"/>
              <w:rPr>
                <w:rFonts w:ascii="Arial"/>
                <w:sz w:val="21"/>
              </w:rPr>
            </w:pPr>
          </w:p>
        </w:tc>
        <w:tc>
          <w:tcPr>
            <w:tcW w:w="4654" w:type="dxa"/>
            <w:vAlign w:val="top"/>
          </w:tcPr>
          <w:p w14:paraId="691691D6">
            <w:pPr>
              <w:autoSpaceDE w:val="0"/>
              <w:autoSpaceDN w:val="0"/>
              <w:rPr>
                <w:rFonts w:ascii="Arial"/>
                <w:sz w:val="21"/>
              </w:rPr>
            </w:pPr>
          </w:p>
        </w:tc>
        <w:tc>
          <w:tcPr>
            <w:tcW w:w="1297" w:type="dxa"/>
            <w:tcBorders>
              <w:right w:val="single" w:color="000000" w:sz="8" w:space="0"/>
            </w:tcBorders>
            <w:vAlign w:val="top"/>
          </w:tcPr>
          <w:p w14:paraId="53E5C8FB">
            <w:pPr>
              <w:autoSpaceDE w:val="0"/>
              <w:autoSpaceDN w:val="0"/>
              <w:rPr>
                <w:rFonts w:ascii="Arial"/>
                <w:sz w:val="21"/>
              </w:rPr>
            </w:pPr>
          </w:p>
        </w:tc>
      </w:tr>
      <w:tr w14:paraId="05842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1B041931">
            <w:pPr>
              <w:autoSpaceDE w:val="0"/>
              <w:autoSpaceDN w:val="0"/>
              <w:rPr>
                <w:rFonts w:ascii="Arial"/>
                <w:sz w:val="21"/>
              </w:rPr>
            </w:pPr>
          </w:p>
        </w:tc>
        <w:tc>
          <w:tcPr>
            <w:tcW w:w="1972" w:type="dxa"/>
            <w:vAlign w:val="top"/>
          </w:tcPr>
          <w:p w14:paraId="4C4D321D">
            <w:pPr>
              <w:autoSpaceDE w:val="0"/>
              <w:autoSpaceDN w:val="0"/>
              <w:rPr>
                <w:rFonts w:ascii="Arial"/>
                <w:sz w:val="21"/>
              </w:rPr>
            </w:pPr>
          </w:p>
        </w:tc>
        <w:tc>
          <w:tcPr>
            <w:tcW w:w="4654" w:type="dxa"/>
            <w:vAlign w:val="top"/>
          </w:tcPr>
          <w:p w14:paraId="6C118D7E">
            <w:pPr>
              <w:autoSpaceDE w:val="0"/>
              <w:autoSpaceDN w:val="0"/>
              <w:rPr>
                <w:rFonts w:ascii="Arial"/>
                <w:sz w:val="21"/>
              </w:rPr>
            </w:pPr>
          </w:p>
        </w:tc>
        <w:tc>
          <w:tcPr>
            <w:tcW w:w="1297" w:type="dxa"/>
            <w:tcBorders>
              <w:right w:val="single" w:color="000000" w:sz="8" w:space="0"/>
            </w:tcBorders>
            <w:vAlign w:val="top"/>
          </w:tcPr>
          <w:p w14:paraId="5341657E">
            <w:pPr>
              <w:autoSpaceDE w:val="0"/>
              <w:autoSpaceDN w:val="0"/>
              <w:rPr>
                <w:rFonts w:ascii="Arial"/>
                <w:sz w:val="21"/>
              </w:rPr>
            </w:pPr>
          </w:p>
        </w:tc>
      </w:tr>
      <w:tr w14:paraId="60630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3" w:type="dxa"/>
            <w:tcBorders>
              <w:left w:val="single" w:color="000000" w:sz="8" w:space="0"/>
            </w:tcBorders>
            <w:vAlign w:val="top"/>
          </w:tcPr>
          <w:p w14:paraId="0A2673DA">
            <w:pPr>
              <w:autoSpaceDE w:val="0"/>
              <w:autoSpaceDN w:val="0"/>
              <w:rPr>
                <w:rFonts w:ascii="Arial"/>
                <w:sz w:val="21"/>
              </w:rPr>
            </w:pPr>
          </w:p>
        </w:tc>
        <w:tc>
          <w:tcPr>
            <w:tcW w:w="1972" w:type="dxa"/>
            <w:vAlign w:val="top"/>
          </w:tcPr>
          <w:p w14:paraId="094CEB28">
            <w:pPr>
              <w:autoSpaceDE w:val="0"/>
              <w:autoSpaceDN w:val="0"/>
              <w:rPr>
                <w:rFonts w:ascii="Arial"/>
                <w:sz w:val="21"/>
              </w:rPr>
            </w:pPr>
          </w:p>
        </w:tc>
        <w:tc>
          <w:tcPr>
            <w:tcW w:w="4654" w:type="dxa"/>
            <w:vAlign w:val="top"/>
          </w:tcPr>
          <w:p w14:paraId="64613020">
            <w:pPr>
              <w:autoSpaceDE w:val="0"/>
              <w:autoSpaceDN w:val="0"/>
              <w:rPr>
                <w:rFonts w:ascii="Arial"/>
                <w:sz w:val="21"/>
              </w:rPr>
            </w:pPr>
          </w:p>
        </w:tc>
        <w:tc>
          <w:tcPr>
            <w:tcW w:w="1297" w:type="dxa"/>
            <w:tcBorders>
              <w:right w:val="single" w:color="000000" w:sz="8" w:space="0"/>
            </w:tcBorders>
            <w:vAlign w:val="top"/>
          </w:tcPr>
          <w:p w14:paraId="2C9084E0">
            <w:pPr>
              <w:autoSpaceDE w:val="0"/>
              <w:autoSpaceDN w:val="0"/>
              <w:rPr>
                <w:rFonts w:ascii="Arial"/>
                <w:sz w:val="21"/>
              </w:rPr>
            </w:pPr>
          </w:p>
        </w:tc>
      </w:tr>
      <w:tr w14:paraId="66DB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26FBB673">
            <w:pPr>
              <w:autoSpaceDE w:val="0"/>
              <w:autoSpaceDN w:val="0"/>
              <w:rPr>
                <w:rFonts w:ascii="Arial"/>
                <w:sz w:val="21"/>
              </w:rPr>
            </w:pPr>
          </w:p>
        </w:tc>
        <w:tc>
          <w:tcPr>
            <w:tcW w:w="1972" w:type="dxa"/>
            <w:vAlign w:val="top"/>
          </w:tcPr>
          <w:p w14:paraId="0240B161">
            <w:pPr>
              <w:autoSpaceDE w:val="0"/>
              <w:autoSpaceDN w:val="0"/>
              <w:rPr>
                <w:rFonts w:ascii="Arial"/>
                <w:sz w:val="21"/>
              </w:rPr>
            </w:pPr>
          </w:p>
        </w:tc>
        <w:tc>
          <w:tcPr>
            <w:tcW w:w="4654" w:type="dxa"/>
            <w:vAlign w:val="top"/>
          </w:tcPr>
          <w:p w14:paraId="7CDDB9D9">
            <w:pPr>
              <w:autoSpaceDE w:val="0"/>
              <w:autoSpaceDN w:val="0"/>
              <w:rPr>
                <w:rFonts w:ascii="Arial"/>
                <w:sz w:val="21"/>
              </w:rPr>
            </w:pPr>
          </w:p>
        </w:tc>
        <w:tc>
          <w:tcPr>
            <w:tcW w:w="1297" w:type="dxa"/>
            <w:tcBorders>
              <w:right w:val="single" w:color="000000" w:sz="8" w:space="0"/>
            </w:tcBorders>
            <w:vAlign w:val="top"/>
          </w:tcPr>
          <w:p w14:paraId="5D161161">
            <w:pPr>
              <w:autoSpaceDE w:val="0"/>
              <w:autoSpaceDN w:val="0"/>
              <w:rPr>
                <w:rFonts w:ascii="Arial"/>
                <w:sz w:val="21"/>
              </w:rPr>
            </w:pPr>
          </w:p>
        </w:tc>
      </w:tr>
      <w:tr w14:paraId="6A653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03" w:type="dxa"/>
            <w:tcBorders>
              <w:left w:val="single" w:color="000000" w:sz="8" w:space="0"/>
            </w:tcBorders>
            <w:vAlign w:val="top"/>
          </w:tcPr>
          <w:p w14:paraId="4EB491C5">
            <w:pPr>
              <w:autoSpaceDE w:val="0"/>
              <w:autoSpaceDN w:val="0"/>
              <w:rPr>
                <w:rFonts w:ascii="Arial"/>
                <w:sz w:val="21"/>
              </w:rPr>
            </w:pPr>
          </w:p>
        </w:tc>
        <w:tc>
          <w:tcPr>
            <w:tcW w:w="1972" w:type="dxa"/>
            <w:vAlign w:val="top"/>
          </w:tcPr>
          <w:p w14:paraId="23AFEADD">
            <w:pPr>
              <w:autoSpaceDE w:val="0"/>
              <w:autoSpaceDN w:val="0"/>
              <w:rPr>
                <w:rFonts w:ascii="Arial"/>
                <w:sz w:val="21"/>
              </w:rPr>
            </w:pPr>
          </w:p>
        </w:tc>
        <w:tc>
          <w:tcPr>
            <w:tcW w:w="4654" w:type="dxa"/>
            <w:vAlign w:val="top"/>
          </w:tcPr>
          <w:p w14:paraId="5C2CB0BD">
            <w:pPr>
              <w:autoSpaceDE w:val="0"/>
              <w:autoSpaceDN w:val="0"/>
              <w:rPr>
                <w:rFonts w:ascii="Arial"/>
                <w:sz w:val="21"/>
              </w:rPr>
            </w:pPr>
          </w:p>
        </w:tc>
        <w:tc>
          <w:tcPr>
            <w:tcW w:w="1297" w:type="dxa"/>
            <w:tcBorders>
              <w:right w:val="single" w:color="000000" w:sz="8" w:space="0"/>
            </w:tcBorders>
            <w:vAlign w:val="top"/>
          </w:tcPr>
          <w:p w14:paraId="27F96D2D">
            <w:pPr>
              <w:autoSpaceDE w:val="0"/>
              <w:autoSpaceDN w:val="0"/>
              <w:rPr>
                <w:rFonts w:ascii="Arial"/>
                <w:sz w:val="21"/>
              </w:rPr>
            </w:pPr>
          </w:p>
        </w:tc>
      </w:tr>
      <w:tr w14:paraId="36B75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3" w:type="dxa"/>
            <w:tcBorders>
              <w:left w:val="single" w:color="000000" w:sz="8" w:space="0"/>
            </w:tcBorders>
            <w:vAlign w:val="top"/>
          </w:tcPr>
          <w:p w14:paraId="3CD7331E">
            <w:pPr>
              <w:autoSpaceDE w:val="0"/>
              <w:autoSpaceDN w:val="0"/>
              <w:rPr>
                <w:rFonts w:ascii="Arial"/>
                <w:sz w:val="21"/>
              </w:rPr>
            </w:pPr>
          </w:p>
        </w:tc>
        <w:tc>
          <w:tcPr>
            <w:tcW w:w="1972" w:type="dxa"/>
            <w:vAlign w:val="top"/>
          </w:tcPr>
          <w:p w14:paraId="57D20FDB">
            <w:pPr>
              <w:autoSpaceDE w:val="0"/>
              <w:autoSpaceDN w:val="0"/>
              <w:rPr>
                <w:rFonts w:ascii="Arial"/>
                <w:sz w:val="21"/>
              </w:rPr>
            </w:pPr>
          </w:p>
        </w:tc>
        <w:tc>
          <w:tcPr>
            <w:tcW w:w="4654" w:type="dxa"/>
            <w:vAlign w:val="top"/>
          </w:tcPr>
          <w:p w14:paraId="4CA5C3A6">
            <w:pPr>
              <w:autoSpaceDE w:val="0"/>
              <w:autoSpaceDN w:val="0"/>
              <w:rPr>
                <w:rFonts w:ascii="Arial"/>
                <w:sz w:val="21"/>
              </w:rPr>
            </w:pPr>
          </w:p>
        </w:tc>
        <w:tc>
          <w:tcPr>
            <w:tcW w:w="1297" w:type="dxa"/>
            <w:tcBorders>
              <w:right w:val="single" w:color="000000" w:sz="8" w:space="0"/>
            </w:tcBorders>
            <w:vAlign w:val="top"/>
          </w:tcPr>
          <w:p w14:paraId="3A695CA3">
            <w:pPr>
              <w:autoSpaceDE w:val="0"/>
              <w:autoSpaceDN w:val="0"/>
              <w:rPr>
                <w:rFonts w:ascii="Arial"/>
                <w:sz w:val="21"/>
              </w:rPr>
            </w:pPr>
          </w:p>
        </w:tc>
      </w:tr>
      <w:tr w14:paraId="3AF6A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3" w:type="dxa"/>
            <w:tcBorders>
              <w:left w:val="single" w:color="000000" w:sz="8" w:space="0"/>
            </w:tcBorders>
            <w:vAlign w:val="top"/>
          </w:tcPr>
          <w:p w14:paraId="0D340E9C">
            <w:pPr>
              <w:autoSpaceDE w:val="0"/>
              <w:autoSpaceDN w:val="0"/>
              <w:rPr>
                <w:rFonts w:ascii="Arial"/>
                <w:sz w:val="21"/>
              </w:rPr>
            </w:pPr>
          </w:p>
        </w:tc>
        <w:tc>
          <w:tcPr>
            <w:tcW w:w="1972" w:type="dxa"/>
            <w:vAlign w:val="top"/>
          </w:tcPr>
          <w:p w14:paraId="2ACFF007">
            <w:pPr>
              <w:autoSpaceDE w:val="0"/>
              <w:autoSpaceDN w:val="0"/>
              <w:rPr>
                <w:rFonts w:ascii="Arial"/>
                <w:sz w:val="21"/>
              </w:rPr>
            </w:pPr>
          </w:p>
        </w:tc>
        <w:tc>
          <w:tcPr>
            <w:tcW w:w="4654" w:type="dxa"/>
            <w:vAlign w:val="top"/>
          </w:tcPr>
          <w:p w14:paraId="456619F1">
            <w:pPr>
              <w:autoSpaceDE w:val="0"/>
              <w:autoSpaceDN w:val="0"/>
              <w:rPr>
                <w:rFonts w:ascii="Arial"/>
                <w:sz w:val="21"/>
              </w:rPr>
            </w:pPr>
          </w:p>
        </w:tc>
        <w:tc>
          <w:tcPr>
            <w:tcW w:w="1297" w:type="dxa"/>
            <w:tcBorders>
              <w:right w:val="single" w:color="000000" w:sz="8" w:space="0"/>
            </w:tcBorders>
            <w:vAlign w:val="top"/>
          </w:tcPr>
          <w:p w14:paraId="01616898">
            <w:pPr>
              <w:autoSpaceDE w:val="0"/>
              <w:autoSpaceDN w:val="0"/>
              <w:rPr>
                <w:rFonts w:ascii="Arial"/>
                <w:sz w:val="21"/>
              </w:rPr>
            </w:pPr>
          </w:p>
        </w:tc>
      </w:tr>
      <w:tr w14:paraId="60B7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65736991">
            <w:pPr>
              <w:autoSpaceDE w:val="0"/>
              <w:autoSpaceDN w:val="0"/>
              <w:rPr>
                <w:rFonts w:ascii="Arial"/>
                <w:sz w:val="21"/>
              </w:rPr>
            </w:pPr>
          </w:p>
        </w:tc>
        <w:tc>
          <w:tcPr>
            <w:tcW w:w="1972" w:type="dxa"/>
            <w:vAlign w:val="top"/>
          </w:tcPr>
          <w:p w14:paraId="7345AB84">
            <w:pPr>
              <w:autoSpaceDE w:val="0"/>
              <w:autoSpaceDN w:val="0"/>
              <w:rPr>
                <w:rFonts w:ascii="Arial"/>
                <w:sz w:val="21"/>
              </w:rPr>
            </w:pPr>
          </w:p>
        </w:tc>
        <w:tc>
          <w:tcPr>
            <w:tcW w:w="4654" w:type="dxa"/>
            <w:vAlign w:val="top"/>
          </w:tcPr>
          <w:p w14:paraId="3CB893DD">
            <w:pPr>
              <w:autoSpaceDE w:val="0"/>
              <w:autoSpaceDN w:val="0"/>
              <w:rPr>
                <w:rFonts w:ascii="Arial"/>
                <w:sz w:val="21"/>
              </w:rPr>
            </w:pPr>
          </w:p>
        </w:tc>
        <w:tc>
          <w:tcPr>
            <w:tcW w:w="1297" w:type="dxa"/>
            <w:tcBorders>
              <w:right w:val="single" w:color="000000" w:sz="8" w:space="0"/>
            </w:tcBorders>
            <w:vAlign w:val="top"/>
          </w:tcPr>
          <w:p w14:paraId="623DB8CE">
            <w:pPr>
              <w:autoSpaceDE w:val="0"/>
              <w:autoSpaceDN w:val="0"/>
              <w:rPr>
                <w:rFonts w:ascii="Arial"/>
                <w:sz w:val="21"/>
              </w:rPr>
            </w:pPr>
          </w:p>
        </w:tc>
      </w:tr>
      <w:tr w14:paraId="46953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00849473">
            <w:pPr>
              <w:autoSpaceDE w:val="0"/>
              <w:autoSpaceDN w:val="0"/>
              <w:rPr>
                <w:rFonts w:ascii="Arial"/>
                <w:sz w:val="21"/>
              </w:rPr>
            </w:pPr>
          </w:p>
        </w:tc>
        <w:tc>
          <w:tcPr>
            <w:tcW w:w="1972" w:type="dxa"/>
            <w:vAlign w:val="top"/>
          </w:tcPr>
          <w:p w14:paraId="20461294">
            <w:pPr>
              <w:autoSpaceDE w:val="0"/>
              <w:autoSpaceDN w:val="0"/>
              <w:rPr>
                <w:rFonts w:ascii="Arial"/>
                <w:sz w:val="21"/>
              </w:rPr>
            </w:pPr>
          </w:p>
        </w:tc>
        <w:tc>
          <w:tcPr>
            <w:tcW w:w="4654" w:type="dxa"/>
            <w:vAlign w:val="top"/>
          </w:tcPr>
          <w:p w14:paraId="694F739A">
            <w:pPr>
              <w:autoSpaceDE w:val="0"/>
              <w:autoSpaceDN w:val="0"/>
              <w:rPr>
                <w:rFonts w:ascii="Arial"/>
                <w:sz w:val="21"/>
              </w:rPr>
            </w:pPr>
          </w:p>
        </w:tc>
        <w:tc>
          <w:tcPr>
            <w:tcW w:w="1297" w:type="dxa"/>
            <w:tcBorders>
              <w:right w:val="single" w:color="000000" w:sz="8" w:space="0"/>
            </w:tcBorders>
            <w:vAlign w:val="top"/>
          </w:tcPr>
          <w:p w14:paraId="662B91CF">
            <w:pPr>
              <w:autoSpaceDE w:val="0"/>
              <w:autoSpaceDN w:val="0"/>
              <w:rPr>
                <w:rFonts w:ascii="Arial"/>
                <w:sz w:val="21"/>
              </w:rPr>
            </w:pPr>
          </w:p>
        </w:tc>
      </w:tr>
      <w:tr w14:paraId="08F8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03" w:type="dxa"/>
            <w:tcBorders>
              <w:left w:val="single" w:color="000000" w:sz="8" w:space="0"/>
            </w:tcBorders>
            <w:vAlign w:val="top"/>
          </w:tcPr>
          <w:p w14:paraId="3FD3FC1E">
            <w:pPr>
              <w:autoSpaceDE w:val="0"/>
              <w:autoSpaceDN w:val="0"/>
              <w:rPr>
                <w:rFonts w:ascii="Arial"/>
                <w:sz w:val="21"/>
              </w:rPr>
            </w:pPr>
          </w:p>
        </w:tc>
        <w:tc>
          <w:tcPr>
            <w:tcW w:w="1972" w:type="dxa"/>
            <w:vAlign w:val="top"/>
          </w:tcPr>
          <w:p w14:paraId="65301CD7">
            <w:pPr>
              <w:autoSpaceDE w:val="0"/>
              <w:autoSpaceDN w:val="0"/>
              <w:rPr>
                <w:rFonts w:ascii="Arial"/>
                <w:sz w:val="21"/>
              </w:rPr>
            </w:pPr>
          </w:p>
        </w:tc>
        <w:tc>
          <w:tcPr>
            <w:tcW w:w="4654" w:type="dxa"/>
            <w:vAlign w:val="top"/>
          </w:tcPr>
          <w:p w14:paraId="0905BC14">
            <w:pPr>
              <w:autoSpaceDE w:val="0"/>
              <w:autoSpaceDN w:val="0"/>
              <w:rPr>
                <w:rFonts w:ascii="Arial"/>
                <w:sz w:val="21"/>
              </w:rPr>
            </w:pPr>
          </w:p>
        </w:tc>
        <w:tc>
          <w:tcPr>
            <w:tcW w:w="1297" w:type="dxa"/>
            <w:tcBorders>
              <w:right w:val="single" w:color="000000" w:sz="8" w:space="0"/>
            </w:tcBorders>
            <w:vAlign w:val="top"/>
          </w:tcPr>
          <w:p w14:paraId="19D5ECCC">
            <w:pPr>
              <w:autoSpaceDE w:val="0"/>
              <w:autoSpaceDN w:val="0"/>
              <w:rPr>
                <w:rFonts w:ascii="Arial"/>
                <w:sz w:val="21"/>
              </w:rPr>
            </w:pPr>
          </w:p>
        </w:tc>
      </w:tr>
      <w:tr w14:paraId="29CD7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5C4BB585">
            <w:pPr>
              <w:autoSpaceDE w:val="0"/>
              <w:autoSpaceDN w:val="0"/>
              <w:rPr>
                <w:rFonts w:ascii="Arial"/>
                <w:sz w:val="21"/>
              </w:rPr>
            </w:pPr>
          </w:p>
        </w:tc>
        <w:tc>
          <w:tcPr>
            <w:tcW w:w="1972" w:type="dxa"/>
            <w:vAlign w:val="top"/>
          </w:tcPr>
          <w:p w14:paraId="0504E979">
            <w:pPr>
              <w:autoSpaceDE w:val="0"/>
              <w:autoSpaceDN w:val="0"/>
              <w:rPr>
                <w:rFonts w:ascii="Arial"/>
                <w:sz w:val="21"/>
              </w:rPr>
            </w:pPr>
          </w:p>
        </w:tc>
        <w:tc>
          <w:tcPr>
            <w:tcW w:w="4654" w:type="dxa"/>
            <w:vAlign w:val="top"/>
          </w:tcPr>
          <w:p w14:paraId="414690FD">
            <w:pPr>
              <w:autoSpaceDE w:val="0"/>
              <w:autoSpaceDN w:val="0"/>
              <w:rPr>
                <w:rFonts w:ascii="Arial"/>
                <w:sz w:val="21"/>
              </w:rPr>
            </w:pPr>
          </w:p>
        </w:tc>
        <w:tc>
          <w:tcPr>
            <w:tcW w:w="1297" w:type="dxa"/>
            <w:tcBorders>
              <w:right w:val="single" w:color="000000" w:sz="8" w:space="0"/>
            </w:tcBorders>
            <w:vAlign w:val="top"/>
          </w:tcPr>
          <w:p w14:paraId="422491DA">
            <w:pPr>
              <w:autoSpaceDE w:val="0"/>
              <w:autoSpaceDN w:val="0"/>
              <w:rPr>
                <w:rFonts w:ascii="Arial"/>
                <w:sz w:val="21"/>
              </w:rPr>
            </w:pPr>
          </w:p>
        </w:tc>
      </w:tr>
      <w:tr w14:paraId="5DEB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57529323">
            <w:pPr>
              <w:autoSpaceDE w:val="0"/>
              <w:autoSpaceDN w:val="0"/>
              <w:rPr>
                <w:rFonts w:ascii="Arial"/>
                <w:sz w:val="21"/>
              </w:rPr>
            </w:pPr>
          </w:p>
        </w:tc>
        <w:tc>
          <w:tcPr>
            <w:tcW w:w="1972" w:type="dxa"/>
            <w:vAlign w:val="top"/>
          </w:tcPr>
          <w:p w14:paraId="4B1DF561">
            <w:pPr>
              <w:autoSpaceDE w:val="0"/>
              <w:autoSpaceDN w:val="0"/>
              <w:rPr>
                <w:rFonts w:ascii="Arial"/>
                <w:sz w:val="21"/>
              </w:rPr>
            </w:pPr>
          </w:p>
        </w:tc>
        <w:tc>
          <w:tcPr>
            <w:tcW w:w="4654" w:type="dxa"/>
            <w:vAlign w:val="top"/>
          </w:tcPr>
          <w:p w14:paraId="7A26B740">
            <w:pPr>
              <w:autoSpaceDE w:val="0"/>
              <w:autoSpaceDN w:val="0"/>
              <w:rPr>
                <w:rFonts w:ascii="Arial"/>
                <w:sz w:val="21"/>
              </w:rPr>
            </w:pPr>
          </w:p>
        </w:tc>
        <w:tc>
          <w:tcPr>
            <w:tcW w:w="1297" w:type="dxa"/>
            <w:tcBorders>
              <w:right w:val="single" w:color="000000" w:sz="8" w:space="0"/>
            </w:tcBorders>
            <w:vAlign w:val="top"/>
          </w:tcPr>
          <w:p w14:paraId="63EC0D69">
            <w:pPr>
              <w:autoSpaceDE w:val="0"/>
              <w:autoSpaceDN w:val="0"/>
              <w:rPr>
                <w:rFonts w:ascii="Arial"/>
                <w:sz w:val="21"/>
              </w:rPr>
            </w:pPr>
          </w:p>
        </w:tc>
      </w:tr>
      <w:tr w14:paraId="467FF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3" w:type="dxa"/>
            <w:tcBorders>
              <w:left w:val="single" w:color="000000" w:sz="8" w:space="0"/>
            </w:tcBorders>
            <w:vAlign w:val="top"/>
          </w:tcPr>
          <w:p w14:paraId="1ABFDEA7">
            <w:pPr>
              <w:autoSpaceDE w:val="0"/>
              <w:autoSpaceDN w:val="0"/>
              <w:rPr>
                <w:rFonts w:ascii="Arial"/>
                <w:sz w:val="21"/>
              </w:rPr>
            </w:pPr>
          </w:p>
        </w:tc>
        <w:tc>
          <w:tcPr>
            <w:tcW w:w="1972" w:type="dxa"/>
            <w:vAlign w:val="top"/>
          </w:tcPr>
          <w:p w14:paraId="15FC8B4A">
            <w:pPr>
              <w:autoSpaceDE w:val="0"/>
              <w:autoSpaceDN w:val="0"/>
              <w:rPr>
                <w:rFonts w:ascii="Arial"/>
                <w:sz w:val="21"/>
              </w:rPr>
            </w:pPr>
          </w:p>
        </w:tc>
        <w:tc>
          <w:tcPr>
            <w:tcW w:w="4654" w:type="dxa"/>
            <w:vAlign w:val="top"/>
          </w:tcPr>
          <w:p w14:paraId="5A430626">
            <w:pPr>
              <w:autoSpaceDE w:val="0"/>
              <w:autoSpaceDN w:val="0"/>
              <w:rPr>
                <w:rFonts w:ascii="Arial"/>
                <w:sz w:val="21"/>
              </w:rPr>
            </w:pPr>
          </w:p>
        </w:tc>
        <w:tc>
          <w:tcPr>
            <w:tcW w:w="1297" w:type="dxa"/>
            <w:tcBorders>
              <w:right w:val="single" w:color="000000" w:sz="8" w:space="0"/>
            </w:tcBorders>
            <w:vAlign w:val="top"/>
          </w:tcPr>
          <w:p w14:paraId="0684BC72">
            <w:pPr>
              <w:autoSpaceDE w:val="0"/>
              <w:autoSpaceDN w:val="0"/>
              <w:rPr>
                <w:rFonts w:ascii="Arial"/>
                <w:sz w:val="21"/>
              </w:rPr>
            </w:pPr>
          </w:p>
        </w:tc>
      </w:tr>
      <w:tr w14:paraId="49A91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03" w:type="dxa"/>
            <w:tcBorders>
              <w:left w:val="single" w:color="000000" w:sz="8" w:space="0"/>
            </w:tcBorders>
            <w:vAlign w:val="top"/>
          </w:tcPr>
          <w:p w14:paraId="6BDF6A6E">
            <w:pPr>
              <w:autoSpaceDE w:val="0"/>
              <w:autoSpaceDN w:val="0"/>
              <w:rPr>
                <w:rFonts w:ascii="Arial"/>
                <w:sz w:val="21"/>
              </w:rPr>
            </w:pPr>
          </w:p>
        </w:tc>
        <w:tc>
          <w:tcPr>
            <w:tcW w:w="1972" w:type="dxa"/>
            <w:vAlign w:val="top"/>
          </w:tcPr>
          <w:p w14:paraId="207E90C0">
            <w:pPr>
              <w:autoSpaceDE w:val="0"/>
              <w:autoSpaceDN w:val="0"/>
              <w:rPr>
                <w:rFonts w:ascii="Arial"/>
                <w:sz w:val="21"/>
              </w:rPr>
            </w:pPr>
          </w:p>
        </w:tc>
        <w:tc>
          <w:tcPr>
            <w:tcW w:w="4654" w:type="dxa"/>
            <w:vAlign w:val="top"/>
          </w:tcPr>
          <w:p w14:paraId="0E94457B">
            <w:pPr>
              <w:autoSpaceDE w:val="0"/>
              <w:autoSpaceDN w:val="0"/>
              <w:rPr>
                <w:rFonts w:ascii="Arial"/>
                <w:sz w:val="21"/>
              </w:rPr>
            </w:pPr>
          </w:p>
        </w:tc>
        <w:tc>
          <w:tcPr>
            <w:tcW w:w="1297" w:type="dxa"/>
            <w:tcBorders>
              <w:right w:val="single" w:color="000000" w:sz="8" w:space="0"/>
            </w:tcBorders>
            <w:vAlign w:val="top"/>
          </w:tcPr>
          <w:p w14:paraId="5CA7F908">
            <w:pPr>
              <w:autoSpaceDE w:val="0"/>
              <w:autoSpaceDN w:val="0"/>
              <w:rPr>
                <w:rFonts w:ascii="Arial"/>
                <w:sz w:val="21"/>
              </w:rPr>
            </w:pPr>
          </w:p>
        </w:tc>
      </w:tr>
      <w:tr w14:paraId="7B2A0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59CC1A1B">
            <w:pPr>
              <w:autoSpaceDE w:val="0"/>
              <w:autoSpaceDN w:val="0"/>
              <w:rPr>
                <w:rFonts w:ascii="Arial"/>
                <w:sz w:val="21"/>
              </w:rPr>
            </w:pPr>
          </w:p>
        </w:tc>
        <w:tc>
          <w:tcPr>
            <w:tcW w:w="1972" w:type="dxa"/>
            <w:vAlign w:val="top"/>
          </w:tcPr>
          <w:p w14:paraId="412BEFF6">
            <w:pPr>
              <w:autoSpaceDE w:val="0"/>
              <w:autoSpaceDN w:val="0"/>
              <w:rPr>
                <w:rFonts w:ascii="Arial"/>
                <w:sz w:val="21"/>
              </w:rPr>
            </w:pPr>
          </w:p>
        </w:tc>
        <w:tc>
          <w:tcPr>
            <w:tcW w:w="4654" w:type="dxa"/>
            <w:vAlign w:val="top"/>
          </w:tcPr>
          <w:p w14:paraId="18B61EB9">
            <w:pPr>
              <w:autoSpaceDE w:val="0"/>
              <w:autoSpaceDN w:val="0"/>
              <w:rPr>
                <w:rFonts w:ascii="Arial"/>
                <w:sz w:val="21"/>
              </w:rPr>
            </w:pPr>
          </w:p>
        </w:tc>
        <w:tc>
          <w:tcPr>
            <w:tcW w:w="1297" w:type="dxa"/>
            <w:tcBorders>
              <w:right w:val="single" w:color="000000" w:sz="8" w:space="0"/>
            </w:tcBorders>
            <w:vAlign w:val="top"/>
          </w:tcPr>
          <w:p w14:paraId="2BB892A0">
            <w:pPr>
              <w:autoSpaceDE w:val="0"/>
              <w:autoSpaceDN w:val="0"/>
              <w:rPr>
                <w:rFonts w:ascii="Arial"/>
                <w:sz w:val="21"/>
              </w:rPr>
            </w:pPr>
          </w:p>
        </w:tc>
      </w:tr>
      <w:tr w14:paraId="11813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50D7FB60">
            <w:pPr>
              <w:autoSpaceDE w:val="0"/>
              <w:autoSpaceDN w:val="0"/>
              <w:rPr>
                <w:rFonts w:ascii="Arial"/>
                <w:sz w:val="21"/>
              </w:rPr>
            </w:pPr>
          </w:p>
        </w:tc>
        <w:tc>
          <w:tcPr>
            <w:tcW w:w="1972" w:type="dxa"/>
            <w:vAlign w:val="top"/>
          </w:tcPr>
          <w:p w14:paraId="1C03797E">
            <w:pPr>
              <w:autoSpaceDE w:val="0"/>
              <w:autoSpaceDN w:val="0"/>
              <w:rPr>
                <w:rFonts w:ascii="Arial"/>
                <w:sz w:val="21"/>
              </w:rPr>
            </w:pPr>
          </w:p>
        </w:tc>
        <w:tc>
          <w:tcPr>
            <w:tcW w:w="4654" w:type="dxa"/>
            <w:vAlign w:val="top"/>
          </w:tcPr>
          <w:p w14:paraId="53E5221F">
            <w:pPr>
              <w:autoSpaceDE w:val="0"/>
              <w:autoSpaceDN w:val="0"/>
              <w:rPr>
                <w:rFonts w:ascii="Arial"/>
                <w:sz w:val="21"/>
              </w:rPr>
            </w:pPr>
          </w:p>
        </w:tc>
        <w:tc>
          <w:tcPr>
            <w:tcW w:w="1297" w:type="dxa"/>
            <w:tcBorders>
              <w:right w:val="single" w:color="000000" w:sz="8" w:space="0"/>
            </w:tcBorders>
            <w:vAlign w:val="top"/>
          </w:tcPr>
          <w:p w14:paraId="3CCE1887">
            <w:pPr>
              <w:autoSpaceDE w:val="0"/>
              <w:autoSpaceDN w:val="0"/>
              <w:rPr>
                <w:rFonts w:ascii="Arial"/>
                <w:sz w:val="21"/>
              </w:rPr>
            </w:pPr>
          </w:p>
        </w:tc>
      </w:tr>
      <w:tr w14:paraId="1408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030C3B70">
            <w:pPr>
              <w:autoSpaceDE w:val="0"/>
              <w:autoSpaceDN w:val="0"/>
              <w:rPr>
                <w:rFonts w:ascii="Arial"/>
                <w:sz w:val="21"/>
              </w:rPr>
            </w:pPr>
          </w:p>
        </w:tc>
        <w:tc>
          <w:tcPr>
            <w:tcW w:w="1972" w:type="dxa"/>
            <w:vAlign w:val="top"/>
          </w:tcPr>
          <w:p w14:paraId="363BAF5E">
            <w:pPr>
              <w:autoSpaceDE w:val="0"/>
              <w:autoSpaceDN w:val="0"/>
              <w:rPr>
                <w:rFonts w:ascii="Arial"/>
                <w:sz w:val="21"/>
              </w:rPr>
            </w:pPr>
          </w:p>
        </w:tc>
        <w:tc>
          <w:tcPr>
            <w:tcW w:w="4654" w:type="dxa"/>
            <w:vAlign w:val="top"/>
          </w:tcPr>
          <w:p w14:paraId="4A3BD188">
            <w:pPr>
              <w:autoSpaceDE w:val="0"/>
              <w:autoSpaceDN w:val="0"/>
              <w:rPr>
                <w:rFonts w:ascii="Arial"/>
                <w:sz w:val="21"/>
              </w:rPr>
            </w:pPr>
          </w:p>
        </w:tc>
        <w:tc>
          <w:tcPr>
            <w:tcW w:w="1297" w:type="dxa"/>
            <w:tcBorders>
              <w:right w:val="single" w:color="000000" w:sz="8" w:space="0"/>
            </w:tcBorders>
            <w:vAlign w:val="top"/>
          </w:tcPr>
          <w:p w14:paraId="76A1337D">
            <w:pPr>
              <w:autoSpaceDE w:val="0"/>
              <w:autoSpaceDN w:val="0"/>
              <w:rPr>
                <w:rFonts w:ascii="Arial"/>
                <w:sz w:val="21"/>
              </w:rPr>
            </w:pPr>
          </w:p>
        </w:tc>
      </w:tr>
      <w:tr w14:paraId="79FAC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3" w:type="dxa"/>
            <w:tcBorders>
              <w:left w:val="single" w:color="000000" w:sz="8" w:space="0"/>
            </w:tcBorders>
            <w:vAlign w:val="top"/>
          </w:tcPr>
          <w:p w14:paraId="1FBFA22F">
            <w:pPr>
              <w:autoSpaceDE w:val="0"/>
              <w:autoSpaceDN w:val="0"/>
              <w:rPr>
                <w:rFonts w:ascii="Arial"/>
                <w:sz w:val="21"/>
              </w:rPr>
            </w:pPr>
          </w:p>
        </w:tc>
        <w:tc>
          <w:tcPr>
            <w:tcW w:w="1972" w:type="dxa"/>
            <w:vAlign w:val="top"/>
          </w:tcPr>
          <w:p w14:paraId="408D7FFB">
            <w:pPr>
              <w:autoSpaceDE w:val="0"/>
              <w:autoSpaceDN w:val="0"/>
              <w:rPr>
                <w:rFonts w:ascii="Arial"/>
                <w:sz w:val="21"/>
              </w:rPr>
            </w:pPr>
          </w:p>
        </w:tc>
        <w:tc>
          <w:tcPr>
            <w:tcW w:w="4654" w:type="dxa"/>
            <w:vAlign w:val="top"/>
          </w:tcPr>
          <w:p w14:paraId="41C2A081">
            <w:pPr>
              <w:autoSpaceDE w:val="0"/>
              <w:autoSpaceDN w:val="0"/>
              <w:rPr>
                <w:rFonts w:ascii="Arial"/>
                <w:sz w:val="21"/>
              </w:rPr>
            </w:pPr>
          </w:p>
        </w:tc>
        <w:tc>
          <w:tcPr>
            <w:tcW w:w="1297" w:type="dxa"/>
            <w:tcBorders>
              <w:right w:val="single" w:color="000000" w:sz="8" w:space="0"/>
            </w:tcBorders>
            <w:vAlign w:val="top"/>
          </w:tcPr>
          <w:p w14:paraId="6C5526F2">
            <w:pPr>
              <w:autoSpaceDE w:val="0"/>
              <w:autoSpaceDN w:val="0"/>
              <w:rPr>
                <w:rFonts w:ascii="Arial"/>
                <w:sz w:val="21"/>
              </w:rPr>
            </w:pPr>
          </w:p>
        </w:tc>
      </w:tr>
      <w:tr w14:paraId="7C5B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3" w:type="dxa"/>
            <w:tcBorders>
              <w:left w:val="single" w:color="000000" w:sz="8" w:space="0"/>
            </w:tcBorders>
            <w:vAlign w:val="top"/>
          </w:tcPr>
          <w:p w14:paraId="3AC5CDC3">
            <w:pPr>
              <w:autoSpaceDE w:val="0"/>
              <w:autoSpaceDN w:val="0"/>
              <w:rPr>
                <w:rFonts w:ascii="Arial"/>
                <w:sz w:val="21"/>
              </w:rPr>
            </w:pPr>
          </w:p>
        </w:tc>
        <w:tc>
          <w:tcPr>
            <w:tcW w:w="1972" w:type="dxa"/>
            <w:vAlign w:val="top"/>
          </w:tcPr>
          <w:p w14:paraId="04632D3A">
            <w:pPr>
              <w:autoSpaceDE w:val="0"/>
              <w:autoSpaceDN w:val="0"/>
              <w:rPr>
                <w:rFonts w:ascii="Arial"/>
                <w:sz w:val="21"/>
              </w:rPr>
            </w:pPr>
          </w:p>
        </w:tc>
        <w:tc>
          <w:tcPr>
            <w:tcW w:w="4654" w:type="dxa"/>
            <w:vAlign w:val="top"/>
          </w:tcPr>
          <w:p w14:paraId="5068FA15">
            <w:pPr>
              <w:autoSpaceDE w:val="0"/>
              <w:autoSpaceDN w:val="0"/>
              <w:rPr>
                <w:rFonts w:ascii="Arial"/>
                <w:sz w:val="21"/>
              </w:rPr>
            </w:pPr>
          </w:p>
        </w:tc>
        <w:tc>
          <w:tcPr>
            <w:tcW w:w="1297" w:type="dxa"/>
            <w:tcBorders>
              <w:right w:val="single" w:color="000000" w:sz="8" w:space="0"/>
            </w:tcBorders>
            <w:vAlign w:val="top"/>
          </w:tcPr>
          <w:p w14:paraId="6D3FA775">
            <w:pPr>
              <w:autoSpaceDE w:val="0"/>
              <w:autoSpaceDN w:val="0"/>
              <w:rPr>
                <w:rFonts w:ascii="Arial"/>
                <w:sz w:val="21"/>
              </w:rPr>
            </w:pPr>
          </w:p>
        </w:tc>
      </w:tr>
      <w:tr w14:paraId="1325A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6B4F38B2">
            <w:pPr>
              <w:autoSpaceDE w:val="0"/>
              <w:autoSpaceDN w:val="0"/>
              <w:rPr>
                <w:rFonts w:ascii="Arial"/>
                <w:sz w:val="21"/>
              </w:rPr>
            </w:pPr>
          </w:p>
        </w:tc>
        <w:tc>
          <w:tcPr>
            <w:tcW w:w="1972" w:type="dxa"/>
            <w:vAlign w:val="top"/>
          </w:tcPr>
          <w:p w14:paraId="1EB4E688">
            <w:pPr>
              <w:autoSpaceDE w:val="0"/>
              <w:autoSpaceDN w:val="0"/>
              <w:rPr>
                <w:rFonts w:ascii="Arial"/>
                <w:sz w:val="21"/>
              </w:rPr>
            </w:pPr>
          </w:p>
        </w:tc>
        <w:tc>
          <w:tcPr>
            <w:tcW w:w="4654" w:type="dxa"/>
            <w:vAlign w:val="top"/>
          </w:tcPr>
          <w:p w14:paraId="032AD65E">
            <w:pPr>
              <w:autoSpaceDE w:val="0"/>
              <w:autoSpaceDN w:val="0"/>
              <w:rPr>
                <w:rFonts w:ascii="Arial"/>
                <w:sz w:val="21"/>
              </w:rPr>
            </w:pPr>
          </w:p>
        </w:tc>
        <w:tc>
          <w:tcPr>
            <w:tcW w:w="1297" w:type="dxa"/>
            <w:tcBorders>
              <w:right w:val="single" w:color="000000" w:sz="8" w:space="0"/>
            </w:tcBorders>
            <w:vAlign w:val="top"/>
          </w:tcPr>
          <w:p w14:paraId="533D8590">
            <w:pPr>
              <w:autoSpaceDE w:val="0"/>
              <w:autoSpaceDN w:val="0"/>
              <w:rPr>
                <w:rFonts w:ascii="Arial"/>
                <w:sz w:val="21"/>
              </w:rPr>
            </w:pPr>
          </w:p>
        </w:tc>
      </w:tr>
      <w:tr w14:paraId="232D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3" w:type="dxa"/>
            <w:tcBorders>
              <w:left w:val="single" w:color="000000" w:sz="8" w:space="0"/>
            </w:tcBorders>
            <w:vAlign w:val="top"/>
          </w:tcPr>
          <w:p w14:paraId="609A1BF8">
            <w:pPr>
              <w:autoSpaceDE w:val="0"/>
              <w:autoSpaceDN w:val="0"/>
              <w:rPr>
                <w:rFonts w:ascii="Arial"/>
                <w:sz w:val="21"/>
              </w:rPr>
            </w:pPr>
          </w:p>
        </w:tc>
        <w:tc>
          <w:tcPr>
            <w:tcW w:w="1972" w:type="dxa"/>
            <w:vAlign w:val="top"/>
          </w:tcPr>
          <w:p w14:paraId="213E0B86">
            <w:pPr>
              <w:autoSpaceDE w:val="0"/>
              <w:autoSpaceDN w:val="0"/>
              <w:rPr>
                <w:rFonts w:ascii="Arial"/>
                <w:sz w:val="21"/>
              </w:rPr>
            </w:pPr>
          </w:p>
        </w:tc>
        <w:tc>
          <w:tcPr>
            <w:tcW w:w="4654" w:type="dxa"/>
            <w:vAlign w:val="top"/>
          </w:tcPr>
          <w:p w14:paraId="425C1CEB">
            <w:pPr>
              <w:autoSpaceDE w:val="0"/>
              <w:autoSpaceDN w:val="0"/>
              <w:rPr>
                <w:rFonts w:ascii="Arial"/>
                <w:sz w:val="21"/>
              </w:rPr>
            </w:pPr>
          </w:p>
        </w:tc>
        <w:tc>
          <w:tcPr>
            <w:tcW w:w="1297" w:type="dxa"/>
            <w:tcBorders>
              <w:right w:val="single" w:color="000000" w:sz="8" w:space="0"/>
            </w:tcBorders>
            <w:vAlign w:val="top"/>
          </w:tcPr>
          <w:p w14:paraId="7E3AA268">
            <w:pPr>
              <w:autoSpaceDE w:val="0"/>
              <w:autoSpaceDN w:val="0"/>
              <w:rPr>
                <w:rFonts w:ascii="Arial"/>
                <w:sz w:val="21"/>
              </w:rPr>
            </w:pPr>
          </w:p>
        </w:tc>
      </w:tr>
      <w:tr w14:paraId="0D2F6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3" w:type="dxa"/>
            <w:tcBorders>
              <w:left w:val="single" w:color="000000" w:sz="8" w:space="0"/>
            </w:tcBorders>
            <w:vAlign w:val="top"/>
          </w:tcPr>
          <w:p w14:paraId="626C4866">
            <w:pPr>
              <w:autoSpaceDE w:val="0"/>
              <w:autoSpaceDN w:val="0"/>
              <w:rPr>
                <w:rFonts w:ascii="Arial"/>
                <w:sz w:val="21"/>
              </w:rPr>
            </w:pPr>
          </w:p>
        </w:tc>
        <w:tc>
          <w:tcPr>
            <w:tcW w:w="1972" w:type="dxa"/>
            <w:vAlign w:val="top"/>
          </w:tcPr>
          <w:p w14:paraId="34A2DE44">
            <w:pPr>
              <w:autoSpaceDE w:val="0"/>
              <w:autoSpaceDN w:val="0"/>
              <w:rPr>
                <w:rFonts w:ascii="Arial"/>
                <w:sz w:val="21"/>
              </w:rPr>
            </w:pPr>
          </w:p>
        </w:tc>
        <w:tc>
          <w:tcPr>
            <w:tcW w:w="4654" w:type="dxa"/>
            <w:vAlign w:val="top"/>
          </w:tcPr>
          <w:p w14:paraId="066C315A">
            <w:pPr>
              <w:autoSpaceDE w:val="0"/>
              <w:autoSpaceDN w:val="0"/>
              <w:rPr>
                <w:rFonts w:ascii="Arial"/>
                <w:sz w:val="21"/>
              </w:rPr>
            </w:pPr>
          </w:p>
        </w:tc>
        <w:tc>
          <w:tcPr>
            <w:tcW w:w="1297" w:type="dxa"/>
            <w:tcBorders>
              <w:right w:val="single" w:color="000000" w:sz="8" w:space="0"/>
            </w:tcBorders>
            <w:vAlign w:val="top"/>
          </w:tcPr>
          <w:p w14:paraId="236B8E0A">
            <w:pPr>
              <w:autoSpaceDE w:val="0"/>
              <w:autoSpaceDN w:val="0"/>
              <w:rPr>
                <w:rFonts w:ascii="Arial"/>
                <w:sz w:val="21"/>
              </w:rPr>
            </w:pPr>
          </w:p>
        </w:tc>
      </w:tr>
      <w:tr w14:paraId="01BF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826" w:type="dxa"/>
            <w:gridSpan w:val="4"/>
            <w:tcBorders>
              <w:left w:val="single" w:color="000000" w:sz="8" w:space="0"/>
              <w:bottom w:val="single" w:color="000000" w:sz="8" w:space="0"/>
              <w:right w:val="single" w:color="000000" w:sz="8" w:space="0"/>
            </w:tcBorders>
            <w:vAlign w:val="top"/>
          </w:tcPr>
          <w:p w14:paraId="7FCB435F">
            <w:pPr>
              <w:pStyle w:val="389"/>
              <w:autoSpaceDE w:val="0"/>
              <w:autoSpaceDN w:val="0"/>
              <w:spacing w:before="91" w:line="221" w:lineRule="auto"/>
              <w:ind w:left="116"/>
            </w:pPr>
            <w:r>
              <w:rPr>
                <w:spacing w:val="-11"/>
              </w:rPr>
              <w:t>小计：</w:t>
            </w:r>
          </w:p>
        </w:tc>
      </w:tr>
    </w:tbl>
    <w:p w14:paraId="73CF7FDB">
      <w:pPr>
        <w:rPr>
          <w:rFonts w:ascii="Arial"/>
          <w:sz w:val="21"/>
        </w:rPr>
      </w:pPr>
    </w:p>
    <w:p w14:paraId="1CE9C3CB">
      <w:pPr>
        <w:rPr>
          <w:rFonts w:ascii="Arial" w:hAnsi="Arial" w:eastAsia="Arial" w:cs="Arial"/>
          <w:sz w:val="21"/>
          <w:szCs w:val="21"/>
        </w:rPr>
        <w:sectPr>
          <w:footerReference r:id="rId40" w:type="default"/>
          <w:pgSz w:w="11912" w:h="16840"/>
          <w:pgMar w:top="1414" w:right="1635" w:bottom="995" w:left="1430" w:header="0" w:footer="825" w:gutter="0"/>
          <w:pgNumType w:fmt="decimal"/>
          <w:cols w:space="720" w:num="1"/>
        </w:sectPr>
      </w:pPr>
    </w:p>
    <w:p w14:paraId="057E6823">
      <w:pPr>
        <w:pStyle w:val="16"/>
        <w:rPr>
          <w:rFonts w:hint="eastAsia" w:ascii="宋体" w:hAnsi="宋体" w:cs="宋体"/>
          <w:color w:val="auto"/>
          <w:szCs w:val="21"/>
          <w:highlight w:val="none"/>
        </w:rPr>
      </w:pPr>
    </w:p>
    <w:p w14:paraId="5F42A695">
      <w:pPr>
        <w:pStyle w:val="16"/>
        <w:rPr>
          <w:rFonts w:hint="eastAsia" w:ascii="宋体" w:hAnsi="宋体" w:cs="宋体"/>
          <w:color w:val="auto"/>
          <w:szCs w:val="21"/>
          <w:highlight w:val="none"/>
        </w:rPr>
      </w:pPr>
    </w:p>
    <w:p w14:paraId="7BC46771">
      <w:pPr>
        <w:pStyle w:val="16"/>
        <w:rPr>
          <w:rFonts w:hint="eastAsia" w:ascii="宋体" w:hAnsi="宋体" w:cs="宋体"/>
          <w:color w:val="auto"/>
          <w:szCs w:val="21"/>
          <w:highlight w:val="none"/>
        </w:rPr>
      </w:pPr>
    </w:p>
    <w:p w14:paraId="5923FD74">
      <w:pPr>
        <w:pStyle w:val="16"/>
        <w:rPr>
          <w:rFonts w:hint="eastAsia" w:ascii="宋体" w:hAnsi="宋体" w:cs="宋体"/>
          <w:color w:val="auto"/>
          <w:szCs w:val="21"/>
          <w:highlight w:val="none"/>
        </w:rPr>
      </w:pPr>
    </w:p>
    <w:bookmarkEnd w:id="743"/>
    <w:bookmarkEnd w:id="744"/>
    <w:bookmarkEnd w:id="745"/>
    <w:bookmarkEnd w:id="746"/>
    <w:bookmarkEnd w:id="747"/>
    <w:bookmarkEnd w:id="748"/>
    <w:bookmarkEnd w:id="749"/>
    <w:bookmarkEnd w:id="750"/>
    <w:p w14:paraId="57EF3F18">
      <w:pPr>
        <w:pStyle w:val="3"/>
        <w:ind w:left="402"/>
        <w:jc w:val="center"/>
        <w:rPr>
          <w:rFonts w:hint="eastAsia"/>
          <w:color w:val="auto"/>
          <w:sz w:val="36"/>
          <w:szCs w:val="36"/>
          <w:highlight w:val="none"/>
        </w:rPr>
      </w:pPr>
      <w:bookmarkStart w:id="755" w:name="_Toc28660"/>
      <w:bookmarkStart w:id="756" w:name="_Toc1587"/>
      <w:r>
        <w:rPr>
          <w:rFonts w:hint="eastAsia"/>
          <w:color w:val="auto"/>
          <w:sz w:val="36"/>
          <w:szCs w:val="36"/>
          <w:highlight w:val="none"/>
        </w:rPr>
        <w:t>第五章工程量清单</w:t>
      </w:r>
      <w:bookmarkEnd w:id="755"/>
      <w:bookmarkEnd w:id="756"/>
    </w:p>
    <w:p w14:paraId="4B1F85F7">
      <w:pPr>
        <w:spacing w:line="400" w:lineRule="exact"/>
        <w:jc w:val="center"/>
        <w:rPr>
          <w:rFonts w:hint="eastAsia" w:ascii="宋体" w:hAnsi="宋体" w:cs="宋体"/>
          <w:b/>
          <w:color w:val="auto"/>
          <w:sz w:val="32"/>
          <w:szCs w:val="32"/>
          <w:highlight w:val="none"/>
        </w:rPr>
      </w:pPr>
      <w:bookmarkStart w:id="757" w:name="_Toc179632793"/>
      <w:bookmarkStart w:id="758" w:name="_Toc152045776"/>
      <w:bookmarkStart w:id="759" w:name="_Toc144974837"/>
      <w:bookmarkStart w:id="760" w:name="_Toc246996344"/>
      <w:bookmarkStart w:id="761" w:name="_Toc246997087"/>
      <w:bookmarkStart w:id="762" w:name="_Toc296602590"/>
      <w:bookmarkStart w:id="763" w:name="_Toc152042558"/>
      <w:bookmarkStart w:id="764" w:name="_Toc152045775"/>
      <w:bookmarkStart w:id="765" w:name="_Toc152042557"/>
      <w:bookmarkStart w:id="766" w:name="_Toc296602591"/>
      <w:bookmarkStart w:id="767" w:name="_Toc247085859"/>
      <w:bookmarkStart w:id="768" w:name="_Toc144974838"/>
      <w:r>
        <w:rPr>
          <w:rFonts w:hint="eastAsia" w:ascii="宋体" w:hAnsi="宋体" w:cs="宋体"/>
          <w:b/>
          <w:color w:val="auto"/>
          <w:sz w:val="32"/>
          <w:szCs w:val="32"/>
          <w:highlight w:val="none"/>
        </w:rPr>
        <w:t>（请投标企业自行下载）</w:t>
      </w:r>
    </w:p>
    <w:p w14:paraId="42A3EC06">
      <w:pPr>
        <w:spacing w:line="400" w:lineRule="exact"/>
        <w:rPr>
          <w:rFonts w:hint="eastAsia" w:ascii="宋体" w:hAnsi="宋体" w:cs="宋体"/>
          <w:b/>
          <w:color w:val="auto"/>
          <w:sz w:val="32"/>
          <w:szCs w:val="32"/>
          <w:highlight w:val="none"/>
        </w:rPr>
      </w:pPr>
    </w:p>
    <w:bookmarkEnd w:id="757"/>
    <w:bookmarkEnd w:id="758"/>
    <w:bookmarkEnd w:id="759"/>
    <w:bookmarkEnd w:id="760"/>
    <w:bookmarkEnd w:id="761"/>
    <w:bookmarkEnd w:id="762"/>
    <w:bookmarkEnd w:id="763"/>
    <w:bookmarkEnd w:id="764"/>
    <w:bookmarkEnd w:id="765"/>
    <w:bookmarkEnd w:id="766"/>
    <w:bookmarkEnd w:id="767"/>
    <w:bookmarkEnd w:id="768"/>
    <w:p w14:paraId="6BF14CAC">
      <w:pPr>
        <w:spacing w:line="440" w:lineRule="exact"/>
        <w:rPr>
          <w:rFonts w:hint="eastAsia" w:ascii="宋体" w:hAnsi="宋体" w:cs="宋体"/>
          <w:b/>
          <w:color w:val="auto"/>
          <w:sz w:val="44"/>
          <w:szCs w:val="44"/>
          <w:highlight w:val="none"/>
        </w:rPr>
      </w:pPr>
      <w:bookmarkStart w:id="769" w:name="_Toc247096438"/>
      <w:bookmarkStart w:id="770" w:name="_Toc144974851"/>
      <w:bookmarkStart w:id="771" w:name="_Toc296602596"/>
      <w:bookmarkStart w:id="772" w:name="_Toc152045782"/>
      <w:bookmarkStart w:id="773" w:name="_Toc152042571"/>
      <w:bookmarkStart w:id="774" w:name="_Toc179632800"/>
      <w:bookmarkStart w:id="775" w:name="_Toc246997093"/>
      <w:bookmarkStart w:id="776" w:name="_Toc246996350"/>
      <w:bookmarkStart w:id="777" w:name="_Toc247085866"/>
      <w:bookmarkStart w:id="778" w:name="_Toc144974854"/>
      <w:bookmarkStart w:id="779" w:name="_Toc152042574"/>
      <w:bookmarkStart w:id="780" w:name="_Toc152045785"/>
    </w:p>
    <w:p w14:paraId="10E75873">
      <w:pPr>
        <w:pStyle w:val="16"/>
        <w:rPr>
          <w:rFonts w:hint="eastAsia" w:ascii="宋体" w:hAnsi="宋体" w:cs="宋体"/>
          <w:b/>
          <w:color w:val="auto"/>
          <w:sz w:val="44"/>
          <w:szCs w:val="44"/>
          <w:highlight w:val="none"/>
        </w:rPr>
      </w:pPr>
    </w:p>
    <w:p w14:paraId="114AE2A6">
      <w:pPr>
        <w:pStyle w:val="16"/>
        <w:rPr>
          <w:rFonts w:hint="eastAsia" w:ascii="宋体" w:hAnsi="宋体" w:cs="宋体"/>
          <w:b/>
          <w:color w:val="auto"/>
          <w:sz w:val="44"/>
          <w:szCs w:val="44"/>
          <w:highlight w:val="none"/>
        </w:rPr>
      </w:pPr>
    </w:p>
    <w:p w14:paraId="07EE34BA">
      <w:pPr>
        <w:pStyle w:val="16"/>
        <w:rPr>
          <w:rFonts w:hint="eastAsia" w:ascii="宋体" w:hAnsi="宋体" w:cs="宋体"/>
          <w:b/>
          <w:color w:val="auto"/>
          <w:sz w:val="44"/>
          <w:szCs w:val="44"/>
          <w:highlight w:val="none"/>
        </w:rPr>
      </w:pPr>
    </w:p>
    <w:p w14:paraId="2420CA47">
      <w:pPr>
        <w:pStyle w:val="16"/>
        <w:rPr>
          <w:rFonts w:hint="eastAsia" w:ascii="宋体" w:hAnsi="宋体" w:cs="宋体"/>
          <w:b/>
          <w:color w:val="auto"/>
          <w:sz w:val="44"/>
          <w:szCs w:val="44"/>
          <w:highlight w:val="none"/>
        </w:rPr>
      </w:pPr>
    </w:p>
    <w:p w14:paraId="6C5C8423">
      <w:pPr>
        <w:pStyle w:val="16"/>
        <w:rPr>
          <w:rFonts w:hint="eastAsia" w:ascii="宋体" w:hAnsi="宋体" w:cs="宋体"/>
          <w:b/>
          <w:color w:val="auto"/>
          <w:sz w:val="44"/>
          <w:szCs w:val="44"/>
          <w:highlight w:val="none"/>
        </w:rPr>
      </w:pPr>
    </w:p>
    <w:p w14:paraId="7EC8DFA8">
      <w:pPr>
        <w:pStyle w:val="16"/>
        <w:rPr>
          <w:rFonts w:hint="eastAsia" w:ascii="宋体" w:hAnsi="宋体" w:cs="宋体"/>
          <w:b/>
          <w:color w:val="auto"/>
          <w:sz w:val="44"/>
          <w:szCs w:val="44"/>
          <w:highlight w:val="none"/>
        </w:rPr>
      </w:pPr>
    </w:p>
    <w:p w14:paraId="0AFD7B8F">
      <w:pPr>
        <w:pStyle w:val="16"/>
        <w:rPr>
          <w:rFonts w:hint="eastAsia" w:ascii="宋体" w:hAnsi="宋体" w:cs="宋体"/>
          <w:b/>
          <w:color w:val="auto"/>
          <w:sz w:val="44"/>
          <w:szCs w:val="44"/>
          <w:highlight w:val="none"/>
        </w:rPr>
      </w:pPr>
    </w:p>
    <w:p w14:paraId="39F4CEE0">
      <w:pPr>
        <w:pStyle w:val="16"/>
        <w:rPr>
          <w:rFonts w:hint="eastAsia" w:ascii="宋体" w:hAnsi="宋体" w:cs="宋体"/>
          <w:b/>
          <w:color w:val="auto"/>
          <w:sz w:val="44"/>
          <w:szCs w:val="44"/>
          <w:highlight w:val="none"/>
        </w:rPr>
      </w:pPr>
    </w:p>
    <w:p w14:paraId="3FFF1870">
      <w:pPr>
        <w:pStyle w:val="16"/>
        <w:rPr>
          <w:rFonts w:hint="eastAsia" w:ascii="宋体" w:hAnsi="宋体" w:cs="宋体"/>
          <w:b/>
          <w:color w:val="auto"/>
          <w:sz w:val="44"/>
          <w:szCs w:val="44"/>
          <w:highlight w:val="none"/>
        </w:rPr>
      </w:pPr>
    </w:p>
    <w:p w14:paraId="1D59B8F9">
      <w:pPr>
        <w:pStyle w:val="65"/>
        <w:rPr>
          <w:rFonts w:hint="eastAsia" w:hAnsi="宋体"/>
          <w:b/>
          <w:color w:val="auto"/>
          <w:sz w:val="44"/>
          <w:szCs w:val="44"/>
          <w:highlight w:val="none"/>
        </w:rPr>
      </w:pPr>
    </w:p>
    <w:p w14:paraId="37C5F8D4">
      <w:pPr>
        <w:pStyle w:val="65"/>
        <w:rPr>
          <w:rFonts w:hint="eastAsia" w:hAnsi="宋体"/>
          <w:b/>
          <w:color w:val="auto"/>
          <w:sz w:val="44"/>
          <w:szCs w:val="44"/>
          <w:highlight w:val="none"/>
        </w:rPr>
      </w:pPr>
    </w:p>
    <w:p w14:paraId="35C17A79">
      <w:pPr>
        <w:pStyle w:val="65"/>
        <w:rPr>
          <w:rFonts w:hint="eastAsia" w:hAnsi="宋体"/>
          <w:b/>
          <w:color w:val="auto"/>
          <w:sz w:val="44"/>
          <w:szCs w:val="44"/>
          <w:highlight w:val="none"/>
        </w:rPr>
      </w:pPr>
    </w:p>
    <w:p w14:paraId="794F03A7">
      <w:pPr>
        <w:pStyle w:val="65"/>
        <w:rPr>
          <w:rFonts w:hint="eastAsia" w:hAnsi="宋体"/>
          <w:b/>
          <w:color w:val="auto"/>
          <w:sz w:val="44"/>
          <w:szCs w:val="44"/>
          <w:highlight w:val="none"/>
        </w:rPr>
      </w:pPr>
    </w:p>
    <w:p w14:paraId="4F95258C">
      <w:pPr>
        <w:pStyle w:val="65"/>
        <w:rPr>
          <w:rFonts w:hint="eastAsia" w:hAnsi="宋体"/>
          <w:b/>
          <w:color w:val="auto"/>
          <w:sz w:val="44"/>
          <w:szCs w:val="44"/>
          <w:highlight w:val="none"/>
        </w:rPr>
      </w:pPr>
    </w:p>
    <w:p w14:paraId="55335112">
      <w:pPr>
        <w:pStyle w:val="16"/>
        <w:rPr>
          <w:rFonts w:hint="eastAsia" w:ascii="宋体" w:hAnsi="宋体" w:cs="宋体"/>
          <w:b/>
          <w:color w:val="auto"/>
          <w:sz w:val="44"/>
          <w:szCs w:val="44"/>
          <w:highlight w:val="none"/>
        </w:rPr>
      </w:pPr>
    </w:p>
    <w:p w14:paraId="1FCFF2FB">
      <w:pPr>
        <w:pStyle w:val="16"/>
        <w:rPr>
          <w:rFonts w:hint="eastAsia" w:ascii="宋体" w:hAnsi="宋体" w:cs="宋体"/>
          <w:b/>
          <w:color w:val="auto"/>
          <w:sz w:val="44"/>
          <w:szCs w:val="44"/>
          <w:highlight w:val="none"/>
        </w:rPr>
      </w:pPr>
    </w:p>
    <w:p w14:paraId="61193517">
      <w:pPr>
        <w:pStyle w:val="16"/>
        <w:rPr>
          <w:rFonts w:hint="eastAsia" w:ascii="宋体" w:hAnsi="宋体" w:cs="宋体"/>
          <w:b/>
          <w:color w:val="auto"/>
          <w:sz w:val="44"/>
          <w:szCs w:val="44"/>
          <w:highlight w:val="none"/>
        </w:rPr>
      </w:pPr>
    </w:p>
    <w:p w14:paraId="217E01E4">
      <w:pPr>
        <w:pStyle w:val="16"/>
        <w:rPr>
          <w:rFonts w:hint="eastAsia" w:ascii="宋体" w:hAnsi="宋体" w:cs="宋体"/>
          <w:b/>
          <w:color w:val="auto"/>
          <w:sz w:val="44"/>
          <w:szCs w:val="44"/>
          <w:highlight w:val="none"/>
        </w:rPr>
      </w:pPr>
    </w:p>
    <w:bookmarkEnd w:id="769"/>
    <w:bookmarkEnd w:id="770"/>
    <w:bookmarkEnd w:id="771"/>
    <w:bookmarkEnd w:id="772"/>
    <w:bookmarkEnd w:id="773"/>
    <w:bookmarkEnd w:id="774"/>
    <w:bookmarkEnd w:id="775"/>
    <w:bookmarkEnd w:id="776"/>
    <w:bookmarkEnd w:id="777"/>
    <w:p w14:paraId="53FAEEE5">
      <w:pPr>
        <w:pStyle w:val="3"/>
        <w:ind w:left="402"/>
        <w:jc w:val="center"/>
        <w:rPr>
          <w:rFonts w:hint="eastAsia"/>
          <w:color w:val="auto"/>
          <w:sz w:val="36"/>
          <w:szCs w:val="36"/>
          <w:highlight w:val="none"/>
        </w:rPr>
      </w:pPr>
      <w:bookmarkStart w:id="781" w:name="_Toc28522"/>
      <w:bookmarkStart w:id="782" w:name="_Toc21995"/>
      <w:bookmarkStart w:id="783" w:name="_Toc24348"/>
      <w:bookmarkStart w:id="784" w:name="_Toc246996353"/>
      <w:bookmarkStart w:id="785" w:name="_Toc247085870"/>
      <w:bookmarkStart w:id="786" w:name="_Toc296602599"/>
      <w:bookmarkStart w:id="787" w:name="_Toc246997096"/>
      <w:bookmarkStart w:id="788" w:name="_Toc10755"/>
      <w:bookmarkStart w:id="789" w:name="_Toc179632804"/>
      <w:bookmarkStart w:id="790" w:name="_Toc18947"/>
      <w:r>
        <w:rPr>
          <w:rFonts w:hint="eastAsia"/>
          <w:color w:val="auto"/>
          <w:sz w:val="36"/>
          <w:szCs w:val="36"/>
          <w:highlight w:val="none"/>
        </w:rPr>
        <w:t>第六章图  纸</w:t>
      </w:r>
      <w:bookmarkEnd w:id="781"/>
      <w:bookmarkEnd w:id="782"/>
    </w:p>
    <w:bookmarkEnd w:id="783"/>
    <w:p w14:paraId="4E6ECD4D">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如有</w:t>
      </w:r>
      <w:r>
        <w:rPr>
          <w:rFonts w:hint="eastAsia" w:ascii="宋体" w:hAnsi="宋体" w:cs="宋体"/>
          <w:b/>
          <w:color w:val="auto"/>
          <w:sz w:val="32"/>
          <w:szCs w:val="32"/>
          <w:highlight w:val="none"/>
        </w:rPr>
        <w:t>请投标企业自行下载）</w:t>
      </w:r>
    </w:p>
    <w:p w14:paraId="6D04FC42">
      <w:pPr>
        <w:rPr>
          <w:rFonts w:hint="eastAsia"/>
          <w:color w:val="auto"/>
          <w:sz w:val="36"/>
          <w:szCs w:val="36"/>
          <w:highlight w:val="none"/>
        </w:rPr>
      </w:pPr>
    </w:p>
    <w:p w14:paraId="18B46B05">
      <w:pPr>
        <w:rPr>
          <w:rFonts w:hint="eastAsia"/>
          <w:color w:val="auto"/>
          <w:sz w:val="36"/>
          <w:szCs w:val="36"/>
          <w:highlight w:val="none"/>
        </w:rPr>
      </w:pPr>
      <w:r>
        <w:rPr>
          <w:rFonts w:hint="eastAsia"/>
          <w:color w:val="auto"/>
          <w:sz w:val="36"/>
          <w:szCs w:val="36"/>
          <w:highlight w:val="none"/>
        </w:rPr>
        <w:br w:type="page"/>
      </w:r>
    </w:p>
    <w:p w14:paraId="7704B9C6">
      <w:pPr>
        <w:pStyle w:val="3"/>
        <w:ind w:left="402"/>
        <w:jc w:val="center"/>
        <w:rPr>
          <w:rFonts w:hint="eastAsia"/>
          <w:color w:val="auto"/>
          <w:sz w:val="36"/>
          <w:szCs w:val="36"/>
          <w:highlight w:val="none"/>
        </w:rPr>
      </w:pPr>
      <w:bookmarkStart w:id="791" w:name="_Toc16826"/>
      <w:r>
        <w:rPr>
          <w:rFonts w:hint="eastAsia"/>
          <w:color w:val="auto"/>
          <w:sz w:val="36"/>
          <w:szCs w:val="36"/>
          <w:highlight w:val="none"/>
        </w:rPr>
        <w:t>第七章技术标准和要求</w:t>
      </w:r>
      <w:bookmarkEnd w:id="778"/>
      <w:bookmarkEnd w:id="779"/>
      <w:bookmarkEnd w:id="780"/>
      <w:bookmarkEnd w:id="784"/>
      <w:bookmarkEnd w:id="785"/>
      <w:bookmarkEnd w:id="786"/>
      <w:bookmarkEnd w:id="787"/>
      <w:bookmarkEnd w:id="788"/>
      <w:bookmarkEnd w:id="789"/>
      <w:bookmarkEnd w:id="790"/>
      <w:bookmarkEnd w:id="791"/>
    </w:p>
    <w:p w14:paraId="48C9EEB6">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适用现行的国家、行业以及地方规范、标准、规程和设计要求</w:t>
      </w:r>
    </w:p>
    <w:p w14:paraId="59B7358D">
      <w:pPr>
        <w:jc w:val="center"/>
        <w:rPr>
          <w:rFonts w:hint="eastAsia" w:ascii="宋体" w:hAnsi="宋体" w:cs="宋体"/>
          <w:color w:val="auto"/>
          <w:sz w:val="24"/>
          <w:highlight w:val="none"/>
        </w:rPr>
      </w:pPr>
    </w:p>
    <w:p w14:paraId="23B23B24">
      <w:pPr>
        <w:pStyle w:val="46"/>
        <w:ind w:firstLine="240"/>
        <w:rPr>
          <w:rFonts w:hint="eastAsia" w:ascii="宋体" w:hAnsi="宋体" w:cs="宋体"/>
          <w:color w:val="auto"/>
          <w:highlight w:val="none"/>
        </w:rPr>
      </w:pPr>
    </w:p>
    <w:p w14:paraId="1B6F42F7">
      <w:pPr>
        <w:pStyle w:val="46"/>
        <w:ind w:firstLine="240"/>
        <w:rPr>
          <w:rFonts w:hint="eastAsia" w:ascii="宋体" w:hAnsi="宋体" w:cs="宋体"/>
          <w:color w:val="auto"/>
          <w:highlight w:val="none"/>
        </w:rPr>
      </w:pPr>
    </w:p>
    <w:p w14:paraId="3DD7BB2C">
      <w:pPr>
        <w:pStyle w:val="46"/>
        <w:ind w:firstLine="240"/>
        <w:rPr>
          <w:rFonts w:hint="eastAsia" w:ascii="宋体" w:hAnsi="宋体" w:cs="宋体"/>
          <w:color w:val="auto"/>
          <w:highlight w:val="none"/>
        </w:rPr>
      </w:pPr>
    </w:p>
    <w:p w14:paraId="7151265F">
      <w:pPr>
        <w:pStyle w:val="46"/>
        <w:ind w:firstLine="240"/>
        <w:rPr>
          <w:rFonts w:hint="eastAsia" w:ascii="宋体" w:hAnsi="宋体" w:cs="宋体"/>
          <w:color w:val="auto"/>
          <w:highlight w:val="none"/>
        </w:rPr>
      </w:pPr>
    </w:p>
    <w:p w14:paraId="3248BD68">
      <w:pPr>
        <w:pStyle w:val="46"/>
        <w:ind w:firstLine="240"/>
        <w:rPr>
          <w:rFonts w:hint="eastAsia" w:ascii="宋体" w:hAnsi="宋体" w:cs="宋体"/>
          <w:color w:val="auto"/>
          <w:highlight w:val="none"/>
        </w:rPr>
      </w:pPr>
    </w:p>
    <w:p w14:paraId="3F32A6F2">
      <w:pPr>
        <w:pStyle w:val="46"/>
        <w:ind w:firstLine="240"/>
        <w:rPr>
          <w:rFonts w:hint="eastAsia" w:ascii="宋体" w:hAnsi="宋体" w:cs="宋体"/>
          <w:color w:val="auto"/>
          <w:highlight w:val="none"/>
        </w:rPr>
      </w:pPr>
    </w:p>
    <w:p w14:paraId="3B3FB40D">
      <w:pPr>
        <w:pStyle w:val="46"/>
        <w:ind w:firstLine="240"/>
        <w:rPr>
          <w:rFonts w:hint="eastAsia" w:ascii="宋体" w:hAnsi="宋体" w:cs="宋体"/>
          <w:color w:val="auto"/>
          <w:highlight w:val="none"/>
        </w:rPr>
      </w:pPr>
    </w:p>
    <w:p w14:paraId="3B03D223">
      <w:pPr>
        <w:pStyle w:val="46"/>
        <w:ind w:firstLine="240"/>
        <w:rPr>
          <w:rFonts w:hint="eastAsia" w:ascii="宋体" w:hAnsi="宋体" w:cs="宋体"/>
          <w:color w:val="auto"/>
          <w:highlight w:val="none"/>
        </w:rPr>
      </w:pPr>
    </w:p>
    <w:p w14:paraId="1DE7D058">
      <w:pPr>
        <w:pStyle w:val="46"/>
        <w:ind w:firstLine="240"/>
        <w:rPr>
          <w:rFonts w:hint="eastAsia" w:ascii="宋体" w:hAnsi="宋体" w:cs="宋体"/>
          <w:color w:val="auto"/>
          <w:highlight w:val="none"/>
        </w:rPr>
      </w:pPr>
    </w:p>
    <w:p w14:paraId="17A90298">
      <w:pPr>
        <w:pStyle w:val="46"/>
        <w:ind w:firstLine="240"/>
        <w:rPr>
          <w:rFonts w:hint="eastAsia" w:ascii="宋体" w:hAnsi="宋体" w:cs="宋体"/>
          <w:color w:val="auto"/>
          <w:highlight w:val="none"/>
        </w:rPr>
      </w:pPr>
    </w:p>
    <w:p w14:paraId="63B4E6B8">
      <w:pPr>
        <w:pStyle w:val="46"/>
        <w:ind w:firstLine="240"/>
        <w:rPr>
          <w:rFonts w:hint="eastAsia" w:ascii="宋体" w:hAnsi="宋体" w:cs="宋体"/>
          <w:color w:val="auto"/>
          <w:highlight w:val="none"/>
        </w:rPr>
      </w:pPr>
    </w:p>
    <w:p w14:paraId="03AD2222">
      <w:pPr>
        <w:pStyle w:val="46"/>
        <w:ind w:firstLine="240"/>
        <w:rPr>
          <w:rFonts w:hint="eastAsia" w:ascii="宋体" w:hAnsi="宋体" w:cs="宋体"/>
          <w:color w:val="auto"/>
          <w:highlight w:val="none"/>
        </w:rPr>
      </w:pPr>
    </w:p>
    <w:p w14:paraId="6F87D2A2">
      <w:pPr>
        <w:pStyle w:val="46"/>
        <w:ind w:firstLine="240"/>
        <w:rPr>
          <w:rFonts w:hint="eastAsia" w:ascii="宋体" w:hAnsi="宋体" w:cs="宋体"/>
          <w:color w:val="auto"/>
          <w:highlight w:val="none"/>
        </w:rPr>
      </w:pPr>
    </w:p>
    <w:p w14:paraId="6D3C5784">
      <w:pPr>
        <w:pStyle w:val="46"/>
        <w:ind w:firstLine="240"/>
        <w:rPr>
          <w:rFonts w:hint="eastAsia" w:ascii="宋体" w:hAnsi="宋体" w:cs="宋体"/>
          <w:color w:val="auto"/>
          <w:highlight w:val="none"/>
        </w:rPr>
      </w:pPr>
    </w:p>
    <w:p w14:paraId="494B3FA2">
      <w:pPr>
        <w:pStyle w:val="46"/>
        <w:ind w:firstLine="240"/>
        <w:rPr>
          <w:rFonts w:hint="eastAsia" w:ascii="宋体" w:hAnsi="宋体" w:cs="宋体"/>
          <w:color w:val="auto"/>
          <w:highlight w:val="none"/>
        </w:rPr>
      </w:pPr>
    </w:p>
    <w:p w14:paraId="6BFD5D59">
      <w:pPr>
        <w:pStyle w:val="46"/>
        <w:ind w:firstLine="240"/>
        <w:rPr>
          <w:rFonts w:hint="eastAsia" w:ascii="宋体" w:hAnsi="宋体" w:cs="宋体"/>
          <w:color w:val="auto"/>
          <w:highlight w:val="none"/>
        </w:rPr>
      </w:pPr>
    </w:p>
    <w:p w14:paraId="32C34573">
      <w:pPr>
        <w:pStyle w:val="46"/>
        <w:ind w:firstLine="240"/>
        <w:rPr>
          <w:rFonts w:hint="eastAsia" w:ascii="宋体" w:hAnsi="宋体" w:cs="宋体"/>
          <w:color w:val="auto"/>
          <w:highlight w:val="none"/>
        </w:rPr>
      </w:pPr>
    </w:p>
    <w:p w14:paraId="644C8284">
      <w:pPr>
        <w:pStyle w:val="46"/>
        <w:ind w:firstLine="240"/>
        <w:rPr>
          <w:rFonts w:hint="eastAsia" w:ascii="宋体" w:hAnsi="宋体" w:cs="宋体"/>
          <w:color w:val="auto"/>
          <w:highlight w:val="none"/>
        </w:rPr>
      </w:pPr>
    </w:p>
    <w:p w14:paraId="4DAB9F16">
      <w:pPr>
        <w:pStyle w:val="46"/>
        <w:ind w:firstLine="240"/>
        <w:rPr>
          <w:rFonts w:hint="eastAsia" w:ascii="宋体" w:hAnsi="宋体" w:cs="宋体"/>
          <w:color w:val="auto"/>
          <w:highlight w:val="none"/>
        </w:rPr>
      </w:pPr>
    </w:p>
    <w:p w14:paraId="0E978E36">
      <w:pPr>
        <w:pStyle w:val="46"/>
        <w:ind w:firstLine="240"/>
        <w:rPr>
          <w:rFonts w:hint="eastAsia" w:ascii="宋体" w:hAnsi="宋体" w:cs="宋体"/>
          <w:color w:val="auto"/>
          <w:highlight w:val="none"/>
        </w:rPr>
      </w:pPr>
    </w:p>
    <w:p w14:paraId="272C5CE2">
      <w:pPr>
        <w:pStyle w:val="46"/>
        <w:ind w:firstLine="240"/>
        <w:rPr>
          <w:rFonts w:hint="eastAsia" w:ascii="宋体" w:hAnsi="宋体" w:cs="宋体"/>
          <w:color w:val="auto"/>
          <w:highlight w:val="none"/>
        </w:rPr>
      </w:pPr>
    </w:p>
    <w:p w14:paraId="7B5B3A7B">
      <w:pPr>
        <w:pStyle w:val="46"/>
        <w:ind w:firstLine="240"/>
        <w:rPr>
          <w:rFonts w:hint="eastAsia" w:ascii="宋体" w:hAnsi="宋体" w:cs="宋体"/>
          <w:color w:val="auto"/>
          <w:highlight w:val="none"/>
        </w:rPr>
      </w:pPr>
    </w:p>
    <w:p w14:paraId="17A759D0">
      <w:pPr>
        <w:pStyle w:val="46"/>
        <w:ind w:firstLine="240"/>
        <w:rPr>
          <w:rFonts w:hint="eastAsia" w:ascii="宋体" w:hAnsi="宋体" w:cs="宋体"/>
          <w:color w:val="auto"/>
          <w:highlight w:val="none"/>
        </w:rPr>
      </w:pPr>
    </w:p>
    <w:p w14:paraId="3B7BF9A8">
      <w:pPr>
        <w:pStyle w:val="46"/>
        <w:ind w:firstLine="240"/>
        <w:rPr>
          <w:rFonts w:hint="eastAsia" w:ascii="宋体" w:hAnsi="宋体" w:cs="宋体"/>
          <w:color w:val="auto"/>
          <w:highlight w:val="none"/>
        </w:rPr>
      </w:pPr>
    </w:p>
    <w:p w14:paraId="3CCE4B8F">
      <w:pPr>
        <w:pStyle w:val="46"/>
        <w:ind w:firstLine="240"/>
        <w:rPr>
          <w:rFonts w:hint="eastAsia" w:ascii="宋体" w:hAnsi="宋体" w:cs="宋体"/>
          <w:color w:val="auto"/>
          <w:highlight w:val="none"/>
        </w:rPr>
      </w:pPr>
    </w:p>
    <w:p w14:paraId="7F5CE7E6">
      <w:pPr>
        <w:pStyle w:val="46"/>
        <w:ind w:firstLine="240"/>
        <w:rPr>
          <w:rFonts w:hint="eastAsia" w:ascii="宋体" w:hAnsi="宋体" w:cs="宋体"/>
          <w:color w:val="auto"/>
          <w:highlight w:val="none"/>
        </w:rPr>
      </w:pPr>
    </w:p>
    <w:p w14:paraId="490F49EE">
      <w:pPr>
        <w:pStyle w:val="46"/>
        <w:ind w:firstLine="240"/>
        <w:rPr>
          <w:rFonts w:hint="eastAsia" w:ascii="宋体" w:hAnsi="宋体" w:cs="宋体"/>
          <w:color w:val="auto"/>
          <w:highlight w:val="none"/>
        </w:rPr>
      </w:pPr>
    </w:p>
    <w:p w14:paraId="16E8A49E">
      <w:pPr>
        <w:spacing w:line="360" w:lineRule="auto"/>
        <w:jc w:val="center"/>
        <w:outlineLvl w:val="0"/>
        <w:rPr>
          <w:rFonts w:hint="eastAsia" w:ascii="宋体" w:hAnsi="宋体" w:cs="宋体"/>
          <w:b/>
          <w:bCs/>
          <w:color w:val="auto"/>
          <w:kern w:val="44"/>
          <w:sz w:val="36"/>
          <w:szCs w:val="36"/>
          <w:highlight w:val="none"/>
        </w:rPr>
      </w:pPr>
      <w:bookmarkStart w:id="792" w:name="_Toc24472"/>
      <w:r>
        <w:rPr>
          <w:rFonts w:hint="eastAsia" w:ascii="宋体" w:hAnsi="宋体" w:cs="宋体"/>
          <w:b/>
          <w:bCs/>
          <w:color w:val="auto"/>
          <w:kern w:val="44"/>
          <w:sz w:val="36"/>
          <w:szCs w:val="36"/>
          <w:highlight w:val="none"/>
        </w:rPr>
        <w:t>第八章投标文件格式</w:t>
      </w:r>
      <w:bookmarkEnd w:id="740"/>
      <w:bookmarkEnd w:id="741"/>
      <w:bookmarkEnd w:id="742"/>
      <w:bookmarkEnd w:id="792"/>
    </w:p>
    <w:p w14:paraId="7618C6C1">
      <w:pPr>
        <w:spacing w:line="360" w:lineRule="auto"/>
        <w:rPr>
          <w:rFonts w:hint="eastAsia" w:ascii="宋体" w:hAnsi="宋体" w:cs="宋体"/>
          <w:color w:val="auto"/>
          <w:highlight w:val="none"/>
        </w:rPr>
      </w:pPr>
    </w:p>
    <w:p w14:paraId="7CBCE4E2">
      <w:pPr>
        <w:spacing w:line="360" w:lineRule="auto"/>
        <w:ind w:firstLine="1280" w:firstLineChars="400"/>
        <w:rPr>
          <w:rFonts w:hint="eastAsia" w:ascii="宋体" w:hAnsi="宋体" w:cs="宋体"/>
          <w:color w:val="auto"/>
          <w:sz w:val="32"/>
          <w:szCs w:val="32"/>
          <w:highlight w:val="none"/>
          <w:u w:val="single"/>
        </w:rPr>
      </w:pPr>
    </w:p>
    <w:p w14:paraId="2DEBED78">
      <w:pPr>
        <w:spacing w:line="360" w:lineRule="auto"/>
        <w:ind w:firstLine="1446" w:firstLineChars="400"/>
        <w:rPr>
          <w:rFonts w:hint="eastAsia" w:ascii="宋体" w:hAnsi="宋体" w:cs="宋体"/>
          <w:b/>
          <w:bCs/>
          <w:color w:val="auto"/>
          <w:sz w:val="36"/>
          <w:szCs w:val="36"/>
          <w:highlight w:val="none"/>
        </w:rPr>
      </w:pPr>
      <w:r>
        <w:rPr>
          <w:rFonts w:hint="eastAsia" w:ascii="宋体" w:hAnsi="宋体" w:cs="宋体"/>
          <w:b/>
          <w:bCs/>
          <w:color w:val="auto"/>
          <w:sz w:val="36"/>
          <w:szCs w:val="36"/>
          <w:highlight w:val="none"/>
          <w:u w:val="single"/>
        </w:rPr>
        <w:t xml:space="preserve">                            </w:t>
      </w:r>
      <w:r>
        <w:rPr>
          <w:rFonts w:hint="eastAsia" w:ascii="宋体" w:hAnsi="宋体" w:cs="宋体"/>
          <w:b/>
          <w:bCs/>
          <w:color w:val="auto"/>
          <w:sz w:val="36"/>
          <w:szCs w:val="36"/>
          <w:highlight w:val="none"/>
        </w:rPr>
        <w:t>（项目名称）</w:t>
      </w:r>
    </w:p>
    <w:p w14:paraId="35E503EA">
      <w:pPr>
        <w:pStyle w:val="46"/>
        <w:ind w:firstLine="240"/>
        <w:rPr>
          <w:rFonts w:hint="eastAsia" w:ascii="宋体" w:hAnsi="宋体" w:cs="宋体"/>
          <w:b/>
          <w:bCs/>
          <w:color w:val="auto"/>
          <w:highlight w:val="none"/>
        </w:rPr>
      </w:pPr>
    </w:p>
    <w:p w14:paraId="16621A15">
      <w:pPr>
        <w:spacing w:line="360" w:lineRule="auto"/>
        <w:jc w:val="center"/>
        <w:rPr>
          <w:rFonts w:hint="eastAsia" w:ascii="宋体" w:hAnsi="宋体" w:cs="宋体"/>
          <w:b/>
          <w:bCs/>
          <w:color w:val="auto"/>
          <w:sz w:val="28"/>
          <w:szCs w:val="28"/>
          <w:highlight w:val="none"/>
          <w:u w:val="single"/>
        </w:rPr>
      </w:pPr>
    </w:p>
    <w:p w14:paraId="64DD95D0">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（项目编号）</w:t>
      </w:r>
    </w:p>
    <w:p w14:paraId="718828CE">
      <w:pPr>
        <w:spacing w:before="312" w:beforeLines="100" w:line="360" w:lineRule="auto"/>
        <w:jc w:val="center"/>
        <w:rPr>
          <w:rFonts w:hint="eastAsia" w:ascii="宋体" w:hAnsi="宋体" w:cs="宋体"/>
          <w:b/>
          <w:bCs/>
          <w:color w:val="auto"/>
          <w:sz w:val="24"/>
          <w:szCs w:val="24"/>
          <w:highlight w:val="none"/>
          <w:lang w:eastAsia="zh-CN"/>
        </w:rPr>
      </w:pPr>
    </w:p>
    <w:p w14:paraId="3707D620">
      <w:pPr>
        <w:pStyle w:val="16"/>
        <w:rPr>
          <w:rFonts w:hint="eastAsia"/>
        </w:rPr>
      </w:pPr>
    </w:p>
    <w:p w14:paraId="10A4E54B">
      <w:pPr>
        <w:pStyle w:val="16"/>
        <w:rPr>
          <w:rFonts w:hint="eastAsia"/>
        </w:rPr>
      </w:pPr>
    </w:p>
    <w:p w14:paraId="621662B1">
      <w:pPr>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投 标 文 件</w:t>
      </w:r>
    </w:p>
    <w:p w14:paraId="0336FA58">
      <w:pPr>
        <w:spacing w:line="360" w:lineRule="auto"/>
        <w:jc w:val="center"/>
        <w:rPr>
          <w:rFonts w:hint="eastAsia" w:ascii="宋体" w:hAnsi="宋体" w:cs="宋体"/>
          <w:b/>
          <w:bCs/>
          <w:color w:val="auto"/>
          <w:sz w:val="32"/>
          <w:szCs w:val="32"/>
          <w:highlight w:val="none"/>
        </w:rPr>
      </w:pPr>
    </w:p>
    <w:p w14:paraId="1244AE51">
      <w:pPr>
        <w:spacing w:line="360" w:lineRule="auto"/>
        <w:jc w:val="center"/>
        <w:rPr>
          <w:rFonts w:hint="eastAsia" w:ascii="宋体" w:hAnsi="宋体" w:cs="宋体"/>
          <w:b/>
          <w:bCs/>
          <w:color w:val="auto"/>
          <w:sz w:val="32"/>
          <w:szCs w:val="32"/>
          <w:highlight w:val="none"/>
        </w:rPr>
      </w:pPr>
    </w:p>
    <w:p w14:paraId="66AA642A">
      <w:pPr>
        <w:spacing w:line="360" w:lineRule="auto"/>
        <w:jc w:val="center"/>
        <w:rPr>
          <w:rFonts w:hint="eastAsia" w:ascii="宋体" w:hAnsi="宋体" w:cs="宋体"/>
          <w:b/>
          <w:bCs/>
          <w:color w:val="auto"/>
          <w:sz w:val="32"/>
          <w:szCs w:val="32"/>
          <w:highlight w:val="none"/>
        </w:rPr>
      </w:pPr>
    </w:p>
    <w:p w14:paraId="669DB6EE">
      <w:pPr>
        <w:spacing w:line="360" w:lineRule="auto"/>
        <w:jc w:val="center"/>
        <w:rPr>
          <w:rFonts w:hint="eastAsia" w:ascii="宋体" w:hAnsi="宋体" w:cs="宋体"/>
          <w:b/>
          <w:bCs/>
          <w:color w:val="auto"/>
          <w:sz w:val="32"/>
          <w:szCs w:val="32"/>
          <w:highlight w:val="none"/>
        </w:rPr>
      </w:pPr>
    </w:p>
    <w:p w14:paraId="6E650B36">
      <w:pPr>
        <w:spacing w:line="360" w:lineRule="auto"/>
        <w:jc w:val="center"/>
        <w:rPr>
          <w:rFonts w:hint="eastAsia" w:ascii="宋体" w:hAnsi="宋体" w:cs="宋体"/>
          <w:b/>
          <w:bCs/>
          <w:color w:val="auto"/>
          <w:sz w:val="32"/>
          <w:szCs w:val="32"/>
          <w:highlight w:val="none"/>
        </w:rPr>
      </w:pPr>
    </w:p>
    <w:p w14:paraId="21C37167">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投标人：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lang w:eastAsia="zh-CN"/>
        </w:rPr>
        <w:t>（盖电子公章）</w:t>
      </w:r>
    </w:p>
    <w:p w14:paraId="31B83623">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法定代表人：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lang w:eastAsia="zh-CN"/>
        </w:rPr>
        <w:t>（签字或电子章）</w:t>
      </w:r>
    </w:p>
    <w:p w14:paraId="56C82003">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p>
    <w:p w14:paraId="2AA5EECC">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793" w:name="_Toc3646"/>
      <w:bookmarkStart w:id="794" w:name="_Toc701"/>
    </w:p>
    <w:bookmarkEnd w:id="793"/>
    <w:bookmarkEnd w:id="794"/>
    <w:p w14:paraId="381AB5EB">
      <w:pPr>
        <w:bidi w:val="0"/>
        <w:jc w:val="center"/>
        <w:rPr>
          <w:rFonts w:hint="eastAsia"/>
          <w:b/>
          <w:bCs/>
        </w:rPr>
      </w:pPr>
      <w:bookmarkStart w:id="795" w:name="_Toc144974856"/>
      <w:bookmarkStart w:id="796" w:name="_Toc16327"/>
      <w:bookmarkStart w:id="797" w:name="_Toc179632807"/>
      <w:bookmarkStart w:id="798" w:name="_Toc152045787"/>
      <w:bookmarkStart w:id="799" w:name="_Toc247085873"/>
      <w:bookmarkStart w:id="800" w:name="_Toc6277"/>
      <w:bookmarkStart w:id="801" w:name="_Toc152042576"/>
      <w:bookmarkStart w:id="802" w:name="_Toc246996355"/>
      <w:bookmarkStart w:id="803" w:name="_Toc296602601"/>
      <w:bookmarkStart w:id="804" w:name="_Toc246997098"/>
      <w:bookmarkStart w:id="805" w:name="_Toc6795"/>
      <w:r>
        <w:rPr>
          <w:rFonts w:hint="eastAsia"/>
          <w:b/>
          <w:bCs/>
        </w:rPr>
        <w:t>目    录</w:t>
      </w:r>
      <w:bookmarkEnd w:id="795"/>
      <w:bookmarkEnd w:id="796"/>
      <w:bookmarkEnd w:id="797"/>
      <w:bookmarkEnd w:id="798"/>
      <w:bookmarkEnd w:id="799"/>
      <w:bookmarkEnd w:id="800"/>
      <w:bookmarkEnd w:id="801"/>
      <w:bookmarkEnd w:id="802"/>
      <w:bookmarkEnd w:id="803"/>
      <w:bookmarkEnd w:id="804"/>
    </w:p>
    <w:p w14:paraId="6663A1CC">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一、投标函及投标函附录</w:t>
      </w:r>
    </w:p>
    <w:p w14:paraId="0D2DA770">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二、法定代表人身份证明</w:t>
      </w:r>
    </w:p>
    <w:p w14:paraId="7C101DEF">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三、授权委托书</w:t>
      </w:r>
    </w:p>
    <w:p w14:paraId="65BFE04E">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四、投标保证金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p>
    <w:p w14:paraId="7357F4B9">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五、已标价工程量清单</w:t>
      </w:r>
    </w:p>
    <w:p w14:paraId="55923470">
      <w:pPr>
        <w:spacing w:line="540" w:lineRule="exact"/>
        <w:ind w:firstLine="752" w:firstLineChars="342"/>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六、施工组织设计</w:t>
      </w:r>
    </w:p>
    <w:p w14:paraId="22B72316">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七、项目管理机构</w:t>
      </w:r>
    </w:p>
    <w:p w14:paraId="49E56D6B">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八</w:t>
      </w:r>
      <w:r>
        <w:rPr>
          <w:rFonts w:hint="eastAsia" w:ascii="宋体" w:hAnsi="宋体" w:cs="宋体"/>
          <w:color w:val="auto"/>
          <w:sz w:val="22"/>
          <w:szCs w:val="22"/>
          <w:highlight w:val="none"/>
        </w:rPr>
        <w:t>、资格审查资料</w:t>
      </w:r>
      <w:bookmarkStart w:id="806" w:name="_Toc247085874"/>
      <w:bookmarkStart w:id="807" w:name="_Toc144974857"/>
      <w:bookmarkStart w:id="808" w:name="_Toc152045788"/>
      <w:bookmarkStart w:id="809" w:name="_Toc246996356"/>
      <w:bookmarkStart w:id="810" w:name="_Toc152042577"/>
      <w:bookmarkStart w:id="811" w:name="_Toc246997099"/>
      <w:bookmarkStart w:id="812" w:name="_Toc296602602"/>
      <w:bookmarkStart w:id="813" w:name="_Toc179632808"/>
    </w:p>
    <w:p w14:paraId="6648CE1A">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九</w:t>
      </w:r>
      <w:r>
        <w:rPr>
          <w:rFonts w:hint="eastAsia" w:ascii="宋体" w:hAnsi="宋体" w:cs="宋体"/>
          <w:color w:val="auto"/>
          <w:sz w:val="22"/>
          <w:szCs w:val="22"/>
          <w:highlight w:val="none"/>
        </w:rPr>
        <w:t>、其他材料</w:t>
      </w:r>
    </w:p>
    <w:p w14:paraId="4B825637">
      <w:pPr>
        <w:spacing w:line="540" w:lineRule="exact"/>
        <w:ind w:firstLine="752" w:firstLineChars="342"/>
        <w:rPr>
          <w:rFonts w:hint="eastAsia" w:ascii="宋体" w:hAnsi="宋体" w:cs="宋体"/>
          <w:color w:val="auto"/>
          <w:sz w:val="22"/>
          <w:szCs w:val="22"/>
          <w:highlight w:val="none"/>
        </w:rPr>
      </w:pPr>
    </w:p>
    <w:p w14:paraId="6B0E7C8D">
      <w:pPr>
        <w:spacing w:line="540" w:lineRule="exact"/>
        <w:rPr>
          <w:rFonts w:hint="eastAsia" w:ascii="宋体" w:hAnsi="宋体" w:cs="宋体"/>
          <w:color w:val="auto"/>
          <w:highlight w:val="none"/>
        </w:rPr>
      </w:pPr>
    </w:p>
    <w:p w14:paraId="1A272EA3">
      <w:pPr>
        <w:spacing w:line="540" w:lineRule="exact"/>
        <w:rPr>
          <w:rFonts w:hint="eastAsia" w:ascii="宋体" w:hAnsi="宋体" w:cs="宋体"/>
          <w:color w:val="auto"/>
          <w:highlight w:val="none"/>
        </w:rPr>
      </w:pPr>
    </w:p>
    <w:p w14:paraId="140789CC">
      <w:pPr>
        <w:spacing w:line="540" w:lineRule="exact"/>
        <w:rPr>
          <w:rFonts w:hint="eastAsia" w:ascii="宋体" w:hAnsi="宋体" w:cs="宋体"/>
          <w:color w:val="auto"/>
          <w:highlight w:val="none"/>
        </w:rPr>
      </w:pPr>
    </w:p>
    <w:p w14:paraId="2F0385FE">
      <w:pPr>
        <w:spacing w:line="540" w:lineRule="exact"/>
        <w:rPr>
          <w:rFonts w:hint="eastAsia" w:ascii="宋体" w:hAnsi="宋体" w:cs="宋体"/>
          <w:color w:val="auto"/>
          <w:highlight w:val="none"/>
        </w:rPr>
      </w:pPr>
    </w:p>
    <w:p w14:paraId="17DCD3BE">
      <w:pPr>
        <w:spacing w:line="540" w:lineRule="exact"/>
        <w:rPr>
          <w:rFonts w:hint="eastAsia" w:ascii="宋体" w:hAnsi="宋体" w:cs="宋体"/>
          <w:color w:val="auto"/>
          <w:highlight w:val="none"/>
        </w:rPr>
      </w:pPr>
    </w:p>
    <w:p w14:paraId="5E938618">
      <w:pPr>
        <w:spacing w:line="540" w:lineRule="exact"/>
        <w:jc w:val="center"/>
        <w:outlineLvl w:val="1"/>
        <w:rPr>
          <w:rFonts w:hint="eastAsia" w:ascii="宋体" w:hAnsi="宋体" w:cs="宋体"/>
          <w:color w:val="auto"/>
          <w:highlight w:val="none"/>
        </w:rPr>
      </w:pPr>
      <w:r>
        <w:rPr>
          <w:rFonts w:hint="eastAsia" w:ascii="宋体" w:hAnsi="宋体" w:cs="宋体"/>
          <w:color w:val="auto"/>
          <w:highlight w:val="none"/>
        </w:rPr>
        <w:br w:type="page"/>
      </w:r>
      <w:bookmarkEnd w:id="806"/>
      <w:bookmarkEnd w:id="807"/>
      <w:bookmarkEnd w:id="808"/>
      <w:bookmarkEnd w:id="809"/>
      <w:bookmarkEnd w:id="810"/>
      <w:bookmarkEnd w:id="811"/>
      <w:bookmarkEnd w:id="812"/>
      <w:bookmarkEnd w:id="813"/>
      <w:bookmarkStart w:id="814" w:name="_Toc19340"/>
      <w:bookmarkStart w:id="815" w:name="_Toc26945"/>
      <w:bookmarkStart w:id="816" w:name="_Toc28869"/>
      <w:bookmarkStart w:id="817" w:name="_Toc296602604"/>
      <w:bookmarkStart w:id="818" w:name="_Toc179632810"/>
      <w:bookmarkStart w:id="819" w:name="_Toc246997101"/>
      <w:bookmarkStart w:id="820" w:name="_Toc152042579"/>
      <w:bookmarkStart w:id="821" w:name="_Toc247085876"/>
      <w:bookmarkStart w:id="822" w:name="_Toc246996358"/>
      <w:bookmarkStart w:id="823" w:name="_Toc152045790"/>
      <w:bookmarkStart w:id="824" w:name="_Toc144974859"/>
      <w:r>
        <w:rPr>
          <w:rFonts w:hint="eastAsia" w:ascii="宋体" w:hAnsi="宋体" w:cs="宋体"/>
          <w:b/>
          <w:bCs/>
          <w:color w:val="auto"/>
          <w:sz w:val="28"/>
          <w:szCs w:val="28"/>
          <w:highlight w:val="none"/>
        </w:rPr>
        <w:t>一、投标函及投标函附录</w:t>
      </w:r>
      <w:bookmarkEnd w:id="814"/>
      <w:bookmarkEnd w:id="815"/>
      <w:bookmarkEnd w:id="816"/>
    </w:p>
    <w:p w14:paraId="5C402393">
      <w:pPr>
        <w:pStyle w:val="4"/>
        <w:spacing w:before="0" w:after="0"/>
        <w:jc w:val="center"/>
        <w:rPr>
          <w:rFonts w:hint="eastAsia" w:ascii="宋体" w:hAnsi="宋体" w:cs="宋体"/>
          <w:color w:val="auto"/>
          <w:sz w:val="28"/>
          <w:szCs w:val="28"/>
          <w:highlight w:val="none"/>
        </w:rPr>
      </w:pPr>
      <w:bookmarkStart w:id="825" w:name="_Toc246996357"/>
      <w:bookmarkStart w:id="826" w:name="_Toc246997100"/>
      <w:bookmarkStart w:id="827" w:name="_Toc15033"/>
      <w:bookmarkStart w:id="828" w:name="_Toc144974858"/>
      <w:bookmarkStart w:id="829" w:name="_Toc179632809"/>
      <w:bookmarkStart w:id="830" w:name="_Toc152042578"/>
      <w:bookmarkStart w:id="831" w:name="_Toc152045789"/>
      <w:bookmarkStart w:id="832" w:name="_Toc26705"/>
      <w:bookmarkStart w:id="833" w:name="_Toc247085875"/>
      <w:bookmarkStart w:id="834" w:name="_Toc296602603"/>
      <w:r>
        <w:rPr>
          <w:rFonts w:hint="eastAsia" w:ascii="宋体" w:hAnsi="宋体" w:cs="宋体"/>
          <w:color w:val="auto"/>
          <w:sz w:val="28"/>
          <w:szCs w:val="28"/>
          <w:highlight w:val="none"/>
        </w:rPr>
        <w:t>（一）投标函</w:t>
      </w:r>
      <w:bookmarkEnd w:id="825"/>
      <w:bookmarkEnd w:id="826"/>
      <w:bookmarkEnd w:id="827"/>
      <w:bookmarkEnd w:id="828"/>
      <w:bookmarkEnd w:id="829"/>
      <w:bookmarkEnd w:id="830"/>
      <w:bookmarkEnd w:id="831"/>
      <w:bookmarkEnd w:id="832"/>
      <w:bookmarkEnd w:id="833"/>
      <w:bookmarkEnd w:id="834"/>
    </w:p>
    <w:p w14:paraId="6E3EB361">
      <w:pPr>
        <w:tabs>
          <w:tab w:val="left" w:pos="1486"/>
        </w:tabs>
        <w:kinsoku w:val="0"/>
        <w:autoSpaceDE w:val="0"/>
        <w:autoSpaceDN w:val="0"/>
        <w:adjustRightInd w:val="0"/>
        <w:snapToGrid w:val="0"/>
        <w:spacing w:before="78" w:line="220" w:lineRule="auto"/>
        <w:ind w:left="78"/>
        <w:jc w:val="left"/>
        <w:textAlignment w:val="baseline"/>
        <w:rPr>
          <w:rFonts w:ascii="宋体" w:hAnsi="宋体" w:eastAsia="宋体" w:cs="宋体"/>
          <w:snapToGrid w:val="0"/>
          <w:color w:val="000000"/>
          <w:kern w:val="0"/>
          <w:sz w:val="24"/>
          <w:szCs w:val="24"/>
          <w:lang w:val="en-US" w:eastAsia="en-US" w:bidi="ar-SA"/>
        </w:rPr>
      </w:pPr>
      <w:bookmarkStart w:id="835" w:name="_Toc10133"/>
      <w:r>
        <w:rPr>
          <w:rFonts w:ascii="宋体" w:hAnsi="宋体" w:eastAsia="宋体" w:cs="宋体"/>
          <w:snapToGrid w:val="0"/>
          <w:color w:val="000000"/>
          <w:kern w:val="0"/>
          <w:sz w:val="24"/>
          <w:szCs w:val="24"/>
          <w:u w:val="single" w:color="auto"/>
          <w:lang w:val="en-US" w:eastAsia="en-US" w:bidi="ar-SA"/>
        </w:rPr>
        <w:tab/>
      </w:r>
      <w:r>
        <w:rPr>
          <w:rFonts w:ascii="宋体" w:hAnsi="宋体" w:eastAsia="宋体" w:cs="宋体"/>
          <w:snapToGrid w:val="0"/>
          <w:color w:val="000000"/>
          <w:spacing w:val="5"/>
          <w:kern w:val="0"/>
          <w:sz w:val="24"/>
          <w:szCs w:val="24"/>
          <w:lang w:val="en-US" w:eastAsia="en-US" w:bidi="ar-SA"/>
        </w:rPr>
        <w:t>（招标人名称）</w:t>
      </w:r>
      <w:r>
        <w:rPr>
          <w:rFonts w:ascii="宋体" w:hAnsi="宋体" w:eastAsia="宋体" w:cs="宋体"/>
          <w:snapToGrid w:val="0"/>
          <w:color w:val="000000"/>
          <w:spacing w:val="29"/>
          <w:kern w:val="0"/>
          <w:sz w:val="24"/>
          <w:szCs w:val="24"/>
          <w:lang w:val="en-US" w:eastAsia="en-US" w:bidi="ar-SA"/>
        </w:rPr>
        <w:t xml:space="preserve"> </w:t>
      </w:r>
      <w:r>
        <w:rPr>
          <w:rFonts w:ascii="宋体" w:hAnsi="宋体" w:eastAsia="宋体" w:cs="宋体"/>
          <w:snapToGrid w:val="0"/>
          <w:color w:val="000000"/>
          <w:spacing w:val="5"/>
          <w:kern w:val="0"/>
          <w:sz w:val="24"/>
          <w:szCs w:val="24"/>
          <w:lang w:val="en-US" w:eastAsia="en-US" w:bidi="ar-SA"/>
        </w:rPr>
        <w:t>:</w:t>
      </w:r>
    </w:p>
    <w:p w14:paraId="7EB033AE">
      <w:pPr>
        <w:kinsoku w:val="0"/>
        <w:autoSpaceDE w:val="0"/>
        <w:autoSpaceDN w:val="0"/>
        <w:adjustRightInd w:val="0"/>
        <w:snapToGrid w:val="0"/>
        <w:spacing w:before="200" w:line="350" w:lineRule="auto"/>
        <w:ind w:left="22" w:right="252" w:firstLine="28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1.我方已仔细研究了</w:t>
      </w:r>
      <w:r>
        <w:rPr>
          <w:rFonts w:ascii="宋体" w:hAnsi="宋体" w:eastAsia="宋体" w:cs="宋体"/>
          <w:snapToGrid w:val="0"/>
          <w:color w:val="000000"/>
          <w:spacing w:val="-96"/>
          <w:kern w:val="0"/>
          <w:sz w:val="24"/>
          <w:szCs w:val="24"/>
          <w:lang w:val="en-US" w:eastAsia="en-US" w:bidi="ar-SA"/>
        </w:rPr>
        <w:t xml:space="preserve"> </w:t>
      </w:r>
      <w:r>
        <w:rPr>
          <w:rFonts w:ascii="宋体" w:hAnsi="宋体" w:eastAsia="宋体" w:cs="宋体"/>
          <w:snapToGrid w:val="0"/>
          <w:color w:val="000000"/>
          <w:spacing w:val="18"/>
          <w:kern w:val="0"/>
          <w:sz w:val="24"/>
          <w:szCs w:val="24"/>
          <w:u w:val="single" w:color="auto"/>
          <w:lang w:val="en-US" w:eastAsia="en-US" w:bidi="ar-SA"/>
        </w:rPr>
        <w:t xml:space="preserve">     </w:t>
      </w:r>
      <w:r>
        <w:rPr>
          <w:rFonts w:ascii="宋体" w:hAnsi="宋体" w:eastAsia="宋体" w:cs="宋体"/>
          <w:snapToGrid w:val="0"/>
          <w:color w:val="000000"/>
          <w:spacing w:val="7"/>
          <w:kern w:val="0"/>
          <w:sz w:val="24"/>
          <w:szCs w:val="24"/>
          <w:lang w:val="en-US" w:eastAsia="en-US" w:bidi="ar-SA"/>
        </w:rPr>
        <w:t>（项目名称）招标文件</w:t>
      </w:r>
      <w:r>
        <w:rPr>
          <w:rFonts w:ascii="宋体" w:hAnsi="宋体" w:eastAsia="宋体" w:cs="宋体"/>
          <w:snapToGrid w:val="0"/>
          <w:color w:val="000000"/>
          <w:spacing w:val="6"/>
          <w:kern w:val="0"/>
          <w:sz w:val="24"/>
          <w:szCs w:val="24"/>
          <w:lang w:val="en-US" w:eastAsia="en-US" w:bidi="ar-SA"/>
        </w:rPr>
        <w:t>的全部内容，对本项目</w:t>
      </w:r>
      <w:r>
        <w:rPr>
          <w:rFonts w:ascii="宋体" w:hAnsi="宋体" w:eastAsia="宋体" w:cs="宋体"/>
          <w:snapToGrid w:val="0"/>
          <w:color w:val="000000"/>
          <w:spacing w:val="9"/>
          <w:kern w:val="0"/>
          <w:sz w:val="24"/>
          <w:szCs w:val="24"/>
          <w:lang w:val="en-US" w:eastAsia="en-US" w:bidi="ar-SA"/>
        </w:rPr>
        <w:t>施工愿意以人民币（小写）</w:t>
      </w:r>
      <w:r>
        <w:rPr>
          <w:rFonts w:ascii="宋体" w:hAnsi="宋体" w:eastAsia="宋体" w:cs="宋体"/>
          <w:snapToGrid w:val="0"/>
          <w:color w:val="000000"/>
          <w:spacing w:val="-72"/>
          <w:kern w:val="0"/>
          <w:sz w:val="24"/>
          <w:szCs w:val="24"/>
          <w:lang w:val="en-US" w:eastAsia="en-US" w:bidi="ar-SA"/>
        </w:rPr>
        <w:t xml:space="preserve"> </w:t>
      </w:r>
      <w:r>
        <w:rPr>
          <w:rFonts w:ascii="宋体" w:hAnsi="宋体" w:eastAsia="宋体" w:cs="宋体"/>
          <w:snapToGrid w:val="0"/>
          <w:color w:val="000000"/>
          <w:spacing w:val="4"/>
          <w:kern w:val="0"/>
          <w:sz w:val="24"/>
          <w:szCs w:val="24"/>
          <w:u w:val="single" w:color="auto"/>
          <w:lang w:val="en-US" w:eastAsia="en-US" w:bidi="ar-SA"/>
        </w:rPr>
        <w:t xml:space="preserve">       </w:t>
      </w:r>
      <w:r>
        <w:rPr>
          <w:rFonts w:ascii="宋体" w:hAnsi="宋体" w:eastAsia="宋体" w:cs="宋体"/>
          <w:snapToGrid w:val="0"/>
          <w:color w:val="000000"/>
          <w:spacing w:val="-93"/>
          <w:kern w:val="0"/>
          <w:sz w:val="24"/>
          <w:szCs w:val="24"/>
          <w:lang w:val="en-US" w:eastAsia="en-US" w:bidi="ar-SA"/>
        </w:rPr>
        <w:t xml:space="preserve"> </w:t>
      </w:r>
      <w:r>
        <w:rPr>
          <w:rFonts w:ascii="宋体" w:hAnsi="宋体" w:eastAsia="宋体" w:cs="宋体"/>
          <w:snapToGrid w:val="0"/>
          <w:color w:val="000000"/>
          <w:spacing w:val="9"/>
          <w:kern w:val="0"/>
          <w:sz w:val="24"/>
          <w:szCs w:val="24"/>
          <w:lang w:val="en-US" w:eastAsia="en-US" w:bidi="ar-SA"/>
        </w:rPr>
        <w:t>元</w:t>
      </w:r>
      <w:r>
        <w:rPr>
          <w:rFonts w:ascii="宋体" w:hAnsi="宋体" w:eastAsia="宋体" w:cs="宋体"/>
          <w:snapToGrid w:val="0"/>
          <w:color w:val="000000"/>
          <w:spacing w:val="-37"/>
          <w:kern w:val="0"/>
          <w:sz w:val="24"/>
          <w:szCs w:val="24"/>
          <w:lang w:val="en-US" w:eastAsia="en-US" w:bidi="ar-SA"/>
        </w:rPr>
        <w:t>，（</w:t>
      </w:r>
      <w:r>
        <w:rPr>
          <w:rFonts w:ascii="宋体" w:hAnsi="宋体" w:eastAsia="宋体" w:cs="宋体"/>
          <w:snapToGrid w:val="0"/>
          <w:color w:val="000000"/>
          <w:spacing w:val="9"/>
          <w:kern w:val="0"/>
          <w:sz w:val="24"/>
          <w:szCs w:val="24"/>
          <w:lang w:val="en-US" w:eastAsia="en-US" w:bidi="ar-SA"/>
        </w:rPr>
        <w:t>大写）</w:t>
      </w:r>
      <w:r>
        <w:rPr>
          <w:rFonts w:ascii="宋体" w:hAnsi="宋体" w:eastAsia="宋体" w:cs="宋体"/>
          <w:snapToGrid w:val="0"/>
          <w:color w:val="000000"/>
          <w:spacing w:val="-70"/>
          <w:kern w:val="0"/>
          <w:sz w:val="24"/>
          <w:szCs w:val="24"/>
          <w:lang w:val="en-US" w:eastAsia="en-US" w:bidi="ar-SA"/>
        </w:rPr>
        <w:t xml:space="preserve"> </w:t>
      </w:r>
      <w:r>
        <w:rPr>
          <w:rFonts w:ascii="宋体" w:hAnsi="宋体" w:eastAsia="宋体" w:cs="宋体"/>
          <w:snapToGrid w:val="0"/>
          <w:color w:val="000000"/>
          <w:spacing w:val="24"/>
          <w:kern w:val="0"/>
          <w:sz w:val="24"/>
          <w:szCs w:val="24"/>
          <w:u w:val="single" w:color="auto"/>
          <w:lang w:val="en-US" w:eastAsia="en-US" w:bidi="ar-SA"/>
        </w:rPr>
        <w:t xml:space="preserve">   </w:t>
      </w:r>
      <w:r>
        <w:rPr>
          <w:rFonts w:ascii="宋体" w:hAnsi="宋体" w:eastAsia="宋体" w:cs="宋体"/>
          <w:snapToGrid w:val="0"/>
          <w:color w:val="000000"/>
          <w:spacing w:val="-57"/>
          <w:kern w:val="0"/>
          <w:sz w:val="24"/>
          <w:szCs w:val="24"/>
          <w:lang w:val="en-US" w:eastAsia="en-US" w:bidi="ar-SA"/>
        </w:rPr>
        <w:t xml:space="preserve"> </w:t>
      </w:r>
      <w:r>
        <w:rPr>
          <w:rFonts w:ascii="宋体" w:hAnsi="宋体" w:eastAsia="宋体" w:cs="宋体"/>
          <w:snapToGrid w:val="0"/>
          <w:color w:val="000000"/>
          <w:spacing w:val="9"/>
          <w:kern w:val="0"/>
          <w:sz w:val="24"/>
          <w:szCs w:val="24"/>
          <w:lang w:val="en-US" w:eastAsia="en-US" w:bidi="ar-SA"/>
        </w:rPr>
        <w:t>的投标总报价（包含</w:t>
      </w:r>
      <w:r>
        <w:rPr>
          <w:rFonts w:ascii="宋体" w:hAnsi="宋体" w:eastAsia="宋体" w:cs="宋体"/>
          <w:snapToGrid w:val="0"/>
          <w:color w:val="000000"/>
          <w:spacing w:val="10"/>
          <w:kern w:val="0"/>
          <w:sz w:val="24"/>
          <w:szCs w:val="24"/>
          <w:lang w:val="en-US" w:eastAsia="en-US" w:bidi="ar-SA"/>
        </w:rPr>
        <w:t>规费、安全文明施工措施费、暂列金额、专业工程暂估价和税金</w:t>
      </w:r>
      <w:r>
        <w:rPr>
          <w:rFonts w:ascii="宋体" w:hAnsi="宋体" w:eastAsia="宋体" w:cs="宋体"/>
          <w:snapToGrid w:val="0"/>
          <w:color w:val="000000"/>
          <w:spacing w:val="13"/>
          <w:kern w:val="0"/>
          <w:sz w:val="24"/>
          <w:szCs w:val="24"/>
          <w:lang w:val="en-US" w:eastAsia="en-US" w:bidi="ar-SA"/>
        </w:rPr>
        <w:t>），</w:t>
      </w:r>
      <w:r>
        <w:rPr>
          <w:rFonts w:ascii="宋体" w:hAnsi="宋体" w:eastAsia="宋体" w:cs="宋体"/>
          <w:snapToGrid w:val="0"/>
          <w:color w:val="000000"/>
          <w:spacing w:val="-36"/>
          <w:kern w:val="0"/>
          <w:sz w:val="24"/>
          <w:szCs w:val="24"/>
          <w:lang w:val="en-US" w:eastAsia="en-US" w:bidi="ar-SA"/>
        </w:rPr>
        <w:t xml:space="preserve"> </w:t>
      </w:r>
      <w:r>
        <w:rPr>
          <w:rFonts w:ascii="宋体" w:hAnsi="宋体" w:eastAsia="宋体" w:cs="宋体"/>
          <w:snapToGrid w:val="0"/>
          <w:color w:val="000000"/>
          <w:spacing w:val="10"/>
          <w:kern w:val="0"/>
          <w:sz w:val="24"/>
          <w:szCs w:val="24"/>
          <w:lang w:val="en-US" w:eastAsia="en-US" w:bidi="ar-SA"/>
        </w:rPr>
        <w:t>工期</w:t>
      </w:r>
      <w:r>
        <w:rPr>
          <w:rFonts w:ascii="宋体" w:hAnsi="宋体" w:eastAsia="宋体" w:cs="宋体"/>
          <w:snapToGrid w:val="0"/>
          <w:color w:val="000000"/>
          <w:spacing w:val="-92"/>
          <w:kern w:val="0"/>
          <w:sz w:val="24"/>
          <w:szCs w:val="24"/>
          <w:lang w:val="en-US" w:eastAsia="en-US" w:bidi="ar-SA"/>
        </w:rPr>
        <w:t xml:space="preserve"> </w:t>
      </w:r>
      <w:r>
        <w:rPr>
          <w:rFonts w:ascii="宋体" w:hAnsi="宋体" w:eastAsia="宋体" w:cs="宋体"/>
          <w:snapToGrid w:val="0"/>
          <w:color w:val="000000"/>
          <w:spacing w:val="87"/>
          <w:kern w:val="0"/>
          <w:sz w:val="24"/>
          <w:szCs w:val="24"/>
          <w:u w:val="single" w:color="auto"/>
          <w:lang w:val="en-US" w:eastAsia="en-US" w:bidi="ar-SA"/>
        </w:rPr>
        <w:t xml:space="preserve"> </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1"/>
          <w:kern w:val="0"/>
          <w:sz w:val="24"/>
          <w:szCs w:val="24"/>
          <w:lang w:val="en-US" w:eastAsia="en-US" w:bidi="ar-SA"/>
        </w:rPr>
        <w:t>日历天，按合同约定实施和完成承包工程，修补工程中的任何缺陷，工程质</w:t>
      </w:r>
      <w:r>
        <w:rPr>
          <w:rFonts w:ascii="宋体" w:hAnsi="宋体" w:eastAsia="宋体" w:cs="宋体"/>
          <w:snapToGrid w:val="0"/>
          <w:color w:val="000000"/>
          <w:spacing w:val="-5"/>
          <w:kern w:val="0"/>
          <w:sz w:val="24"/>
          <w:szCs w:val="24"/>
          <w:lang w:val="en-US" w:eastAsia="en-US" w:bidi="ar-SA"/>
        </w:rPr>
        <w:t>量</w:t>
      </w:r>
      <w:r>
        <w:rPr>
          <w:rFonts w:ascii="宋体" w:hAnsi="宋体" w:eastAsia="宋体" w:cs="宋体"/>
          <w:snapToGrid w:val="0"/>
          <w:color w:val="000000"/>
          <w:spacing w:val="-106"/>
          <w:kern w:val="0"/>
          <w:sz w:val="24"/>
          <w:szCs w:val="24"/>
          <w:lang w:val="en-US" w:eastAsia="en-US" w:bidi="ar-SA"/>
        </w:rPr>
        <w:t xml:space="preserve"> </w:t>
      </w:r>
      <w:r>
        <w:rPr>
          <w:rFonts w:ascii="宋体" w:hAnsi="宋体" w:eastAsia="宋体" w:cs="宋体"/>
          <w:snapToGrid w:val="0"/>
          <w:color w:val="000000"/>
          <w:spacing w:val="11"/>
          <w:kern w:val="0"/>
          <w:sz w:val="24"/>
          <w:szCs w:val="24"/>
          <w:u w:val="single" w:color="auto"/>
          <w:lang w:val="en-US" w:eastAsia="en-US" w:bidi="ar-SA"/>
        </w:rPr>
        <w:t xml:space="preserve">   </w:t>
      </w:r>
      <w:r>
        <w:rPr>
          <w:rFonts w:ascii="宋体" w:hAnsi="宋体" w:eastAsia="宋体" w:cs="宋体"/>
          <w:snapToGrid w:val="0"/>
          <w:color w:val="000000"/>
          <w:spacing w:val="-5"/>
          <w:kern w:val="0"/>
          <w:sz w:val="24"/>
          <w:szCs w:val="24"/>
          <w:lang w:val="en-US" w:eastAsia="en-US" w:bidi="ar-SA"/>
        </w:rPr>
        <w:t>。</w:t>
      </w:r>
    </w:p>
    <w:p w14:paraId="1A336CCF">
      <w:pPr>
        <w:kinsoku w:val="0"/>
        <w:autoSpaceDE w:val="0"/>
        <w:autoSpaceDN w:val="0"/>
        <w:adjustRightInd w:val="0"/>
        <w:snapToGrid w:val="0"/>
        <w:spacing w:before="35" w:line="220" w:lineRule="auto"/>
        <w:ind w:left="271"/>
        <w:jc w:val="left"/>
        <w:textAlignment w:val="baseline"/>
        <w:rPr>
          <w:rFonts w:ascii="宋体" w:hAnsi="宋体" w:eastAsia="宋体" w:cs="宋体"/>
          <w:snapToGrid w:val="0"/>
          <w:color w:val="000000"/>
          <w:spacing w:val="7"/>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2.我方承诺在投标有效期自投标截止之日起</w:t>
      </w:r>
      <w:r>
        <w:rPr>
          <w:rFonts w:ascii="宋体" w:hAnsi="宋体" w:eastAsia="宋体" w:cs="宋体"/>
          <w:snapToGrid w:val="0"/>
          <w:color w:val="000000"/>
          <w:spacing w:val="7"/>
          <w:kern w:val="0"/>
          <w:sz w:val="24"/>
          <w:szCs w:val="24"/>
          <w:u w:val="single"/>
          <w:lang w:val="en-US" w:eastAsia="en-US" w:bidi="ar-SA"/>
        </w:rPr>
        <w:t xml:space="preserve">            </w:t>
      </w:r>
      <w:r>
        <w:rPr>
          <w:rFonts w:ascii="宋体" w:hAnsi="宋体" w:eastAsia="宋体" w:cs="宋体"/>
          <w:snapToGrid w:val="0"/>
          <w:color w:val="000000"/>
          <w:spacing w:val="7"/>
          <w:kern w:val="0"/>
          <w:sz w:val="24"/>
          <w:szCs w:val="24"/>
          <w:lang w:val="en-US" w:eastAsia="en-US" w:bidi="ar-SA"/>
        </w:rPr>
        <w:t>日历天内不修改、撤销投标文件。</w:t>
      </w:r>
    </w:p>
    <w:p w14:paraId="16A55406">
      <w:pPr>
        <w:kinsoku w:val="0"/>
        <w:autoSpaceDE w:val="0"/>
        <w:autoSpaceDN w:val="0"/>
        <w:adjustRightInd w:val="0"/>
        <w:snapToGrid w:val="0"/>
        <w:spacing w:before="23" w:line="465" w:lineRule="auto"/>
        <w:ind w:left="20" w:right="473" w:firstLine="264"/>
        <w:jc w:val="left"/>
        <w:textAlignment w:val="baseline"/>
        <w:rPr>
          <w:rFonts w:hint="default" w:ascii="宋体" w:hAnsi="宋体" w:eastAsia="宋体" w:cs="宋体"/>
          <w:snapToGrid w:val="0"/>
          <w:color w:val="000000"/>
          <w:kern w:val="0"/>
          <w:sz w:val="24"/>
          <w:szCs w:val="24"/>
          <w:u w:val="single"/>
          <w:lang w:val="en-US" w:eastAsia="zh-CN" w:bidi="ar-SA"/>
        </w:rPr>
      </w:pPr>
      <w:r>
        <w:rPr>
          <w:rFonts w:ascii="宋体" w:hAnsi="宋体" w:eastAsia="宋体" w:cs="宋体"/>
          <w:snapToGrid w:val="0"/>
          <w:color w:val="000000"/>
          <w:spacing w:val="10"/>
          <w:kern w:val="0"/>
          <w:sz w:val="24"/>
          <w:szCs w:val="24"/>
          <w:lang w:val="en-US" w:eastAsia="en-US" w:bidi="ar-SA"/>
        </w:rPr>
        <w:t>3.随同本投标函提交投标保证金一份，金额为人民币（小写）</w:t>
      </w:r>
      <w:r>
        <w:rPr>
          <w:rFonts w:ascii="宋体" w:hAnsi="宋体" w:eastAsia="宋体" w:cs="宋体"/>
          <w:snapToGrid w:val="0"/>
          <w:color w:val="000000"/>
          <w:spacing w:val="-40"/>
          <w:kern w:val="0"/>
          <w:sz w:val="24"/>
          <w:szCs w:val="24"/>
          <w:lang w:val="en-US" w:eastAsia="en-US" w:bidi="ar-SA"/>
        </w:rPr>
        <w:t xml:space="preserve"> </w:t>
      </w:r>
      <w:r>
        <w:rPr>
          <w:rFonts w:ascii="宋体" w:hAnsi="宋体" w:eastAsia="宋体" w:cs="宋体"/>
          <w:snapToGrid w:val="0"/>
          <w:color w:val="000000"/>
          <w:spacing w:val="39"/>
          <w:kern w:val="0"/>
          <w:sz w:val="24"/>
          <w:szCs w:val="24"/>
          <w:u w:val="single" w:color="auto"/>
          <w:lang w:val="en-US" w:eastAsia="en-US" w:bidi="ar-SA"/>
        </w:rPr>
        <w:t xml:space="preserve">   </w:t>
      </w:r>
      <w:r>
        <w:rPr>
          <w:rFonts w:ascii="宋体" w:hAnsi="宋体" w:eastAsia="宋体" w:cs="宋体"/>
          <w:snapToGrid w:val="0"/>
          <w:color w:val="000000"/>
          <w:spacing w:val="-96"/>
          <w:kern w:val="0"/>
          <w:sz w:val="24"/>
          <w:szCs w:val="24"/>
          <w:lang w:val="en-US" w:eastAsia="en-US" w:bidi="ar-SA"/>
        </w:rPr>
        <w:t xml:space="preserve"> </w:t>
      </w:r>
      <w:r>
        <w:rPr>
          <w:rFonts w:ascii="宋体" w:hAnsi="宋体" w:eastAsia="宋体" w:cs="宋体"/>
          <w:snapToGrid w:val="0"/>
          <w:color w:val="000000"/>
          <w:spacing w:val="10"/>
          <w:kern w:val="0"/>
          <w:sz w:val="24"/>
          <w:szCs w:val="24"/>
          <w:lang w:val="en-US" w:eastAsia="en-US" w:bidi="ar-SA"/>
        </w:rPr>
        <w:t>元，</w:t>
      </w:r>
      <w:r>
        <w:rPr>
          <w:rFonts w:ascii="宋体" w:hAnsi="宋体" w:eastAsia="宋体" w:cs="宋体"/>
          <w:snapToGrid w:val="0"/>
          <w:color w:val="000000"/>
          <w:spacing w:val="-5"/>
          <w:kern w:val="0"/>
          <w:sz w:val="24"/>
          <w:szCs w:val="24"/>
          <w:u w:val="single"/>
          <w:lang w:val="en-US" w:eastAsia="en-US" w:bidi="ar-SA"/>
        </w:rPr>
        <w:t>（大写）</w:t>
      </w:r>
      <w:r>
        <w:rPr>
          <w:rFonts w:hint="eastAsia" w:ascii="宋体" w:hAnsi="宋体" w:eastAsia="宋体" w:cs="宋体"/>
          <w:snapToGrid w:val="0"/>
          <w:color w:val="000000"/>
          <w:spacing w:val="-5"/>
          <w:kern w:val="0"/>
          <w:sz w:val="24"/>
          <w:szCs w:val="24"/>
          <w:u w:val="single"/>
          <w:lang w:val="en-US" w:eastAsia="zh-CN" w:bidi="ar-SA"/>
        </w:rPr>
        <w:t xml:space="preserve">                            </w:t>
      </w:r>
    </w:p>
    <w:p w14:paraId="1C537838">
      <w:pPr>
        <w:kinsoku w:val="0"/>
        <w:autoSpaceDE w:val="0"/>
        <w:autoSpaceDN w:val="0"/>
        <w:adjustRightInd w:val="0"/>
        <w:snapToGrid w:val="0"/>
        <w:spacing w:before="22" w:line="220" w:lineRule="auto"/>
        <w:ind w:left="25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4.如我方中标：</w:t>
      </w:r>
    </w:p>
    <w:p w14:paraId="58A78DB8">
      <w:pPr>
        <w:kinsoku w:val="0"/>
        <w:autoSpaceDE w:val="0"/>
        <w:autoSpaceDN w:val="0"/>
        <w:adjustRightInd w:val="0"/>
        <w:snapToGrid w:val="0"/>
        <w:spacing w:before="199" w:line="269" w:lineRule="auto"/>
        <w:ind w:left="519" w:right="465" w:firstLine="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（1）我方承诺在收到中标通知书后，在中标通知书规定的期限内与你</w:t>
      </w:r>
      <w:r>
        <w:rPr>
          <w:rFonts w:ascii="宋体" w:hAnsi="宋体" w:eastAsia="宋体" w:cs="宋体"/>
          <w:snapToGrid w:val="0"/>
          <w:color w:val="000000"/>
          <w:spacing w:val="2"/>
          <w:kern w:val="0"/>
          <w:sz w:val="24"/>
          <w:szCs w:val="24"/>
          <w:lang w:val="en-US" w:eastAsia="en-US" w:bidi="ar-SA"/>
        </w:rPr>
        <w:t>方签订合同。</w:t>
      </w:r>
    </w:p>
    <w:p w14:paraId="418DE7A9">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4093457A">
      <w:pPr>
        <w:kinsoku w:val="0"/>
        <w:autoSpaceDE w:val="0"/>
        <w:autoSpaceDN w:val="0"/>
        <w:adjustRightInd w:val="0"/>
        <w:snapToGrid w:val="0"/>
        <w:spacing w:before="78" w:line="219" w:lineRule="auto"/>
        <w:ind w:left="54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（2）随同本投标函递交的投标函附录属于合同文件的组成部分。</w:t>
      </w:r>
    </w:p>
    <w:p w14:paraId="2E6733E2">
      <w:pPr>
        <w:kinsoku w:val="0"/>
        <w:autoSpaceDE w:val="0"/>
        <w:autoSpaceDN w:val="0"/>
        <w:adjustRightInd w:val="0"/>
        <w:snapToGrid w:val="0"/>
        <w:spacing w:before="185" w:line="219" w:lineRule="auto"/>
        <w:ind w:left="53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（3）我方承诺若中标按照招标文件规定向你方递交履约担保。</w:t>
      </w:r>
    </w:p>
    <w:p w14:paraId="274E2769">
      <w:pPr>
        <w:kinsoku w:val="0"/>
        <w:autoSpaceDE w:val="0"/>
        <w:autoSpaceDN w:val="0"/>
        <w:adjustRightInd w:val="0"/>
        <w:snapToGrid w:val="0"/>
        <w:spacing w:before="272" w:line="219" w:lineRule="auto"/>
        <w:ind w:left="53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（4）我方承诺在合同约定的期限内完成并移交全部合同工程。</w:t>
      </w:r>
    </w:p>
    <w:p w14:paraId="58F93C68">
      <w:pPr>
        <w:kinsoku w:val="0"/>
        <w:autoSpaceDE w:val="0"/>
        <w:autoSpaceDN w:val="0"/>
        <w:adjustRightInd w:val="0"/>
        <w:snapToGrid w:val="0"/>
        <w:spacing w:before="177" w:line="219" w:lineRule="auto"/>
        <w:ind w:right="7"/>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（5）我方承诺将按照招标文件第四章“合同条款及格式</w:t>
      </w:r>
      <w:r>
        <w:rPr>
          <w:rFonts w:ascii="宋体" w:hAnsi="宋体" w:eastAsia="宋体" w:cs="宋体"/>
          <w:snapToGrid w:val="0"/>
          <w:color w:val="000000"/>
          <w:spacing w:val="-62"/>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”履行施工合同。</w:t>
      </w:r>
    </w:p>
    <w:p w14:paraId="7DEAA456">
      <w:pPr>
        <w:kinsoku w:val="0"/>
        <w:autoSpaceDE w:val="0"/>
        <w:autoSpaceDN w:val="0"/>
        <w:adjustRightInd w:val="0"/>
        <w:snapToGrid w:val="0"/>
        <w:spacing w:before="275" w:line="219" w:lineRule="auto"/>
        <w:ind w:left="53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（6）我方承诺将按照招标文件第七章“技术标准和要求</w:t>
      </w:r>
      <w:r>
        <w:rPr>
          <w:rFonts w:ascii="宋体" w:hAnsi="宋体" w:eastAsia="宋体" w:cs="宋体"/>
          <w:snapToGrid w:val="0"/>
          <w:color w:val="000000"/>
          <w:spacing w:val="-69"/>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”规定执行。</w:t>
      </w:r>
    </w:p>
    <w:p w14:paraId="7F232DBE">
      <w:pPr>
        <w:kinsoku w:val="0"/>
        <w:autoSpaceDE w:val="0"/>
        <w:autoSpaceDN w:val="0"/>
        <w:adjustRightInd w:val="0"/>
        <w:snapToGrid w:val="0"/>
        <w:spacing w:before="130" w:line="302" w:lineRule="auto"/>
        <w:ind w:left="13" w:right="91" w:firstLine="26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5.我方在此声明，所递交的投标文件及有关资料内容完整、真实和准确，且</w:t>
      </w:r>
      <w:r>
        <w:rPr>
          <w:rFonts w:ascii="宋体" w:hAnsi="宋体" w:eastAsia="宋体" w:cs="宋体"/>
          <w:snapToGrid w:val="0"/>
          <w:color w:val="000000"/>
          <w:spacing w:val="7"/>
          <w:kern w:val="0"/>
          <w:sz w:val="24"/>
          <w:szCs w:val="24"/>
          <w:lang w:val="en-US" w:eastAsia="en-US" w:bidi="ar-SA"/>
        </w:rPr>
        <w:t>不存在第二章“投标人须知</w:t>
      </w:r>
      <w:r>
        <w:rPr>
          <w:rFonts w:ascii="宋体" w:hAnsi="宋体" w:eastAsia="宋体" w:cs="宋体"/>
          <w:snapToGrid w:val="0"/>
          <w:color w:val="000000"/>
          <w:spacing w:val="-69"/>
          <w:kern w:val="0"/>
          <w:sz w:val="24"/>
          <w:szCs w:val="24"/>
          <w:lang w:val="en-US" w:eastAsia="en-US" w:bidi="ar-SA"/>
        </w:rPr>
        <w:t xml:space="preserve"> </w:t>
      </w:r>
      <w:r>
        <w:rPr>
          <w:rFonts w:ascii="宋体" w:hAnsi="宋体" w:eastAsia="宋体" w:cs="宋体"/>
          <w:snapToGrid w:val="0"/>
          <w:color w:val="000000"/>
          <w:spacing w:val="7"/>
          <w:kern w:val="0"/>
          <w:sz w:val="24"/>
          <w:szCs w:val="24"/>
          <w:lang w:val="en-US" w:eastAsia="en-US" w:bidi="ar-SA"/>
        </w:rPr>
        <w:t>”第1.4.3项规定的任何一种情形。</w:t>
      </w:r>
    </w:p>
    <w:p w14:paraId="01B1B981">
      <w:pPr>
        <w:kinsoku w:val="0"/>
        <w:autoSpaceDE w:val="0"/>
        <w:autoSpaceDN w:val="0"/>
        <w:adjustRightInd w:val="0"/>
        <w:snapToGrid w:val="0"/>
        <w:spacing w:before="1" w:line="219" w:lineRule="auto"/>
        <w:ind w:left="28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6.</w:t>
      </w:r>
      <w:r>
        <w:rPr>
          <w:rFonts w:ascii="宋体" w:hAnsi="宋体" w:eastAsia="宋体" w:cs="宋体"/>
          <w:snapToGrid w:val="0"/>
          <w:color w:val="000000"/>
          <w:spacing w:val="-72"/>
          <w:kern w:val="0"/>
          <w:sz w:val="24"/>
          <w:szCs w:val="24"/>
          <w:lang w:val="en-US" w:eastAsia="en-US" w:bidi="ar-SA"/>
        </w:rPr>
        <w:t xml:space="preserve"> </w:t>
      </w:r>
      <w:r>
        <w:rPr>
          <w:rFonts w:ascii="宋体" w:hAnsi="宋体" w:eastAsia="宋体" w:cs="宋体"/>
          <w:snapToGrid w:val="0"/>
          <w:color w:val="000000"/>
          <w:spacing w:val="6"/>
          <w:kern w:val="0"/>
          <w:sz w:val="24"/>
          <w:szCs w:val="24"/>
          <w:u w:val="single" w:color="auto"/>
          <w:lang w:val="en-US" w:eastAsia="en-US" w:bidi="ar-SA"/>
        </w:rPr>
        <w:t xml:space="preserve">            </w:t>
      </w:r>
      <w:r>
        <w:rPr>
          <w:rFonts w:ascii="宋体" w:hAnsi="宋体" w:eastAsia="宋体" w:cs="宋体"/>
          <w:snapToGrid w:val="0"/>
          <w:color w:val="000000"/>
          <w:spacing w:val="1"/>
          <w:kern w:val="0"/>
          <w:sz w:val="24"/>
          <w:szCs w:val="24"/>
          <w:lang w:val="en-US" w:eastAsia="en-US" w:bidi="ar-SA"/>
        </w:rPr>
        <w:t>（其他补充说明）。</w:t>
      </w:r>
    </w:p>
    <w:p w14:paraId="710D6DF4">
      <w:pPr>
        <w:kinsoku w:val="0"/>
        <w:autoSpaceDE w:val="0"/>
        <w:autoSpaceDN w:val="0"/>
        <w:adjustRightInd w:val="0"/>
        <w:snapToGrid w:val="0"/>
        <w:spacing w:before="180" w:line="219" w:lineRule="auto"/>
        <w:ind w:left="1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投标人</w:t>
      </w:r>
      <w:r>
        <w:rPr>
          <w:rFonts w:ascii="宋体" w:hAnsi="宋体" w:eastAsia="宋体" w:cs="宋体"/>
          <w:snapToGrid w:val="0"/>
          <w:color w:val="000000"/>
          <w:spacing w:val="-19"/>
          <w:kern w:val="0"/>
          <w:sz w:val="24"/>
          <w:szCs w:val="24"/>
          <w:lang w:val="en-US" w:eastAsia="en-US" w:bidi="ar-SA"/>
        </w:rPr>
        <w:t>：</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19"/>
          <w:kern w:val="0"/>
          <w:sz w:val="24"/>
          <w:szCs w:val="24"/>
          <w:lang w:val="en-US" w:eastAsia="en-US" w:bidi="ar-SA"/>
        </w:rPr>
        <w:t>（</w:t>
      </w:r>
      <w:r>
        <w:rPr>
          <w:rFonts w:ascii="宋体" w:hAnsi="宋体" w:eastAsia="宋体" w:cs="宋体"/>
          <w:snapToGrid w:val="0"/>
          <w:color w:val="000000"/>
          <w:spacing w:val="5"/>
          <w:kern w:val="0"/>
          <w:sz w:val="24"/>
          <w:szCs w:val="24"/>
          <w:lang w:val="en-US" w:eastAsia="en-US" w:bidi="ar-SA"/>
        </w:rPr>
        <w:t>盖电子公章）</w:t>
      </w:r>
    </w:p>
    <w:p w14:paraId="6D39C0EB">
      <w:pPr>
        <w:kinsoku w:val="0"/>
        <w:autoSpaceDE w:val="0"/>
        <w:autoSpaceDN w:val="0"/>
        <w:adjustRightInd w:val="0"/>
        <w:snapToGrid w:val="0"/>
        <w:spacing w:before="21" w:line="234" w:lineRule="auto"/>
        <w:ind w:left="9" w:right="218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法定代表人或其委托代理人</w:t>
      </w:r>
      <w:r>
        <w:rPr>
          <w:rFonts w:ascii="宋体" w:hAnsi="宋体" w:eastAsia="宋体" w:cs="宋体"/>
          <w:snapToGrid w:val="0"/>
          <w:color w:val="000000"/>
          <w:spacing w:val="-15"/>
          <w:kern w:val="0"/>
          <w:sz w:val="24"/>
          <w:szCs w:val="24"/>
          <w:lang w:val="en-US" w:eastAsia="en-US" w:bidi="ar-SA"/>
        </w:rPr>
        <w:t>：</w:t>
      </w:r>
      <w:r>
        <w:rPr>
          <w:rFonts w:ascii="宋体" w:hAnsi="宋体" w:eastAsia="宋体" w:cs="宋体"/>
          <w:snapToGrid w:val="0"/>
          <w:color w:val="000000"/>
          <w:spacing w:val="10"/>
          <w:kern w:val="0"/>
          <w:sz w:val="24"/>
          <w:szCs w:val="24"/>
          <w:u w:val="single" w:color="auto"/>
          <w:lang w:val="en-US" w:eastAsia="en-US" w:bidi="ar-SA"/>
        </w:rPr>
        <w:t xml:space="preserve">          </w:t>
      </w:r>
      <w:r>
        <w:rPr>
          <w:rFonts w:ascii="宋体" w:hAnsi="宋体" w:eastAsia="宋体" w:cs="宋体"/>
          <w:snapToGrid w:val="0"/>
          <w:color w:val="000000"/>
          <w:spacing w:val="-15"/>
          <w:kern w:val="0"/>
          <w:sz w:val="24"/>
          <w:szCs w:val="24"/>
          <w:lang w:val="en-US" w:eastAsia="en-US" w:bidi="ar-SA"/>
        </w:rPr>
        <w:t>（</w:t>
      </w:r>
      <w:r>
        <w:rPr>
          <w:rFonts w:ascii="宋体" w:hAnsi="宋体" w:eastAsia="宋体" w:cs="宋体"/>
          <w:snapToGrid w:val="0"/>
          <w:color w:val="000000"/>
          <w:spacing w:val="5"/>
          <w:kern w:val="0"/>
          <w:sz w:val="24"/>
          <w:szCs w:val="24"/>
          <w:lang w:val="en-US" w:eastAsia="en-US" w:bidi="ar-SA"/>
        </w:rPr>
        <w:t>签字或电子章）</w:t>
      </w:r>
      <w:r>
        <w:rPr>
          <w:rFonts w:ascii="宋体" w:hAnsi="宋体" w:eastAsia="宋体" w:cs="宋体"/>
          <w:snapToGrid w:val="0"/>
          <w:color w:val="000000"/>
          <w:spacing w:val="1"/>
          <w:kern w:val="0"/>
          <w:sz w:val="24"/>
          <w:szCs w:val="24"/>
          <w:lang w:val="en-US" w:eastAsia="en-US" w:bidi="ar-SA"/>
        </w:rPr>
        <w:t xml:space="preserve"> </w:t>
      </w:r>
      <w:r>
        <w:rPr>
          <w:rFonts w:ascii="宋体" w:hAnsi="宋体" w:eastAsia="宋体" w:cs="宋体"/>
          <w:snapToGrid w:val="0"/>
          <w:color w:val="000000"/>
          <w:spacing w:val="-32"/>
          <w:kern w:val="0"/>
          <w:sz w:val="24"/>
          <w:szCs w:val="24"/>
          <w:lang w:val="en-US" w:eastAsia="en-US" w:bidi="ar-SA"/>
        </w:rPr>
        <w:t>地址：</w:t>
      </w:r>
      <w:r>
        <w:rPr>
          <w:rFonts w:ascii="宋体" w:hAnsi="宋体" w:eastAsia="宋体" w:cs="宋体"/>
          <w:snapToGrid w:val="0"/>
          <w:color w:val="000000"/>
          <w:kern w:val="0"/>
          <w:sz w:val="24"/>
          <w:szCs w:val="24"/>
          <w:u w:val="single" w:color="auto"/>
          <w:lang w:val="en-US" w:eastAsia="en-US" w:bidi="ar-SA"/>
        </w:rPr>
        <w:t xml:space="preserve">                      </w:t>
      </w:r>
    </w:p>
    <w:p w14:paraId="3918C7E1">
      <w:pPr>
        <w:kinsoku w:val="0"/>
        <w:autoSpaceDE w:val="0"/>
        <w:autoSpaceDN w:val="0"/>
        <w:adjustRightInd w:val="0"/>
        <w:snapToGrid w:val="0"/>
        <w:spacing w:before="14" w:line="231" w:lineRule="auto"/>
        <w:ind w:left="37" w:right="5355" w:hanging="9"/>
        <w:jc w:val="left"/>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网址：</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3"/>
          <w:kern w:val="0"/>
          <w:sz w:val="24"/>
          <w:szCs w:val="24"/>
          <w:lang w:val="en-US" w:eastAsia="en-US" w:bidi="ar-SA"/>
        </w:rPr>
        <w:t xml:space="preserve"> </w:t>
      </w:r>
    </w:p>
    <w:p w14:paraId="0F4F9C23">
      <w:pPr>
        <w:kinsoku w:val="0"/>
        <w:autoSpaceDE w:val="0"/>
        <w:autoSpaceDN w:val="0"/>
        <w:adjustRightInd w:val="0"/>
        <w:snapToGrid w:val="0"/>
        <w:spacing w:before="14" w:line="231" w:lineRule="auto"/>
        <w:ind w:left="37" w:right="5355" w:hanging="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电话：</w:t>
      </w:r>
      <w:r>
        <w:rPr>
          <w:rFonts w:ascii="宋体" w:hAnsi="宋体" w:eastAsia="宋体" w:cs="宋体"/>
          <w:snapToGrid w:val="0"/>
          <w:color w:val="000000"/>
          <w:kern w:val="0"/>
          <w:sz w:val="24"/>
          <w:szCs w:val="24"/>
          <w:u w:val="single" w:color="auto"/>
          <w:lang w:val="en-US" w:eastAsia="en-US" w:bidi="ar-SA"/>
        </w:rPr>
        <w:t xml:space="preserve">                      </w:t>
      </w:r>
    </w:p>
    <w:p w14:paraId="35353E52">
      <w:pPr>
        <w:kinsoku w:val="0"/>
        <w:autoSpaceDE w:val="0"/>
        <w:autoSpaceDN w:val="0"/>
        <w:adjustRightInd w:val="0"/>
        <w:snapToGrid w:val="0"/>
        <w:spacing w:before="48" w:line="219" w:lineRule="auto"/>
        <w:ind w:left="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0"/>
          <w:kern w:val="0"/>
          <w:sz w:val="24"/>
          <w:szCs w:val="24"/>
          <w:lang w:val="en-US" w:eastAsia="en-US" w:bidi="ar-SA"/>
        </w:rPr>
        <w:t>传真：</w:t>
      </w:r>
      <w:r>
        <w:rPr>
          <w:rFonts w:ascii="宋体" w:hAnsi="宋体" w:eastAsia="宋体" w:cs="宋体"/>
          <w:snapToGrid w:val="0"/>
          <w:color w:val="000000"/>
          <w:kern w:val="0"/>
          <w:sz w:val="24"/>
          <w:szCs w:val="24"/>
          <w:u w:val="single" w:color="auto"/>
          <w:lang w:val="en-US" w:eastAsia="en-US" w:bidi="ar-SA"/>
        </w:rPr>
        <w:t xml:space="preserve">                      </w:t>
      </w:r>
    </w:p>
    <w:p w14:paraId="4E95EFB7">
      <w:pPr>
        <w:kinsoku w:val="0"/>
        <w:autoSpaceDE w:val="0"/>
        <w:autoSpaceDN w:val="0"/>
        <w:adjustRightInd w:val="0"/>
        <w:snapToGrid w:val="0"/>
        <w:spacing w:before="21" w:line="219" w:lineRule="auto"/>
        <w:ind w:left="2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邮政编码：</w:t>
      </w:r>
      <w:r>
        <w:rPr>
          <w:rFonts w:ascii="宋体" w:hAnsi="宋体" w:eastAsia="宋体" w:cs="宋体"/>
          <w:snapToGrid w:val="0"/>
          <w:color w:val="000000"/>
          <w:kern w:val="0"/>
          <w:sz w:val="24"/>
          <w:szCs w:val="24"/>
          <w:u w:val="single" w:color="auto"/>
          <w:lang w:val="en-US" w:eastAsia="en-US" w:bidi="ar-SA"/>
        </w:rPr>
        <w:t xml:space="preserve">                       </w:t>
      </w:r>
    </w:p>
    <w:p w14:paraId="2EBE0725">
      <w:pPr>
        <w:pStyle w:val="4"/>
        <w:jc w:val="center"/>
        <w:rPr>
          <w:rFonts w:hint="eastAsia" w:ascii="宋体" w:hAnsi="宋体" w:cs="宋体"/>
          <w:color w:val="auto"/>
          <w:highlight w:val="none"/>
        </w:rPr>
      </w:pPr>
      <w:r>
        <w:rPr>
          <w:rFonts w:ascii="宋体" w:hAnsi="宋体" w:eastAsia="宋体" w:cs="宋体"/>
          <w:b w:val="0"/>
          <w:bCs w:val="0"/>
          <w:snapToGrid w:val="0"/>
          <w:color w:val="000000"/>
          <w:spacing w:val="9"/>
          <w:kern w:val="0"/>
          <w:sz w:val="24"/>
          <w:szCs w:val="24"/>
          <w:lang w:val="en-US" w:eastAsia="en-US" w:bidi="ar-SA"/>
        </w:rPr>
        <w:tab/>
      </w:r>
      <w:r>
        <w:rPr>
          <w:rFonts w:hint="eastAsia" w:ascii="宋体" w:hAnsi="宋体" w:eastAsia="宋体" w:cs="宋体"/>
          <w:b w:val="0"/>
          <w:bCs w:val="0"/>
          <w:snapToGrid w:val="0"/>
          <w:color w:val="000000"/>
          <w:spacing w:val="9"/>
          <w:kern w:val="0"/>
          <w:sz w:val="24"/>
          <w:szCs w:val="24"/>
          <w:u w:val="single"/>
          <w:lang w:val="en-US" w:eastAsia="zh-CN" w:bidi="ar-SA"/>
        </w:rPr>
        <w:t xml:space="preserve">   </w:t>
      </w:r>
      <w:r>
        <w:rPr>
          <w:rFonts w:ascii="宋体" w:hAnsi="宋体" w:eastAsia="宋体" w:cs="宋体"/>
          <w:b w:val="0"/>
          <w:bCs w:val="0"/>
          <w:snapToGrid w:val="0"/>
          <w:color w:val="000000"/>
          <w:spacing w:val="9"/>
          <w:kern w:val="0"/>
          <w:sz w:val="24"/>
          <w:szCs w:val="24"/>
          <w:u w:val="single"/>
          <w:lang w:val="en-US" w:eastAsia="en-US" w:bidi="ar-SA"/>
        </w:rPr>
        <w:t xml:space="preserve"> </w:t>
      </w:r>
      <w:bookmarkStart w:id="836" w:name="_Toc2312"/>
      <w:r>
        <w:rPr>
          <w:rFonts w:ascii="宋体" w:hAnsi="宋体" w:eastAsia="宋体" w:cs="宋体"/>
          <w:b w:val="0"/>
          <w:bCs w:val="0"/>
          <w:snapToGrid w:val="0"/>
          <w:color w:val="000000"/>
          <w:spacing w:val="9"/>
          <w:kern w:val="0"/>
          <w:sz w:val="24"/>
          <w:szCs w:val="24"/>
          <w:lang w:val="en-US" w:eastAsia="en-US" w:bidi="ar-SA"/>
        </w:rPr>
        <w:t>年</w:t>
      </w:r>
      <w:r>
        <w:rPr>
          <w:rFonts w:ascii="宋体" w:hAnsi="宋体" w:eastAsia="宋体" w:cs="宋体"/>
          <w:b w:val="0"/>
          <w:bCs w:val="0"/>
          <w:snapToGrid w:val="0"/>
          <w:color w:val="000000"/>
          <w:spacing w:val="9"/>
          <w:kern w:val="0"/>
          <w:sz w:val="24"/>
          <w:szCs w:val="24"/>
          <w:u w:val="single"/>
          <w:lang w:val="en-US" w:eastAsia="en-US" w:bidi="ar-SA"/>
        </w:rPr>
        <w:t xml:space="preserve">    </w:t>
      </w:r>
      <w:r>
        <w:rPr>
          <w:rFonts w:ascii="宋体" w:hAnsi="宋体" w:eastAsia="宋体" w:cs="宋体"/>
          <w:b w:val="0"/>
          <w:bCs w:val="0"/>
          <w:snapToGrid w:val="0"/>
          <w:color w:val="000000"/>
          <w:spacing w:val="9"/>
          <w:kern w:val="0"/>
          <w:sz w:val="24"/>
          <w:szCs w:val="24"/>
          <w:lang w:val="en-US" w:eastAsia="en-US" w:bidi="ar-SA"/>
        </w:rPr>
        <w:t>月</w:t>
      </w:r>
      <w:r>
        <w:rPr>
          <w:rFonts w:ascii="宋体" w:hAnsi="宋体" w:eastAsia="宋体" w:cs="宋体"/>
          <w:b w:val="0"/>
          <w:bCs w:val="0"/>
          <w:snapToGrid w:val="0"/>
          <w:color w:val="000000"/>
          <w:spacing w:val="9"/>
          <w:kern w:val="0"/>
          <w:sz w:val="24"/>
          <w:szCs w:val="24"/>
          <w:u w:val="single"/>
          <w:lang w:val="en-US" w:eastAsia="en-US" w:bidi="ar-SA"/>
        </w:rPr>
        <w:t xml:space="preserve"> </w:t>
      </w:r>
      <w:r>
        <w:rPr>
          <w:rFonts w:hint="eastAsia" w:ascii="宋体" w:hAnsi="宋体" w:cs="宋体"/>
          <w:b w:val="0"/>
          <w:bCs w:val="0"/>
          <w:snapToGrid w:val="0"/>
          <w:color w:val="000000"/>
          <w:spacing w:val="9"/>
          <w:kern w:val="0"/>
          <w:sz w:val="24"/>
          <w:szCs w:val="24"/>
          <w:u w:val="single"/>
          <w:lang w:val="en-US" w:eastAsia="zh-CN" w:bidi="ar-SA"/>
        </w:rPr>
        <w:t xml:space="preserve">  </w:t>
      </w:r>
      <w:r>
        <w:rPr>
          <w:rFonts w:ascii="宋体" w:hAnsi="宋体" w:eastAsia="宋体" w:cs="宋体"/>
          <w:b w:val="0"/>
          <w:bCs w:val="0"/>
          <w:snapToGrid w:val="0"/>
          <w:color w:val="000000"/>
          <w:spacing w:val="9"/>
          <w:kern w:val="0"/>
          <w:sz w:val="24"/>
          <w:szCs w:val="24"/>
          <w:u w:val="single"/>
          <w:lang w:val="en-US" w:eastAsia="en-US" w:bidi="ar-SA"/>
        </w:rPr>
        <w:t xml:space="preserve"> </w:t>
      </w:r>
      <w:r>
        <w:rPr>
          <w:rFonts w:ascii="宋体" w:hAnsi="宋体" w:eastAsia="宋体" w:cs="宋体"/>
          <w:b w:val="0"/>
          <w:bCs w:val="0"/>
          <w:snapToGrid w:val="0"/>
          <w:color w:val="000000"/>
          <w:spacing w:val="9"/>
          <w:kern w:val="0"/>
          <w:sz w:val="24"/>
          <w:szCs w:val="24"/>
          <w:lang w:val="en-US" w:eastAsia="en-US" w:bidi="ar-SA"/>
        </w:rPr>
        <w:t>日</w:t>
      </w:r>
      <w:r>
        <w:rPr>
          <w:rFonts w:hint="eastAsia" w:ascii="宋体" w:hAnsi="宋体" w:eastAsia="宋体" w:cs="宋体"/>
          <w:b w:val="0"/>
          <w:bCs w:val="0"/>
          <w:snapToGrid w:val="0"/>
          <w:color w:val="000000"/>
          <w:spacing w:val="9"/>
          <w:kern w:val="0"/>
          <w:sz w:val="24"/>
          <w:szCs w:val="24"/>
          <w:lang w:val="en-US" w:eastAsia="en-US" w:bidi="ar-SA"/>
        </w:rPr>
        <w:br w:type="page"/>
      </w:r>
      <w:r>
        <w:rPr>
          <w:rFonts w:hint="eastAsia" w:ascii="宋体" w:hAnsi="宋体" w:cs="宋体"/>
          <w:color w:val="auto"/>
          <w:sz w:val="28"/>
          <w:szCs w:val="28"/>
          <w:highlight w:val="none"/>
        </w:rPr>
        <w:t>（二）投标函</w:t>
      </w:r>
      <w:bookmarkEnd w:id="817"/>
      <w:bookmarkEnd w:id="818"/>
      <w:bookmarkEnd w:id="819"/>
      <w:bookmarkEnd w:id="820"/>
      <w:bookmarkEnd w:id="821"/>
      <w:bookmarkEnd w:id="822"/>
      <w:bookmarkEnd w:id="823"/>
      <w:bookmarkEnd w:id="824"/>
      <w:r>
        <w:rPr>
          <w:rFonts w:hint="eastAsia" w:ascii="宋体" w:hAnsi="宋体" w:cs="宋体"/>
          <w:color w:val="auto"/>
          <w:sz w:val="28"/>
          <w:szCs w:val="28"/>
          <w:highlight w:val="none"/>
        </w:rPr>
        <w:t>附录</w:t>
      </w:r>
      <w:bookmarkEnd w:id="835"/>
      <w:bookmarkEnd w:id="836"/>
    </w:p>
    <w:tbl>
      <w:tblPr>
        <w:tblStyle w:val="388"/>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2036"/>
        <w:gridCol w:w="1537"/>
        <w:gridCol w:w="1318"/>
        <w:gridCol w:w="547"/>
        <w:gridCol w:w="2508"/>
      </w:tblGrid>
      <w:tr w14:paraId="7E00F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3445" w:type="dxa"/>
            <w:gridSpan w:val="2"/>
            <w:vAlign w:val="top"/>
          </w:tcPr>
          <w:p w14:paraId="0938EC35">
            <w:pPr>
              <w:pStyle w:val="389"/>
              <w:autoSpaceDE w:val="0"/>
              <w:autoSpaceDN w:val="0"/>
              <w:spacing w:before="174" w:line="228" w:lineRule="auto"/>
              <w:ind w:left="1321"/>
              <w:rPr>
                <w:sz w:val="20"/>
                <w:szCs w:val="20"/>
              </w:rPr>
            </w:pPr>
            <w:r>
              <w:rPr>
                <w:spacing w:val="5"/>
                <w:sz w:val="20"/>
                <w:szCs w:val="20"/>
              </w:rPr>
              <w:t>项目名称</w:t>
            </w:r>
          </w:p>
        </w:tc>
        <w:tc>
          <w:tcPr>
            <w:tcW w:w="5910" w:type="dxa"/>
            <w:gridSpan w:val="4"/>
            <w:vAlign w:val="top"/>
          </w:tcPr>
          <w:p w14:paraId="62DA01B5">
            <w:pPr>
              <w:autoSpaceDE w:val="0"/>
              <w:autoSpaceDN w:val="0"/>
              <w:rPr>
                <w:rFonts w:ascii="Arial"/>
                <w:sz w:val="21"/>
              </w:rPr>
            </w:pPr>
          </w:p>
        </w:tc>
      </w:tr>
      <w:tr w14:paraId="5B9CD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445" w:type="dxa"/>
            <w:gridSpan w:val="2"/>
            <w:vAlign w:val="top"/>
          </w:tcPr>
          <w:p w14:paraId="269BB97B">
            <w:pPr>
              <w:pStyle w:val="389"/>
              <w:autoSpaceDE w:val="0"/>
              <w:autoSpaceDN w:val="0"/>
              <w:spacing w:before="166" w:line="228" w:lineRule="auto"/>
              <w:ind w:left="1419"/>
              <w:rPr>
                <w:sz w:val="20"/>
                <w:szCs w:val="20"/>
              </w:rPr>
            </w:pPr>
            <w:r>
              <w:rPr>
                <w:spacing w:val="3"/>
                <w:sz w:val="20"/>
                <w:szCs w:val="20"/>
              </w:rPr>
              <w:t>投标人</w:t>
            </w:r>
          </w:p>
        </w:tc>
        <w:tc>
          <w:tcPr>
            <w:tcW w:w="5910" w:type="dxa"/>
            <w:gridSpan w:val="4"/>
            <w:vAlign w:val="top"/>
          </w:tcPr>
          <w:p w14:paraId="11F755EA">
            <w:pPr>
              <w:autoSpaceDE w:val="0"/>
              <w:autoSpaceDN w:val="0"/>
              <w:rPr>
                <w:rFonts w:ascii="Arial"/>
                <w:sz w:val="21"/>
              </w:rPr>
            </w:pPr>
          </w:p>
        </w:tc>
      </w:tr>
      <w:tr w14:paraId="3A939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45" w:type="dxa"/>
            <w:gridSpan w:val="2"/>
            <w:vMerge w:val="restart"/>
            <w:tcBorders>
              <w:bottom w:val="nil"/>
            </w:tcBorders>
            <w:vAlign w:val="top"/>
          </w:tcPr>
          <w:p w14:paraId="4796C14C">
            <w:pPr>
              <w:autoSpaceDE w:val="0"/>
              <w:autoSpaceDN w:val="0"/>
              <w:spacing w:line="369" w:lineRule="auto"/>
              <w:rPr>
                <w:rFonts w:ascii="Arial"/>
                <w:sz w:val="21"/>
              </w:rPr>
            </w:pPr>
          </w:p>
          <w:p w14:paraId="2C9A1F88">
            <w:pPr>
              <w:pStyle w:val="389"/>
              <w:autoSpaceDE w:val="0"/>
              <w:autoSpaceDN w:val="0"/>
              <w:spacing w:before="65" w:line="228" w:lineRule="auto"/>
              <w:ind w:left="1321"/>
              <w:rPr>
                <w:sz w:val="20"/>
                <w:szCs w:val="20"/>
              </w:rPr>
            </w:pPr>
            <w:r>
              <w:rPr>
                <w:spacing w:val="3"/>
                <w:sz w:val="20"/>
                <w:szCs w:val="20"/>
              </w:rPr>
              <w:t>项目经理</w:t>
            </w:r>
          </w:p>
        </w:tc>
        <w:tc>
          <w:tcPr>
            <w:tcW w:w="1537" w:type="dxa"/>
            <w:vMerge w:val="restart"/>
            <w:tcBorders>
              <w:bottom w:val="nil"/>
            </w:tcBorders>
            <w:vAlign w:val="top"/>
          </w:tcPr>
          <w:p w14:paraId="4377ABD0">
            <w:pPr>
              <w:autoSpaceDE w:val="0"/>
              <w:autoSpaceDN w:val="0"/>
              <w:rPr>
                <w:rFonts w:ascii="Arial"/>
                <w:sz w:val="21"/>
              </w:rPr>
            </w:pPr>
          </w:p>
        </w:tc>
        <w:tc>
          <w:tcPr>
            <w:tcW w:w="1865" w:type="dxa"/>
            <w:gridSpan w:val="2"/>
            <w:vAlign w:val="top"/>
          </w:tcPr>
          <w:p w14:paraId="37BC9808">
            <w:pPr>
              <w:pStyle w:val="389"/>
              <w:autoSpaceDE w:val="0"/>
              <w:autoSpaceDN w:val="0"/>
              <w:spacing w:before="153" w:line="227" w:lineRule="auto"/>
              <w:ind w:left="142"/>
              <w:rPr>
                <w:sz w:val="20"/>
                <w:szCs w:val="20"/>
              </w:rPr>
            </w:pPr>
            <w:r>
              <w:rPr>
                <w:spacing w:val="8"/>
                <w:sz w:val="20"/>
                <w:szCs w:val="20"/>
              </w:rPr>
              <w:t>证书等级及编号</w:t>
            </w:r>
          </w:p>
        </w:tc>
        <w:tc>
          <w:tcPr>
            <w:tcW w:w="2508" w:type="dxa"/>
            <w:vAlign w:val="top"/>
          </w:tcPr>
          <w:p w14:paraId="4A465B3A">
            <w:pPr>
              <w:autoSpaceDE w:val="0"/>
              <w:autoSpaceDN w:val="0"/>
              <w:rPr>
                <w:rFonts w:ascii="Arial"/>
                <w:sz w:val="21"/>
              </w:rPr>
            </w:pPr>
          </w:p>
        </w:tc>
      </w:tr>
      <w:tr w14:paraId="7B37C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45" w:type="dxa"/>
            <w:gridSpan w:val="2"/>
            <w:vMerge w:val="continue"/>
            <w:tcBorders>
              <w:top w:val="nil"/>
            </w:tcBorders>
            <w:vAlign w:val="top"/>
          </w:tcPr>
          <w:p w14:paraId="54F36877">
            <w:pPr>
              <w:autoSpaceDE w:val="0"/>
              <w:autoSpaceDN w:val="0"/>
              <w:rPr>
                <w:rFonts w:ascii="Arial"/>
                <w:sz w:val="21"/>
              </w:rPr>
            </w:pPr>
          </w:p>
        </w:tc>
        <w:tc>
          <w:tcPr>
            <w:tcW w:w="1537" w:type="dxa"/>
            <w:vMerge w:val="continue"/>
            <w:tcBorders>
              <w:top w:val="nil"/>
            </w:tcBorders>
            <w:vAlign w:val="top"/>
          </w:tcPr>
          <w:p w14:paraId="0403617C">
            <w:pPr>
              <w:autoSpaceDE w:val="0"/>
              <w:autoSpaceDN w:val="0"/>
              <w:rPr>
                <w:rFonts w:ascii="Arial"/>
                <w:sz w:val="21"/>
              </w:rPr>
            </w:pPr>
          </w:p>
        </w:tc>
        <w:tc>
          <w:tcPr>
            <w:tcW w:w="1865" w:type="dxa"/>
            <w:gridSpan w:val="2"/>
            <w:vAlign w:val="top"/>
          </w:tcPr>
          <w:p w14:paraId="4FE60C18">
            <w:pPr>
              <w:pStyle w:val="389"/>
              <w:autoSpaceDE w:val="0"/>
              <w:autoSpaceDN w:val="0"/>
              <w:spacing w:before="152" w:line="228" w:lineRule="auto"/>
              <w:ind w:left="151"/>
              <w:rPr>
                <w:sz w:val="20"/>
                <w:szCs w:val="20"/>
              </w:rPr>
            </w:pPr>
            <w:r>
              <w:rPr>
                <w:spacing w:val="6"/>
                <w:sz w:val="20"/>
                <w:szCs w:val="20"/>
              </w:rPr>
              <w:t>安考证编号</w:t>
            </w:r>
          </w:p>
        </w:tc>
        <w:tc>
          <w:tcPr>
            <w:tcW w:w="2508" w:type="dxa"/>
            <w:vAlign w:val="top"/>
          </w:tcPr>
          <w:p w14:paraId="2801472A">
            <w:pPr>
              <w:autoSpaceDE w:val="0"/>
              <w:autoSpaceDN w:val="0"/>
              <w:rPr>
                <w:rFonts w:ascii="Arial"/>
                <w:sz w:val="21"/>
              </w:rPr>
            </w:pPr>
          </w:p>
        </w:tc>
      </w:tr>
      <w:tr w14:paraId="3944C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445" w:type="dxa"/>
            <w:gridSpan w:val="2"/>
            <w:vAlign w:val="top"/>
          </w:tcPr>
          <w:p w14:paraId="46A8408A">
            <w:pPr>
              <w:pStyle w:val="389"/>
              <w:autoSpaceDE w:val="0"/>
              <w:autoSpaceDN w:val="0"/>
              <w:spacing w:before="149" w:line="228" w:lineRule="auto"/>
              <w:ind w:left="1321"/>
              <w:rPr>
                <w:sz w:val="20"/>
                <w:szCs w:val="20"/>
              </w:rPr>
            </w:pPr>
            <w:r>
              <w:rPr>
                <w:spacing w:val="6"/>
                <w:sz w:val="20"/>
                <w:szCs w:val="20"/>
              </w:rPr>
              <w:t>投标范围</w:t>
            </w:r>
          </w:p>
        </w:tc>
        <w:tc>
          <w:tcPr>
            <w:tcW w:w="5910" w:type="dxa"/>
            <w:gridSpan w:val="4"/>
            <w:vAlign w:val="top"/>
          </w:tcPr>
          <w:p w14:paraId="4A524A6D">
            <w:pPr>
              <w:autoSpaceDE w:val="0"/>
              <w:autoSpaceDN w:val="0"/>
              <w:rPr>
                <w:rFonts w:ascii="Arial"/>
                <w:sz w:val="21"/>
              </w:rPr>
            </w:pPr>
          </w:p>
        </w:tc>
      </w:tr>
      <w:tr w14:paraId="20B11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3445" w:type="dxa"/>
            <w:gridSpan w:val="2"/>
            <w:vAlign w:val="top"/>
          </w:tcPr>
          <w:p w14:paraId="7CB821B0">
            <w:pPr>
              <w:pStyle w:val="389"/>
              <w:autoSpaceDE w:val="0"/>
              <w:autoSpaceDN w:val="0"/>
              <w:spacing w:before="161" w:line="226" w:lineRule="auto"/>
              <w:ind w:left="209"/>
              <w:rPr>
                <w:sz w:val="20"/>
                <w:szCs w:val="20"/>
              </w:rPr>
            </w:pPr>
            <w:r>
              <w:rPr>
                <w:spacing w:val="8"/>
                <w:sz w:val="20"/>
                <w:szCs w:val="20"/>
              </w:rPr>
              <w:t>投标总报价（含规费、安全文明施</w:t>
            </w:r>
          </w:p>
          <w:p w14:paraId="01E6DB22">
            <w:pPr>
              <w:pStyle w:val="389"/>
              <w:autoSpaceDE w:val="0"/>
              <w:autoSpaceDN w:val="0"/>
              <w:spacing w:before="119" w:line="228" w:lineRule="auto"/>
              <w:ind w:left="159"/>
              <w:rPr>
                <w:sz w:val="20"/>
                <w:szCs w:val="20"/>
              </w:rPr>
            </w:pPr>
            <w:r>
              <w:rPr>
                <w:spacing w:val="8"/>
                <w:sz w:val="20"/>
                <w:szCs w:val="20"/>
              </w:rPr>
              <w:t>工措施费、暂列金额、专业工程暂</w:t>
            </w:r>
          </w:p>
          <w:p w14:paraId="0675D4A6">
            <w:pPr>
              <w:pStyle w:val="389"/>
              <w:autoSpaceDE w:val="0"/>
              <w:autoSpaceDN w:val="0"/>
              <w:spacing w:before="63" w:line="220" w:lineRule="auto"/>
              <w:ind w:left="1155"/>
              <w:rPr>
                <w:sz w:val="20"/>
                <w:szCs w:val="20"/>
              </w:rPr>
            </w:pPr>
            <w:r>
              <w:rPr>
                <w:spacing w:val="8"/>
                <w:sz w:val="20"/>
                <w:szCs w:val="20"/>
              </w:rPr>
              <w:t>估价和税金）</w:t>
            </w:r>
          </w:p>
        </w:tc>
        <w:tc>
          <w:tcPr>
            <w:tcW w:w="2855" w:type="dxa"/>
            <w:gridSpan w:val="2"/>
            <w:vAlign w:val="top"/>
          </w:tcPr>
          <w:p w14:paraId="70D89353">
            <w:pPr>
              <w:autoSpaceDE w:val="0"/>
              <w:autoSpaceDN w:val="0"/>
              <w:spacing w:line="448" w:lineRule="auto"/>
              <w:rPr>
                <w:rFonts w:ascii="Arial"/>
                <w:sz w:val="21"/>
              </w:rPr>
            </w:pPr>
          </w:p>
          <w:p w14:paraId="3988586B">
            <w:pPr>
              <w:pStyle w:val="389"/>
              <w:autoSpaceDE w:val="0"/>
              <w:autoSpaceDN w:val="0"/>
              <w:spacing w:before="65" w:line="228" w:lineRule="auto"/>
              <w:ind w:left="266"/>
              <w:rPr>
                <w:sz w:val="20"/>
                <w:szCs w:val="20"/>
              </w:rPr>
            </w:pPr>
            <w:r>
              <w:rPr>
                <w:spacing w:val="3"/>
                <w:sz w:val="20"/>
                <w:szCs w:val="20"/>
              </w:rPr>
              <w:t>（大写）</w:t>
            </w:r>
          </w:p>
        </w:tc>
        <w:tc>
          <w:tcPr>
            <w:tcW w:w="3055" w:type="dxa"/>
            <w:gridSpan w:val="2"/>
            <w:vAlign w:val="top"/>
          </w:tcPr>
          <w:p w14:paraId="743EDC75">
            <w:pPr>
              <w:autoSpaceDE w:val="0"/>
              <w:autoSpaceDN w:val="0"/>
              <w:spacing w:line="455" w:lineRule="auto"/>
              <w:rPr>
                <w:rFonts w:ascii="Arial"/>
                <w:sz w:val="21"/>
              </w:rPr>
            </w:pPr>
          </w:p>
          <w:p w14:paraId="389F61B9">
            <w:pPr>
              <w:pStyle w:val="389"/>
              <w:autoSpaceDE w:val="0"/>
              <w:autoSpaceDN w:val="0"/>
              <w:spacing w:before="65" w:line="221" w:lineRule="auto"/>
              <w:ind w:left="263"/>
              <w:rPr>
                <w:sz w:val="20"/>
                <w:szCs w:val="20"/>
              </w:rPr>
            </w:pPr>
            <w:r>
              <w:rPr>
                <w:spacing w:val="5"/>
                <w:sz w:val="20"/>
                <w:szCs w:val="20"/>
              </w:rPr>
              <w:t>（小写）</w:t>
            </w:r>
            <w:r>
              <w:rPr>
                <w:spacing w:val="-43"/>
                <w:sz w:val="20"/>
                <w:szCs w:val="20"/>
              </w:rPr>
              <w:t xml:space="preserve"> </w:t>
            </w:r>
            <w:r>
              <w:rPr>
                <w:spacing w:val="5"/>
                <w:sz w:val="20"/>
                <w:szCs w:val="20"/>
              </w:rPr>
              <w:t>¥_元</w:t>
            </w:r>
          </w:p>
        </w:tc>
      </w:tr>
      <w:tr w14:paraId="5A902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3445" w:type="dxa"/>
            <w:gridSpan w:val="2"/>
            <w:vAlign w:val="top"/>
          </w:tcPr>
          <w:p w14:paraId="7AB886B6">
            <w:pPr>
              <w:pStyle w:val="389"/>
              <w:autoSpaceDE w:val="0"/>
              <w:autoSpaceDN w:val="0"/>
              <w:spacing w:before="164" w:line="226" w:lineRule="auto"/>
              <w:ind w:left="209"/>
              <w:rPr>
                <w:sz w:val="20"/>
                <w:szCs w:val="20"/>
              </w:rPr>
            </w:pPr>
            <w:r>
              <w:rPr>
                <w:spacing w:val="8"/>
                <w:sz w:val="20"/>
                <w:szCs w:val="20"/>
              </w:rPr>
              <w:t>投标报价（不含规费、安全文明施</w:t>
            </w:r>
          </w:p>
          <w:p w14:paraId="75DBF31F">
            <w:pPr>
              <w:pStyle w:val="389"/>
              <w:autoSpaceDE w:val="0"/>
              <w:autoSpaceDN w:val="0"/>
              <w:spacing w:before="104" w:line="228" w:lineRule="auto"/>
              <w:ind w:left="159"/>
              <w:rPr>
                <w:sz w:val="20"/>
                <w:szCs w:val="20"/>
              </w:rPr>
            </w:pPr>
            <w:r>
              <w:rPr>
                <w:spacing w:val="8"/>
                <w:sz w:val="20"/>
                <w:szCs w:val="20"/>
              </w:rPr>
              <w:t>工措施费、暂列金额、专业工程暂</w:t>
            </w:r>
          </w:p>
          <w:p w14:paraId="1753B4D0">
            <w:pPr>
              <w:pStyle w:val="389"/>
              <w:autoSpaceDE w:val="0"/>
              <w:autoSpaceDN w:val="0"/>
              <w:spacing w:before="84" w:line="219" w:lineRule="auto"/>
              <w:ind w:left="1155"/>
              <w:rPr>
                <w:sz w:val="20"/>
                <w:szCs w:val="20"/>
              </w:rPr>
            </w:pPr>
            <w:r>
              <w:rPr>
                <w:spacing w:val="8"/>
                <w:sz w:val="20"/>
                <w:szCs w:val="20"/>
              </w:rPr>
              <w:t>估价和税金）</w:t>
            </w:r>
          </w:p>
        </w:tc>
        <w:tc>
          <w:tcPr>
            <w:tcW w:w="2855" w:type="dxa"/>
            <w:gridSpan w:val="2"/>
            <w:vAlign w:val="top"/>
          </w:tcPr>
          <w:p w14:paraId="13FA5145">
            <w:pPr>
              <w:autoSpaceDE w:val="0"/>
              <w:autoSpaceDN w:val="0"/>
              <w:spacing w:line="451" w:lineRule="auto"/>
              <w:rPr>
                <w:rFonts w:ascii="Arial"/>
                <w:sz w:val="21"/>
              </w:rPr>
            </w:pPr>
          </w:p>
          <w:p w14:paraId="0CAA1CB6">
            <w:pPr>
              <w:pStyle w:val="389"/>
              <w:autoSpaceDE w:val="0"/>
              <w:autoSpaceDN w:val="0"/>
              <w:spacing w:before="65" w:line="228" w:lineRule="auto"/>
              <w:ind w:left="266"/>
              <w:rPr>
                <w:sz w:val="20"/>
                <w:szCs w:val="20"/>
              </w:rPr>
            </w:pPr>
            <w:r>
              <w:rPr>
                <w:spacing w:val="3"/>
                <w:sz w:val="20"/>
                <w:szCs w:val="20"/>
              </w:rPr>
              <w:t>（大写）</w:t>
            </w:r>
          </w:p>
        </w:tc>
        <w:tc>
          <w:tcPr>
            <w:tcW w:w="3055" w:type="dxa"/>
            <w:gridSpan w:val="2"/>
            <w:vAlign w:val="top"/>
          </w:tcPr>
          <w:p w14:paraId="3F18BCC8">
            <w:pPr>
              <w:autoSpaceDE w:val="0"/>
              <w:autoSpaceDN w:val="0"/>
              <w:spacing w:line="246" w:lineRule="auto"/>
              <w:rPr>
                <w:rFonts w:ascii="Arial"/>
                <w:sz w:val="21"/>
              </w:rPr>
            </w:pPr>
          </w:p>
          <w:p w14:paraId="01FA0E54">
            <w:pPr>
              <w:autoSpaceDE w:val="0"/>
              <w:autoSpaceDN w:val="0"/>
              <w:spacing w:line="246" w:lineRule="auto"/>
              <w:rPr>
                <w:rFonts w:ascii="Arial"/>
                <w:sz w:val="21"/>
              </w:rPr>
            </w:pPr>
          </w:p>
          <w:p w14:paraId="23A947DB">
            <w:pPr>
              <w:pStyle w:val="389"/>
              <w:autoSpaceDE w:val="0"/>
              <w:autoSpaceDN w:val="0"/>
              <w:spacing w:before="65" w:line="228" w:lineRule="auto"/>
              <w:ind w:left="263"/>
              <w:rPr>
                <w:sz w:val="20"/>
                <w:szCs w:val="20"/>
              </w:rPr>
            </w:pPr>
            <w:r>
              <w:rPr>
                <w:spacing w:val="12"/>
                <w:sz w:val="20"/>
                <w:szCs w:val="20"/>
              </w:rPr>
              <w:t>（小写</w:t>
            </w:r>
            <w:r>
              <w:rPr>
                <w:spacing w:val="12"/>
                <w:sz w:val="20"/>
                <w:szCs w:val="20"/>
                <w:u w:val="single" w:color="auto"/>
              </w:rPr>
              <w:t>)¥</w:t>
            </w:r>
            <w:r>
              <w:rPr>
                <w:spacing w:val="12"/>
                <w:sz w:val="20"/>
                <w:szCs w:val="20"/>
              </w:rPr>
              <w:t>元</w:t>
            </w:r>
          </w:p>
        </w:tc>
      </w:tr>
      <w:tr w14:paraId="273C6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409" w:type="dxa"/>
            <w:vMerge w:val="restart"/>
            <w:tcBorders>
              <w:bottom w:val="nil"/>
            </w:tcBorders>
            <w:vAlign w:val="top"/>
          </w:tcPr>
          <w:p w14:paraId="7A080F84">
            <w:pPr>
              <w:autoSpaceDE w:val="0"/>
              <w:autoSpaceDN w:val="0"/>
              <w:spacing w:line="267" w:lineRule="auto"/>
              <w:rPr>
                <w:rFonts w:ascii="Arial"/>
                <w:sz w:val="21"/>
              </w:rPr>
            </w:pPr>
          </w:p>
          <w:p w14:paraId="43929A7F">
            <w:pPr>
              <w:autoSpaceDE w:val="0"/>
              <w:autoSpaceDN w:val="0"/>
              <w:spacing w:line="267" w:lineRule="auto"/>
              <w:rPr>
                <w:rFonts w:ascii="Arial"/>
                <w:sz w:val="21"/>
              </w:rPr>
            </w:pPr>
          </w:p>
          <w:p w14:paraId="6D239AE7">
            <w:pPr>
              <w:autoSpaceDE w:val="0"/>
              <w:autoSpaceDN w:val="0"/>
              <w:spacing w:line="268" w:lineRule="auto"/>
              <w:rPr>
                <w:rFonts w:ascii="Arial"/>
                <w:sz w:val="21"/>
              </w:rPr>
            </w:pPr>
          </w:p>
          <w:p w14:paraId="75E8EBCF">
            <w:pPr>
              <w:autoSpaceDE w:val="0"/>
              <w:autoSpaceDN w:val="0"/>
              <w:spacing w:line="268" w:lineRule="auto"/>
              <w:rPr>
                <w:rFonts w:ascii="Arial"/>
                <w:sz w:val="21"/>
              </w:rPr>
            </w:pPr>
          </w:p>
          <w:p w14:paraId="38FA6FEB">
            <w:pPr>
              <w:pStyle w:val="389"/>
              <w:autoSpaceDE w:val="0"/>
              <w:autoSpaceDN w:val="0"/>
              <w:spacing w:before="65" w:line="228" w:lineRule="auto"/>
              <w:ind w:left="524"/>
              <w:rPr>
                <w:sz w:val="20"/>
                <w:szCs w:val="20"/>
              </w:rPr>
            </w:pPr>
            <w:r>
              <w:rPr>
                <w:spacing w:val="5"/>
                <w:sz w:val="20"/>
                <w:szCs w:val="20"/>
              </w:rPr>
              <w:t>其中</w:t>
            </w:r>
          </w:p>
        </w:tc>
        <w:tc>
          <w:tcPr>
            <w:tcW w:w="2036" w:type="dxa"/>
            <w:vAlign w:val="top"/>
          </w:tcPr>
          <w:p w14:paraId="51B3D0F6">
            <w:pPr>
              <w:pStyle w:val="389"/>
              <w:autoSpaceDE w:val="0"/>
              <w:autoSpaceDN w:val="0"/>
              <w:spacing w:before="191" w:line="228" w:lineRule="auto"/>
              <w:ind w:left="295"/>
              <w:rPr>
                <w:sz w:val="20"/>
                <w:szCs w:val="20"/>
              </w:rPr>
            </w:pPr>
            <w:r>
              <w:rPr>
                <w:spacing w:val="7"/>
                <w:sz w:val="20"/>
                <w:szCs w:val="20"/>
              </w:rPr>
              <w:t>安全文明施工费</w:t>
            </w:r>
          </w:p>
        </w:tc>
        <w:tc>
          <w:tcPr>
            <w:tcW w:w="2855" w:type="dxa"/>
            <w:gridSpan w:val="2"/>
            <w:vAlign w:val="top"/>
          </w:tcPr>
          <w:p w14:paraId="55217F55">
            <w:pPr>
              <w:pStyle w:val="389"/>
              <w:autoSpaceDE w:val="0"/>
              <w:autoSpaceDN w:val="0"/>
              <w:spacing w:before="194" w:line="228" w:lineRule="auto"/>
              <w:ind w:left="266"/>
              <w:rPr>
                <w:sz w:val="20"/>
                <w:szCs w:val="20"/>
              </w:rPr>
            </w:pPr>
            <w:r>
              <w:rPr>
                <w:spacing w:val="3"/>
                <w:sz w:val="20"/>
                <w:szCs w:val="20"/>
              </w:rPr>
              <w:t>（大写）</w:t>
            </w:r>
          </w:p>
        </w:tc>
        <w:tc>
          <w:tcPr>
            <w:tcW w:w="3055" w:type="dxa"/>
            <w:gridSpan w:val="2"/>
            <w:vAlign w:val="top"/>
          </w:tcPr>
          <w:p w14:paraId="25E35AD6">
            <w:pPr>
              <w:pStyle w:val="389"/>
              <w:autoSpaceDE w:val="0"/>
              <w:autoSpaceDN w:val="0"/>
              <w:spacing w:before="199" w:line="228" w:lineRule="auto"/>
              <w:ind w:left="263"/>
              <w:rPr>
                <w:sz w:val="20"/>
                <w:szCs w:val="20"/>
              </w:rPr>
            </w:pPr>
            <w:r>
              <w:rPr>
                <w:spacing w:val="-2"/>
                <w:sz w:val="20"/>
                <w:szCs w:val="20"/>
              </w:rPr>
              <w:t>（小写</w:t>
            </w:r>
            <w:r>
              <w:rPr>
                <w:spacing w:val="-11"/>
                <w:sz w:val="20"/>
                <w:szCs w:val="20"/>
              </w:rPr>
              <w:t xml:space="preserve"> </w:t>
            </w:r>
            <w:r>
              <w:rPr>
                <w:spacing w:val="-2"/>
                <w:sz w:val="20"/>
                <w:szCs w:val="20"/>
              </w:rPr>
              <w:t>）</w:t>
            </w:r>
            <w:r>
              <w:rPr>
                <w:spacing w:val="-61"/>
                <w:sz w:val="20"/>
                <w:szCs w:val="20"/>
              </w:rPr>
              <w:t xml:space="preserve"> </w:t>
            </w:r>
            <w:r>
              <w:rPr>
                <w:spacing w:val="-2"/>
                <w:sz w:val="20"/>
                <w:szCs w:val="20"/>
              </w:rPr>
              <w:t>¥元</w:t>
            </w:r>
          </w:p>
        </w:tc>
      </w:tr>
      <w:tr w14:paraId="45C9C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409" w:type="dxa"/>
            <w:vMerge w:val="continue"/>
            <w:tcBorders>
              <w:top w:val="nil"/>
              <w:bottom w:val="nil"/>
            </w:tcBorders>
            <w:vAlign w:val="top"/>
          </w:tcPr>
          <w:p w14:paraId="3FB026A1">
            <w:pPr>
              <w:autoSpaceDE w:val="0"/>
              <w:autoSpaceDN w:val="0"/>
              <w:rPr>
                <w:rFonts w:ascii="Arial"/>
                <w:sz w:val="21"/>
              </w:rPr>
            </w:pPr>
          </w:p>
        </w:tc>
        <w:tc>
          <w:tcPr>
            <w:tcW w:w="2036" w:type="dxa"/>
            <w:vAlign w:val="top"/>
          </w:tcPr>
          <w:p w14:paraId="3ACE8FA2">
            <w:pPr>
              <w:pStyle w:val="389"/>
              <w:autoSpaceDE w:val="0"/>
              <w:autoSpaceDN w:val="0"/>
              <w:spacing w:before="142" w:line="214" w:lineRule="auto"/>
              <w:ind w:left="707"/>
              <w:rPr>
                <w:sz w:val="20"/>
                <w:szCs w:val="20"/>
              </w:rPr>
            </w:pPr>
            <w:r>
              <w:rPr>
                <w:spacing w:val="4"/>
                <w:sz w:val="20"/>
                <w:szCs w:val="20"/>
              </w:rPr>
              <w:t>增值税</w:t>
            </w:r>
          </w:p>
        </w:tc>
        <w:tc>
          <w:tcPr>
            <w:tcW w:w="2855" w:type="dxa"/>
            <w:gridSpan w:val="2"/>
            <w:vAlign w:val="top"/>
          </w:tcPr>
          <w:p w14:paraId="7A13E26B">
            <w:pPr>
              <w:pStyle w:val="389"/>
              <w:autoSpaceDE w:val="0"/>
              <w:autoSpaceDN w:val="0"/>
              <w:spacing w:before="142" w:line="214" w:lineRule="auto"/>
              <w:ind w:left="266"/>
              <w:rPr>
                <w:sz w:val="20"/>
                <w:szCs w:val="20"/>
              </w:rPr>
            </w:pPr>
            <w:r>
              <w:rPr>
                <w:spacing w:val="3"/>
                <w:sz w:val="20"/>
                <w:szCs w:val="20"/>
              </w:rPr>
              <w:t>（大写）</w:t>
            </w:r>
          </w:p>
        </w:tc>
        <w:tc>
          <w:tcPr>
            <w:tcW w:w="3055" w:type="dxa"/>
            <w:gridSpan w:val="2"/>
            <w:vAlign w:val="top"/>
          </w:tcPr>
          <w:p w14:paraId="5F1849E3">
            <w:pPr>
              <w:pStyle w:val="389"/>
              <w:autoSpaceDE w:val="0"/>
              <w:autoSpaceDN w:val="0"/>
              <w:spacing w:before="142" w:line="214" w:lineRule="auto"/>
              <w:ind w:left="263"/>
              <w:rPr>
                <w:sz w:val="20"/>
                <w:szCs w:val="20"/>
              </w:rPr>
            </w:pPr>
            <w:r>
              <w:rPr>
                <w:spacing w:val="4"/>
                <w:sz w:val="20"/>
                <w:szCs w:val="20"/>
              </w:rPr>
              <w:t>（小写）</w:t>
            </w:r>
            <w:r>
              <w:rPr>
                <w:spacing w:val="-36"/>
                <w:sz w:val="20"/>
                <w:szCs w:val="20"/>
              </w:rPr>
              <w:t xml:space="preserve"> </w:t>
            </w:r>
            <w:r>
              <w:rPr>
                <w:spacing w:val="4"/>
                <w:sz w:val="20"/>
                <w:szCs w:val="20"/>
              </w:rPr>
              <w:t>¥元</w:t>
            </w:r>
          </w:p>
        </w:tc>
      </w:tr>
      <w:tr w14:paraId="31ADB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9" w:type="dxa"/>
            <w:vMerge w:val="continue"/>
            <w:tcBorders>
              <w:top w:val="nil"/>
              <w:bottom w:val="nil"/>
            </w:tcBorders>
            <w:vAlign w:val="top"/>
          </w:tcPr>
          <w:p w14:paraId="04BAA15A">
            <w:pPr>
              <w:autoSpaceDE w:val="0"/>
              <w:autoSpaceDN w:val="0"/>
              <w:rPr>
                <w:rFonts w:ascii="Arial"/>
                <w:sz w:val="21"/>
              </w:rPr>
            </w:pPr>
          </w:p>
        </w:tc>
        <w:tc>
          <w:tcPr>
            <w:tcW w:w="2036" w:type="dxa"/>
            <w:vAlign w:val="top"/>
          </w:tcPr>
          <w:p w14:paraId="2F11292A">
            <w:pPr>
              <w:pStyle w:val="389"/>
              <w:autoSpaceDE w:val="0"/>
              <w:autoSpaceDN w:val="0"/>
              <w:spacing w:before="134" w:line="228" w:lineRule="auto"/>
              <w:ind w:left="619"/>
              <w:rPr>
                <w:sz w:val="20"/>
                <w:szCs w:val="20"/>
              </w:rPr>
            </w:pPr>
            <w:r>
              <w:rPr>
                <w:spacing w:val="4"/>
                <w:sz w:val="20"/>
                <w:szCs w:val="20"/>
              </w:rPr>
              <w:t>暂列金额</w:t>
            </w:r>
          </w:p>
        </w:tc>
        <w:tc>
          <w:tcPr>
            <w:tcW w:w="2855" w:type="dxa"/>
            <w:gridSpan w:val="2"/>
            <w:vAlign w:val="top"/>
          </w:tcPr>
          <w:p w14:paraId="45E85F77">
            <w:pPr>
              <w:pStyle w:val="389"/>
              <w:autoSpaceDE w:val="0"/>
              <w:autoSpaceDN w:val="0"/>
              <w:spacing w:before="137" w:line="228" w:lineRule="auto"/>
              <w:ind w:left="266"/>
              <w:rPr>
                <w:sz w:val="20"/>
                <w:szCs w:val="20"/>
              </w:rPr>
            </w:pPr>
            <w:r>
              <w:rPr>
                <w:spacing w:val="3"/>
                <w:sz w:val="20"/>
                <w:szCs w:val="20"/>
              </w:rPr>
              <w:t>（大写）</w:t>
            </w:r>
          </w:p>
        </w:tc>
        <w:tc>
          <w:tcPr>
            <w:tcW w:w="3055" w:type="dxa"/>
            <w:gridSpan w:val="2"/>
            <w:vAlign w:val="top"/>
          </w:tcPr>
          <w:p w14:paraId="34954399">
            <w:pPr>
              <w:pStyle w:val="389"/>
              <w:autoSpaceDE w:val="0"/>
              <w:autoSpaceDN w:val="0"/>
              <w:spacing w:before="163" w:line="214" w:lineRule="auto"/>
              <w:ind w:left="263"/>
              <w:rPr>
                <w:sz w:val="20"/>
                <w:szCs w:val="20"/>
              </w:rPr>
            </w:pPr>
            <w:r>
              <w:rPr>
                <w:spacing w:val="4"/>
                <w:sz w:val="20"/>
                <w:szCs w:val="20"/>
              </w:rPr>
              <w:t>（小写）</w:t>
            </w:r>
            <w:r>
              <w:rPr>
                <w:spacing w:val="-36"/>
                <w:sz w:val="20"/>
                <w:szCs w:val="20"/>
              </w:rPr>
              <w:t xml:space="preserve"> </w:t>
            </w:r>
            <w:r>
              <w:rPr>
                <w:spacing w:val="4"/>
                <w:sz w:val="20"/>
                <w:szCs w:val="20"/>
              </w:rPr>
              <w:t>¥元</w:t>
            </w:r>
          </w:p>
        </w:tc>
      </w:tr>
      <w:tr w14:paraId="49A4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409" w:type="dxa"/>
            <w:vMerge w:val="continue"/>
            <w:tcBorders>
              <w:top w:val="nil"/>
              <w:bottom w:val="nil"/>
            </w:tcBorders>
            <w:vAlign w:val="top"/>
          </w:tcPr>
          <w:p w14:paraId="6F307B5C">
            <w:pPr>
              <w:autoSpaceDE w:val="0"/>
              <w:autoSpaceDN w:val="0"/>
              <w:rPr>
                <w:rFonts w:ascii="Arial"/>
                <w:sz w:val="21"/>
              </w:rPr>
            </w:pPr>
          </w:p>
        </w:tc>
        <w:tc>
          <w:tcPr>
            <w:tcW w:w="2036" w:type="dxa"/>
            <w:vAlign w:val="top"/>
          </w:tcPr>
          <w:p w14:paraId="262276CE">
            <w:pPr>
              <w:pStyle w:val="389"/>
              <w:autoSpaceDE w:val="0"/>
              <w:autoSpaceDN w:val="0"/>
              <w:spacing w:before="173" w:line="214" w:lineRule="auto"/>
              <w:ind w:left="287"/>
              <w:rPr>
                <w:sz w:val="20"/>
                <w:szCs w:val="20"/>
              </w:rPr>
            </w:pPr>
            <w:r>
              <w:rPr>
                <w:spacing w:val="5"/>
                <w:sz w:val="20"/>
                <w:szCs w:val="20"/>
              </w:rPr>
              <w:t>专业工程暂估价</w:t>
            </w:r>
          </w:p>
        </w:tc>
        <w:tc>
          <w:tcPr>
            <w:tcW w:w="2855" w:type="dxa"/>
            <w:gridSpan w:val="2"/>
            <w:vAlign w:val="top"/>
          </w:tcPr>
          <w:p w14:paraId="1528B207">
            <w:pPr>
              <w:pStyle w:val="389"/>
              <w:autoSpaceDE w:val="0"/>
              <w:autoSpaceDN w:val="0"/>
              <w:spacing w:before="173" w:line="214" w:lineRule="auto"/>
              <w:ind w:left="266"/>
              <w:rPr>
                <w:sz w:val="20"/>
                <w:szCs w:val="20"/>
              </w:rPr>
            </w:pPr>
            <w:r>
              <w:rPr>
                <w:spacing w:val="3"/>
                <w:sz w:val="20"/>
                <w:szCs w:val="20"/>
              </w:rPr>
              <w:t>（大写）</w:t>
            </w:r>
          </w:p>
        </w:tc>
        <w:tc>
          <w:tcPr>
            <w:tcW w:w="3055" w:type="dxa"/>
            <w:gridSpan w:val="2"/>
            <w:vAlign w:val="top"/>
          </w:tcPr>
          <w:p w14:paraId="4D9E86AE">
            <w:pPr>
              <w:pStyle w:val="389"/>
              <w:autoSpaceDE w:val="0"/>
              <w:autoSpaceDN w:val="0"/>
              <w:spacing w:before="173" w:line="214" w:lineRule="auto"/>
              <w:ind w:left="263"/>
              <w:rPr>
                <w:sz w:val="20"/>
                <w:szCs w:val="20"/>
              </w:rPr>
            </w:pPr>
            <w:r>
              <w:rPr>
                <w:spacing w:val="4"/>
                <w:sz w:val="20"/>
                <w:szCs w:val="20"/>
              </w:rPr>
              <w:t>（小写）</w:t>
            </w:r>
            <w:r>
              <w:rPr>
                <w:spacing w:val="-36"/>
                <w:sz w:val="20"/>
                <w:szCs w:val="20"/>
              </w:rPr>
              <w:t xml:space="preserve"> </w:t>
            </w:r>
            <w:r>
              <w:rPr>
                <w:spacing w:val="4"/>
                <w:sz w:val="20"/>
                <w:szCs w:val="20"/>
              </w:rPr>
              <w:t>¥元</w:t>
            </w:r>
          </w:p>
        </w:tc>
      </w:tr>
      <w:tr w14:paraId="1C91B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09" w:type="dxa"/>
            <w:vMerge w:val="continue"/>
            <w:tcBorders>
              <w:top w:val="nil"/>
            </w:tcBorders>
            <w:vAlign w:val="top"/>
          </w:tcPr>
          <w:p w14:paraId="3886224D">
            <w:pPr>
              <w:autoSpaceDE w:val="0"/>
              <w:autoSpaceDN w:val="0"/>
              <w:rPr>
                <w:rFonts w:ascii="Arial"/>
                <w:sz w:val="21"/>
              </w:rPr>
            </w:pPr>
          </w:p>
        </w:tc>
        <w:tc>
          <w:tcPr>
            <w:tcW w:w="2036" w:type="dxa"/>
            <w:vAlign w:val="top"/>
          </w:tcPr>
          <w:p w14:paraId="07FED283">
            <w:pPr>
              <w:pStyle w:val="389"/>
              <w:autoSpaceDE w:val="0"/>
              <w:autoSpaceDN w:val="0"/>
              <w:spacing w:before="157" w:line="228" w:lineRule="auto"/>
              <w:ind w:left="817"/>
              <w:rPr>
                <w:sz w:val="20"/>
                <w:szCs w:val="20"/>
              </w:rPr>
            </w:pPr>
            <w:r>
              <w:rPr>
                <w:spacing w:val="4"/>
                <w:sz w:val="20"/>
                <w:szCs w:val="20"/>
              </w:rPr>
              <w:t>规费</w:t>
            </w:r>
          </w:p>
        </w:tc>
        <w:tc>
          <w:tcPr>
            <w:tcW w:w="2855" w:type="dxa"/>
            <w:gridSpan w:val="2"/>
            <w:vAlign w:val="top"/>
          </w:tcPr>
          <w:p w14:paraId="3589353F">
            <w:pPr>
              <w:pStyle w:val="389"/>
              <w:autoSpaceDE w:val="0"/>
              <w:autoSpaceDN w:val="0"/>
              <w:spacing w:before="157" w:line="228" w:lineRule="auto"/>
              <w:ind w:left="266"/>
              <w:rPr>
                <w:sz w:val="20"/>
                <w:szCs w:val="20"/>
              </w:rPr>
            </w:pPr>
            <w:r>
              <w:rPr>
                <w:spacing w:val="3"/>
                <w:sz w:val="20"/>
                <w:szCs w:val="20"/>
              </w:rPr>
              <w:t>（大写）</w:t>
            </w:r>
          </w:p>
        </w:tc>
        <w:tc>
          <w:tcPr>
            <w:tcW w:w="3055" w:type="dxa"/>
            <w:gridSpan w:val="2"/>
            <w:vAlign w:val="top"/>
          </w:tcPr>
          <w:p w14:paraId="47B4CF87">
            <w:pPr>
              <w:pStyle w:val="389"/>
              <w:autoSpaceDE w:val="0"/>
              <w:autoSpaceDN w:val="0"/>
              <w:spacing w:before="200" w:line="216" w:lineRule="auto"/>
              <w:ind w:left="263"/>
              <w:rPr>
                <w:sz w:val="20"/>
                <w:szCs w:val="20"/>
              </w:rPr>
            </w:pPr>
            <w:r>
              <w:rPr>
                <w:spacing w:val="5"/>
                <w:sz w:val="20"/>
                <w:szCs w:val="20"/>
              </w:rPr>
              <w:t>（小写）</w:t>
            </w:r>
            <w:r>
              <w:rPr>
                <w:spacing w:val="-26"/>
                <w:sz w:val="20"/>
                <w:szCs w:val="20"/>
              </w:rPr>
              <w:t xml:space="preserve"> </w:t>
            </w:r>
            <w:r>
              <w:rPr>
                <w:spacing w:val="5"/>
                <w:sz w:val="20"/>
                <w:szCs w:val="20"/>
              </w:rPr>
              <w:t>¥元</w:t>
            </w:r>
          </w:p>
        </w:tc>
      </w:tr>
      <w:tr w14:paraId="1CCEB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3445" w:type="dxa"/>
            <w:gridSpan w:val="2"/>
            <w:vAlign w:val="top"/>
          </w:tcPr>
          <w:p w14:paraId="103E5077">
            <w:pPr>
              <w:pStyle w:val="389"/>
              <w:autoSpaceDE w:val="0"/>
              <w:autoSpaceDN w:val="0"/>
              <w:spacing w:before="295" w:line="217" w:lineRule="auto"/>
              <w:ind w:left="176" w:right="130" w:hanging="22"/>
              <w:rPr>
                <w:sz w:val="20"/>
                <w:szCs w:val="20"/>
              </w:rPr>
            </w:pPr>
            <w:r>
              <w:rPr>
                <w:spacing w:val="10"/>
                <w:sz w:val="20"/>
                <w:szCs w:val="20"/>
              </w:rPr>
              <w:t>措施项目费（不含安全文明施工费</w:t>
            </w:r>
            <w:r>
              <w:rPr>
                <w:spacing w:val="4"/>
                <w:sz w:val="20"/>
                <w:szCs w:val="20"/>
              </w:rPr>
              <w:t xml:space="preserve"> </w:t>
            </w:r>
            <w:r>
              <w:rPr>
                <w:sz w:val="20"/>
                <w:szCs w:val="20"/>
              </w:rPr>
              <w:t>)</w:t>
            </w:r>
          </w:p>
        </w:tc>
        <w:tc>
          <w:tcPr>
            <w:tcW w:w="2855" w:type="dxa"/>
            <w:gridSpan w:val="2"/>
            <w:vAlign w:val="top"/>
          </w:tcPr>
          <w:p w14:paraId="762088B4">
            <w:pPr>
              <w:autoSpaceDE w:val="0"/>
              <w:autoSpaceDN w:val="0"/>
              <w:spacing w:line="243" w:lineRule="auto"/>
              <w:rPr>
                <w:rFonts w:ascii="Arial"/>
                <w:sz w:val="21"/>
              </w:rPr>
            </w:pPr>
          </w:p>
          <w:p w14:paraId="4805D0A4">
            <w:pPr>
              <w:pStyle w:val="389"/>
              <w:autoSpaceDE w:val="0"/>
              <w:autoSpaceDN w:val="0"/>
              <w:spacing w:before="65" w:line="228" w:lineRule="auto"/>
              <w:ind w:left="266"/>
              <w:rPr>
                <w:sz w:val="20"/>
                <w:szCs w:val="20"/>
              </w:rPr>
            </w:pPr>
            <w:r>
              <w:rPr>
                <w:spacing w:val="3"/>
                <w:sz w:val="20"/>
                <w:szCs w:val="20"/>
              </w:rPr>
              <w:t>（大写）</w:t>
            </w:r>
          </w:p>
        </w:tc>
        <w:tc>
          <w:tcPr>
            <w:tcW w:w="3055" w:type="dxa"/>
            <w:gridSpan w:val="2"/>
            <w:vAlign w:val="top"/>
          </w:tcPr>
          <w:p w14:paraId="21D0FFBC">
            <w:pPr>
              <w:autoSpaceDE w:val="0"/>
              <w:autoSpaceDN w:val="0"/>
              <w:spacing w:line="274" w:lineRule="auto"/>
              <w:rPr>
                <w:rFonts w:ascii="Arial"/>
                <w:sz w:val="21"/>
              </w:rPr>
            </w:pPr>
          </w:p>
          <w:p w14:paraId="1C31A7A6">
            <w:pPr>
              <w:pStyle w:val="389"/>
              <w:autoSpaceDE w:val="0"/>
              <w:autoSpaceDN w:val="0"/>
              <w:spacing w:before="65" w:line="221" w:lineRule="auto"/>
              <w:ind w:left="263"/>
              <w:rPr>
                <w:sz w:val="20"/>
                <w:szCs w:val="20"/>
              </w:rPr>
            </w:pPr>
            <w:r>
              <w:rPr>
                <w:spacing w:val="6"/>
                <w:sz w:val="20"/>
                <w:szCs w:val="20"/>
              </w:rPr>
              <w:t>（小写）</w:t>
            </w:r>
            <w:r>
              <w:rPr>
                <w:spacing w:val="-48"/>
                <w:sz w:val="20"/>
                <w:szCs w:val="20"/>
              </w:rPr>
              <w:t xml:space="preserve"> </w:t>
            </w:r>
            <w:r>
              <w:rPr>
                <w:spacing w:val="6"/>
                <w:sz w:val="20"/>
                <w:szCs w:val="20"/>
                <w:u w:val="single" w:color="auto"/>
              </w:rPr>
              <w:t>¥_</w:t>
            </w:r>
            <w:r>
              <w:rPr>
                <w:spacing w:val="6"/>
                <w:sz w:val="20"/>
                <w:szCs w:val="20"/>
              </w:rPr>
              <w:t>元</w:t>
            </w:r>
          </w:p>
        </w:tc>
      </w:tr>
      <w:tr w14:paraId="28A72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45" w:type="dxa"/>
            <w:gridSpan w:val="2"/>
            <w:vAlign w:val="top"/>
          </w:tcPr>
          <w:p w14:paraId="76689346">
            <w:pPr>
              <w:pStyle w:val="389"/>
              <w:autoSpaceDE w:val="0"/>
              <w:autoSpaceDN w:val="0"/>
              <w:spacing w:before="170" w:line="228" w:lineRule="auto"/>
              <w:ind w:left="1321"/>
              <w:rPr>
                <w:sz w:val="20"/>
                <w:szCs w:val="20"/>
              </w:rPr>
            </w:pPr>
            <w:r>
              <w:rPr>
                <w:spacing w:val="3"/>
                <w:sz w:val="20"/>
                <w:szCs w:val="20"/>
              </w:rPr>
              <w:t>投标质量</w:t>
            </w:r>
          </w:p>
        </w:tc>
        <w:tc>
          <w:tcPr>
            <w:tcW w:w="5910" w:type="dxa"/>
            <w:gridSpan w:val="4"/>
            <w:vAlign w:val="top"/>
          </w:tcPr>
          <w:p w14:paraId="68089393">
            <w:pPr>
              <w:autoSpaceDE w:val="0"/>
              <w:autoSpaceDN w:val="0"/>
              <w:rPr>
                <w:rFonts w:ascii="Arial"/>
                <w:sz w:val="21"/>
              </w:rPr>
            </w:pPr>
          </w:p>
        </w:tc>
      </w:tr>
      <w:tr w14:paraId="01B65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445" w:type="dxa"/>
            <w:gridSpan w:val="2"/>
            <w:vAlign w:val="top"/>
          </w:tcPr>
          <w:p w14:paraId="0FAFAFEF">
            <w:pPr>
              <w:pStyle w:val="389"/>
              <w:autoSpaceDE w:val="0"/>
              <w:autoSpaceDN w:val="0"/>
              <w:spacing w:before="170" w:line="228" w:lineRule="auto"/>
              <w:ind w:left="1321"/>
              <w:rPr>
                <w:sz w:val="20"/>
                <w:szCs w:val="20"/>
              </w:rPr>
            </w:pPr>
            <w:r>
              <w:rPr>
                <w:spacing w:val="6"/>
                <w:sz w:val="20"/>
                <w:szCs w:val="20"/>
              </w:rPr>
              <w:t>投标工期</w:t>
            </w:r>
          </w:p>
        </w:tc>
        <w:tc>
          <w:tcPr>
            <w:tcW w:w="5910" w:type="dxa"/>
            <w:gridSpan w:val="4"/>
            <w:vAlign w:val="top"/>
          </w:tcPr>
          <w:p w14:paraId="3E079160">
            <w:pPr>
              <w:autoSpaceDE w:val="0"/>
              <w:autoSpaceDN w:val="0"/>
              <w:rPr>
                <w:rFonts w:ascii="Arial"/>
                <w:sz w:val="21"/>
              </w:rPr>
            </w:pPr>
          </w:p>
        </w:tc>
      </w:tr>
      <w:tr w14:paraId="32410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445" w:type="dxa"/>
            <w:gridSpan w:val="2"/>
            <w:vAlign w:val="top"/>
          </w:tcPr>
          <w:p w14:paraId="04E70B8A">
            <w:pPr>
              <w:pStyle w:val="389"/>
              <w:autoSpaceDE w:val="0"/>
              <w:autoSpaceDN w:val="0"/>
              <w:spacing w:before="163" w:line="228" w:lineRule="auto"/>
              <w:ind w:left="1210"/>
              <w:rPr>
                <w:sz w:val="20"/>
                <w:szCs w:val="20"/>
              </w:rPr>
            </w:pPr>
            <w:r>
              <w:rPr>
                <w:spacing w:val="6"/>
                <w:sz w:val="20"/>
                <w:szCs w:val="20"/>
              </w:rPr>
              <w:t>投标有效期</w:t>
            </w:r>
          </w:p>
        </w:tc>
        <w:tc>
          <w:tcPr>
            <w:tcW w:w="5910" w:type="dxa"/>
            <w:gridSpan w:val="4"/>
            <w:vAlign w:val="top"/>
          </w:tcPr>
          <w:p w14:paraId="305F8784">
            <w:pPr>
              <w:autoSpaceDE w:val="0"/>
              <w:autoSpaceDN w:val="0"/>
              <w:rPr>
                <w:rFonts w:ascii="Arial"/>
                <w:sz w:val="21"/>
              </w:rPr>
            </w:pPr>
          </w:p>
        </w:tc>
      </w:tr>
      <w:tr w14:paraId="76CBB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445" w:type="dxa"/>
            <w:gridSpan w:val="2"/>
            <w:vAlign w:val="top"/>
          </w:tcPr>
          <w:p w14:paraId="713FD86A">
            <w:pPr>
              <w:pStyle w:val="389"/>
              <w:autoSpaceDE w:val="0"/>
              <w:autoSpaceDN w:val="0"/>
              <w:spacing w:before="160" w:line="228" w:lineRule="auto"/>
              <w:ind w:left="1215"/>
              <w:rPr>
                <w:sz w:val="20"/>
                <w:szCs w:val="20"/>
              </w:rPr>
            </w:pPr>
            <w:r>
              <w:rPr>
                <w:spacing w:val="5"/>
                <w:sz w:val="20"/>
                <w:szCs w:val="20"/>
              </w:rPr>
              <w:t>实质性要求</w:t>
            </w:r>
          </w:p>
        </w:tc>
        <w:tc>
          <w:tcPr>
            <w:tcW w:w="5910" w:type="dxa"/>
            <w:gridSpan w:val="4"/>
            <w:vAlign w:val="top"/>
          </w:tcPr>
          <w:p w14:paraId="0F7CB798">
            <w:pPr>
              <w:autoSpaceDE w:val="0"/>
              <w:autoSpaceDN w:val="0"/>
              <w:rPr>
                <w:rFonts w:ascii="Arial"/>
                <w:sz w:val="21"/>
              </w:rPr>
            </w:pPr>
          </w:p>
        </w:tc>
      </w:tr>
      <w:tr w14:paraId="7EAA0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445" w:type="dxa"/>
            <w:gridSpan w:val="2"/>
            <w:vAlign w:val="top"/>
          </w:tcPr>
          <w:p w14:paraId="274D5F49">
            <w:pPr>
              <w:pStyle w:val="389"/>
              <w:autoSpaceDE w:val="0"/>
              <w:autoSpaceDN w:val="0"/>
              <w:spacing w:before="161" w:line="227" w:lineRule="auto"/>
              <w:ind w:left="421"/>
              <w:rPr>
                <w:sz w:val="20"/>
                <w:szCs w:val="20"/>
              </w:rPr>
            </w:pPr>
            <w:r>
              <w:rPr>
                <w:spacing w:val="6"/>
                <w:sz w:val="20"/>
                <w:szCs w:val="20"/>
              </w:rPr>
              <w:t>项目联系人及电话（手机号码）</w:t>
            </w:r>
          </w:p>
        </w:tc>
        <w:tc>
          <w:tcPr>
            <w:tcW w:w="5910" w:type="dxa"/>
            <w:gridSpan w:val="4"/>
            <w:vAlign w:val="top"/>
          </w:tcPr>
          <w:p w14:paraId="6BF1A80C">
            <w:pPr>
              <w:autoSpaceDE w:val="0"/>
              <w:autoSpaceDN w:val="0"/>
              <w:rPr>
                <w:rFonts w:ascii="Arial"/>
                <w:sz w:val="21"/>
              </w:rPr>
            </w:pPr>
          </w:p>
        </w:tc>
      </w:tr>
      <w:tr w14:paraId="730BD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445" w:type="dxa"/>
            <w:gridSpan w:val="2"/>
            <w:vAlign w:val="top"/>
          </w:tcPr>
          <w:p w14:paraId="0BC98F10">
            <w:pPr>
              <w:pStyle w:val="389"/>
              <w:autoSpaceDE w:val="0"/>
              <w:autoSpaceDN w:val="0"/>
              <w:spacing w:before="184" w:line="228" w:lineRule="auto"/>
              <w:ind w:left="1525"/>
              <w:rPr>
                <w:sz w:val="20"/>
                <w:szCs w:val="20"/>
              </w:rPr>
            </w:pPr>
            <w:r>
              <w:rPr>
                <w:spacing w:val="3"/>
                <w:sz w:val="20"/>
                <w:szCs w:val="20"/>
              </w:rPr>
              <w:t>其他</w:t>
            </w:r>
          </w:p>
        </w:tc>
        <w:tc>
          <w:tcPr>
            <w:tcW w:w="5910" w:type="dxa"/>
            <w:gridSpan w:val="4"/>
            <w:vAlign w:val="top"/>
          </w:tcPr>
          <w:p w14:paraId="10100B11">
            <w:pPr>
              <w:autoSpaceDE w:val="0"/>
              <w:autoSpaceDN w:val="0"/>
              <w:rPr>
                <w:rFonts w:ascii="Arial"/>
                <w:sz w:val="21"/>
              </w:rPr>
            </w:pPr>
          </w:p>
        </w:tc>
      </w:tr>
    </w:tbl>
    <w:p w14:paraId="10ED273A">
      <w:pPr>
        <w:spacing w:line="360" w:lineRule="auto"/>
        <w:ind w:firstLine="440" w:firstLineChars="20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（盖电子公章）</w:t>
      </w:r>
    </w:p>
    <w:p w14:paraId="055A4B23">
      <w:pPr>
        <w:spacing w:line="360" w:lineRule="auto"/>
        <w:ind w:firstLine="440" w:firstLineChars="20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法定代表人或其委托代理人：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（签字或电子章）</w:t>
      </w:r>
    </w:p>
    <w:p w14:paraId="56E95293">
      <w:pPr>
        <w:spacing w:line="360" w:lineRule="auto"/>
        <w:ind w:firstLine="440" w:firstLineChars="20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年          月     日</w:t>
      </w:r>
    </w:p>
    <w:p w14:paraId="2E5183B9">
      <w:pPr>
        <w:pStyle w:val="2"/>
        <w:jc w:val="center"/>
        <w:rPr>
          <w:rFonts w:hint="eastAsia" w:ascii="宋体" w:hAnsi="宋体" w:eastAsia="宋体" w:cs="宋体"/>
          <w:color w:val="auto"/>
          <w:sz w:val="28"/>
          <w:szCs w:val="28"/>
          <w:highlight w:val="none"/>
        </w:rPr>
      </w:pPr>
      <w:bookmarkStart w:id="837" w:name="_Toc152045791"/>
      <w:bookmarkStart w:id="838" w:name="_Toc246996359"/>
      <w:bookmarkStart w:id="839" w:name="_Toc11265"/>
      <w:bookmarkStart w:id="840" w:name="_Toc26527"/>
      <w:bookmarkStart w:id="841" w:name="_Toc246997102"/>
      <w:bookmarkStart w:id="842" w:name="_Toc179632811"/>
      <w:bookmarkStart w:id="843" w:name="_Toc247085877"/>
      <w:bookmarkStart w:id="844" w:name="_Toc296602605"/>
      <w:bookmarkStart w:id="845" w:name="_Toc144974860"/>
      <w:bookmarkStart w:id="846" w:name="_Toc152042580"/>
    </w:p>
    <w:p w14:paraId="328BBB19">
      <w:pPr>
        <w:pStyle w:val="2"/>
        <w:jc w:val="center"/>
        <w:rPr>
          <w:rFonts w:hint="eastAsia" w:ascii="宋体" w:hAnsi="宋体" w:eastAsia="宋体" w:cs="宋体"/>
          <w:color w:val="auto"/>
          <w:sz w:val="28"/>
          <w:szCs w:val="28"/>
          <w:highlight w:val="none"/>
        </w:rPr>
      </w:pPr>
      <w:bookmarkStart w:id="847" w:name="_Toc27590"/>
      <w:r>
        <w:rPr>
          <w:rFonts w:hint="eastAsia" w:ascii="宋体" w:hAnsi="宋体" w:eastAsia="宋体" w:cs="宋体"/>
          <w:color w:val="auto"/>
          <w:sz w:val="28"/>
          <w:szCs w:val="28"/>
          <w:highlight w:val="none"/>
        </w:rPr>
        <w:t>二、法定代表人身份证明</w:t>
      </w:r>
      <w:bookmarkEnd w:id="837"/>
      <w:bookmarkEnd w:id="838"/>
      <w:bookmarkEnd w:id="839"/>
      <w:bookmarkEnd w:id="840"/>
      <w:bookmarkEnd w:id="841"/>
      <w:bookmarkEnd w:id="842"/>
      <w:bookmarkEnd w:id="843"/>
      <w:bookmarkEnd w:id="844"/>
      <w:bookmarkEnd w:id="845"/>
      <w:bookmarkEnd w:id="846"/>
      <w:bookmarkEnd w:id="847"/>
    </w:p>
    <w:p w14:paraId="7A1D48A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5CDFDE4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单位性质：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3CE9966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u w:val="single"/>
        </w:rPr>
        <w:t xml:space="preserve">                                   </w:t>
      </w:r>
    </w:p>
    <w:p w14:paraId="59BF49E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7DDB466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3DEDB5D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37E9917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（投标人名称）的法定代表人。</w:t>
      </w:r>
    </w:p>
    <w:p w14:paraId="100A6864">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14:paraId="7F97BDC0">
      <w:pPr>
        <w:spacing w:line="440" w:lineRule="exact"/>
        <w:rPr>
          <w:rFonts w:hint="eastAsia" w:ascii="宋体" w:hAnsi="宋体" w:cs="宋体"/>
          <w:color w:val="auto"/>
          <w:sz w:val="22"/>
          <w:szCs w:val="22"/>
          <w:highlight w:val="none"/>
        </w:rPr>
      </w:pPr>
    </w:p>
    <w:p w14:paraId="71203613">
      <w:pPr>
        <w:spacing w:line="440" w:lineRule="exact"/>
        <w:rPr>
          <w:rFonts w:hint="eastAsia" w:ascii="宋体" w:hAnsi="宋体" w:cs="宋体"/>
          <w:color w:val="auto"/>
          <w:sz w:val="22"/>
          <w:szCs w:val="22"/>
          <w:highlight w:val="none"/>
        </w:rPr>
      </w:pPr>
    </w:p>
    <w:p w14:paraId="63418706">
      <w:pPr>
        <w:spacing w:line="440" w:lineRule="exact"/>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（盖电子公章）</w:t>
      </w:r>
    </w:p>
    <w:p w14:paraId="436C9E70">
      <w:pPr>
        <w:spacing w:line="440" w:lineRule="exact"/>
        <w:jc w:val="right"/>
        <w:rPr>
          <w:rFonts w:hint="eastAsia" w:ascii="宋体" w:hAnsi="宋体" w:cs="宋体"/>
          <w:color w:val="auto"/>
          <w:sz w:val="22"/>
          <w:szCs w:val="22"/>
          <w:highlight w:val="none"/>
        </w:rPr>
      </w:pPr>
    </w:p>
    <w:p w14:paraId="003E2EAC">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093E9B1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CE9BF53">
      <w:pPr>
        <w:spacing w:line="440" w:lineRule="exact"/>
        <w:rPr>
          <w:rFonts w:hint="eastAsia" w:ascii="宋体" w:hAnsi="宋体" w:cs="宋体"/>
          <w:color w:val="auto"/>
          <w:sz w:val="20"/>
          <w:szCs w:val="20"/>
          <w:highlight w:val="none"/>
        </w:rPr>
      </w:pPr>
    </w:p>
    <w:p w14:paraId="16F6E71D">
      <w:pPr>
        <w:spacing w:line="440" w:lineRule="exact"/>
        <w:rPr>
          <w:rFonts w:hint="eastAsia" w:ascii="宋体" w:hAnsi="宋体" w:cs="宋体"/>
          <w:color w:val="auto"/>
          <w:sz w:val="20"/>
          <w:szCs w:val="20"/>
          <w:highlight w:val="none"/>
        </w:rPr>
      </w:pPr>
    </w:p>
    <w:p w14:paraId="107F2EC7">
      <w:pPr>
        <w:spacing w:line="440" w:lineRule="exact"/>
        <w:rPr>
          <w:rFonts w:hint="eastAsia" w:ascii="宋体" w:hAnsi="宋体" w:cs="宋体"/>
          <w:color w:val="auto"/>
          <w:sz w:val="20"/>
          <w:szCs w:val="20"/>
          <w:highlight w:val="none"/>
        </w:rPr>
      </w:pPr>
    </w:p>
    <w:p w14:paraId="2FB47EEC">
      <w:pPr>
        <w:spacing w:line="440" w:lineRule="exact"/>
        <w:rPr>
          <w:rFonts w:hint="eastAsia" w:ascii="宋体" w:hAnsi="宋体" w:cs="宋体"/>
          <w:color w:val="auto"/>
          <w:sz w:val="20"/>
          <w:szCs w:val="20"/>
          <w:highlight w:val="none"/>
        </w:rPr>
      </w:pPr>
    </w:p>
    <w:p w14:paraId="55332048">
      <w:pPr>
        <w:spacing w:line="440" w:lineRule="exact"/>
        <w:rPr>
          <w:rFonts w:hint="eastAsia" w:ascii="宋体" w:hAnsi="宋体" w:cs="宋体"/>
          <w:color w:val="auto"/>
          <w:sz w:val="20"/>
          <w:szCs w:val="20"/>
          <w:highlight w:val="none"/>
        </w:rPr>
      </w:pPr>
    </w:p>
    <w:p w14:paraId="164FD35D">
      <w:pPr>
        <w:spacing w:line="440" w:lineRule="exact"/>
        <w:rPr>
          <w:rFonts w:hint="eastAsia" w:ascii="宋体" w:hAnsi="宋体" w:cs="宋体"/>
          <w:color w:val="auto"/>
          <w:sz w:val="20"/>
          <w:szCs w:val="20"/>
          <w:highlight w:val="none"/>
        </w:rPr>
      </w:pPr>
    </w:p>
    <w:p w14:paraId="1E3F0A54">
      <w:pPr>
        <w:spacing w:line="440" w:lineRule="exact"/>
        <w:rPr>
          <w:rFonts w:hint="eastAsia" w:ascii="宋体" w:hAnsi="宋体" w:cs="宋体"/>
          <w:color w:val="auto"/>
          <w:sz w:val="20"/>
          <w:szCs w:val="20"/>
          <w:highlight w:val="none"/>
        </w:rPr>
      </w:pPr>
    </w:p>
    <w:p w14:paraId="17C53260">
      <w:pPr>
        <w:spacing w:line="440" w:lineRule="exact"/>
        <w:rPr>
          <w:rFonts w:hint="eastAsia" w:ascii="宋体" w:hAnsi="宋体" w:cs="宋体"/>
          <w:color w:val="auto"/>
          <w:sz w:val="20"/>
          <w:szCs w:val="20"/>
          <w:highlight w:val="none"/>
        </w:rPr>
      </w:pPr>
    </w:p>
    <w:p w14:paraId="70539FD0">
      <w:pPr>
        <w:spacing w:line="440" w:lineRule="exact"/>
        <w:rPr>
          <w:rFonts w:hint="eastAsia" w:ascii="宋体" w:hAnsi="宋体" w:cs="宋体"/>
          <w:color w:val="auto"/>
          <w:sz w:val="20"/>
          <w:szCs w:val="20"/>
          <w:highlight w:val="none"/>
        </w:rPr>
      </w:pPr>
    </w:p>
    <w:p w14:paraId="30405FC9">
      <w:pPr>
        <w:spacing w:line="440" w:lineRule="exact"/>
        <w:rPr>
          <w:rFonts w:hint="eastAsia" w:ascii="宋体" w:hAnsi="宋体" w:cs="宋体"/>
          <w:color w:val="auto"/>
          <w:sz w:val="20"/>
          <w:szCs w:val="20"/>
          <w:highlight w:val="none"/>
        </w:rPr>
      </w:pPr>
    </w:p>
    <w:p w14:paraId="7E007855">
      <w:pPr>
        <w:spacing w:line="440" w:lineRule="exact"/>
        <w:rPr>
          <w:rFonts w:hint="eastAsia" w:ascii="宋体" w:hAnsi="宋体" w:cs="宋体"/>
          <w:color w:val="auto"/>
          <w:sz w:val="20"/>
          <w:szCs w:val="20"/>
          <w:highlight w:val="none"/>
        </w:rPr>
      </w:pPr>
    </w:p>
    <w:p w14:paraId="2833C51D">
      <w:pPr>
        <w:spacing w:line="440" w:lineRule="exact"/>
        <w:rPr>
          <w:rFonts w:hint="eastAsia" w:ascii="宋体" w:hAnsi="宋体" w:cs="宋体"/>
          <w:color w:val="auto"/>
          <w:sz w:val="20"/>
          <w:szCs w:val="20"/>
          <w:highlight w:val="none"/>
        </w:rPr>
      </w:pPr>
    </w:p>
    <w:p w14:paraId="00CA4964">
      <w:pPr>
        <w:spacing w:line="440" w:lineRule="exact"/>
        <w:rPr>
          <w:rFonts w:hint="eastAsia" w:ascii="宋体" w:hAnsi="宋体" w:cs="宋体"/>
          <w:color w:val="auto"/>
          <w:sz w:val="20"/>
          <w:szCs w:val="20"/>
          <w:highlight w:val="none"/>
        </w:rPr>
      </w:pPr>
    </w:p>
    <w:p w14:paraId="0A95C6C9">
      <w:pPr>
        <w:pStyle w:val="2"/>
        <w:jc w:val="center"/>
        <w:rPr>
          <w:rFonts w:hint="eastAsia" w:ascii="宋体" w:hAnsi="宋体" w:eastAsia="宋体" w:cs="宋体"/>
          <w:color w:val="auto"/>
          <w:sz w:val="28"/>
          <w:szCs w:val="28"/>
          <w:highlight w:val="none"/>
        </w:rPr>
      </w:pPr>
      <w:bookmarkStart w:id="848" w:name="_Toc14071"/>
      <w:bookmarkStart w:id="849" w:name="_Toc152045792"/>
      <w:bookmarkStart w:id="850" w:name="_Toc152042581"/>
      <w:bookmarkStart w:id="851" w:name="_Toc21614"/>
      <w:bookmarkStart w:id="852" w:name="_Toc16484"/>
      <w:bookmarkStart w:id="853" w:name="_Toc246996360"/>
      <w:bookmarkStart w:id="854" w:name="_Toc179632812"/>
      <w:bookmarkStart w:id="855" w:name="_Toc246997103"/>
      <w:bookmarkStart w:id="856" w:name="_Toc144974861"/>
      <w:bookmarkStart w:id="857" w:name="_Toc247085878"/>
      <w:bookmarkStart w:id="858" w:name="_Toc296602606"/>
      <w:r>
        <w:rPr>
          <w:rFonts w:hint="eastAsia" w:ascii="宋体" w:hAnsi="宋体" w:eastAsia="宋体" w:cs="宋体"/>
          <w:color w:val="auto"/>
          <w:sz w:val="28"/>
          <w:szCs w:val="28"/>
          <w:highlight w:val="none"/>
        </w:rPr>
        <w:t>三、授权委托书</w:t>
      </w:r>
      <w:bookmarkEnd w:id="848"/>
      <w:bookmarkEnd w:id="849"/>
      <w:bookmarkEnd w:id="850"/>
      <w:bookmarkEnd w:id="851"/>
      <w:bookmarkEnd w:id="852"/>
      <w:bookmarkEnd w:id="853"/>
      <w:bookmarkEnd w:id="854"/>
      <w:bookmarkEnd w:id="855"/>
      <w:bookmarkEnd w:id="856"/>
      <w:bookmarkEnd w:id="857"/>
      <w:bookmarkEnd w:id="858"/>
    </w:p>
    <w:p w14:paraId="5E5AFDD9">
      <w:pPr>
        <w:spacing w:line="440" w:lineRule="exact"/>
        <w:rPr>
          <w:rFonts w:hint="eastAsia" w:ascii="宋体" w:hAnsi="宋体" w:cs="宋体"/>
          <w:color w:val="auto"/>
          <w:szCs w:val="21"/>
          <w:highlight w:val="none"/>
        </w:rPr>
      </w:pPr>
    </w:p>
    <w:p w14:paraId="1009AB93">
      <w:pPr>
        <w:topLinePunct/>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（姓名）为我方代理人。代理人根据授权，以我方名义签署、澄清、说明、补正、递交、撤回、修改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投标文件、签订合同和处理有关事宜，其法律后果由我方承担。</w:t>
      </w:r>
    </w:p>
    <w:p w14:paraId="476DAF5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8010BF6">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代理人无转委托权。</w:t>
      </w:r>
    </w:p>
    <w:p w14:paraId="7B5259D2">
      <w:pPr>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附：法定代表人</w:t>
      </w:r>
      <w:r>
        <w:rPr>
          <w:rFonts w:hint="eastAsia" w:ascii="宋体" w:hAnsi="宋体" w:cs="宋体"/>
          <w:color w:val="auto"/>
          <w:sz w:val="22"/>
          <w:szCs w:val="22"/>
          <w:highlight w:val="none"/>
          <w:lang w:eastAsia="zh-CN"/>
        </w:rPr>
        <w:t>及授权委托人</w:t>
      </w:r>
      <w:r>
        <w:rPr>
          <w:rFonts w:hint="eastAsia" w:ascii="宋体" w:hAnsi="宋体" w:cs="宋体"/>
          <w:color w:val="auto"/>
          <w:sz w:val="22"/>
          <w:szCs w:val="22"/>
          <w:highlight w:val="none"/>
        </w:rPr>
        <w:t>身份证</w:t>
      </w:r>
      <w:r>
        <w:rPr>
          <w:rFonts w:hint="eastAsia" w:ascii="宋体" w:hAnsi="宋体" w:cs="宋体"/>
          <w:color w:val="auto"/>
          <w:sz w:val="22"/>
          <w:szCs w:val="22"/>
          <w:highlight w:val="none"/>
          <w:lang w:eastAsia="zh-CN"/>
        </w:rPr>
        <w:t>复印件</w:t>
      </w:r>
    </w:p>
    <w:p w14:paraId="64D199F4">
      <w:pPr>
        <w:spacing w:line="440" w:lineRule="exact"/>
        <w:rPr>
          <w:rFonts w:hint="eastAsia" w:ascii="宋体" w:hAnsi="宋体" w:cs="宋体"/>
          <w:color w:val="auto"/>
          <w:sz w:val="22"/>
          <w:szCs w:val="22"/>
          <w:highlight w:val="none"/>
        </w:rPr>
      </w:pPr>
    </w:p>
    <w:p w14:paraId="302AF328">
      <w:pPr>
        <w:spacing w:line="440" w:lineRule="exact"/>
        <w:rPr>
          <w:rFonts w:hint="eastAsia" w:ascii="宋体" w:hAnsi="宋体" w:cs="宋体"/>
          <w:color w:val="auto"/>
          <w:sz w:val="22"/>
          <w:szCs w:val="22"/>
          <w:highlight w:val="none"/>
        </w:rPr>
      </w:pPr>
    </w:p>
    <w:p w14:paraId="33B56972">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（盖电子公章）</w:t>
      </w:r>
    </w:p>
    <w:p w14:paraId="19D82387">
      <w:pPr>
        <w:spacing w:line="440" w:lineRule="exact"/>
        <w:rPr>
          <w:rFonts w:hint="eastAsia" w:ascii="宋体" w:hAnsi="宋体" w:cs="宋体"/>
          <w:color w:val="auto"/>
          <w:sz w:val="22"/>
          <w:szCs w:val="22"/>
          <w:highlight w:val="none"/>
        </w:rPr>
      </w:pPr>
    </w:p>
    <w:p w14:paraId="04E87A81">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（签字或电子章）</w:t>
      </w:r>
    </w:p>
    <w:p w14:paraId="34018B2C">
      <w:pPr>
        <w:spacing w:line="440" w:lineRule="exact"/>
        <w:rPr>
          <w:rFonts w:hint="eastAsia" w:ascii="宋体" w:hAnsi="宋体" w:cs="宋体"/>
          <w:color w:val="auto"/>
          <w:sz w:val="22"/>
          <w:szCs w:val="22"/>
          <w:highlight w:val="none"/>
        </w:rPr>
      </w:pPr>
    </w:p>
    <w:p w14:paraId="452F98E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7A394265">
      <w:pPr>
        <w:spacing w:line="440" w:lineRule="exact"/>
        <w:rPr>
          <w:rFonts w:hint="eastAsia" w:ascii="宋体" w:hAnsi="宋体" w:cs="宋体"/>
          <w:color w:val="auto"/>
          <w:sz w:val="22"/>
          <w:szCs w:val="22"/>
          <w:highlight w:val="none"/>
        </w:rPr>
      </w:pPr>
    </w:p>
    <w:p w14:paraId="4B763FD7">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授权委托人：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（签字或电子章）</w:t>
      </w:r>
    </w:p>
    <w:p w14:paraId="54980C2B">
      <w:pPr>
        <w:spacing w:line="440" w:lineRule="exact"/>
        <w:rPr>
          <w:rFonts w:hint="eastAsia" w:ascii="宋体" w:hAnsi="宋体" w:cs="宋体"/>
          <w:color w:val="auto"/>
          <w:sz w:val="22"/>
          <w:szCs w:val="22"/>
          <w:highlight w:val="none"/>
        </w:rPr>
      </w:pPr>
    </w:p>
    <w:p w14:paraId="12A0537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2AD1B6ED">
      <w:pPr>
        <w:pStyle w:val="16"/>
        <w:rPr>
          <w:rFonts w:hint="eastAsia"/>
          <w:sz w:val="22"/>
          <w:szCs w:val="22"/>
          <w:lang w:eastAsia="zh-CN"/>
        </w:rPr>
      </w:pPr>
    </w:p>
    <w:p w14:paraId="76D05A52">
      <w:pPr>
        <w:rPr>
          <w:rFonts w:hint="eastAsia"/>
          <w:color w:val="auto"/>
          <w:sz w:val="22"/>
          <w:szCs w:val="22"/>
          <w:highlight w:val="none"/>
        </w:rPr>
      </w:pPr>
    </w:p>
    <w:p w14:paraId="7D4F21F9">
      <w:pPr>
        <w:spacing w:line="440" w:lineRule="exact"/>
        <w:rPr>
          <w:rFonts w:hint="eastAsia" w:ascii="宋体" w:hAnsi="宋体" w:cs="宋体"/>
          <w:color w:val="auto"/>
          <w:sz w:val="22"/>
          <w:szCs w:val="22"/>
          <w:highlight w:val="none"/>
        </w:rPr>
      </w:pPr>
    </w:p>
    <w:p w14:paraId="504D00DC">
      <w:pPr>
        <w:spacing w:line="440" w:lineRule="exact"/>
        <w:ind w:firstLine="2420" w:firstLineChars="110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2260234E">
      <w:pPr>
        <w:spacing w:line="400" w:lineRule="exact"/>
        <w:rPr>
          <w:rFonts w:hint="eastAsia" w:ascii="宋体" w:hAnsi="宋体" w:cs="宋体"/>
          <w:color w:val="auto"/>
          <w:sz w:val="22"/>
          <w:szCs w:val="22"/>
          <w:highlight w:val="none"/>
        </w:rPr>
      </w:pPr>
    </w:p>
    <w:p w14:paraId="1AA1ED77">
      <w:pPr>
        <w:spacing w:line="400" w:lineRule="exact"/>
        <w:rPr>
          <w:rFonts w:hint="eastAsia" w:ascii="宋体" w:hAnsi="宋体" w:cs="宋体"/>
          <w:color w:val="auto"/>
          <w:sz w:val="22"/>
          <w:szCs w:val="22"/>
          <w:highlight w:val="none"/>
        </w:rPr>
      </w:pPr>
    </w:p>
    <w:p w14:paraId="42B0B810">
      <w:pPr>
        <w:rPr>
          <w:rFonts w:hint="eastAsia" w:ascii="宋体" w:hAnsi="宋体" w:cs="宋体"/>
          <w:b/>
          <w:bCs/>
          <w:color w:val="auto"/>
          <w:sz w:val="20"/>
          <w:szCs w:val="20"/>
          <w:highlight w:val="none"/>
        </w:rPr>
      </w:pPr>
      <w:bookmarkStart w:id="859" w:name="_Toc179632814"/>
      <w:bookmarkStart w:id="860" w:name="_Toc144974862"/>
      <w:bookmarkStart w:id="861" w:name="_Toc247085880"/>
      <w:bookmarkStart w:id="862" w:name="_Toc296602607"/>
      <w:bookmarkStart w:id="863" w:name="_Toc152045794"/>
      <w:bookmarkStart w:id="864" w:name="_Toc152042583"/>
      <w:bookmarkStart w:id="865" w:name="_Toc246996362"/>
      <w:bookmarkStart w:id="866" w:name="_Toc246997105"/>
    </w:p>
    <w:p w14:paraId="4FA88984">
      <w:pPr>
        <w:rPr>
          <w:rFonts w:hint="eastAsia" w:ascii="宋体" w:hAnsi="宋体" w:cs="宋体"/>
          <w:color w:val="auto"/>
          <w:highlight w:val="none"/>
        </w:rPr>
      </w:pPr>
    </w:p>
    <w:p w14:paraId="45377271">
      <w:pPr>
        <w:rPr>
          <w:rFonts w:hint="eastAsia" w:ascii="宋体" w:hAnsi="宋体" w:cs="宋体"/>
          <w:color w:val="auto"/>
          <w:highlight w:val="none"/>
        </w:rPr>
      </w:pPr>
    </w:p>
    <w:p w14:paraId="7EAB08D4">
      <w:pPr>
        <w:rPr>
          <w:rFonts w:hint="eastAsia"/>
          <w:color w:val="auto"/>
          <w:highlight w:val="none"/>
        </w:rPr>
      </w:pPr>
    </w:p>
    <w:p w14:paraId="71F7A8FD">
      <w:pPr>
        <w:rPr>
          <w:rFonts w:hint="eastAsia"/>
          <w:color w:val="auto"/>
          <w:highlight w:val="none"/>
        </w:rPr>
      </w:pPr>
    </w:p>
    <w:p w14:paraId="0E21AF5B">
      <w:pPr>
        <w:rPr>
          <w:rFonts w:hint="eastAsia" w:ascii="宋体" w:hAnsi="宋体" w:cs="宋体"/>
          <w:color w:val="auto"/>
          <w:highlight w:val="none"/>
        </w:rPr>
      </w:pPr>
    </w:p>
    <w:p w14:paraId="16C505FA">
      <w:pPr>
        <w:pStyle w:val="16"/>
        <w:rPr>
          <w:rFonts w:hint="eastAsia"/>
          <w:color w:val="auto"/>
          <w:highlight w:val="none"/>
        </w:rPr>
      </w:pPr>
    </w:p>
    <w:p w14:paraId="1D8373F6">
      <w:pPr>
        <w:pStyle w:val="2"/>
        <w:jc w:val="center"/>
        <w:rPr>
          <w:rFonts w:hint="default" w:ascii="宋体" w:hAnsi="宋体" w:eastAsia="宋体" w:cs="宋体"/>
          <w:color w:val="auto"/>
          <w:sz w:val="28"/>
          <w:szCs w:val="28"/>
          <w:highlight w:val="none"/>
          <w:lang w:val="en-US" w:eastAsia="zh-CN"/>
        </w:rPr>
      </w:pPr>
      <w:bookmarkStart w:id="867" w:name="_Toc23016"/>
      <w:bookmarkStart w:id="868" w:name="_Toc9685"/>
      <w:bookmarkStart w:id="869" w:name="_Toc21487"/>
      <w:r>
        <w:rPr>
          <w:rFonts w:hint="eastAsia" w:ascii="宋体" w:hAnsi="宋体" w:eastAsia="宋体" w:cs="宋体"/>
          <w:color w:val="auto"/>
          <w:sz w:val="28"/>
          <w:szCs w:val="28"/>
          <w:highlight w:val="none"/>
        </w:rPr>
        <w:t>四、投标保证金</w:t>
      </w:r>
      <w:bookmarkEnd w:id="859"/>
      <w:bookmarkEnd w:id="860"/>
      <w:bookmarkEnd w:id="861"/>
      <w:bookmarkEnd w:id="862"/>
      <w:bookmarkEnd w:id="863"/>
      <w:bookmarkEnd w:id="864"/>
      <w:bookmarkEnd w:id="865"/>
      <w:bookmarkEnd w:id="866"/>
      <w:bookmarkEnd w:id="867"/>
      <w:bookmarkEnd w:id="868"/>
      <w:bookmarkEnd w:id="869"/>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如有</w:t>
      </w:r>
      <w:r>
        <w:rPr>
          <w:rFonts w:hint="eastAsia" w:ascii="宋体" w:hAnsi="宋体" w:eastAsia="宋体" w:cs="宋体"/>
          <w:color w:val="auto"/>
          <w:sz w:val="28"/>
          <w:szCs w:val="28"/>
          <w:highlight w:val="none"/>
          <w:lang w:eastAsia="zh-CN"/>
        </w:rPr>
        <w:t>）</w:t>
      </w:r>
    </w:p>
    <w:p w14:paraId="6AB5D299">
      <w:pPr>
        <w:pStyle w:val="46"/>
        <w:jc w:val="center"/>
        <w:rPr>
          <w:rFonts w:hint="default" w:ascii="宋体" w:hAnsi="宋体" w:eastAsia="宋体" w:cs="宋体"/>
          <w:color w:val="auto"/>
          <w:szCs w:val="21"/>
          <w:highlight w:val="none"/>
          <w:lang w:val="en-US" w:eastAsia="zh-CN"/>
        </w:rPr>
      </w:pPr>
      <w:r>
        <w:rPr>
          <w:rFonts w:hint="default" w:ascii="宋体" w:hAnsi="宋体" w:eastAsia="宋体" w:cs="宋体"/>
          <w:b/>
          <w:bCs/>
          <w:color w:val="auto"/>
          <w:sz w:val="28"/>
          <w:szCs w:val="22"/>
          <w:highlight w:val="none"/>
          <w:lang w:val="en-US" w:eastAsia="zh-CN"/>
        </w:rPr>
        <w:t>本项目不再交纳投标保证金</w:t>
      </w:r>
    </w:p>
    <w:p w14:paraId="25169C3D">
      <w:pPr>
        <w:pStyle w:val="46"/>
        <w:jc w:val="center"/>
        <w:rPr>
          <w:rFonts w:hint="default" w:ascii="宋体" w:hAnsi="宋体" w:eastAsia="宋体" w:cs="宋体"/>
          <w:color w:val="auto"/>
          <w:szCs w:val="21"/>
          <w:highlight w:val="none"/>
          <w:lang w:val="en-US" w:eastAsia="zh-CN"/>
        </w:rPr>
      </w:pPr>
    </w:p>
    <w:p w14:paraId="0B359133">
      <w:pPr>
        <w:pStyle w:val="47"/>
        <w:rPr>
          <w:rFonts w:hint="eastAsia" w:ascii="宋体" w:hAnsi="宋体" w:cs="宋体"/>
          <w:color w:val="auto"/>
          <w:szCs w:val="21"/>
          <w:highlight w:val="none"/>
        </w:rPr>
      </w:pPr>
    </w:p>
    <w:p w14:paraId="0A9A3C5C">
      <w:pPr>
        <w:rPr>
          <w:rFonts w:hint="eastAsia" w:ascii="宋体" w:hAnsi="宋体" w:cs="宋体"/>
          <w:color w:val="auto"/>
          <w:szCs w:val="21"/>
          <w:highlight w:val="none"/>
        </w:rPr>
      </w:pPr>
    </w:p>
    <w:p w14:paraId="26553C3A">
      <w:pPr>
        <w:pStyle w:val="46"/>
        <w:rPr>
          <w:rFonts w:hint="eastAsia" w:ascii="宋体" w:hAnsi="宋体" w:cs="宋体"/>
          <w:color w:val="auto"/>
          <w:szCs w:val="21"/>
          <w:highlight w:val="none"/>
        </w:rPr>
      </w:pPr>
    </w:p>
    <w:p w14:paraId="4FACB093">
      <w:pPr>
        <w:pStyle w:val="47"/>
        <w:rPr>
          <w:rFonts w:hint="eastAsia" w:ascii="宋体" w:hAnsi="宋体" w:cs="宋体"/>
          <w:color w:val="auto"/>
          <w:szCs w:val="21"/>
          <w:highlight w:val="none"/>
        </w:rPr>
      </w:pPr>
    </w:p>
    <w:p w14:paraId="304BBD80">
      <w:pPr>
        <w:rPr>
          <w:rFonts w:hint="eastAsia" w:ascii="宋体" w:hAnsi="宋体" w:cs="宋体"/>
          <w:color w:val="auto"/>
          <w:szCs w:val="21"/>
          <w:highlight w:val="none"/>
        </w:rPr>
      </w:pPr>
    </w:p>
    <w:p w14:paraId="5F84FC7F">
      <w:pPr>
        <w:rPr>
          <w:rFonts w:hint="eastAsia" w:ascii="宋体" w:hAnsi="宋体" w:cs="宋体"/>
          <w:b/>
          <w:bCs/>
          <w:color w:val="auto"/>
          <w:sz w:val="28"/>
          <w:szCs w:val="28"/>
          <w:highlight w:val="none"/>
        </w:rPr>
      </w:pPr>
      <w:bookmarkStart w:id="870" w:name="_Toc20094"/>
      <w:bookmarkStart w:id="871" w:name="_Toc23954"/>
      <w:r>
        <w:rPr>
          <w:rFonts w:hint="eastAsia" w:ascii="宋体" w:hAnsi="宋体" w:cs="宋体"/>
          <w:b/>
          <w:bCs/>
          <w:color w:val="auto"/>
          <w:sz w:val="28"/>
          <w:szCs w:val="28"/>
          <w:highlight w:val="none"/>
        </w:rPr>
        <w:br w:type="page"/>
      </w:r>
    </w:p>
    <w:p w14:paraId="1E06FA85">
      <w:pPr>
        <w:spacing w:line="540" w:lineRule="exact"/>
        <w:jc w:val="center"/>
        <w:outlineLvl w:val="1"/>
        <w:rPr>
          <w:rFonts w:hint="eastAsia" w:ascii="宋体" w:hAnsi="宋体" w:cs="宋体"/>
          <w:b/>
          <w:bCs/>
          <w:color w:val="auto"/>
          <w:sz w:val="28"/>
          <w:szCs w:val="28"/>
          <w:highlight w:val="none"/>
        </w:rPr>
      </w:pPr>
      <w:bookmarkStart w:id="872" w:name="_Toc10206"/>
      <w:r>
        <w:rPr>
          <w:rFonts w:hint="eastAsia" w:ascii="宋体" w:hAnsi="宋体" w:cs="宋体"/>
          <w:b/>
          <w:bCs/>
          <w:color w:val="auto"/>
          <w:sz w:val="28"/>
          <w:szCs w:val="28"/>
          <w:highlight w:val="none"/>
        </w:rPr>
        <w:t>五、已标价工程量清单</w:t>
      </w:r>
      <w:bookmarkEnd w:id="870"/>
      <w:bookmarkEnd w:id="872"/>
    </w:p>
    <w:p w14:paraId="3E1FE832">
      <w:pPr>
        <w:spacing w:line="540" w:lineRule="exact"/>
        <w:jc w:val="center"/>
        <w:rPr>
          <w:rFonts w:hint="eastAsia" w:ascii="宋体" w:hAnsi="宋体" w:cs="宋体"/>
          <w:b/>
          <w:bCs/>
          <w:color w:val="auto"/>
          <w:sz w:val="28"/>
          <w:szCs w:val="28"/>
          <w:highlight w:val="none"/>
        </w:rPr>
      </w:pPr>
    </w:p>
    <w:p w14:paraId="2E113FCF">
      <w:pPr>
        <w:rPr>
          <w:rFonts w:hint="eastAsia"/>
          <w:color w:val="auto"/>
          <w:highlight w:val="none"/>
        </w:rPr>
      </w:pPr>
    </w:p>
    <w:p w14:paraId="7C998087">
      <w:pPr>
        <w:spacing w:line="540" w:lineRule="exact"/>
        <w:jc w:val="center"/>
        <w:rPr>
          <w:rFonts w:hint="eastAsia" w:ascii="宋体" w:hAnsi="宋体" w:cs="宋体"/>
          <w:b/>
          <w:bCs/>
          <w:color w:val="auto"/>
          <w:sz w:val="28"/>
          <w:szCs w:val="28"/>
          <w:highlight w:val="none"/>
        </w:rPr>
      </w:pPr>
    </w:p>
    <w:p w14:paraId="7C1FCF98">
      <w:pPr>
        <w:spacing w:line="540" w:lineRule="exact"/>
        <w:jc w:val="center"/>
        <w:rPr>
          <w:rFonts w:hint="eastAsia" w:ascii="宋体" w:hAnsi="宋体" w:cs="宋体"/>
          <w:b/>
          <w:bCs/>
          <w:color w:val="auto"/>
          <w:sz w:val="28"/>
          <w:szCs w:val="28"/>
          <w:highlight w:val="none"/>
        </w:rPr>
      </w:pPr>
    </w:p>
    <w:p w14:paraId="073C672F">
      <w:pPr>
        <w:spacing w:line="540" w:lineRule="exact"/>
        <w:jc w:val="center"/>
        <w:rPr>
          <w:rFonts w:hint="eastAsia" w:ascii="宋体" w:hAnsi="宋体" w:cs="宋体"/>
          <w:b/>
          <w:bCs/>
          <w:color w:val="auto"/>
          <w:sz w:val="28"/>
          <w:szCs w:val="28"/>
          <w:highlight w:val="none"/>
        </w:rPr>
      </w:pPr>
    </w:p>
    <w:p w14:paraId="45CB84B6">
      <w:pPr>
        <w:spacing w:line="540" w:lineRule="exact"/>
        <w:jc w:val="center"/>
        <w:rPr>
          <w:rFonts w:hint="eastAsia" w:ascii="宋体" w:hAnsi="宋体" w:cs="宋体"/>
          <w:b/>
          <w:bCs/>
          <w:color w:val="auto"/>
          <w:sz w:val="28"/>
          <w:szCs w:val="28"/>
          <w:highlight w:val="none"/>
        </w:rPr>
      </w:pPr>
    </w:p>
    <w:p w14:paraId="7B293378">
      <w:pPr>
        <w:spacing w:line="540" w:lineRule="exact"/>
        <w:jc w:val="center"/>
        <w:rPr>
          <w:rFonts w:hint="eastAsia" w:ascii="宋体" w:hAnsi="宋体" w:cs="宋体"/>
          <w:b/>
          <w:bCs/>
          <w:color w:val="auto"/>
          <w:sz w:val="28"/>
          <w:szCs w:val="28"/>
          <w:highlight w:val="none"/>
        </w:rPr>
      </w:pPr>
    </w:p>
    <w:p w14:paraId="2D174F7C">
      <w:pPr>
        <w:spacing w:line="540" w:lineRule="exact"/>
        <w:jc w:val="center"/>
        <w:rPr>
          <w:rFonts w:hint="eastAsia" w:ascii="宋体" w:hAnsi="宋体" w:cs="宋体"/>
          <w:b/>
          <w:bCs/>
          <w:color w:val="auto"/>
          <w:sz w:val="28"/>
          <w:szCs w:val="28"/>
          <w:highlight w:val="none"/>
        </w:rPr>
      </w:pPr>
    </w:p>
    <w:p w14:paraId="44D45EDC">
      <w:pPr>
        <w:spacing w:line="540" w:lineRule="exact"/>
        <w:jc w:val="center"/>
        <w:rPr>
          <w:rFonts w:hint="eastAsia" w:ascii="宋体" w:hAnsi="宋体" w:cs="宋体"/>
          <w:b/>
          <w:bCs/>
          <w:color w:val="auto"/>
          <w:sz w:val="28"/>
          <w:szCs w:val="28"/>
          <w:highlight w:val="none"/>
        </w:rPr>
      </w:pPr>
    </w:p>
    <w:p w14:paraId="65C7D4BC">
      <w:pPr>
        <w:spacing w:line="540" w:lineRule="exact"/>
        <w:jc w:val="center"/>
        <w:rPr>
          <w:rFonts w:hint="eastAsia" w:ascii="宋体" w:hAnsi="宋体" w:cs="宋体"/>
          <w:b/>
          <w:bCs/>
          <w:color w:val="auto"/>
          <w:sz w:val="28"/>
          <w:szCs w:val="28"/>
          <w:highlight w:val="none"/>
        </w:rPr>
      </w:pPr>
    </w:p>
    <w:p w14:paraId="38B81738">
      <w:pPr>
        <w:spacing w:line="540" w:lineRule="exact"/>
        <w:jc w:val="center"/>
        <w:rPr>
          <w:rFonts w:hint="eastAsia" w:ascii="宋体" w:hAnsi="宋体" w:cs="宋体"/>
          <w:b/>
          <w:bCs/>
          <w:color w:val="auto"/>
          <w:sz w:val="28"/>
          <w:szCs w:val="28"/>
          <w:highlight w:val="none"/>
        </w:rPr>
      </w:pPr>
    </w:p>
    <w:p w14:paraId="7584930C">
      <w:pPr>
        <w:spacing w:line="540" w:lineRule="exact"/>
        <w:jc w:val="center"/>
        <w:rPr>
          <w:rFonts w:hint="eastAsia" w:ascii="宋体" w:hAnsi="宋体" w:cs="宋体"/>
          <w:b/>
          <w:bCs/>
          <w:color w:val="auto"/>
          <w:sz w:val="28"/>
          <w:szCs w:val="28"/>
          <w:highlight w:val="none"/>
        </w:rPr>
      </w:pPr>
    </w:p>
    <w:p w14:paraId="18851A9E">
      <w:pPr>
        <w:spacing w:line="540" w:lineRule="exact"/>
        <w:jc w:val="center"/>
        <w:rPr>
          <w:rFonts w:hint="eastAsia" w:ascii="宋体" w:hAnsi="宋体" w:cs="宋体"/>
          <w:b/>
          <w:bCs/>
          <w:color w:val="auto"/>
          <w:sz w:val="28"/>
          <w:szCs w:val="28"/>
          <w:highlight w:val="none"/>
        </w:rPr>
      </w:pPr>
    </w:p>
    <w:p w14:paraId="14A750C1">
      <w:pPr>
        <w:spacing w:line="540" w:lineRule="exact"/>
        <w:jc w:val="center"/>
        <w:rPr>
          <w:rFonts w:hint="eastAsia" w:ascii="宋体" w:hAnsi="宋体" w:cs="宋体"/>
          <w:b/>
          <w:bCs/>
          <w:color w:val="auto"/>
          <w:sz w:val="28"/>
          <w:szCs w:val="28"/>
          <w:highlight w:val="none"/>
        </w:rPr>
      </w:pPr>
    </w:p>
    <w:p w14:paraId="6BF98F05">
      <w:pPr>
        <w:spacing w:line="540" w:lineRule="exact"/>
        <w:jc w:val="center"/>
        <w:rPr>
          <w:rFonts w:hint="eastAsia" w:ascii="宋体" w:hAnsi="宋体" w:cs="宋体"/>
          <w:b/>
          <w:bCs/>
          <w:color w:val="auto"/>
          <w:sz w:val="28"/>
          <w:szCs w:val="28"/>
          <w:highlight w:val="none"/>
        </w:rPr>
      </w:pPr>
    </w:p>
    <w:p w14:paraId="6DA05432">
      <w:pPr>
        <w:spacing w:line="540" w:lineRule="exact"/>
        <w:jc w:val="center"/>
        <w:rPr>
          <w:rFonts w:hint="eastAsia" w:ascii="宋体" w:hAnsi="宋体" w:cs="宋体"/>
          <w:b/>
          <w:bCs/>
          <w:color w:val="auto"/>
          <w:sz w:val="28"/>
          <w:szCs w:val="28"/>
          <w:highlight w:val="none"/>
        </w:rPr>
      </w:pPr>
    </w:p>
    <w:p w14:paraId="2EEAD867">
      <w:pPr>
        <w:spacing w:line="540" w:lineRule="exact"/>
        <w:jc w:val="center"/>
        <w:rPr>
          <w:rFonts w:hint="eastAsia" w:ascii="宋体" w:hAnsi="宋体" w:cs="宋体"/>
          <w:b/>
          <w:bCs/>
          <w:color w:val="auto"/>
          <w:sz w:val="28"/>
          <w:szCs w:val="28"/>
          <w:highlight w:val="none"/>
        </w:rPr>
      </w:pPr>
    </w:p>
    <w:p w14:paraId="71374643">
      <w:pPr>
        <w:spacing w:line="540" w:lineRule="exact"/>
        <w:jc w:val="center"/>
        <w:rPr>
          <w:rFonts w:hint="eastAsia" w:ascii="宋体" w:hAnsi="宋体" w:cs="宋体"/>
          <w:b/>
          <w:bCs/>
          <w:color w:val="auto"/>
          <w:sz w:val="28"/>
          <w:szCs w:val="28"/>
          <w:highlight w:val="none"/>
        </w:rPr>
      </w:pPr>
    </w:p>
    <w:p w14:paraId="1C2A511E">
      <w:pPr>
        <w:spacing w:line="540" w:lineRule="exact"/>
        <w:jc w:val="center"/>
        <w:rPr>
          <w:rFonts w:hint="eastAsia" w:ascii="宋体" w:hAnsi="宋体" w:cs="宋体"/>
          <w:b/>
          <w:bCs/>
          <w:color w:val="auto"/>
          <w:sz w:val="28"/>
          <w:szCs w:val="28"/>
          <w:highlight w:val="none"/>
        </w:rPr>
      </w:pPr>
    </w:p>
    <w:p w14:paraId="1784B1AE">
      <w:pPr>
        <w:spacing w:line="540" w:lineRule="exact"/>
        <w:jc w:val="center"/>
        <w:rPr>
          <w:rFonts w:hint="eastAsia" w:ascii="宋体" w:hAnsi="宋体" w:cs="宋体"/>
          <w:b/>
          <w:bCs/>
          <w:color w:val="auto"/>
          <w:sz w:val="28"/>
          <w:szCs w:val="28"/>
          <w:highlight w:val="none"/>
        </w:rPr>
      </w:pPr>
    </w:p>
    <w:p w14:paraId="2AED3E8D">
      <w:pPr>
        <w:spacing w:line="540" w:lineRule="exact"/>
        <w:jc w:val="center"/>
        <w:rPr>
          <w:rFonts w:hint="eastAsia" w:ascii="宋体" w:hAnsi="宋体" w:cs="宋体"/>
          <w:b/>
          <w:bCs/>
          <w:color w:val="auto"/>
          <w:sz w:val="28"/>
          <w:szCs w:val="28"/>
          <w:highlight w:val="none"/>
        </w:rPr>
      </w:pPr>
    </w:p>
    <w:p w14:paraId="3B8FA53C">
      <w:pPr>
        <w:spacing w:line="540" w:lineRule="exact"/>
        <w:jc w:val="center"/>
        <w:rPr>
          <w:rFonts w:hint="eastAsia" w:ascii="宋体" w:hAnsi="宋体" w:cs="宋体"/>
          <w:b/>
          <w:bCs/>
          <w:color w:val="auto"/>
          <w:sz w:val="28"/>
          <w:szCs w:val="28"/>
          <w:highlight w:val="none"/>
        </w:rPr>
      </w:pPr>
    </w:p>
    <w:p w14:paraId="5A050B32">
      <w:pPr>
        <w:spacing w:line="540" w:lineRule="exact"/>
        <w:jc w:val="center"/>
        <w:rPr>
          <w:rFonts w:hint="eastAsia" w:ascii="宋体" w:hAnsi="宋体" w:cs="宋体"/>
          <w:b/>
          <w:bCs/>
          <w:color w:val="auto"/>
          <w:sz w:val="28"/>
          <w:szCs w:val="28"/>
          <w:highlight w:val="none"/>
        </w:rPr>
      </w:pPr>
    </w:p>
    <w:p w14:paraId="489B9984">
      <w:pPr>
        <w:spacing w:line="540" w:lineRule="exact"/>
        <w:jc w:val="center"/>
        <w:rPr>
          <w:rFonts w:hint="eastAsia" w:ascii="宋体" w:hAnsi="宋体" w:cs="宋体"/>
          <w:b/>
          <w:bCs/>
          <w:color w:val="auto"/>
          <w:sz w:val="28"/>
          <w:szCs w:val="28"/>
          <w:highlight w:val="none"/>
        </w:rPr>
      </w:pPr>
    </w:p>
    <w:p w14:paraId="01D9FDCF">
      <w:pPr>
        <w:spacing w:line="540" w:lineRule="exact"/>
        <w:jc w:val="center"/>
        <w:rPr>
          <w:rFonts w:hint="eastAsia" w:ascii="宋体" w:hAnsi="宋体" w:cs="宋体"/>
          <w:b/>
          <w:bCs/>
          <w:color w:val="auto"/>
          <w:sz w:val="28"/>
          <w:szCs w:val="28"/>
          <w:highlight w:val="none"/>
        </w:rPr>
      </w:pPr>
    </w:p>
    <w:p w14:paraId="7AC68A30">
      <w:pPr>
        <w:rPr>
          <w:rFonts w:hint="eastAsia" w:ascii="宋体" w:hAnsi="宋体" w:cs="宋体"/>
          <w:b/>
          <w:bCs/>
          <w:color w:val="auto"/>
          <w:sz w:val="28"/>
          <w:szCs w:val="28"/>
          <w:highlight w:val="none"/>
        </w:rPr>
      </w:pPr>
      <w:bookmarkStart w:id="873" w:name="_Toc7624"/>
      <w:r>
        <w:rPr>
          <w:rFonts w:hint="eastAsia" w:ascii="宋体" w:hAnsi="宋体" w:cs="宋体"/>
          <w:b/>
          <w:bCs/>
          <w:color w:val="auto"/>
          <w:sz w:val="28"/>
          <w:szCs w:val="28"/>
          <w:highlight w:val="none"/>
        </w:rPr>
        <w:br w:type="page"/>
      </w:r>
    </w:p>
    <w:p w14:paraId="14B5008C">
      <w:pPr>
        <w:spacing w:line="540" w:lineRule="exact"/>
        <w:jc w:val="center"/>
        <w:outlineLvl w:val="1"/>
        <w:rPr>
          <w:rFonts w:hint="eastAsia" w:ascii="宋体" w:hAnsi="宋体" w:cs="宋体"/>
          <w:b/>
          <w:bCs/>
          <w:color w:val="auto"/>
          <w:sz w:val="28"/>
          <w:szCs w:val="28"/>
          <w:highlight w:val="none"/>
        </w:rPr>
      </w:pPr>
      <w:bookmarkStart w:id="874" w:name="_Toc17895"/>
      <w:bookmarkStart w:id="875" w:name="_Toc13836"/>
      <w:r>
        <w:rPr>
          <w:rFonts w:hint="eastAsia" w:ascii="宋体" w:hAnsi="宋体" w:cs="宋体"/>
          <w:b/>
          <w:bCs/>
          <w:color w:val="auto"/>
          <w:sz w:val="28"/>
          <w:szCs w:val="28"/>
          <w:highlight w:val="none"/>
          <w:lang w:eastAsia="zh-CN"/>
        </w:rPr>
        <w:t>六</w:t>
      </w:r>
      <w:r>
        <w:rPr>
          <w:rFonts w:hint="eastAsia" w:ascii="宋体" w:hAnsi="宋体" w:cs="宋体"/>
          <w:b/>
          <w:bCs/>
          <w:color w:val="auto"/>
          <w:sz w:val="28"/>
          <w:szCs w:val="28"/>
          <w:highlight w:val="none"/>
        </w:rPr>
        <w:t>、 施工组织设计</w:t>
      </w:r>
      <w:bookmarkEnd w:id="874"/>
      <w:bookmarkEnd w:id="875"/>
    </w:p>
    <w:p w14:paraId="58F10C69">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ascii="宋体" w:hAnsi="宋体" w:cs="TimesNewRomanPSMT"/>
          <w:color w:val="auto"/>
          <w:kern w:val="0"/>
          <w:sz w:val="22"/>
          <w:szCs w:val="22"/>
          <w:highlight w:val="none"/>
        </w:rPr>
        <w:t xml:space="preserve">1. </w:t>
      </w:r>
      <w:r>
        <w:rPr>
          <w:rFonts w:hint="eastAsia" w:ascii="宋体" w:hAnsi="宋体" w:eastAsia="宋体" w:cs="宋体"/>
          <w:color w:val="000000" w:themeColor="text1"/>
          <w:sz w:val="22"/>
          <w:szCs w:val="22"/>
          <w14:textFill>
            <w14:solidFill>
              <w14:schemeClr w14:val="tx1"/>
            </w14:solidFill>
          </w14:textFill>
        </w:rPr>
        <w:t>投标人应根据招标文件和对现场的勘察情况，采用文字并结合图表形式，参考以下要点编制本工程的施工组织设计：</w:t>
      </w:r>
    </w:p>
    <w:p w14:paraId="0E804726">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主要施工方案与技术措施；</w:t>
      </w:r>
    </w:p>
    <w:p w14:paraId="3E912074">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质量管理体系与措施；</w:t>
      </w:r>
    </w:p>
    <w:p w14:paraId="027DD2C5">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安全管理体系与措施；</w:t>
      </w:r>
    </w:p>
    <w:p w14:paraId="39C9D266">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文明施工、环境保护管理体系及施工现场扬尘治理措施；</w:t>
      </w:r>
    </w:p>
    <w:p w14:paraId="29C28468">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工期保证措施；</w:t>
      </w:r>
    </w:p>
    <w:p w14:paraId="70F484FE">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拟投入资源配备计划；</w:t>
      </w:r>
    </w:p>
    <w:p w14:paraId="644A6890">
      <w:pPr>
        <w:numPr>
          <w:ilvl w:val="0"/>
          <w:numId w:val="4"/>
        </w:numPr>
        <w:tabs>
          <w:tab w:val="clear" w:pos="840"/>
        </w:tabs>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施工进度表与网络计划图；</w:t>
      </w:r>
    </w:p>
    <w:p w14:paraId="3D3F8B24">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施工总平面图布置；</w:t>
      </w:r>
    </w:p>
    <w:p w14:paraId="3CBB0A0C">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i w:val="0"/>
          <w:iCs w:val="0"/>
          <w:caps w:val="0"/>
          <w:color w:val="191919"/>
          <w:spacing w:val="0"/>
          <w:w w:val="100"/>
          <w:position w:val="0"/>
          <w:sz w:val="21"/>
          <w:szCs w:val="21"/>
        </w:rPr>
        <w:t>建造方式的创新应用实施方案</w:t>
      </w:r>
      <w:r>
        <w:rPr>
          <w:rFonts w:hint="eastAsia" w:ascii="宋体" w:hAnsi="宋体" w:eastAsia="宋体" w:cs="宋体"/>
          <w:color w:val="000000" w:themeColor="text1"/>
          <w:sz w:val="22"/>
          <w:szCs w:val="22"/>
          <w14:textFill>
            <w14:solidFill>
              <w14:schemeClr w14:val="tx1"/>
            </w14:solidFill>
          </w14:textFill>
        </w:rPr>
        <w:t>；</w:t>
      </w:r>
    </w:p>
    <w:p w14:paraId="3A902F88">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采用新工艺、新技术、新设备、新材料、BIM等的程度；</w:t>
      </w:r>
    </w:p>
    <w:p w14:paraId="3C1519F1">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施工现场实施信息化监控和数据处理</w:t>
      </w:r>
      <w:r>
        <w:rPr>
          <w:rFonts w:hint="eastAsia" w:ascii="宋体" w:hAnsi="宋体" w:eastAsia="宋体" w:cs="宋体"/>
          <w:b/>
          <w:bCs/>
          <w:color w:val="000000" w:themeColor="text1"/>
          <w:sz w:val="22"/>
          <w:szCs w:val="22"/>
          <w14:textFill>
            <w14:solidFill>
              <w14:schemeClr w14:val="tx1"/>
            </w14:solidFill>
          </w14:textFill>
        </w:rPr>
        <w:t>；</w:t>
      </w:r>
    </w:p>
    <w:p w14:paraId="3ED62477">
      <w:pPr>
        <w:numPr>
          <w:ilvl w:val="0"/>
          <w:numId w:val="4"/>
        </w:numPr>
        <w:tabs>
          <w:tab w:val="clear" w:pos="840"/>
        </w:tabs>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风险管理措施；</w:t>
      </w:r>
    </w:p>
    <w:p w14:paraId="23314865">
      <w:pPr>
        <w:numPr>
          <w:ilvl w:val="0"/>
          <w:numId w:val="5"/>
        </w:num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施工组织设计除采用文字表述外可附下列图表，图表及格式要求附后。</w:t>
      </w:r>
      <w:r>
        <w:rPr>
          <w:rFonts w:hint="eastAsia" w:ascii="宋体" w:hAnsi="宋体" w:eastAsia="宋体" w:cs="宋体"/>
          <w:color w:val="000000" w:themeColor="text1"/>
          <w:sz w:val="22"/>
          <w:szCs w:val="22"/>
          <w:lang w:eastAsia="zh-CN"/>
          <w14:textFill>
            <w14:solidFill>
              <w14:schemeClr w14:val="tx1"/>
            </w14:solidFill>
          </w14:textFill>
        </w:rPr>
        <w:t>本项目</w:t>
      </w:r>
      <w:r>
        <w:rPr>
          <w:rFonts w:hint="eastAsia" w:ascii="宋体" w:hAnsi="宋体" w:eastAsia="宋体" w:cs="宋体"/>
          <w:color w:val="000000" w:themeColor="text1"/>
          <w:sz w:val="22"/>
          <w:szCs w:val="22"/>
          <w14:textFill>
            <w14:solidFill>
              <w14:schemeClr w14:val="tx1"/>
            </w14:solidFill>
          </w14:textFill>
        </w:rPr>
        <w:t>采用技术暗标评审，下述表格应按照章节内容，严格按给定的格式附在相应的章节中。</w:t>
      </w:r>
    </w:p>
    <w:p w14:paraId="7C62D52C">
      <w:pPr>
        <w:spacing w:line="420" w:lineRule="exact"/>
        <w:ind w:firstLine="442"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附表格式：</w:t>
      </w:r>
    </w:p>
    <w:p w14:paraId="0EE1B2ED">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附表一  拟投入本工程的主要施工设备表</w:t>
      </w:r>
    </w:p>
    <w:p w14:paraId="3095CE7C">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附表二  拟配备本工程的试验和检测仪器设备表</w:t>
      </w:r>
    </w:p>
    <w:p w14:paraId="09C998AE">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附表三  劳动力计划表</w:t>
      </w:r>
    </w:p>
    <w:p w14:paraId="7DEAA148">
      <w:pPr>
        <w:spacing w:line="420" w:lineRule="exact"/>
        <w:ind w:left="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附表四  计划开、竣工日期和施工进度网络图</w:t>
      </w:r>
    </w:p>
    <w:p w14:paraId="57326B8B">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附表五  施工总平面图</w:t>
      </w:r>
    </w:p>
    <w:p w14:paraId="261F8386">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附表六  临时用地表</w:t>
      </w:r>
    </w:p>
    <w:p w14:paraId="05BB28F9">
      <w:pPr>
        <w:spacing w:line="420" w:lineRule="exact"/>
        <w:ind w:lef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附表七  施工组织设计(技术暗标部分)编制要求</w:t>
      </w:r>
    </w:p>
    <w:p w14:paraId="4A95ED83">
      <w:pPr>
        <w:pStyle w:val="46"/>
        <w:rPr>
          <w:rFonts w:hint="eastAsia"/>
          <w:sz w:val="22"/>
          <w:szCs w:val="22"/>
          <w:lang w:val="en-US" w:eastAsia="zh-CN"/>
        </w:rPr>
      </w:pPr>
    </w:p>
    <w:p w14:paraId="66A99761">
      <w:pPr>
        <w:pStyle w:val="46"/>
        <w:rPr>
          <w:rFonts w:hint="eastAsia"/>
          <w:lang w:val="en-US" w:eastAsia="zh-CN"/>
        </w:rPr>
      </w:pPr>
    </w:p>
    <w:p w14:paraId="7FA2F369">
      <w:pPr>
        <w:spacing w:line="360" w:lineRule="auto"/>
        <w:rPr>
          <w:rFonts w:hint="eastAsia" w:ascii="宋体" w:hAnsi="宋体" w:cs="宋体"/>
          <w:b/>
          <w:color w:val="auto"/>
          <w:kern w:val="0"/>
          <w:sz w:val="24"/>
          <w:highlight w:val="none"/>
        </w:rPr>
      </w:pPr>
      <w:r>
        <w:rPr>
          <w:rFonts w:hint="eastAsia" w:ascii="宋体" w:hAnsi="宋体" w:cs="宋体"/>
          <w:color w:val="auto"/>
          <w:highlight w:val="none"/>
        </w:rPr>
        <w:br w:type="page"/>
      </w:r>
      <w:bookmarkStart w:id="876" w:name="_Toc436576402"/>
      <w:bookmarkEnd w:id="876"/>
      <w:bookmarkStart w:id="877" w:name="_Toc381360546"/>
      <w:bookmarkStart w:id="878" w:name="_Toc24175"/>
      <w:bookmarkStart w:id="879" w:name="_Toc4346"/>
      <w:bookmarkStart w:id="880" w:name="_Toc291759786"/>
      <w:bookmarkStart w:id="881" w:name="_Toc10201"/>
      <w:r>
        <w:rPr>
          <w:rFonts w:hint="eastAsia" w:ascii="宋体" w:hAnsi="宋体" w:cs="宋体"/>
          <w:b/>
          <w:color w:val="auto"/>
          <w:kern w:val="0"/>
          <w:sz w:val="24"/>
          <w:highlight w:val="none"/>
        </w:rPr>
        <w:t>附表一：拟投入本工程的主要施工设备表</w:t>
      </w:r>
      <w:bookmarkEnd w:id="877"/>
      <w:bookmarkEnd w:id="878"/>
      <w:bookmarkEnd w:id="879"/>
      <w:bookmarkEnd w:id="880"/>
      <w:bookmarkEnd w:id="881"/>
    </w:p>
    <w:tbl>
      <w:tblPr>
        <w:tblStyle w:val="4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10"/>
        <w:gridCol w:w="938"/>
        <w:gridCol w:w="938"/>
        <w:gridCol w:w="938"/>
        <w:gridCol w:w="938"/>
        <w:gridCol w:w="1025"/>
        <w:gridCol w:w="937"/>
        <w:gridCol w:w="1358"/>
        <w:gridCol w:w="936"/>
      </w:tblGrid>
      <w:tr w14:paraId="72DB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972454F">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810" w:type="dxa"/>
            <w:noWrap w:val="0"/>
            <w:vAlign w:val="center"/>
          </w:tcPr>
          <w:p w14:paraId="5393C170">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设备</w:t>
            </w:r>
          </w:p>
          <w:p w14:paraId="14D5C8F6">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名称</w:t>
            </w:r>
          </w:p>
        </w:tc>
        <w:tc>
          <w:tcPr>
            <w:tcW w:w="938" w:type="dxa"/>
            <w:noWrap w:val="0"/>
            <w:vAlign w:val="center"/>
          </w:tcPr>
          <w:p w14:paraId="4E4C9FCF">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型号</w:t>
            </w:r>
          </w:p>
          <w:p w14:paraId="682DB940">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规格</w:t>
            </w:r>
          </w:p>
        </w:tc>
        <w:tc>
          <w:tcPr>
            <w:tcW w:w="938" w:type="dxa"/>
            <w:noWrap w:val="0"/>
            <w:vAlign w:val="center"/>
          </w:tcPr>
          <w:p w14:paraId="18410365">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数量</w:t>
            </w:r>
          </w:p>
        </w:tc>
        <w:tc>
          <w:tcPr>
            <w:tcW w:w="938" w:type="dxa"/>
            <w:noWrap w:val="0"/>
            <w:vAlign w:val="center"/>
          </w:tcPr>
          <w:p w14:paraId="2A1157BA">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国别</w:t>
            </w:r>
          </w:p>
          <w:p w14:paraId="2A61B649">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产地</w:t>
            </w:r>
          </w:p>
        </w:tc>
        <w:tc>
          <w:tcPr>
            <w:tcW w:w="938" w:type="dxa"/>
            <w:noWrap w:val="0"/>
            <w:vAlign w:val="center"/>
          </w:tcPr>
          <w:p w14:paraId="41CACBF6">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制造</w:t>
            </w:r>
          </w:p>
          <w:p w14:paraId="6BC79EEE">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年份</w:t>
            </w:r>
          </w:p>
        </w:tc>
        <w:tc>
          <w:tcPr>
            <w:tcW w:w="1025" w:type="dxa"/>
            <w:noWrap w:val="0"/>
            <w:vAlign w:val="center"/>
          </w:tcPr>
          <w:p w14:paraId="2DB9DCAB">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额定功率（KW）</w:t>
            </w:r>
          </w:p>
        </w:tc>
        <w:tc>
          <w:tcPr>
            <w:tcW w:w="937" w:type="dxa"/>
            <w:noWrap w:val="0"/>
            <w:vAlign w:val="center"/>
          </w:tcPr>
          <w:p w14:paraId="06B7EE9C">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生产</w:t>
            </w:r>
          </w:p>
          <w:p w14:paraId="2E3AD004">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能力</w:t>
            </w:r>
          </w:p>
        </w:tc>
        <w:tc>
          <w:tcPr>
            <w:tcW w:w="1358" w:type="dxa"/>
            <w:noWrap w:val="0"/>
            <w:vAlign w:val="center"/>
          </w:tcPr>
          <w:p w14:paraId="6B3546C9">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用于施工部位</w:t>
            </w:r>
          </w:p>
        </w:tc>
        <w:tc>
          <w:tcPr>
            <w:tcW w:w="936" w:type="dxa"/>
            <w:noWrap w:val="0"/>
            <w:vAlign w:val="center"/>
          </w:tcPr>
          <w:p w14:paraId="0C6D2705">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备注</w:t>
            </w:r>
          </w:p>
        </w:tc>
      </w:tr>
      <w:tr w14:paraId="3546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371A68E">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7B3EF3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C9AACF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0AEAB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F317B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083DCC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06097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CB60A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12341A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4F616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61E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0B0914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6D44A54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23AA7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0378F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AC67BE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D45E2B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2A1353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81960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10601F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985B7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03E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B184831">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2577B9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04C80F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1B55B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40354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ED82F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5E9A3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202B736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3D0C08C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37D311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B3F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42ECEF2">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111C0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61F2D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4E34DB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AFE7C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C72534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1C4870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56B76F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AD80D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B7262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D58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399E1F21">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787ABFD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15A38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EAA966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C23EFA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B0C79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1E39EF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9A6031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943751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55431D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6DA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D191ADC">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05726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57E61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3B484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0B3BC0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4A1C0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1B3B1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047EBE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5541EE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FC956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2F7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74DA680B">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450D3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BACCE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29AA48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5EA3E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16FB4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961B16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39B38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BA565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2159E1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846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2B5A54B">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D35DB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768239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ACA201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8C326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F9DC31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F0710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51DFF4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D98A52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CA90B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AA3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D9415AB">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D90000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C95949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AF29D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41CD6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332D24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039DDC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5A92E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107CEB1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E96738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9ED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24485A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49D571D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E6A8F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B383AE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49D33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A000E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CCFCA5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A2EE8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B8A331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7D0252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AFB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133B5619">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03ED7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79DA35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E5313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5C6978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645163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31BAE7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DC669E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0157D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F18F0C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5F4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F465BB7">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091AC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2CC1F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00BF3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A7819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2A993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2C5316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8742AF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2CF6B9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151E6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5CA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EE3D49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DAF7A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3D21AE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20ED6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75D7A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59F4B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5ED291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AFA67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3D20D8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097D2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B7C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0B7F50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D7D6AF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F4982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359A63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4C254D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6D1C22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468C34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02D3F8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86F07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9B023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3D9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EA4EF54">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16F7B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A90B1E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16D89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1D21A4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A0BFEC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790DF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B4EC7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33327D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B5DFB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5DF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A6B5C35">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FC64F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E6514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FB956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2A517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4401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D6EA8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B42A8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EB5F2E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B52B00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1E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819E992">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71545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6E828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3CDC7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C15DA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829FC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591AE3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A65162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34C3D05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5906541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99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29AC005">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DDE6E5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5AA54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8FDD9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C10DB8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A73AAC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0D455B7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BF010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025D04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E0A81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762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72CAE498">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63354B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72201D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E24E9D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E7111A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1922E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7DDC1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282CBC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162ABC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026EC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F20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2CC6250">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F98978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088D12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5807B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BE6C2F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C8D34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2CBF29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1EEE4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8519E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BD635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FD8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ACC711F">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1F9E73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FDD41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243CE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75934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5E5EB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537982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4651D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1D20F0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F0CF03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64E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373BFB2">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43FCE42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E2B43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76BC2E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577FB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F7655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014207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11AB25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DA580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EAF52C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49B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D6BB744">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F1639C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818EA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75C50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BE4D8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503CE0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F760A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2BC0D8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4F6469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F3437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719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3632639E">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73B812A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C1BB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DEE8B8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00B60A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5560CF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5446B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1FC2C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44FA37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347594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1E2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02E706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B2F7C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B9F4D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6D3F01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C7F7F2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8846A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78765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2C6A28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3E921C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2A2FC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3EB2C666">
      <w:pPr>
        <w:tabs>
          <w:tab w:val="left" w:pos="3560"/>
        </w:tabs>
        <w:adjustRightInd w:val="0"/>
        <w:snapToGrid w:val="0"/>
        <w:spacing w:line="360" w:lineRule="auto"/>
        <w:rPr>
          <w:rFonts w:hint="eastAsia" w:ascii="宋体" w:hAnsi="宋体" w:cs="宋体"/>
          <w:color w:val="auto"/>
          <w:sz w:val="24"/>
          <w:highlight w:val="none"/>
        </w:rPr>
      </w:pPr>
    </w:p>
    <w:p w14:paraId="7120F14B">
      <w:pPr>
        <w:tabs>
          <w:tab w:val="left" w:pos="3560"/>
        </w:tabs>
        <w:adjustRightInd w:val="0"/>
        <w:snapToGrid w:val="0"/>
        <w:spacing w:line="360" w:lineRule="auto"/>
        <w:rPr>
          <w:rFonts w:hint="eastAsia" w:ascii="宋体" w:hAnsi="宋体" w:cs="宋体"/>
          <w:color w:val="auto"/>
          <w:sz w:val="24"/>
          <w:highlight w:val="none"/>
        </w:rPr>
      </w:pPr>
    </w:p>
    <w:p w14:paraId="3E82C304">
      <w:pPr>
        <w:pStyle w:val="16"/>
        <w:rPr>
          <w:rFonts w:hint="eastAsia" w:ascii="宋体" w:hAnsi="宋体" w:cs="宋体"/>
          <w:color w:val="auto"/>
          <w:highlight w:val="none"/>
        </w:rPr>
      </w:pPr>
    </w:p>
    <w:p w14:paraId="56FCD7CD">
      <w:pPr>
        <w:spacing w:line="360" w:lineRule="auto"/>
        <w:rPr>
          <w:rFonts w:hint="eastAsia" w:ascii="宋体" w:hAnsi="宋体" w:cs="宋体"/>
          <w:b/>
          <w:color w:val="auto"/>
          <w:sz w:val="24"/>
          <w:highlight w:val="none"/>
        </w:rPr>
      </w:pPr>
      <w:bookmarkStart w:id="882" w:name="_Toc20416"/>
      <w:bookmarkStart w:id="883" w:name="_Toc13924"/>
      <w:bookmarkStart w:id="884" w:name="_Toc291759787"/>
      <w:bookmarkStart w:id="885" w:name="_Toc381360547"/>
      <w:bookmarkStart w:id="886" w:name="_Toc13703"/>
      <w:r>
        <w:rPr>
          <w:rFonts w:hint="eastAsia" w:ascii="宋体" w:hAnsi="宋体" w:cs="宋体"/>
          <w:b/>
          <w:color w:val="auto"/>
          <w:kern w:val="0"/>
          <w:sz w:val="24"/>
          <w:highlight w:val="none"/>
        </w:rPr>
        <w:t>附表二：拟配备本工程的试验和检测仪器设备表</w:t>
      </w:r>
      <w:bookmarkEnd w:id="882"/>
      <w:bookmarkEnd w:id="883"/>
      <w:bookmarkEnd w:id="884"/>
      <w:bookmarkEnd w:id="885"/>
      <w:bookmarkEnd w:id="886"/>
    </w:p>
    <w:tbl>
      <w:tblPr>
        <w:tblStyle w:val="48"/>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13"/>
        <w:gridCol w:w="1016"/>
        <w:gridCol w:w="1016"/>
        <w:gridCol w:w="1016"/>
        <w:gridCol w:w="1212"/>
        <w:gridCol w:w="1204"/>
        <w:gridCol w:w="1204"/>
        <w:gridCol w:w="1054"/>
      </w:tblGrid>
      <w:tr w14:paraId="5E11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78D10B7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1013" w:type="dxa"/>
            <w:noWrap w:val="0"/>
            <w:vAlign w:val="center"/>
          </w:tcPr>
          <w:p w14:paraId="6F56E3F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仪器设备名称</w:t>
            </w:r>
          </w:p>
        </w:tc>
        <w:tc>
          <w:tcPr>
            <w:tcW w:w="1016" w:type="dxa"/>
            <w:noWrap w:val="0"/>
            <w:vAlign w:val="center"/>
          </w:tcPr>
          <w:p w14:paraId="7D2F1D1B">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型号</w:t>
            </w:r>
          </w:p>
          <w:p w14:paraId="356F7B5A">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规格</w:t>
            </w:r>
          </w:p>
        </w:tc>
        <w:tc>
          <w:tcPr>
            <w:tcW w:w="1016" w:type="dxa"/>
            <w:noWrap w:val="0"/>
            <w:vAlign w:val="center"/>
          </w:tcPr>
          <w:p w14:paraId="5AC778B1">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数量</w:t>
            </w:r>
          </w:p>
        </w:tc>
        <w:tc>
          <w:tcPr>
            <w:tcW w:w="1016" w:type="dxa"/>
            <w:noWrap w:val="0"/>
            <w:vAlign w:val="center"/>
          </w:tcPr>
          <w:p w14:paraId="492699BF">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国别</w:t>
            </w:r>
          </w:p>
          <w:p w14:paraId="3A0FF2F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产地</w:t>
            </w:r>
          </w:p>
        </w:tc>
        <w:tc>
          <w:tcPr>
            <w:tcW w:w="1212" w:type="dxa"/>
            <w:noWrap w:val="0"/>
            <w:vAlign w:val="center"/>
          </w:tcPr>
          <w:p w14:paraId="44DFB5E6">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制造</w:t>
            </w:r>
          </w:p>
          <w:p w14:paraId="17C47660">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年份</w:t>
            </w:r>
          </w:p>
        </w:tc>
        <w:tc>
          <w:tcPr>
            <w:tcW w:w="1204" w:type="dxa"/>
            <w:noWrap w:val="0"/>
            <w:vAlign w:val="center"/>
          </w:tcPr>
          <w:p w14:paraId="213DD3EC">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已使用台时数</w:t>
            </w:r>
          </w:p>
        </w:tc>
        <w:tc>
          <w:tcPr>
            <w:tcW w:w="1204" w:type="dxa"/>
            <w:noWrap w:val="0"/>
            <w:vAlign w:val="center"/>
          </w:tcPr>
          <w:p w14:paraId="6B92E8A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用途</w:t>
            </w:r>
          </w:p>
        </w:tc>
        <w:tc>
          <w:tcPr>
            <w:tcW w:w="1054" w:type="dxa"/>
            <w:noWrap w:val="0"/>
            <w:vAlign w:val="center"/>
          </w:tcPr>
          <w:p w14:paraId="00C42053">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备注</w:t>
            </w:r>
          </w:p>
        </w:tc>
      </w:tr>
      <w:tr w14:paraId="61BD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bottom w:val="single" w:color="auto" w:sz="4" w:space="0"/>
            </w:tcBorders>
            <w:noWrap w:val="0"/>
            <w:vAlign w:val="center"/>
          </w:tcPr>
          <w:p w14:paraId="3288C78C">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bottom w:val="single" w:color="auto" w:sz="4" w:space="0"/>
            </w:tcBorders>
            <w:noWrap w:val="0"/>
            <w:vAlign w:val="center"/>
          </w:tcPr>
          <w:p w14:paraId="4939B5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6DD777D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14CBB4B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1427D0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bottom w:val="single" w:color="auto" w:sz="4" w:space="0"/>
            </w:tcBorders>
            <w:noWrap w:val="0"/>
            <w:vAlign w:val="center"/>
          </w:tcPr>
          <w:p w14:paraId="0FF8403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bottom w:val="single" w:color="auto" w:sz="4" w:space="0"/>
            </w:tcBorders>
            <w:noWrap w:val="0"/>
            <w:vAlign w:val="center"/>
          </w:tcPr>
          <w:p w14:paraId="405DBD5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bottom w:val="single" w:color="auto" w:sz="4" w:space="0"/>
            </w:tcBorders>
            <w:noWrap w:val="0"/>
            <w:vAlign w:val="center"/>
          </w:tcPr>
          <w:p w14:paraId="1451C43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bottom w:val="single" w:color="auto" w:sz="4" w:space="0"/>
            </w:tcBorders>
            <w:noWrap w:val="0"/>
            <w:vAlign w:val="center"/>
          </w:tcPr>
          <w:p w14:paraId="7C531B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C8C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0284D15C">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FBBF8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14352D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0C66250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C6519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EFA1AA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5DC30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244E6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A370A2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1B7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2A1C9B4">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1CA297A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426701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41865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6812F1E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BACED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0AA5C8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74525C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6CFBA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1B3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0ECDEE07">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A010C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6579F2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574742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142CF3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219732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FEB3E8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FADE97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498E7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FAB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tcBorders>
            <w:noWrap w:val="0"/>
            <w:vAlign w:val="center"/>
          </w:tcPr>
          <w:p w14:paraId="15BA3ED6">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tcBorders>
            <w:noWrap w:val="0"/>
            <w:vAlign w:val="center"/>
          </w:tcPr>
          <w:p w14:paraId="5C7CBE4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25D7EF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7F35BA6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25F042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tcBorders>
            <w:noWrap w:val="0"/>
            <w:vAlign w:val="center"/>
          </w:tcPr>
          <w:p w14:paraId="0920F9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tcBorders>
            <w:noWrap w:val="0"/>
            <w:vAlign w:val="center"/>
          </w:tcPr>
          <w:p w14:paraId="24405E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tcBorders>
            <w:noWrap w:val="0"/>
            <w:vAlign w:val="center"/>
          </w:tcPr>
          <w:p w14:paraId="2AD875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tcBorders>
            <w:noWrap w:val="0"/>
            <w:vAlign w:val="center"/>
          </w:tcPr>
          <w:p w14:paraId="61BD29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EF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4D3E5927">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1F3DF1A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129B0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0495C6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D306F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77C9F1C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432B5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B8761E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C9B58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200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0896AFFD">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591407A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5EE795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D47003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025CB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08B89FB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079ED0D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0DE018D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37C3A72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F86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6968E9CA">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2959F77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F6E88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FF309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0C9C7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39F6A2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D1C775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7838FF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64CB3A8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D4C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067E11F9">
            <w:pPr>
              <w:tabs>
                <w:tab w:val="left" w:pos="3560"/>
              </w:tabs>
              <w:adjustRightInd w:val="0"/>
              <w:snapToGrid w:val="0"/>
              <w:spacing w:line="360" w:lineRule="auto"/>
              <w:jc w:val="both"/>
              <w:rPr>
                <w:rFonts w:hint="eastAsia" w:ascii="宋体" w:hAnsi="宋体" w:cs="宋体"/>
                <w:color w:val="auto"/>
                <w:sz w:val="22"/>
                <w:highlight w:val="none"/>
              </w:rPr>
            </w:pPr>
            <w:bookmarkStart w:id="887" w:name="_Toc381360548"/>
            <w:bookmarkStart w:id="888" w:name="_Toc291759788"/>
          </w:p>
        </w:tc>
        <w:tc>
          <w:tcPr>
            <w:tcW w:w="1013" w:type="dxa"/>
            <w:noWrap w:val="0"/>
            <w:vAlign w:val="center"/>
          </w:tcPr>
          <w:p w14:paraId="6BCBB4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7FFEE1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4EDC2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2B5BF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67CB66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A1484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F20DD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9830F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50A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059BCD70">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54EE1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DD17F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75FE3E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E7E04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4B1B59C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B32891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EC537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03E880B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D24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1DBDEEA4">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EB9CC4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898AF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48419E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A6675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318E0EB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03105D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F0B7F7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67A8CD8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09E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0CFEAE5C">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6DF87B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95F1B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72EFBF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2253E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4ABBA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7E52F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930F6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71E75DB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F57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7F505A82">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45B345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86C415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773409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BBBB9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1D8AE2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6F50DCA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632ACC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E402C7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DD6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7CEE5655">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101F24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79071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4B4971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73453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1FEF88A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18C2C3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C4FF77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EF00F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445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5E39881C">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066BDFE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07AA15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F4BE63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F2E94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2F9567E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B91DF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C602D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12942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1C2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2D0F5CEB">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747C8E0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E19418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3A4C6E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FB0AC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17E7E8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4F075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32A90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23BB3A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BA4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2C7C9A3B">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87E18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91132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AE7E9C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989BF1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326D42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34C2B2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4DA8F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784B51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E31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7573B827">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9547C9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F45926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2F1C09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7AF7B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760A017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C712EE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A54B33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73D7F69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1C2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61A47A1E">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5F941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A0B124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2AA2DE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C9405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05E83D2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9AE2F9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78053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84345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C0F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606BB36E">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03AFD7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6A9CF5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A8036F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6C64A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3CD994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6B0DB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7FD8E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361BD3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195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21ADA042">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C72B3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111965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0010D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4C806F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48E5FE9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CA576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041770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61F2D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53231A01">
      <w:pPr>
        <w:spacing w:line="360" w:lineRule="auto"/>
        <w:rPr>
          <w:rFonts w:hint="eastAsia" w:ascii="宋体" w:hAnsi="宋体" w:cs="宋体"/>
          <w:color w:val="auto"/>
          <w:highlight w:val="none"/>
        </w:rPr>
      </w:pPr>
      <w:bookmarkStart w:id="889" w:name="_Toc7121"/>
    </w:p>
    <w:p w14:paraId="75CB8F44">
      <w:pPr>
        <w:spacing w:line="360" w:lineRule="auto"/>
        <w:rPr>
          <w:rFonts w:hint="eastAsia" w:ascii="宋体" w:hAnsi="宋体" w:cs="宋体"/>
          <w:color w:val="auto"/>
          <w:highlight w:val="none"/>
        </w:rPr>
      </w:pPr>
    </w:p>
    <w:p w14:paraId="538FD088">
      <w:pPr>
        <w:pStyle w:val="16"/>
        <w:rPr>
          <w:rFonts w:hint="eastAsia" w:ascii="宋体" w:hAnsi="宋体" w:cs="宋体"/>
          <w:color w:val="auto"/>
          <w:highlight w:val="none"/>
        </w:rPr>
      </w:pPr>
    </w:p>
    <w:p w14:paraId="70FE67C2">
      <w:pPr>
        <w:spacing w:line="360" w:lineRule="auto"/>
        <w:rPr>
          <w:rFonts w:hint="eastAsia" w:ascii="宋体" w:hAnsi="宋体" w:cs="宋体"/>
          <w:b/>
          <w:color w:val="auto"/>
          <w:kern w:val="0"/>
          <w:sz w:val="24"/>
          <w:highlight w:val="none"/>
        </w:rPr>
      </w:pPr>
      <w:bookmarkStart w:id="890" w:name="_Toc32089"/>
      <w:bookmarkStart w:id="891" w:name="_Toc12003"/>
      <w:r>
        <w:rPr>
          <w:rFonts w:hint="eastAsia" w:ascii="宋体" w:hAnsi="宋体" w:cs="宋体"/>
          <w:b/>
          <w:color w:val="auto"/>
          <w:kern w:val="0"/>
          <w:sz w:val="24"/>
          <w:highlight w:val="none"/>
        </w:rPr>
        <w:t>附表三：劳动力计划表</w:t>
      </w:r>
      <w:bookmarkEnd w:id="887"/>
      <w:bookmarkEnd w:id="888"/>
      <w:bookmarkEnd w:id="889"/>
      <w:bookmarkEnd w:id="890"/>
      <w:bookmarkEnd w:id="891"/>
    </w:p>
    <w:p w14:paraId="54D769CA">
      <w:pPr>
        <w:tabs>
          <w:tab w:val="left" w:pos="3560"/>
        </w:tabs>
        <w:adjustRightInd w:val="0"/>
        <w:snapToGrid w:val="0"/>
        <w:spacing w:line="360" w:lineRule="auto"/>
        <w:ind w:firstLine="489" w:firstLineChars="204"/>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单位：人</w:t>
      </w:r>
    </w:p>
    <w:tbl>
      <w:tblPr>
        <w:tblStyle w:val="4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093"/>
        <w:gridCol w:w="1092"/>
        <w:gridCol w:w="1093"/>
        <w:gridCol w:w="1093"/>
        <w:gridCol w:w="1093"/>
        <w:gridCol w:w="1093"/>
        <w:gridCol w:w="1096"/>
      </w:tblGrid>
      <w:tr w14:paraId="6A90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EC472A5">
            <w:pPr>
              <w:tabs>
                <w:tab w:val="left" w:pos="3560"/>
              </w:tabs>
              <w:adjustRightInd w:val="0"/>
              <w:snapToGrid w:val="0"/>
              <w:spacing w:line="360" w:lineRule="auto"/>
              <w:jc w:val="both"/>
              <w:rPr>
                <w:rFonts w:hint="eastAsia" w:ascii="宋体" w:hAnsi="宋体" w:cs="宋体"/>
                <w:color w:val="auto"/>
                <w:sz w:val="22"/>
                <w:highlight w:val="none"/>
              </w:rPr>
            </w:pPr>
            <w:r>
              <w:rPr>
                <w:rFonts w:hint="eastAsia" w:ascii="宋体" w:hAnsi="宋体" w:cs="宋体"/>
                <w:color w:val="auto"/>
                <w:sz w:val="22"/>
                <w:highlight w:val="none"/>
              </w:rPr>
              <w:t>工种</w:t>
            </w:r>
          </w:p>
        </w:tc>
        <w:tc>
          <w:tcPr>
            <w:tcW w:w="7653" w:type="dxa"/>
            <w:gridSpan w:val="7"/>
            <w:noWrap w:val="0"/>
            <w:vAlign w:val="center"/>
          </w:tcPr>
          <w:p w14:paraId="009B654F">
            <w:pPr>
              <w:tabs>
                <w:tab w:val="left" w:pos="3560"/>
              </w:tabs>
              <w:adjustRightInd w:val="0"/>
              <w:snapToGrid w:val="0"/>
              <w:spacing w:line="360" w:lineRule="auto"/>
              <w:jc w:val="both"/>
              <w:rPr>
                <w:rFonts w:hint="eastAsia" w:ascii="宋体" w:hAnsi="宋体" w:cs="宋体"/>
                <w:color w:val="auto"/>
                <w:sz w:val="22"/>
                <w:highlight w:val="none"/>
              </w:rPr>
            </w:pPr>
            <w:r>
              <w:rPr>
                <w:rFonts w:hint="eastAsia" w:ascii="宋体" w:hAnsi="宋体" w:cs="宋体"/>
                <w:color w:val="auto"/>
                <w:kern w:val="0"/>
                <w:sz w:val="22"/>
                <w:highlight w:val="none"/>
              </w:rPr>
              <w:t>按工程施工阶段投入劳动力情况</w:t>
            </w:r>
          </w:p>
        </w:tc>
      </w:tr>
      <w:tr w14:paraId="616E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CDA93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01C17C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A43A7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F45B4E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09446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7A4E6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30048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14D0D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9B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2E89F3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F80BB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3613451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46C5A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AF5B8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F2E4F6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A8167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215E74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83A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6D6EF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94E4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661D27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DB10E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4BE75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264F6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75031E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7300E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9A1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A0702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847AE2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A6473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22A38D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FAB65B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E31F09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3346F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5B9C5A2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385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ECFED4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468D0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8D6B6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34A58C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8720D7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6A8B9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14C352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9D061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9FC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5FC4FA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207EBB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F1EC58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E0841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DD44FE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8BF92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5ED0FC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BD8A5F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295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5E439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DDF2E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E00D7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5D183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433A3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7345B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0411B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1AB945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E78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86DE96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67E923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7BDF7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B5BC4E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DF22B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E45C6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F360F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313982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CA7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585B5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407A79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AAE6E6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A3B1CF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076D9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E2A39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1719F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8F579D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09D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9B8B5A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B7F88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26146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08BB9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539BA6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B7F75A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427A8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F0D1E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0ED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2EAD1E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FE8C4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33ADA45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9E8346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0C8F6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B1197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F58838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E54745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969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441033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0032C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858A5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6DBEF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104E8D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26770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7E4BC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37D694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D80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AFD7A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47482E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82E6A6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E0006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DEF02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9FFEA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54C920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BA6324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F22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8750D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51F81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369DA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B77B3E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6C5F5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90849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0DD68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01D9D4B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2DD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C8304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BE0BDB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2C2A59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36DB7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39C12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CEE00C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099567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B3EC3A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D19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001601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A7B08C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152373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C0FEB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B23187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C0A52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D94D08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A8274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594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E64A2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88CD23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2B5C456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45CABE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DCC03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151CE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C0CCF9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3B54C2E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3E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7BA8AE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C6AB74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2E372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26743D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EDF80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61325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9FF52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3FC0B65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CBE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B27EE2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3A1A8B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0DFFC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EFAB60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94EC0B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64ACAD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E1F5B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ED33E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D96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5B4463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965F2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751C3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F14A98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8178EE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FA094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971B3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78121A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51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A3C77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7536C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0B178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9CC36B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1ECDAC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A37120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9D7BE5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52D5A2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914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24551C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381B1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DF9940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D5571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D43CF0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DD3DD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0DF207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513A432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144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4B5EAE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C667A8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2AEEC4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83B0A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BD1133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51C00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C8A66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05C1A1F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1B0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94FC98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2304E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1F072C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450F46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18FCA3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F131B1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1DF00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95F39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74C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3A5F44C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137C9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49585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8DC04E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6DE7B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D7D0C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5038D3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234F23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146C338B">
      <w:pPr>
        <w:tabs>
          <w:tab w:val="left" w:pos="3560"/>
        </w:tabs>
        <w:adjustRightInd w:val="0"/>
        <w:snapToGrid w:val="0"/>
        <w:spacing w:line="360" w:lineRule="auto"/>
        <w:rPr>
          <w:rFonts w:hint="eastAsia" w:ascii="宋体" w:hAnsi="宋体" w:cs="宋体"/>
          <w:color w:val="auto"/>
          <w:sz w:val="24"/>
          <w:highlight w:val="none"/>
        </w:rPr>
      </w:pPr>
    </w:p>
    <w:p w14:paraId="43E6D8B0">
      <w:pPr>
        <w:tabs>
          <w:tab w:val="left" w:pos="3560"/>
        </w:tabs>
        <w:adjustRightInd w:val="0"/>
        <w:snapToGrid w:val="0"/>
        <w:spacing w:line="360" w:lineRule="auto"/>
        <w:rPr>
          <w:rFonts w:hint="eastAsia" w:ascii="宋体" w:hAnsi="宋体" w:cs="宋体"/>
          <w:color w:val="auto"/>
          <w:sz w:val="24"/>
          <w:highlight w:val="none"/>
        </w:rPr>
      </w:pPr>
    </w:p>
    <w:p w14:paraId="3B8D5B8E">
      <w:pPr>
        <w:pStyle w:val="16"/>
        <w:rPr>
          <w:rFonts w:hint="eastAsia" w:ascii="宋体" w:hAnsi="宋体" w:cs="宋体"/>
          <w:color w:val="auto"/>
          <w:highlight w:val="none"/>
        </w:rPr>
      </w:pPr>
    </w:p>
    <w:p w14:paraId="0B69CBC1">
      <w:pPr>
        <w:spacing w:line="360" w:lineRule="auto"/>
        <w:rPr>
          <w:rFonts w:hint="eastAsia" w:ascii="宋体" w:hAnsi="宋体" w:cs="宋体"/>
          <w:b/>
          <w:color w:val="auto"/>
          <w:kern w:val="0"/>
          <w:sz w:val="24"/>
          <w:highlight w:val="none"/>
        </w:rPr>
      </w:pPr>
      <w:bookmarkStart w:id="892" w:name="_Toc3056"/>
      <w:bookmarkStart w:id="893" w:name="_Toc291759790"/>
      <w:bookmarkStart w:id="894" w:name="_Toc4277"/>
      <w:bookmarkStart w:id="895" w:name="_Toc381360550"/>
      <w:bookmarkStart w:id="896" w:name="_Toc2380"/>
      <w:r>
        <w:rPr>
          <w:rFonts w:hint="eastAsia" w:ascii="宋体" w:hAnsi="宋体" w:cs="宋体"/>
          <w:b/>
          <w:color w:val="auto"/>
          <w:kern w:val="0"/>
          <w:sz w:val="24"/>
          <w:highlight w:val="none"/>
        </w:rPr>
        <w:t>附表四：</w:t>
      </w:r>
      <w:bookmarkEnd w:id="892"/>
      <w:bookmarkEnd w:id="893"/>
      <w:bookmarkEnd w:id="894"/>
      <w:bookmarkEnd w:id="895"/>
      <w:bookmarkEnd w:id="896"/>
      <w:r>
        <w:rPr>
          <w:rFonts w:hint="eastAsia" w:ascii="宋体" w:hAnsi="宋体" w:cs="宋体"/>
          <w:b/>
          <w:color w:val="auto"/>
          <w:kern w:val="0"/>
          <w:sz w:val="24"/>
          <w:highlight w:val="none"/>
        </w:rPr>
        <w:t>计划开、竣工日期和施工进度网络图</w:t>
      </w:r>
    </w:p>
    <w:p w14:paraId="6E08AC50">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1．投标人应递交施工进度网络图或施工进度表，说明按招标文件要求的计划工期进行施工的各个关键日期。</w:t>
      </w:r>
    </w:p>
    <w:p w14:paraId="28034D84">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2．施工进度表可采用网络图和（或）横道图表示。</w:t>
      </w:r>
    </w:p>
    <w:p w14:paraId="42A07C69">
      <w:pPr>
        <w:spacing w:line="360" w:lineRule="auto"/>
        <w:rPr>
          <w:rFonts w:hint="eastAsia" w:ascii="宋体" w:hAnsi="宋体" w:cs="宋体"/>
          <w:b/>
          <w:color w:val="auto"/>
          <w:kern w:val="0"/>
          <w:sz w:val="24"/>
          <w:highlight w:val="none"/>
        </w:rPr>
      </w:pPr>
      <w:bookmarkStart w:id="897" w:name="_Toc1527"/>
      <w:bookmarkStart w:id="898" w:name="_Toc14530"/>
    </w:p>
    <w:p w14:paraId="26C4B8F7">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附表五：施工总平面布置图</w:t>
      </w:r>
      <w:bookmarkEnd w:id="897"/>
      <w:bookmarkEnd w:id="898"/>
    </w:p>
    <w:p w14:paraId="49E89170">
      <w:pPr>
        <w:autoSpaceDE w:val="0"/>
        <w:autoSpaceDN w:val="0"/>
        <w:adjustRightInd w:val="0"/>
        <w:snapToGrid w:val="0"/>
        <w:spacing w:line="360" w:lineRule="auto"/>
        <w:ind w:firstLine="448" w:firstLineChars="204"/>
        <w:jc w:val="left"/>
        <w:rPr>
          <w:rFonts w:hint="eastAsia" w:ascii="宋体" w:hAnsi="宋体" w:cs="宋体"/>
          <w:color w:val="auto"/>
          <w:kern w:val="0"/>
          <w:sz w:val="22"/>
          <w:highlight w:val="none"/>
        </w:rPr>
      </w:pPr>
      <w:r>
        <w:rPr>
          <w:rFonts w:hint="eastAsia" w:ascii="宋体" w:hAnsi="宋体" w:cs="宋体"/>
          <w:color w:val="auto"/>
          <w:kern w:val="0"/>
          <w:sz w:val="22"/>
          <w:highlight w:val="none"/>
        </w:rPr>
        <w:t>投标人应递交一份施工总平面图，绘出现场临时设施布置图表并附文字说明，说明临时设施、加工车间、现场办公、设备及仓储、供电、供水、卫生、生活、道路、消防等设施的情况和布置。</w:t>
      </w:r>
      <w:bookmarkStart w:id="899" w:name="_Toc291759791"/>
      <w:bookmarkStart w:id="900" w:name="_Toc381360551"/>
      <w:bookmarkStart w:id="901" w:name="_Toc21908"/>
    </w:p>
    <w:p w14:paraId="3FD0EF8F">
      <w:pPr>
        <w:spacing w:line="360" w:lineRule="auto"/>
        <w:rPr>
          <w:rFonts w:hint="eastAsia" w:ascii="宋体" w:hAnsi="宋体" w:cs="宋体"/>
          <w:b/>
          <w:color w:val="auto"/>
          <w:sz w:val="24"/>
          <w:highlight w:val="none"/>
        </w:rPr>
      </w:pPr>
      <w:bookmarkStart w:id="902" w:name="_Toc30188"/>
      <w:bookmarkStart w:id="903" w:name="_Toc29313"/>
    </w:p>
    <w:p w14:paraId="62EF82A8">
      <w:pPr>
        <w:spacing w:line="360" w:lineRule="auto"/>
        <w:rPr>
          <w:rFonts w:hint="eastAsia" w:ascii="宋体" w:hAnsi="宋体" w:cs="宋体"/>
          <w:color w:val="auto"/>
          <w:highlight w:val="none"/>
        </w:rPr>
      </w:pPr>
      <w:r>
        <w:rPr>
          <w:rFonts w:hint="eastAsia" w:ascii="宋体" w:hAnsi="宋体" w:cs="宋体"/>
          <w:b/>
          <w:color w:val="auto"/>
          <w:sz w:val="24"/>
          <w:highlight w:val="none"/>
        </w:rPr>
        <w:t>附表六：临时用地表</w:t>
      </w:r>
      <w:bookmarkEnd w:id="899"/>
      <w:bookmarkEnd w:id="900"/>
      <w:bookmarkEnd w:id="901"/>
      <w:bookmarkEnd w:id="902"/>
      <w:bookmarkEnd w:id="903"/>
    </w:p>
    <w:tbl>
      <w:tblPr>
        <w:tblStyle w:val="48"/>
        <w:tblpPr w:leftFromText="180" w:rightFromText="180" w:vertAnchor="text" w:horzAnchor="page" w:tblpX="1468" w:tblpY="397"/>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544"/>
        <w:gridCol w:w="2281"/>
        <w:gridCol w:w="1997"/>
      </w:tblGrid>
      <w:tr w14:paraId="65F9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05F19358">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用途</w:t>
            </w:r>
          </w:p>
        </w:tc>
        <w:tc>
          <w:tcPr>
            <w:tcW w:w="2544" w:type="dxa"/>
            <w:noWrap w:val="0"/>
            <w:vAlign w:val="center"/>
          </w:tcPr>
          <w:p w14:paraId="6C70DDFB">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面 积（平方米）</w:t>
            </w:r>
          </w:p>
        </w:tc>
        <w:tc>
          <w:tcPr>
            <w:tcW w:w="2281" w:type="dxa"/>
            <w:noWrap w:val="0"/>
            <w:vAlign w:val="center"/>
          </w:tcPr>
          <w:p w14:paraId="06F17605">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位 置</w:t>
            </w:r>
          </w:p>
        </w:tc>
        <w:tc>
          <w:tcPr>
            <w:tcW w:w="1997" w:type="dxa"/>
            <w:noWrap w:val="0"/>
            <w:vAlign w:val="center"/>
          </w:tcPr>
          <w:p w14:paraId="59695117">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需用时间</w:t>
            </w:r>
          </w:p>
        </w:tc>
      </w:tr>
      <w:tr w14:paraId="5C5E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6F417E1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6951A16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58F291C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4554D2B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53B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794860D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061489F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6ACF3CF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2884F2E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4A2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36DD335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7A1511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6B2330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1C43056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D26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3082F9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664725B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0AC625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3212D8A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B32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36" w:type="dxa"/>
            <w:noWrap w:val="0"/>
            <w:vAlign w:val="center"/>
          </w:tcPr>
          <w:p w14:paraId="32D0610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0DF0584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102FF75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270DE7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20FCA32C">
      <w:pPr>
        <w:rPr>
          <w:rFonts w:hint="eastAsia" w:ascii="宋体" w:hAnsi="宋体" w:cs="宋体"/>
          <w:b/>
          <w:bCs/>
          <w:color w:val="auto"/>
          <w:sz w:val="28"/>
          <w:szCs w:val="28"/>
          <w:highlight w:val="none"/>
        </w:rPr>
      </w:pPr>
    </w:p>
    <w:p w14:paraId="17845035">
      <w:pPr>
        <w:rPr>
          <w:rFonts w:hint="eastAsia" w:ascii="宋体" w:hAnsi="宋体" w:cs="宋体"/>
          <w:b/>
          <w:bCs/>
          <w:color w:val="auto"/>
          <w:sz w:val="28"/>
          <w:szCs w:val="28"/>
          <w:highlight w:val="none"/>
        </w:rPr>
      </w:pPr>
    </w:p>
    <w:p w14:paraId="72B7EA2A">
      <w:pPr>
        <w:tabs>
          <w:tab w:val="left" w:pos="615"/>
          <w:tab w:val="left" w:pos="1544"/>
        </w:tabs>
        <w:spacing w:line="360" w:lineRule="auto"/>
        <w:rPr>
          <w:rFonts w:hint="eastAsia" w:ascii="宋体" w:hAnsi="宋体" w:cs="宋体"/>
          <w:color w:val="auto"/>
          <w:sz w:val="22"/>
          <w:highlight w:val="none"/>
        </w:rPr>
      </w:pPr>
    </w:p>
    <w:p w14:paraId="78EB47ED">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1E435B9D">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附表七：施工组织设计(技术暗标部分)编制要求</w:t>
      </w:r>
    </w:p>
    <w:p w14:paraId="7DE5703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TimesNewRomanPSMT"/>
          <w:b w:val="0"/>
          <w:bCs w:val="0"/>
          <w:color w:val="auto"/>
          <w:kern w:val="0"/>
          <w:sz w:val="22"/>
          <w:szCs w:val="22"/>
          <w:highlight w:val="none"/>
          <w:lang w:val="en-US" w:eastAsia="zh-CN"/>
        </w:rPr>
      </w:pPr>
      <w:r>
        <w:rPr>
          <w:rFonts w:hint="eastAsia" w:ascii="宋体" w:hAnsi="宋体" w:cs="TimesNewRomanPSMT"/>
          <w:b w:val="0"/>
          <w:bCs w:val="0"/>
          <w:color w:val="auto"/>
          <w:kern w:val="0"/>
          <w:sz w:val="22"/>
          <w:szCs w:val="22"/>
          <w:highlight w:val="none"/>
          <w:lang w:val="en-US" w:eastAsia="zh-CN"/>
        </w:rPr>
        <w:t>（1）技术标暗标要求：施工组织设计采用暗标评审办法。评审前，电子评标系统对各投标单位的施工组织设计按规定格式进行编号，然后由评委逐一评审打分，评委打分结束后由电子评标系统再对号公布投标单位名称。</w:t>
      </w:r>
    </w:p>
    <w:p w14:paraId="6438B6B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TimesNewRomanPSMT"/>
          <w:b w:val="0"/>
          <w:bCs w:val="0"/>
          <w:color w:val="auto"/>
          <w:kern w:val="0"/>
          <w:sz w:val="22"/>
          <w:szCs w:val="22"/>
          <w:highlight w:val="none"/>
          <w:lang w:val="en-US" w:eastAsia="zh-CN"/>
        </w:rPr>
      </w:pPr>
      <w:r>
        <w:rPr>
          <w:rFonts w:hint="eastAsia" w:ascii="宋体" w:hAnsi="宋体" w:cs="TimesNewRomanPSMT"/>
          <w:b w:val="0"/>
          <w:bCs w:val="0"/>
          <w:color w:val="auto"/>
          <w:kern w:val="0"/>
          <w:sz w:val="22"/>
          <w:szCs w:val="22"/>
          <w:highlight w:val="none"/>
          <w:lang w:val="en-US" w:eastAsia="zh-CN"/>
        </w:rPr>
        <w:t xml:space="preserve">（2）技术标采用暗标格式、图表大小、字体要求：“暗标”应当以能够隐去投标人的身份为原则，未按要求编写施工组织设计的，该施工组织设计为零分。具体要求如下： </w:t>
      </w:r>
    </w:p>
    <w:p w14:paraId="4E45E21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1、编写软件及版本要求：Microsoft Word 2007或以上；</w:t>
      </w:r>
    </w:p>
    <w:p w14:paraId="51C2649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2、任何情况下，技术暗标中不得出现任何涂改或删除痕迹；</w:t>
      </w:r>
    </w:p>
    <w:p w14:paraId="7F6CE08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3、除满足上述各项要求外，构成投标文件的“技术暗标”的正文中均不得出现投标人的名称和其它可识别投标人身份的字符、徽标、人员名称以及其他特殊标记等。</w:t>
      </w:r>
    </w:p>
    <w:p w14:paraId="65AB6AF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字体要求：宋体；上页边距：3厘米；下页边距：3厘米；左页边距：2厘米；右页边距：2厘米；对齐方式：左对齐；大纲级别：正文文本；行距：固定值25磅；段前：0行/0磅；段后：0行/0磅；正文纸张方向：纵向；正文字体要求：四号；纸张大小：A4；左侧缩进：0字符/0厘米；右侧缩进：0字符/0厘米；不得设置页码、页眉、页脚、目录。</w:t>
      </w:r>
    </w:p>
    <w:p w14:paraId="0668614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5、技术标文件、内容、文字、标设图形均不得出现彩色文字；不得出现投标单位名称、相关人员姓名等能体现有关投标单位信息的提示性标记、文字、语句等。</w:t>
      </w:r>
    </w:p>
    <w:p w14:paraId="6E1A8A5C">
      <w:pPr>
        <w:rPr>
          <w:rFonts w:hint="eastAsia" w:ascii="宋体" w:hAnsi="宋体" w:cs="宋体"/>
          <w:b/>
          <w:bCs/>
          <w:color w:val="auto"/>
          <w:sz w:val="28"/>
          <w:szCs w:val="28"/>
          <w:highlight w:val="none"/>
        </w:rPr>
      </w:pPr>
      <w:r>
        <w:drawing>
          <wp:inline distT="0" distB="0" distL="114300" distR="114300">
            <wp:extent cx="5950585" cy="3338830"/>
            <wp:effectExtent l="0" t="0" r="1206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5"/>
                    <a:stretch>
                      <a:fillRect/>
                    </a:stretch>
                  </pic:blipFill>
                  <pic:spPr>
                    <a:xfrm>
                      <a:off x="0" y="0"/>
                      <a:ext cx="5950585" cy="3338830"/>
                    </a:xfrm>
                    <a:prstGeom prst="rect">
                      <a:avLst/>
                    </a:prstGeom>
                    <a:noFill/>
                    <a:ln>
                      <a:noFill/>
                    </a:ln>
                  </pic:spPr>
                </pic:pic>
              </a:graphicData>
            </a:graphic>
          </wp:inline>
        </w:drawing>
      </w:r>
    </w:p>
    <w:p w14:paraId="08D7EAAF">
      <w:pPr>
        <w:rPr>
          <w:rFonts w:hint="eastAsia" w:ascii="宋体" w:hAnsi="宋体" w:cs="宋体"/>
          <w:b/>
          <w:bCs/>
          <w:color w:val="auto"/>
          <w:sz w:val="28"/>
          <w:szCs w:val="28"/>
          <w:highlight w:val="none"/>
        </w:rPr>
      </w:pPr>
    </w:p>
    <w:bookmarkEnd w:id="871"/>
    <w:bookmarkEnd w:id="873"/>
    <w:p w14:paraId="0ED1DCCF">
      <w:pPr>
        <w:rPr>
          <w:rFonts w:hint="eastAsia"/>
        </w:rPr>
      </w:pPr>
      <w:bookmarkStart w:id="904" w:name="_Toc179632817"/>
      <w:bookmarkStart w:id="905" w:name="_Toc152045797"/>
      <w:bookmarkStart w:id="906" w:name="_Toc246997108"/>
      <w:bookmarkStart w:id="907" w:name="_Toc152042586"/>
      <w:bookmarkStart w:id="908" w:name="_Toc247085883"/>
      <w:bookmarkStart w:id="909" w:name="_Toc246996365"/>
      <w:bookmarkStart w:id="910" w:name="_Toc296602610"/>
      <w:bookmarkStart w:id="911" w:name="_Toc144974865"/>
    </w:p>
    <w:p w14:paraId="4CDD022A">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14:paraId="41FC70E4">
      <w:pPr>
        <w:spacing w:line="540" w:lineRule="exact"/>
        <w:jc w:val="center"/>
        <w:outlineLvl w:val="1"/>
        <w:rPr>
          <w:rFonts w:hint="eastAsia" w:ascii="宋体" w:hAnsi="宋体" w:cs="宋体"/>
          <w:b/>
          <w:bCs/>
          <w:color w:val="auto"/>
          <w:sz w:val="28"/>
          <w:szCs w:val="28"/>
          <w:highlight w:val="none"/>
        </w:rPr>
      </w:pPr>
      <w:bookmarkStart w:id="912" w:name="_Toc144974871"/>
      <w:bookmarkStart w:id="913" w:name="_Toc246997112"/>
      <w:bookmarkStart w:id="914" w:name="_Toc3605"/>
      <w:bookmarkStart w:id="915" w:name="_Toc246996369"/>
      <w:bookmarkStart w:id="916" w:name="_Toc247085887"/>
      <w:bookmarkStart w:id="917" w:name="_Toc296602614"/>
      <w:bookmarkStart w:id="918" w:name="_Toc152042592"/>
      <w:bookmarkStart w:id="919" w:name="_Toc179632823"/>
      <w:bookmarkStart w:id="920" w:name="_Toc26548"/>
      <w:bookmarkStart w:id="921" w:name="_Toc152045803"/>
      <w:r>
        <w:rPr>
          <w:rFonts w:hint="eastAsia" w:ascii="宋体" w:hAnsi="宋体" w:cs="宋体"/>
          <w:b/>
          <w:bCs/>
          <w:color w:val="auto"/>
          <w:sz w:val="28"/>
          <w:szCs w:val="28"/>
          <w:highlight w:val="none"/>
          <w:lang w:eastAsia="zh-CN"/>
        </w:rPr>
        <w:t>七</w:t>
      </w:r>
      <w:r>
        <w:rPr>
          <w:rFonts w:hint="eastAsia" w:ascii="宋体" w:hAnsi="宋体" w:cs="宋体"/>
          <w:b/>
          <w:bCs/>
          <w:color w:val="auto"/>
          <w:sz w:val="28"/>
          <w:szCs w:val="28"/>
          <w:highlight w:val="none"/>
        </w:rPr>
        <w:t>、项目管理机构</w:t>
      </w:r>
      <w:bookmarkEnd w:id="912"/>
      <w:bookmarkEnd w:id="913"/>
      <w:bookmarkEnd w:id="914"/>
      <w:bookmarkEnd w:id="915"/>
      <w:bookmarkEnd w:id="916"/>
      <w:bookmarkEnd w:id="917"/>
      <w:bookmarkEnd w:id="918"/>
      <w:bookmarkEnd w:id="919"/>
      <w:bookmarkEnd w:id="920"/>
      <w:bookmarkEnd w:id="921"/>
    </w:p>
    <w:p w14:paraId="6A075C64">
      <w:pPr>
        <w:pStyle w:val="4"/>
        <w:spacing w:before="0" w:after="0"/>
        <w:jc w:val="center"/>
        <w:rPr>
          <w:rFonts w:hint="eastAsia" w:ascii="宋体" w:hAnsi="宋体" w:cs="宋体"/>
          <w:color w:val="auto"/>
          <w:sz w:val="28"/>
          <w:szCs w:val="28"/>
          <w:highlight w:val="none"/>
        </w:rPr>
      </w:pPr>
      <w:bookmarkStart w:id="922" w:name="_Toc152045804"/>
      <w:bookmarkStart w:id="923" w:name="_Toc152042593"/>
      <w:bookmarkStart w:id="924" w:name="_Toc23141"/>
      <w:bookmarkStart w:id="925" w:name="_Toc32747"/>
      <w:bookmarkStart w:id="926" w:name="_Toc246997113"/>
      <w:bookmarkStart w:id="927" w:name="_Toc246996370"/>
      <w:bookmarkStart w:id="928" w:name="_Toc179632824"/>
      <w:bookmarkStart w:id="929" w:name="_Toc296602615"/>
      <w:bookmarkStart w:id="930" w:name="_Toc247085888"/>
      <w:bookmarkStart w:id="931" w:name="_Toc144974872"/>
      <w:r>
        <w:rPr>
          <w:rFonts w:hint="eastAsia" w:ascii="宋体" w:hAnsi="宋体" w:cs="宋体"/>
          <w:color w:val="auto"/>
          <w:sz w:val="28"/>
          <w:szCs w:val="28"/>
          <w:highlight w:val="none"/>
        </w:rPr>
        <w:t>（一）项目管理机构组成表</w:t>
      </w:r>
      <w:bookmarkEnd w:id="922"/>
      <w:bookmarkEnd w:id="923"/>
      <w:bookmarkEnd w:id="924"/>
      <w:bookmarkEnd w:id="925"/>
      <w:bookmarkEnd w:id="926"/>
      <w:bookmarkEnd w:id="927"/>
      <w:bookmarkEnd w:id="928"/>
      <w:bookmarkEnd w:id="929"/>
      <w:bookmarkEnd w:id="930"/>
      <w:bookmarkEnd w:id="931"/>
    </w:p>
    <w:tbl>
      <w:tblPr>
        <w:tblStyle w:val="48"/>
        <w:tblW w:w="9598"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96"/>
        <w:gridCol w:w="793"/>
        <w:gridCol w:w="1394"/>
        <w:gridCol w:w="766"/>
        <w:gridCol w:w="870"/>
        <w:gridCol w:w="848"/>
        <w:gridCol w:w="2485"/>
        <w:gridCol w:w="742"/>
      </w:tblGrid>
      <w:tr w14:paraId="258A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4" w:type="dxa"/>
            <w:vMerge w:val="restart"/>
            <w:noWrap w:val="0"/>
            <w:vAlign w:val="center"/>
          </w:tcPr>
          <w:p w14:paraId="4C916FD5">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tc>
        <w:tc>
          <w:tcPr>
            <w:tcW w:w="796" w:type="dxa"/>
            <w:vMerge w:val="restart"/>
            <w:noWrap w:val="0"/>
            <w:vAlign w:val="center"/>
          </w:tcPr>
          <w:p w14:paraId="25F3F5A0">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793" w:type="dxa"/>
            <w:vMerge w:val="restart"/>
            <w:noWrap w:val="0"/>
            <w:vAlign w:val="center"/>
          </w:tcPr>
          <w:p w14:paraId="3FDF7CD1">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职称</w:t>
            </w:r>
          </w:p>
        </w:tc>
        <w:tc>
          <w:tcPr>
            <w:tcW w:w="6363" w:type="dxa"/>
            <w:gridSpan w:val="5"/>
            <w:noWrap w:val="0"/>
            <w:vAlign w:val="center"/>
          </w:tcPr>
          <w:p w14:paraId="21AA635E">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执业或职业资格证明</w:t>
            </w:r>
          </w:p>
        </w:tc>
        <w:tc>
          <w:tcPr>
            <w:tcW w:w="742" w:type="dxa"/>
            <w:noWrap w:val="0"/>
            <w:vAlign w:val="center"/>
          </w:tcPr>
          <w:p w14:paraId="4D52AE22">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7DF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4" w:type="dxa"/>
            <w:vMerge w:val="continue"/>
            <w:noWrap w:val="0"/>
            <w:vAlign w:val="center"/>
          </w:tcPr>
          <w:p w14:paraId="3ED91D55">
            <w:pPr>
              <w:spacing w:line="440" w:lineRule="exact"/>
              <w:jc w:val="center"/>
              <w:rPr>
                <w:rFonts w:hint="eastAsia" w:ascii="宋体" w:hAnsi="宋体" w:cs="宋体"/>
                <w:color w:val="auto"/>
                <w:sz w:val="22"/>
                <w:szCs w:val="22"/>
                <w:highlight w:val="none"/>
              </w:rPr>
            </w:pPr>
          </w:p>
        </w:tc>
        <w:tc>
          <w:tcPr>
            <w:tcW w:w="796" w:type="dxa"/>
            <w:vMerge w:val="continue"/>
            <w:noWrap w:val="0"/>
            <w:vAlign w:val="center"/>
          </w:tcPr>
          <w:p w14:paraId="02118C75">
            <w:pPr>
              <w:spacing w:line="440" w:lineRule="exact"/>
              <w:jc w:val="center"/>
              <w:rPr>
                <w:rFonts w:hint="eastAsia" w:ascii="宋体" w:hAnsi="宋体" w:cs="宋体"/>
                <w:color w:val="auto"/>
                <w:sz w:val="22"/>
                <w:szCs w:val="22"/>
                <w:highlight w:val="none"/>
              </w:rPr>
            </w:pPr>
          </w:p>
        </w:tc>
        <w:tc>
          <w:tcPr>
            <w:tcW w:w="793" w:type="dxa"/>
            <w:vMerge w:val="continue"/>
            <w:noWrap w:val="0"/>
            <w:vAlign w:val="center"/>
          </w:tcPr>
          <w:p w14:paraId="009D2770">
            <w:pPr>
              <w:spacing w:line="440" w:lineRule="exact"/>
              <w:jc w:val="center"/>
              <w:rPr>
                <w:rFonts w:hint="eastAsia" w:ascii="宋体" w:hAnsi="宋体" w:cs="宋体"/>
                <w:color w:val="auto"/>
                <w:sz w:val="22"/>
                <w:szCs w:val="22"/>
                <w:highlight w:val="none"/>
              </w:rPr>
            </w:pPr>
          </w:p>
        </w:tc>
        <w:tc>
          <w:tcPr>
            <w:tcW w:w="1394" w:type="dxa"/>
            <w:noWrap w:val="0"/>
            <w:vAlign w:val="center"/>
          </w:tcPr>
          <w:p w14:paraId="108FC924">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证书名称</w:t>
            </w:r>
          </w:p>
        </w:tc>
        <w:tc>
          <w:tcPr>
            <w:tcW w:w="766" w:type="dxa"/>
            <w:noWrap w:val="0"/>
            <w:vAlign w:val="center"/>
          </w:tcPr>
          <w:p w14:paraId="52CE9BBA">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级别</w:t>
            </w:r>
          </w:p>
        </w:tc>
        <w:tc>
          <w:tcPr>
            <w:tcW w:w="870" w:type="dxa"/>
            <w:noWrap w:val="0"/>
            <w:vAlign w:val="center"/>
          </w:tcPr>
          <w:p w14:paraId="2C37D203">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证号</w:t>
            </w:r>
          </w:p>
        </w:tc>
        <w:tc>
          <w:tcPr>
            <w:tcW w:w="848" w:type="dxa"/>
            <w:noWrap w:val="0"/>
            <w:vAlign w:val="center"/>
          </w:tcPr>
          <w:p w14:paraId="6C7BB280">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w:t>
            </w:r>
          </w:p>
        </w:tc>
        <w:tc>
          <w:tcPr>
            <w:tcW w:w="2485" w:type="dxa"/>
            <w:noWrap w:val="0"/>
            <w:vAlign w:val="center"/>
          </w:tcPr>
          <w:p w14:paraId="6507F411">
            <w:pPr>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社保</w:t>
            </w:r>
          </w:p>
        </w:tc>
        <w:tc>
          <w:tcPr>
            <w:tcW w:w="742" w:type="dxa"/>
            <w:noWrap w:val="0"/>
            <w:vAlign w:val="center"/>
          </w:tcPr>
          <w:p w14:paraId="32FA68C9">
            <w:pPr>
              <w:spacing w:line="440" w:lineRule="exact"/>
              <w:jc w:val="center"/>
              <w:rPr>
                <w:rFonts w:hint="eastAsia" w:ascii="宋体" w:hAnsi="宋体" w:cs="宋体"/>
                <w:color w:val="auto"/>
                <w:sz w:val="22"/>
                <w:szCs w:val="22"/>
                <w:highlight w:val="none"/>
              </w:rPr>
            </w:pPr>
          </w:p>
        </w:tc>
      </w:tr>
      <w:tr w14:paraId="7233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center"/>
          </w:tcPr>
          <w:p w14:paraId="6C532393">
            <w:pPr>
              <w:spacing w:line="440" w:lineRule="exact"/>
              <w:jc w:val="center"/>
              <w:rPr>
                <w:rFonts w:hint="eastAsia" w:ascii="宋体" w:hAnsi="宋体" w:cs="宋体"/>
                <w:color w:val="auto"/>
                <w:sz w:val="22"/>
                <w:szCs w:val="22"/>
                <w:highlight w:val="none"/>
              </w:rPr>
            </w:pPr>
          </w:p>
        </w:tc>
        <w:tc>
          <w:tcPr>
            <w:tcW w:w="796" w:type="dxa"/>
            <w:noWrap w:val="0"/>
            <w:vAlign w:val="center"/>
          </w:tcPr>
          <w:p w14:paraId="1F486FC5">
            <w:pPr>
              <w:spacing w:line="440" w:lineRule="exact"/>
              <w:jc w:val="center"/>
              <w:rPr>
                <w:rFonts w:hint="eastAsia" w:ascii="宋体" w:hAnsi="宋体" w:cs="宋体"/>
                <w:color w:val="auto"/>
                <w:sz w:val="22"/>
                <w:szCs w:val="22"/>
                <w:highlight w:val="none"/>
              </w:rPr>
            </w:pPr>
          </w:p>
        </w:tc>
        <w:tc>
          <w:tcPr>
            <w:tcW w:w="793" w:type="dxa"/>
            <w:noWrap w:val="0"/>
            <w:vAlign w:val="center"/>
          </w:tcPr>
          <w:p w14:paraId="0463EBBB">
            <w:pPr>
              <w:spacing w:line="440" w:lineRule="exact"/>
              <w:jc w:val="center"/>
              <w:rPr>
                <w:rFonts w:hint="eastAsia" w:ascii="宋体" w:hAnsi="宋体" w:cs="宋体"/>
                <w:color w:val="auto"/>
                <w:sz w:val="22"/>
                <w:szCs w:val="22"/>
                <w:highlight w:val="none"/>
              </w:rPr>
            </w:pPr>
          </w:p>
        </w:tc>
        <w:tc>
          <w:tcPr>
            <w:tcW w:w="1394" w:type="dxa"/>
            <w:noWrap w:val="0"/>
            <w:vAlign w:val="center"/>
          </w:tcPr>
          <w:p w14:paraId="69F4FADF">
            <w:pPr>
              <w:spacing w:line="440" w:lineRule="exact"/>
              <w:jc w:val="center"/>
              <w:rPr>
                <w:rFonts w:hint="eastAsia" w:ascii="宋体" w:hAnsi="宋体" w:cs="宋体"/>
                <w:color w:val="auto"/>
                <w:sz w:val="22"/>
                <w:szCs w:val="22"/>
                <w:highlight w:val="none"/>
              </w:rPr>
            </w:pPr>
          </w:p>
        </w:tc>
        <w:tc>
          <w:tcPr>
            <w:tcW w:w="766" w:type="dxa"/>
            <w:noWrap w:val="0"/>
            <w:vAlign w:val="center"/>
          </w:tcPr>
          <w:p w14:paraId="5C08E70A">
            <w:pPr>
              <w:spacing w:line="440" w:lineRule="exact"/>
              <w:jc w:val="center"/>
              <w:rPr>
                <w:rFonts w:hint="eastAsia" w:ascii="宋体" w:hAnsi="宋体" w:cs="宋体"/>
                <w:color w:val="auto"/>
                <w:sz w:val="22"/>
                <w:szCs w:val="22"/>
                <w:highlight w:val="none"/>
              </w:rPr>
            </w:pPr>
          </w:p>
        </w:tc>
        <w:tc>
          <w:tcPr>
            <w:tcW w:w="870" w:type="dxa"/>
            <w:noWrap w:val="0"/>
            <w:vAlign w:val="center"/>
          </w:tcPr>
          <w:p w14:paraId="5D6223EF">
            <w:pPr>
              <w:spacing w:line="440" w:lineRule="exact"/>
              <w:jc w:val="center"/>
              <w:rPr>
                <w:rFonts w:hint="eastAsia" w:ascii="宋体" w:hAnsi="宋体" w:cs="宋体"/>
                <w:color w:val="auto"/>
                <w:sz w:val="22"/>
                <w:szCs w:val="22"/>
                <w:highlight w:val="none"/>
              </w:rPr>
            </w:pPr>
          </w:p>
        </w:tc>
        <w:tc>
          <w:tcPr>
            <w:tcW w:w="848" w:type="dxa"/>
            <w:noWrap w:val="0"/>
            <w:vAlign w:val="center"/>
          </w:tcPr>
          <w:p w14:paraId="28BB1DB3">
            <w:pPr>
              <w:spacing w:line="440" w:lineRule="exact"/>
              <w:jc w:val="center"/>
              <w:rPr>
                <w:rFonts w:hint="eastAsia" w:ascii="宋体" w:hAnsi="宋体" w:cs="宋体"/>
                <w:color w:val="auto"/>
                <w:sz w:val="22"/>
                <w:szCs w:val="22"/>
                <w:highlight w:val="none"/>
              </w:rPr>
            </w:pPr>
          </w:p>
        </w:tc>
        <w:tc>
          <w:tcPr>
            <w:tcW w:w="2485" w:type="dxa"/>
            <w:noWrap w:val="0"/>
            <w:vAlign w:val="center"/>
          </w:tcPr>
          <w:p w14:paraId="3653C112">
            <w:pPr>
              <w:spacing w:line="440" w:lineRule="exact"/>
              <w:jc w:val="center"/>
              <w:rPr>
                <w:rFonts w:hint="eastAsia" w:ascii="宋体" w:hAnsi="宋体" w:cs="宋体"/>
                <w:color w:val="auto"/>
                <w:sz w:val="22"/>
                <w:szCs w:val="22"/>
                <w:highlight w:val="none"/>
              </w:rPr>
            </w:pPr>
          </w:p>
        </w:tc>
        <w:tc>
          <w:tcPr>
            <w:tcW w:w="742" w:type="dxa"/>
            <w:noWrap w:val="0"/>
            <w:vAlign w:val="center"/>
          </w:tcPr>
          <w:p w14:paraId="0D8878EF">
            <w:pPr>
              <w:spacing w:line="440" w:lineRule="exact"/>
              <w:jc w:val="center"/>
              <w:rPr>
                <w:rFonts w:hint="eastAsia" w:ascii="宋体" w:hAnsi="宋体" w:cs="宋体"/>
                <w:color w:val="auto"/>
                <w:sz w:val="22"/>
                <w:szCs w:val="22"/>
                <w:highlight w:val="none"/>
              </w:rPr>
            </w:pPr>
          </w:p>
        </w:tc>
      </w:tr>
      <w:tr w14:paraId="04F0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5D75AF31">
            <w:pPr>
              <w:spacing w:line="440" w:lineRule="exact"/>
              <w:jc w:val="center"/>
              <w:rPr>
                <w:rFonts w:hint="eastAsia" w:ascii="宋体" w:hAnsi="宋体" w:cs="宋体"/>
                <w:color w:val="auto"/>
                <w:sz w:val="22"/>
                <w:szCs w:val="22"/>
                <w:highlight w:val="none"/>
              </w:rPr>
            </w:pPr>
          </w:p>
        </w:tc>
        <w:tc>
          <w:tcPr>
            <w:tcW w:w="796" w:type="dxa"/>
            <w:noWrap w:val="0"/>
            <w:vAlign w:val="top"/>
          </w:tcPr>
          <w:p w14:paraId="3491172D">
            <w:pPr>
              <w:spacing w:line="440" w:lineRule="exact"/>
              <w:jc w:val="center"/>
              <w:rPr>
                <w:rFonts w:hint="eastAsia" w:ascii="宋体" w:hAnsi="宋体" w:cs="宋体"/>
                <w:color w:val="auto"/>
                <w:sz w:val="22"/>
                <w:szCs w:val="22"/>
                <w:highlight w:val="none"/>
              </w:rPr>
            </w:pPr>
          </w:p>
        </w:tc>
        <w:tc>
          <w:tcPr>
            <w:tcW w:w="793" w:type="dxa"/>
            <w:noWrap w:val="0"/>
            <w:vAlign w:val="top"/>
          </w:tcPr>
          <w:p w14:paraId="697B0329">
            <w:pPr>
              <w:spacing w:line="440" w:lineRule="exact"/>
              <w:jc w:val="center"/>
              <w:rPr>
                <w:rFonts w:hint="eastAsia" w:ascii="宋体" w:hAnsi="宋体" w:cs="宋体"/>
                <w:color w:val="auto"/>
                <w:sz w:val="22"/>
                <w:szCs w:val="22"/>
                <w:highlight w:val="none"/>
              </w:rPr>
            </w:pPr>
          </w:p>
        </w:tc>
        <w:tc>
          <w:tcPr>
            <w:tcW w:w="1394" w:type="dxa"/>
            <w:noWrap w:val="0"/>
            <w:vAlign w:val="top"/>
          </w:tcPr>
          <w:p w14:paraId="60239885">
            <w:pPr>
              <w:spacing w:line="440" w:lineRule="exact"/>
              <w:jc w:val="center"/>
              <w:rPr>
                <w:rFonts w:hint="eastAsia" w:ascii="宋体" w:hAnsi="宋体" w:cs="宋体"/>
                <w:color w:val="auto"/>
                <w:sz w:val="22"/>
                <w:szCs w:val="22"/>
                <w:highlight w:val="none"/>
              </w:rPr>
            </w:pPr>
          </w:p>
        </w:tc>
        <w:tc>
          <w:tcPr>
            <w:tcW w:w="766" w:type="dxa"/>
            <w:noWrap w:val="0"/>
            <w:vAlign w:val="top"/>
          </w:tcPr>
          <w:p w14:paraId="05D5D005">
            <w:pPr>
              <w:spacing w:line="440" w:lineRule="exact"/>
              <w:jc w:val="center"/>
              <w:rPr>
                <w:rFonts w:hint="eastAsia" w:ascii="宋体" w:hAnsi="宋体" w:cs="宋体"/>
                <w:color w:val="auto"/>
                <w:sz w:val="22"/>
                <w:szCs w:val="22"/>
                <w:highlight w:val="none"/>
              </w:rPr>
            </w:pPr>
          </w:p>
        </w:tc>
        <w:tc>
          <w:tcPr>
            <w:tcW w:w="870" w:type="dxa"/>
            <w:noWrap w:val="0"/>
            <w:vAlign w:val="top"/>
          </w:tcPr>
          <w:p w14:paraId="1E5DBA97">
            <w:pPr>
              <w:spacing w:line="440" w:lineRule="exact"/>
              <w:jc w:val="center"/>
              <w:rPr>
                <w:rFonts w:hint="eastAsia" w:ascii="宋体" w:hAnsi="宋体" w:cs="宋体"/>
                <w:color w:val="auto"/>
                <w:sz w:val="22"/>
                <w:szCs w:val="22"/>
                <w:highlight w:val="none"/>
              </w:rPr>
            </w:pPr>
          </w:p>
        </w:tc>
        <w:tc>
          <w:tcPr>
            <w:tcW w:w="848" w:type="dxa"/>
            <w:noWrap w:val="0"/>
            <w:vAlign w:val="top"/>
          </w:tcPr>
          <w:p w14:paraId="15428ACB">
            <w:pPr>
              <w:spacing w:line="440" w:lineRule="exact"/>
              <w:jc w:val="center"/>
              <w:rPr>
                <w:rFonts w:hint="eastAsia" w:ascii="宋体" w:hAnsi="宋体" w:cs="宋体"/>
                <w:color w:val="auto"/>
                <w:sz w:val="22"/>
                <w:szCs w:val="22"/>
                <w:highlight w:val="none"/>
              </w:rPr>
            </w:pPr>
          </w:p>
        </w:tc>
        <w:tc>
          <w:tcPr>
            <w:tcW w:w="2485" w:type="dxa"/>
            <w:noWrap w:val="0"/>
            <w:vAlign w:val="top"/>
          </w:tcPr>
          <w:p w14:paraId="1D1169C5">
            <w:pPr>
              <w:spacing w:line="440" w:lineRule="exact"/>
              <w:jc w:val="center"/>
              <w:rPr>
                <w:rFonts w:hint="eastAsia" w:ascii="宋体" w:hAnsi="宋体" w:cs="宋体"/>
                <w:color w:val="auto"/>
                <w:sz w:val="22"/>
                <w:szCs w:val="22"/>
                <w:highlight w:val="none"/>
              </w:rPr>
            </w:pPr>
          </w:p>
        </w:tc>
        <w:tc>
          <w:tcPr>
            <w:tcW w:w="742" w:type="dxa"/>
            <w:noWrap w:val="0"/>
            <w:vAlign w:val="top"/>
          </w:tcPr>
          <w:p w14:paraId="605166D6">
            <w:pPr>
              <w:spacing w:line="440" w:lineRule="exact"/>
              <w:jc w:val="center"/>
              <w:rPr>
                <w:rFonts w:hint="eastAsia" w:ascii="宋体" w:hAnsi="宋体" w:cs="宋体"/>
                <w:color w:val="auto"/>
                <w:sz w:val="22"/>
                <w:szCs w:val="22"/>
                <w:highlight w:val="none"/>
              </w:rPr>
            </w:pPr>
          </w:p>
        </w:tc>
      </w:tr>
      <w:tr w14:paraId="64DC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699A5701">
            <w:pPr>
              <w:spacing w:line="440" w:lineRule="exact"/>
              <w:jc w:val="center"/>
              <w:rPr>
                <w:rFonts w:hint="eastAsia" w:ascii="宋体" w:hAnsi="宋体" w:cs="宋体"/>
                <w:color w:val="auto"/>
                <w:sz w:val="22"/>
                <w:szCs w:val="22"/>
                <w:highlight w:val="none"/>
              </w:rPr>
            </w:pPr>
          </w:p>
        </w:tc>
        <w:tc>
          <w:tcPr>
            <w:tcW w:w="796" w:type="dxa"/>
            <w:noWrap w:val="0"/>
            <w:vAlign w:val="top"/>
          </w:tcPr>
          <w:p w14:paraId="5D1BC30C">
            <w:pPr>
              <w:spacing w:line="440" w:lineRule="exact"/>
              <w:jc w:val="center"/>
              <w:rPr>
                <w:rFonts w:hint="eastAsia" w:ascii="宋体" w:hAnsi="宋体" w:cs="宋体"/>
                <w:color w:val="auto"/>
                <w:sz w:val="22"/>
                <w:szCs w:val="22"/>
                <w:highlight w:val="none"/>
              </w:rPr>
            </w:pPr>
          </w:p>
        </w:tc>
        <w:tc>
          <w:tcPr>
            <w:tcW w:w="793" w:type="dxa"/>
            <w:noWrap w:val="0"/>
            <w:vAlign w:val="top"/>
          </w:tcPr>
          <w:p w14:paraId="26B13C88">
            <w:pPr>
              <w:spacing w:line="440" w:lineRule="exact"/>
              <w:jc w:val="center"/>
              <w:rPr>
                <w:rFonts w:hint="eastAsia" w:ascii="宋体" w:hAnsi="宋体" w:cs="宋体"/>
                <w:color w:val="auto"/>
                <w:sz w:val="22"/>
                <w:szCs w:val="22"/>
                <w:highlight w:val="none"/>
              </w:rPr>
            </w:pPr>
          </w:p>
        </w:tc>
        <w:tc>
          <w:tcPr>
            <w:tcW w:w="1394" w:type="dxa"/>
            <w:noWrap w:val="0"/>
            <w:vAlign w:val="top"/>
          </w:tcPr>
          <w:p w14:paraId="6E20626D">
            <w:pPr>
              <w:spacing w:line="440" w:lineRule="exact"/>
              <w:jc w:val="center"/>
              <w:rPr>
                <w:rFonts w:hint="eastAsia" w:ascii="宋体" w:hAnsi="宋体" w:cs="宋体"/>
                <w:color w:val="auto"/>
                <w:sz w:val="22"/>
                <w:szCs w:val="22"/>
                <w:highlight w:val="none"/>
              </w:rPr>
            </w:pPr>
          </w:p>
        </w:tc>
        <w:tc>
          <w:tcPr>
            <w:tcW w:w="766" w:type="dxa"/>
            <w:noWrap w:val="0"/>
            <w:vAlign w:val="top"/>
          </w:tcPr>
          <w:p w14:paraId="378F4D95">
            <w:pPr>
              <w:spacing w:line="440" w:lineRule="exact"/>
              <w:jc w:val="center"/>
              <w:rPr>
                <w:rFonts w:hint="eastAsia" w:ascii="宋体" w:hAnsi="宋体" w:cs="宋体"/>
                <w:color w:val="auto"/>
                <w:sz w:val="22"/>
                <w:szCs w:val="22"/>
                <w:highlight w:val="none"/>
              </w:rPr>
            </w:pPr>
          </w:p>
        </w:tc>
        <w:tc>
          <w:tcPr>
            <w:tcW w:w="870" w:type="dxa"/>
            <w:noWrap w:val="0"/>
            <w:vAlign w:val="top"/>
          </w:tcPr>
          <w:p w14:paraId="6FFDB6E5">
            <w:pPr>
              <w:spacing w:line="440" w:lineRule="exact"/>
              <w:jc w:val="center"/>
              <w:rPr>
                <w:rFonts w:hint="eastAsia" w:ascii="宋体" w:hAnsi="宋体" w:cs="宋体"/>
                <w:color w:val="auto"/>
                <w:sz w:val="22"/>
                <w:szCs w:val="22"/>
                <w:highlight w:val="none"/>
              </w:rPr>
            </w:pPr>
          </w:p>
        </w:tc>
        <w:tc>
          <w:tcPr>
            <w:tcW w:w="848" w:type="dxa"/>
            <w:noWrap w:val="0"/>
            <w:vAlign w:val="top"/>
          </w:tcPr>
          <w:p w14:paraId="51301FC0">
            <w:pPr>
              <w:spacing w:line="440" w:lineRule="exact"/>
              <w:jc w:val="center"/>
              <w:rPr>
                <w:rFonts w:hint="eastAsia" w:ascii="宋体" w:hAnsi="宋体" w:cs="宋体"/>
                <w:color w:val="auto"/>
                <w:sz w:val="22"/>
                <w:szCs w:val="22"/>
                <w:highlight w:val="none"/>
              </w:rPr>
            </w:pPr>
          </w:p>
        </w:tc>
        <w:tc>
          <w:tcPr>
            <w:tcW w:w="2485" w:type="dxa"/>
            <w:noWrap w:val="0"/>
            <w:vAlign w:val="top"/>
          </w:tcPr>
          <w:p w14:paraId="488D0AD7">
            <w:pPr>
              <w:spacing w:line="440" w:lineRule="exact"/>
              <w:jc w:val="center"/>
              <w:rPr>
                <w:rFonts w:hint="eastAsia" w:ascii="宋体" w:hAnsi="宋体" w:cs="宋体"/>
                <w:color w:val="auto"/>
                <w:sz w:val="22"/>
                <w:szCs w:val="22"/>
                <w:highlight w:val="none"/>
              </w:rPr>
            </w:pPr>
          </w:p>
        </w:tc>
        <w:tc>
          <w:tcPr>
            <w:tcW w:w="742" w:type="dxa"/>
            <w:noWrap w:val="0"/>
            <w:vAlign w:val="top"/>
          </w:tcPr>
          <w:p w14:paraId="55EB9D07">
            <w:pPr>
              <w:spacing w:line="440" w:lineRule="exact"/>
              <w:jc w:val="center"/>
              <w:rPr>
                <w:rFonts w:hint="eastAsia" w:ascii="宋体" w:hAnsi="宋体" w:cs="宋体"/>
                <w:color w:val="auto"/>
                <w:sz w:val="22"/>
                <w:szCs w:val="22"/>
                <w:highlight w:val="none"/>
              </w:rPr>
            </w:pPr>
          </w:p>
        </w:tc>
      </w:tr>
      <w:tr w14:paraId="2A7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6B0C40BE">
            <w:pPr>
              <w:spacing w:line="440" w:lineRule="exact"/>
              <w:jc w:val="center"/>
              <w:rPr>
                <w:rFonts w:hint="eastAsia" w:ascii="宋体" w:hAnsi="宋体" w:cs="宋体"/>
                <w:color w:val="auto"/>
                <w:sz w:val="22"/>
                <w:szCs w:val="22"/>
                <w:highlight w:val="none"/>
              </w:rPr>
            </w:pPr>
          </w:p>
        </w:tc>
        <w:tc>
          <w:tcPr>
            <w:tcW w:w="796" w:type="dxa"/>
            <w:noWrap w:val="0"/>
            <w:vAlign w:val="top"/>
          </w:tcPr>
          <w:p w14:paraId="4C1E89A4">
            <w:pPr>
              <w:spacing w:line="440" w:lineRule="exact"/>
              <w:jc w:val="center"/>
              <w:rPr>
                <w:rFonts w:hint="eastAsia" w:ascii="宋体" w:hAnsi="宋体" w:cs="宋体"/>
                <w:color w:val="auto"/>
                <w:sz w:val="22"/>
                <w:szCs w:val="22"/>
                <w:highlight w:val="none"/>
              </w:rPr>
            </w:pPr>
          </w:p>
        </w:tc>
        <w:tc>
          <w:tcPr>
            <w:tcW w:w="793" w:type="dxa"/>
            <w:noWrap w:val="0"/>
            <w:vAlign w:val="top"/>
          </w:tcPr>
          <w:p w14:paraId="6BB2F6DC">
            <w:pPr>
              <w:spacing w:line="440" w:lineRule="exact"/>
              <w:jc w:val="center"/>
              <w:rPr>
                <w:rFonts w:hint="eastAsia" w:ascii="宋体" w:hAnsi="宋体" w:cs="宋体"/>
                <w:color w:val="auto"/>
                <w:sz w:val="22"/>
                <w:szCs w:val="22"/>
                <w:highlight w:val="none"/>
              </w:rPr>
            </w:pPr>
          </w:p>
        </w:tc>
        <w:tc>
          <w:tcPr>
            <w:tcW w:w="1394" w:type="dxa"/>
            <w:noWrap w:val="0"/>
            <w:vAlign w:val="top"/>
          </w:tcPr>
          <w:p w14:paraId="2445CA57">
            <w:pPr>
              <w:spacing w:line="440" w:lineRule="exact"/>
              <w:jc w:val="center"/>
              <w:rPr>
                <w:rFonts w:hint="eastAsia" w:ascii="宋体" w:hAnsi="宋体" w:cs="宋体"/>
                <w:color w:val="auto"/>
                <w:sz w:val="22"/>
                <w:szCs w:val="22"/>
                <w:highlight w:val="none"/>
              </w:rPr>
            </w:pPr>
          </w:p>
        </w:tc>
        <w:tc>
          <w:tcPr>
            <w:tcW w:w="766" w:type="dxa"/>
            <w:noWrap w:val="0"/>
            <w:vAlign w:val="top"/>
          </w:tcPr>
          <w:p w14:paraId="35C106CC">
            <w:pPr>
              <w:spacing w:line="440" w:lineRule="exact"/>
              <w:jc w:val="center"/>
              <w:rPr>
                <w:rFonts w:hint="eastAsia" w:ascii="宋体" w:hAnsi="宋体" w:cs="宋体"/>
                <w:color w:val="auto"/>
                <w:sz w:val="22"/>
                <w:szCs w:val="22"/>
                <w:highlight w:val="none"/>
              </w:rPr>
            </w:pPr>
          </w:p>
        </w:tc>
        <w:tc>
          <w:tcPr>
            <w:tcW w:w="870" w:type="dxa"/>
            <w:noWrap w:val="0"/>
            <w:vAlign w:val="top"/>
          </w:tcPr>
          <w:p w14:paraId="17CE55D1">
            <w:pPr>
              <w:spacing w:line="440" w:lineRule="exact"/>
              <w:jc w:val="center"/>
              <w:rPr>
                <w:rFonts w:hint="eastAsia" w:ascii="宋体" w:hAnsi="宋体" w:cs="宋体"/>
                <w:color w:val="auto"/>
                <w:sz w:val="22"/>
                <w:szCs w:val="22"/>
                <w:highlight w:val="none"/>
              </w:rPr>
            </w:pPr>
          </w:p>
        </w:tc>
        <w:tc>
          <w:tcPr>
            <w:tcW w:w="848" w:type="dxa"/>
            <w:noWrap w:val="0"/>
            <w:vAlign w:val="top"/>
          </w:tcPr>
          <w:p w14:paraId="79635509">
            <w:pPr>
              <w:spacing w:line="440" w:lineRule="exact"/>
              <w:jc w:val="center"/>
              <w:rPr>
                <w:rFonts w:hint="eastAsia" w:ascii="宋体" w:hAnsi="宋体" w:cs="宋体"/>
                <w:color w:val="auto"/>
                <w:sz w:val="22"/>
                <w:szCs w:val="22"/>
                <w:highlight w:val="none"/>
              </w:rPr>
            </w:pPr>
          </w:p>
        </w:tc>
        <w:tc>
          <w:tcPr>
            <w:tcW w:w="2485" w:type="dxa"/>
            <w:noWrap w:val="0"/>
            <w:vAlign w:val="top"/>
          </w:tcPr>
          <w:p w14:paraId="17A65EF5">
            <w:pPr>
              <w:spacing w:line="440" w:lineRule="exact"/>
              <w:jc w:val="center"/>
              <w:rPr>
                <w:rFonts w:hint="eastAsia" w:ascii="宋体" w:hAnsi="宋体" w:cs="宋体"/>
                <w:color w:val="auto"/>
                <w:sz w:val="22"/>
                <w:szCs w:val="22"/>
                <w:highlight w:val="none"/>
              </w:rPr>
            </w:pPr>
          </w:p>
        </w:tc>
        <w:tc>
          <w:tcPr>
            <w:tcW w:w="742" w:type="dxa"/>
            <w:noWrap w:val="0"/>
            <w:vAlign w:val="top"/>
          </w:tcPr>
          <w:p w14:paraId="545AD448">
            <w:pPr>
              <w:spacing w:line="440" w:lineRule="exact"/>
              <w:jc w:val="center"/>
              <w:rPr>
                <w:rFonts w:hint="eastAsia" w:ascii="宋体" w:hAnsi="宋体" w:cs="宋体"/>
                <w:color w:val="auto"/>
                <w:sz w:val="22"/>
                <w:szCs w:val="22"/>
                <w:highlight w:val="none"/>
              </w:rPr>
            </w:pPr>
          </w:p>
        </w:tc>
      </w:tr>
      <w:tr w14:paraId="4C56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29C99D45">
            <w:pPr>
              <w:spacing w:line="440" w:lineRule="exact"/>
              <w:jc w:val="center"/>
              <w:rPr>
                <w:rFonts w:hint="eastAsia" w:ascii="宋体" w:hAnsi="宋体" w:cs="宋体"/>
                <w:color w:val="auto"/>
                <w:sz w:val="22"/>
                <w:szCs w:val="22"/>
                <w:highlight w:val="none"/>
              </w:rPr>
            </w:pPr>
          </w:p>
        </w:tc>
        <w:tc>
          <w:tcPr>
            <w:tcW w:w="796" w:type="dxa"/>
            <w:noWrap w:val="0"/>
            <w:vAlign w:val="top"/>
          </w:tcPr>
          <w:p w14:paraId="04CD224E">
            <w:pPr>
              <w:spacing w:line="440" w:lineRule="exact"/>
              <w:jc w:val="center"/>
              <w:rPr>
                <w:rFonts w:hint="eastAsia" w:ascii="宋体" w:hAnsi="宋体" w:cs="宋体"/>
                <w:color w:val="auto"/>
                <w:sz w:val="22"/>
                <w:szCs w:val="22"/>
                <w:highlight w:val="none"/>
              </w:rPr>
            </w:pPr>
          </w:p>
        </w:tc>
        <w:tc>
          <w:tcPr>
            <w:tcW w:w="793" w:type="dxa"/>
            <w:noWrap w:val="0"/>
            <w:vAlign w:val="top"/>
          </w:tcPr>
          <w:p w14:paraId="6B78C690">
            <w:pPr>
              <w:spacing w:line="440" w:lineRule="exact"/>
              <w:jc w:val="center"/>
              <w:rPr>
                <w:rFonts w:hint="eastAsia" w:ascii="宋体" w:hAnsi="宋体" w:cs="宋体"/>
                <w:color w:val="auto"/>
                <w:sz w:val="22"/>
                <w:szCs w:val="22"/>
                <w:highlight w:val="none"/>
              </w:rPr>
            </w:pPr>
          </w:p>
        </w:tc>
        <w:tc>
          <w:tcPr>
            <w:tcW w:w="1394" w:type="dxa"/>
            <w:noWrap w:val="0"/>
            <w:vAlign w:val="top"/>
          </w:tcPr>
          <w:p w14:paraId="15A4231F">
            <w:pPr>
              <w:spacing w:line="440" w:lineRule="exact"/>
              <w:jc w:val="center"/>
              <w:rPr>
                <w:rFonts w:hint="eastAsia" w:ascii="宋体" w:hAnsi="宋体" w:cs="宋体"/>
                <w:color w:val="auto"/>
                <w:sz w:val="22"/>
                <w:szCs w:val="22"/>
                <w:highlight w:val="none"/>
              </w:rPr>
            </w:pPr>
          </w:p>
        </w:tc>
        <w:tc>
          <w:tcPr>
            <w:tcW w:w="766" w:type="dxa"/>
            <w:noWrap w:val="0"/>
            <w:vAlign w:val="top"/>
          </w:tcPr>
          <w:p w14:paraId="208016ED">
            <w:pPr>
              <w:spacing w:line="440" w:lineRule="exact"/>
              <w:jc w:val="center"/>
              <w:rPr>
                <w:rFonts w:hint="eastAsia" w:ascii="宋体" w:hAnsi="宋体" w:cs="宋体"/>
                <w:color w:val="auto"/>
                <w:sz w:val="22"/>
                <w:szCs w:val="22"/>
                <w:highlight w:val="none"/>
              </w:rPr>
            </w:pPr>
          </w:p>
        </w:tc>
        <w:tc>
          <w:tcPr>
            <w:tcW w:w="870" w:type="dxa"/>
            <w:noWrap w:val="0"/>
            <w:vAlign w:val="top"/>
          </w:tcPr>
          <w:p w14:paraId="6F41A784">
            <w:pPr>
              <w:spacing w:line="440" w:lineRule="exact"/>
              <w:jc w:val="center"/>
              <w:rPr>
                <w:rFonts w:hint="eastAsia" w:ascii="宋体" w:hAnsi="宋体" w:cs="宋体"/>
                <w:color w:val="auto"/>
                <w:sz w:val="22"/>
                <w:szCs w:val="22"/>
                <w:highlight w:val="none"/>
              </w:rPr>
            </w:pPr>
          </w:p>
        </w:tc>
        <w:tc>
          <w:tcPr>
            <w:tcW w:w="848" w:type="dxa"/>
            <w:noWrap w:val="0"/>
            <w:vAlign w:val="top"/>
          </w:tcPr>
          <w:p w14:paraId="3B8F770A">
            <w:pPr>
              <w:spacing w:line="440" w:lineRule="exact"/>
              <w:jc w:val="center"/>
              <w:rPr>
                <w:rFonts w:hint="eastAsia" w:ascii="宋体" w:hAnsi="宋体" w:cs="宋体"/>
                <w:color w:val="auto"/>
                <w:sz w:val="22"/>
                <w:szCs w:val="22"/>
                <w:highlight w:val="none"/>
              </w:rPr>
            </w:pPr>
          </w:p>
        </w:tc>
        <w:tc>
          <w:tcPr>
            <w:tcW w:w="2485" w:type="dxa"/>
            <w:noWrap w:val="0"/>
            <w:vAlign w:val="top"/>
          </w:tcPr>
          <w:p w14:paraId="50F99F50">
            <w:pPr>
              <w:spacing w:line="440" w:lineRule="exact"/>
              <w:jc w:val="center"/>
              <w:rPr>
                <w:rFonts w:hint="eastAsia" w:ascii="宋体" w:hAnsi="宋体" w:cs="宋体"/>
                <w:color w:val="auto"/>
                <w:sz w:val="22"/>
                <w:szCs w:val="22"/>
                <w:highlight w:val="none"/>
              </w:rPr>
            </w:pPr>
          </w:p>
        </w:tc>
        <w:tc>
          <w:tcPr>
            <w:tcW w:w="742" w:type="dxa"/>
            <w:noWrap w:val="0"/>
            <w:vAlign w:val="top"/>
          </w:tcPr>
          <w:p w14:paraId="7BFAAED8">
            <w:pPr>
              <w:spacing w:line="440" w:lineRule="exact"/>
              <w:jc w:val="center"/>
              <w:rPr>
                <w:rFonts w:hint="eastAsia" w:ascii="宋体" w:hAnsi="宋体" w:cs="宋体"/>
                <w:color w:val="auto"/>
                <w:sz w:val="22"/>
                <w:szCs w:val="22"/>
                <w:highlight w:val="none"/>
              </w:rPr>
            </w:pPr>
          </w:p>
        </w:tc>
      </w:tr>
      <w:tr w14:paraId="052E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603C779D">
            <w:pPr>
              <w:spacing w:line="440" w:lineRule="exact"/>
              <w:jc w:val="center"/>
              <w:rPr>
                <w:rFonts w:hint="eastAsia" w:ascii="宋体" w:hAnsi="宋体" w:cs="宋体"/>
                <w:color w:val="auto"/>
                <w:sz w:val="22"/>
                <w:szCs w:val="22"/>
                <w:highlight w:val="none"/>
              </w:rPr>
            </w:pPr>
          </w:p>
        </w:tc>
        <w:tc>
          <w:tcPr>
            <w:tcW w:w="796" w:type="dxa"/>
            <w:noWrap w:val="0"/>
            <w:vAlign w:val="top"/>
          </w:tcPr>
          <w:p w14:paraId="4E161BB4">
            <w:pPr>
              <w:spacing w:line="440" w:lineRule="exact"/>
              <w:jc w:val="center"/>
              <w:rPr>
                <w:rFonts w:hint="eastAsia" w:ascii="宋体" w:hAnsi="宋体" w:cs="宋体"/>
                <w:color w:val="auto"/>
                <w:sz w:val="22"/>
                <w:szCs w:val="22"/>
                <w:highlight w:val="none"/>
              </w:rPr>
            </w:pPr>
          </w:p>
        </w:tc>
        <w:tc>
          <w:tcPr>
            <w:tcW w:w="793" w:type="dxa"/>
            <w:noWrap w:val="0"/>
            <w:vAlign w:val="top"/>
          </w:tcPr>
          <w:p w14:paraId="52E89AF1">
            <w:pPr>
              <w:spacing w:line="440" w:lineRule="exact"/>
              <w:jc w:val="center"/>
              <w:rPr>
                <w:rFonts w:hint="eastAsia" w:ascii="宋体" w:hAnsi="宋体" w:cs="宋体"/>
                <w:color w:val="auto"/>
                <w:sz w:val="22"/>
                <w:szCs w:val="22"/>
                <w:highlight w:val="none"/>
              </w:rPr>
            </w:pPr>
          </w:p>
        </w:tc>
        <w:tc>
          <w:tcPr>
            <w:tcW w:w="1394" w:type="dxa"/>
            <w:noWrap w:val="0"/>
            <w:vAlign w:val="top"/>
          </w:tcPr>
          <w:p w14:paraId="470A168F">
            <w:pPr>
              <w:spacing w:line="440" w:lineRule="exact"/>
              <w:jc w:val="center"/>
              <w:rPr>
                <w:rFonts w:hint="eastAsia" w:ascii="宋体" w:hAnsi="宋体" w:cs="宋体"/>
                <w:color w:val="auto"/>
                <w:sz w:val="22"/>
                <w:szCs w:val="22"/>
                <w:highlight w:val="none"/>
              </w:rPr>
            </w:pPr>
          </w:p>
        </w:tc>
        <w:tc>
          <w:tcPr>
            <w:tcW w:w="766" w:type="dxa"/>
            <w:noWrap w:val="0"/>
            <w:vAlign w:val="top"/>
          </w:tcPr>
          <w:p w14:paraId="7E005713">
            <w:pPr>
              <w:spacing w:line="440" w:lineRule="exact"/>
              <w:jc w:val="center"/>
              <w:rPr>
                <w:rFonts w:hint="eastAsia" w:ascii="宋体" w:hAnsi="宋体" w:cs="宋体"/>
                <w:color w:val="auto"/>
                <w:sz w:val="22"/>
                <w:szCs w:val="22"/>
                <w:highlight w:val="none"/>
              </w:rPr>
            </w:pPr>
          </w:p>
        </w:tc>
        <w:tc>
          <w:tcPr>
            <w:tcW w:w="870" w:type="dxa"/>
            <w:noWrap w:val="0"/>
            <w:vAlign w:val="top"/>
          </w:tcPr>
          <w:p w14:paraId="4215A6A0">
            <w:pPr>
              <w:spacing w:line="440" w:lineRule="exact"/>
              <w:jc w:val="center"/>
              <w:rPr>
                <w:rFonts w:hint="eastAsia" w:ascii="宋体" w:hAnsi="宋体" w:cs="宋体"/>
                <w:color w:val="auto"/>
                <w:sz w:val="22"/>
                <w:szCs w:val="22"/>
                <w:highlight w:val="none"/>
              </w:rPr>
            </w:pPr>
          </w:p>
        </w:tc>
        <w:tc>
          <w:tcPr>
            <w:tcW w:w="848" w:type="dxa"/>
            <w:noWrap w:val="0"/>
            <w:vAlign w:val="top"/>
          </w:tcPr>
          <w:p w14:paraId="7A11E122">
            <w:pPr>
              <w:spacing w:line="440" w:lineRule="exact"/>
              <w:jc w:val="center"/>
              <w:rPr>
                <w:rFonts w:hint="eastAsia" w:ascii="宋体" w:hAnsi="宋体" w:cs="宋体"/>
                <w:color w:val="auto"/>
                <w:sz w:val="22"/>
                <w:szCs w:val="22"/>
                <w:highlight w:val="none"/>
              </w:rPr>
            </w:pPr>
          </w:p>
        </w:tc>
        <w:tc>
          <w:tcPr>
            <w:tcW w:w="2485" w:type="dxa"/>
            <w:noWrap w:val="0"/>
            <w:vAlign w:val="top"/>
          </w:tcPr>
          <w:p w14:paraId="1208367A">
            <w:pPr>
              <w:spacing w:line="440" w:lineRule="exact"/>
              <w:jc w:val="center"/>
              <w:rPr>
                <w:rFonts w:hint="eastAsia" w:ascii="宋体" w:hAnsi="宋体" w:cs="宋体"/>
                <w:color w:val="auto"/>
                <w:sz w:val="22"/>
                <w:szCs w:val="22"/>
                <w:highlight w:val="none"/>
              </w:rPr>
            </w:pPr>
          </w:p>
        </w:tc>
        <w:tc>
          <w:tcPr>
            <w:tcW w:w="742" w:type="dxa"/>
            <w:noWrap w:val="0"/>
            <w:vAlign w:val="top"/>
          </w:tcPr>
          <w:p w14:paraId="1F2B5185">
            <w:pPr>
              <w:spacing w:line="440" w:lineRule="exact"/>
              <w:jc w:val="center"/>
              <w:rPr>
                <w:rFonts w:hint="eastAsia" w:ascii="宋体" w:hAnsi="宋体" w:cs="宋体"/>
                <w:color w:val="auto"/>
                <w:sz w:val="22"/>
                <w:szCs w:val="22"/>
                <w:highlight w:val="none"/>
              </w:rPr>
            </w:pPr>
          </w:p>
        </w:tc>
      </w:tr>
      <w:tr w14:paraId="166A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09C23BF9">
            <w:pPr>
              <w:spacing w:line="440" w:lineRule="exact"/>
              <w:jc w:val="center"/>
              <w:rPr>
                <w:rFonts w:hint="eastAsia" w:ascii="宋体" w:hAnsi="宋体" w:cs="宋体"/>
                <w:color w:val="auto"/>
                <w:sz w:val="22"/>
                <w:szCs w:val="22"/>
                <w:highlight w:val="none"/>
              </w:rPr>
            </w:pPr>
          </w:p>
        </w:tc>
        <w:tc>
          <w:tcPr>
            <w:tcW w:w="796" w:type="dxa"/>
            <w:noWrap w:val="0"/>
            <w:vAlign w:val="top"/>
          </w:tcPr>
          <w:p w14:paraId="703CE292">
            <w:pPr>
              <w:spacing w:line="440" w:lineRule="exact"/>
              <w:jc w:val="center"/>
              <w:rPr>
                <w:rFonts w:hint="eastAsia" w:ascii="宋体" w:hAnsi="宋体" w:cs="宋体"/>
                <w:color w:val="auto"/>
                <w:sz w:val="22"/>
                <w:szCs w:val="22"/>
                <w:highlight w:val="none"/>
              </w:rPr>
            </w:pPr>
          </w:p>
        </w:tc>
        <w:tc>
          <w:tcPr>
            <w:tcW w:w="793" w:type="dxa"/>
            <w:noWrap w:val="0"/>
            <w:vAlign w:val="top"/>
          </w:tcPr>
          <w:p w14:paraId="7C389A7A">
            <w:pPr>
              <w:spacing w:line="440" w:lineRule="exact"/>
              <w:jc w:val="center"/>
              <w:rPr>
                <w:rFonts w:hint="eastAsia" w:ascii="宋体" w:hAnsi="宋体" w:cs="宋体"/>
                <w:color w:val="auto"/>
                <w:sz w:val="22"/>
                <w:szCs w:val="22"/>
                <w:highlight w:val="none"/>
              </w:rPr>
            </w:pPr>
          </w:p>
        </w:tc>
        <w:tc>
          <w:tcPr>
            <w:tcW w:w="1394" w:type="dxa"/>
            <w:noWrap w:val="0"/>
            <w:vAlign w:val="top"/>
          </w:tcPr>
          <w:p w14:paraId="37555426">
            <w:pPr>
              <w:spacing w:line="440" w:lineRule="exact"/>
              <w:jc w:val="center"/>
              <w:rPr>
                <w:rFonts w:hint="eastAsia" w:ascii="宋体" w:hAnsi="宋体" w:cs="宋体"/>
                <w:color w:val="auto"/>
                <w:sz w:val="22"/>
                <w:szCs w:val="22"/>
                <w:highlight w:val="none"/>
              </w:rPr>
            </w:pPr>
          </w:p>
        </w:tc>
        <w:tc>
          <w:tcPr>
            <w:tcW w:w="766" w:type="dxa"/>
            <w:noWrap w:val="0"/>
            <w:vAlign w:val="top"/>
          </w:tcPr>
          <w:p w14:paraId="2660140F">
            <w:pPr>
              <w:spacing w:line="440" w:lineRule="exact"/>
              <w:jc w:val="center"/>
              <w:rPr>
                <w:rFonts w:hint="eastAsia" w:ascii="宋体" w:hAnsi="宋体" w:cs="宋体"/>
                <w:color w:val="auto"/>
                <w:sz w:val="22"/>
                <w:szCs w:val="22"/>
                <w:highlight w:val="none"/>
              </w:rPr>
            </w:pPr>
          </w:p>
        </w:tc>
        <w:tc>
          <w:tcPr>
            <w:tcW w:w="870" w:type="dxa"/>
            <w:noWrap w:val="0"/>
            <w:vAlign w:val="top"/>
          </w:tcPr>
          <w:p w14:paraId="0C84FA7A">
            <w:pPr>
              <w:spacing w:line="440" w:lineRule="exact"/>
              <w:jc w:val="center"/>
              <w:rPr>
                <w:rFonts w:hint="eastAsia" w:ascii="宋体" w:hAnsi="宋体" w:cs="宋体"/>
                <w:color w:val="auto"/>
                <w:sz w:val="22"/>
                <w:szCs w:val="22"/>
                <w:highlight w:val="none"/>
              </w:rPr>
            </w:pPr>
          </w:p>
        </w:tc>
        <w:tc>
          <w:tcPr>
            <w:tcW w:w="848" w:type="dxa"/>
            <w:noWrap w:val="0"/>
            <w:vAlign w:val="top"/>
          </w:tcPr>
          <w:p w14:paraId="53090DF8">
            <w:pPr>
              <w:spacing w:line="440" w:lineRule="exact"/>
              <w:jc w:val="center"/>
              <w:rPr>
                <w:rFonts w:hint="eastAsia" w:ascii="宋体" w:hAnsi="宋体" w:cs="宋体"/>
                <w:color w:val="auto"/>
                <w:sz w:val="22"/>
                <w:szCs w:val="22"/>
                <w:highlight w:val="none"/>
              </w:rPr>
            </w:pPr>
          </w:p>
        </w:tc>
        <w:tc>
          <w:tcPr>
            <w:tcW w:w="2485" w:type="dxa"/>
            <w:noWrap w:val="0"/>
            <w:vAlign w:val="top"/>
          </w:tcPr>
          <w:p w14:paraId="71002AA2">
            <w:pPr>
              <w:spacing w:line="440" w:lineRule="exact"/>
              <w:jc w:val="center"/>
              <w:rPr>
                <w:rFonts w:hint="eastAsia" w:ascii="宋体" w:hAnsi="宋体" w:cs="宋体"/>
                <w:color w:val="auto"/>
                <w:sz w:val="22"/>
                <w:szCs w:val="22"/>
                <w:highlight w:val="none"/>
              </w:rPr>
            </w:pPr>
          </w:p>
        </w:tc>
        <w:tc>
          <w:tcPr>
            <w:tcW w:w="742" w:type="dxa"/>
            <w:noWrap w:val="0"/>
            <w:vAlign w:val="top"/>
          </w:tcPr>
          <w:p w14:paraId="4DB139B7">
            <w:pPr>
              <w:spacing w:line="440" w:lineRule="exact"/>
              <w:jc w:val="center"/>
              <w:rPr>
                <w:rFonts w:hint="eastAsia" w:ascii="宋体" w:hAnsi="宋体" w:cs="宋体"/>
                <w:color w:val="auto"/>
                <w:sz w:val="22"/>
                <w:szCs w:val="22"/>
                <w:highlight w:val="none"/>
              </w:rPr>
            </w:pPr>
          </w:p>
        </w:tc>
      </w:tr>
      <w:tr w14:paraId="5608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7995DB35">
            <w:pPr>
              <w:spacing w:line="440" w:lineRule="exact"/>
              <w:jc w:val="center"/>
              <w:rPr>
                <w:rFonts w:hint="eastAsia" w:ascii="宋体" w:hAnsi="宋体" w:cs="宋体"/>
                <w:color w:val="auto"/>
                <w:sz w:val="22"/>
                <w:szCs w:val="22"/>
                <w:highlight w:val="none"/>
              </w:rPr>
            </w:pPr>
          </w:p>
        </w:tc>
        <w:tc>
          <w:tcPr>
            <w:tcW w:w="796" w:type="dxa"/>
            <w:noWrap w:val="0"/>
            <w:vAlign w:val="top"/>
          </w:tcPr>
          <w:p w14:paraId="285F4E5D">
            <w:pPr>
              <w:spacing w:line="440" w:lineRule="exact"/>
              <w:jc w:val="center"/>
              <w:rPr>
                <w:rFonts w:hint="eastAsia" w:ascii="宋体" w:hAnsi="宋体" w:cs="宋体"/>
                <w:color w:val="auto"/>
                <w:sz w:val="22"/>
                <w:szCs w:val="22"/>
                <w:highlight w:val="none"/>
              </w:rPr>
            </w:pPr>
          </w:p>
        </w:tc>
        <w:tc>
          <w:tcPr>
            <w:tcW w:w="793" w:type="dxa"/>
            <w:noWrap w:val="0"/>
            <w:vAlign w:val="top"/>
          </w:tcPr>
          <w:p w14:paraId="6F4607D8">
            <w:pPr>
              <w:spacing w:line="440" w:lineRule="exact"/>
              <w:jc w:val="center"/>
              <w:rPr>
                <w:rFonts w:hint="eastAsia" w:ascii="宋体" w:hAnsi="宋体" w:cs="宋体"/>
                <w:color w:val="auto"/>
                <w:sz w:val="22"/>
                <w:szCs w:val="22"/>
                <w:highlight w:val="none"/>
              </w:rPr>
            </w:pPr>
          </w:p>
        </w:tc>
        <w:tc>
          <w:tcPr>
            <w:tcW w:w="1394" w:type="dxa"/>
            <w:noWrap w:val="0"/>
            <w:vAlign w:val="top"/>
          </w:tcPr>
          <w:p w14:paraId="0F6B56D7">
            <w:pPr>
              <w:spacing w:line="440" w:lineRule="exact"/>
              <w:jc w:val="center"/>
              <w:rPr>
                <w:rFonts w:hint="eastAsia" w:ascii="宋体" w:hAnsi="宋体" w:cs="宋体"/>
                <w:color w:val="auto"/>
                <w:sz w:val="22"/>
                <w:szCs w:val="22"/>
                <w:highlight w:val="none"/>
              </w:rPr>
            </w:pPr>
          </w:p>
        </w:tc>
        <w:tc>
          <w:tcPr>
            <w:tcW w:w="766" w:type="dxa"/>
            <w:noWrap w:val="0"/>
            <w:vAlign w:val="top"/>
          </w:tcPr>
          <w:p w14:paraId="0E86E8EF">
            <w:pPr>
              <w:spacing w:line="440" w:lineRule="exact"/>
              <w:jc w:val="center"/>
              <w:rPr>
                <w:rFonts w:hint="eastAsia" w:ascii="宋体" w:hAnsi="宋体" w:cs="宋体"/>
                <w:color w:val="auto"/>
                <w:sz w:val="22"/>
                <w:szCs w:val="22"/>
                <w:highlight w:val="none"/>
              </w:rPr>
            </w:pPr>
          </w:p>
        </w:tc>
        <w:tc>
          <w:tcPr>
            <w:tcW w:w="870" w:type="dxa"/>
            <w:noWrap w:val="0"/>
            <w:vAlign w:val="top"/>
          </w:tcPr>
          <w:p w14:paraId="239D9581">
            <w:pPr>
              <w:spacing w:line="440" w:lineRule="exact"/>
              <w:jc w:val="center"/>
              <w:rPr>
                <w:rFonts w:hint="eastAsia" w:ascii="宋体" w:hAnsi="宋体" w:cs="宋体"/>
                <w:color w:val="auto"/>
                <w:sz w:val="22"/>
                <w:szCs w:val="22"/>
                <w:highlight w:val="none"/>
              </w:rPr>
            </w:pPr>
          </w:p>
        </w:tc>
        <w:tc>
          <w:tcPr>
            <w:tcW w:w="848" w:type="dxa"/>
            <w:noWrap w:val="0"/>
            <w:vAlign w:val="top"/>
          </w:tcPr>
          <w:p w14:paraId="298273AF">
            <w:pPr>
              <w:spacing w:line="440" w:lineRule="exact"/>
              <w:jc w:val="center"/>
              <w:rPr>
                <w:rFonts w:hint="eastAsia" w:ascii="宋体" w:hAnsi="宋体" w:cs="宋体"/>
                <w:color w:val="auto"/>
                <w:sz w:val="22"/>
                <w:szCs w:val="22"/>
                <w:highlight w:val="none"/>
              </w:rPr>
            </w:pPr>
          </w:p>
        </w:tc>
        <w:tc>
          <w:tcPr>
            <w:tcW w:w="2485" w:type="dxa"/>
            <w:noWrap w:val="0"/>
            <w:vAlign w:val="top"/>
          </w:tcPr>
          <w:p w14:paraId="3AB45589">
            <w:pPr>
              <w:spacing w:line="440" w:lineRule="exact"/>
              <w:jc w:val="center"/>
              <w:rPr>
                <w:rFonts w:hint="eastAsia" w:ascii="宋体" w:hAnsi="宋体" w:cs="宋体"/>
                <w:color w:val="auto"/>
                <w:sz w:val="22"/>
                <w:szCs w:val="22"/>
                <w:highlight w:val="none"/>
              </w:rPr>
            </w:pPr>
          </w:p>
        </w:tc>
        <w:tc>
          <w:tcPr>
            <w:tcW w:w="742" w:type="dxa"/>
            <w:noWrap w:val="0"/>
            <w:vAlign w:val="top"/>
          </w:tcPr>
          <w:p w14:paraId="5745B361">
            <w:pPr>
              <w:spacing w:line="440" w:lineRule="exact"/>
              <w:jc w:val="center"/>
              <w:rPr>
                <w:rFonts w:hint="eastAsia" w:ascii="宋体" w:hAnsi="宋体" w:cs="宋体"/>
                <w:color w:val="auto"/>
                <w:sz w:val="22"/>
                <w:szCs w:val="22"/>
                <w:highlight w:val="none"/>
              </w:rPr>
            </w:pPr>
          </w:p>
        </w:tc>
      </w:tr>
      <w:tr w14:paraId="6FF9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170B9130">
            <w:pPr>
              <w:spacing w:line="440" w:lineRule="exact"/>
              <w:jc w:val="center"/>
              <w:rPr>
                <w:rFonts w:hint="eastAsia" w:ascii="宋体" w:hAnsi="宋体" w:cs="宋体"/>
                <w:color w:val="auto"/>
                <w:sz w:val="22"/>
                <w:szCs w:val="22"/>
                <w:highlight w:val="none"/>
              </w:rPr>
            </w:pPr>
          </w:p>
        </w:tc>
        <w:tc>
          <w:tcPr>
            <w:tcW w:w="796" w:type="dxa"/>
            <w:noWrap w:val="0"/>
            <w:vAlign w:val="top"/>
          </w:tcPr>
          <w:p w14:paraId="23E3F29B">
            <w:pPr>
              <w:spacing w:line="440" w:lineRule="exact"/>
              <w:jc w:val="center"/>
              <w:rPr>
                <w:rFonts w:hint="eastAsia" w:ascii="宋体" w:hAnsi="宋体" w:cs="宋体"/>
                <w:color w:val="auto"/>
                <w:sz w:val="22"/>
                <w:szCs w:val="22"/>
                <w:highlight w:val="none"/>
              </w:rPr>
            </w:pPr>
          </w:p>
        </w:tc>
        <w:tc>
          <w:tcPr>
            <w:tcW w:w="793" w:type="dxa"/>
            <w:noWrap w:val="0"/>
            <w:vAlign w:val="top"/>
          </w:tcPr>
          <w:p w14:paraId="688DF333">
            <w:pPr>
              <w:spacing w:line="440" w:lineRule="exact"/>
              <w:jc w:val="center"/>
              <w:rPr>
                <w:rFonts w:hint="eastAsia" w:ascii="宋体" w:hAnsi="宋体" w:cs="宋体"/>
                <w:color w:val="auto"/>
                <w:sz w:val="22"/>
                <w:szCs w:val="22"/>
                <w:highlight w:val="none"/>
              </w:rPr>
            </w:pPr>
          </w:p>
        </w:tc>
        <w:tc>
          <w:tcPr>
            <w:tcW w:w="1394" w:type="dxa"/>
            <w:noWrap w:val="0"/>
            <w:vAlign w:val="top"/>
          </w:tcPr>
          <w:p w14:paraId="0BB2452C">
            <w:pPr>
              <w:spacing w:line="440" w:lineRule="exact"/>
              <w:jc w:val="center"/>
              <w:rPr>
                <w:rFonts w:hint="eastAsia" w:ascii="宋体" w:hAnsi="宋体" w:cs="宋体"/>
                <w:color w:val="auto"/>
                <w:sz w:val="22"/>
                <w:szCs w:val="22"/>
                <w:highlight w:val="none"/>
              </w:rPr>
            </w:pPr>
          </w:p>
        </w:tc>
        <w:tc>
          <w:tcPr>
            <w:tcW w:w="766" w:type="dxa"/>
            <w:noWrap w:val="0"/>
            <w:vAlign w:val="top"/>
          </w:tcPr>
          <w:p w14:paraId="0115C6D0">
            <w:pPr>
              <w:spacing w:line="440" w:lineRule="exact"/>
              <w:jc w:val="center"/>
              <w:rPr>
                <w:rFonts w:hint="eastAsia" w:ascii="宋体" w:hAnsi="宋体" w:cs="宋体"/>
                <w:color w:val="auto"/>
                <w:sz w:val="22"/>
                <w:szCs w:val="22"/>
                <w:highlight w:val="none"/>
              </w:rPr>
            </w:pPr>
          </w:p>
        </w:tc>
        <w:tc>
          <w:tcPr>
            <w:tcW w:w="870" w:type="dxa"/>
            <w:noWrap w:val="0"/>
            <w:vAlign w:val="top"/>
          </w:tcPr>
          <w:p w14:paraId="75061429">
            <w:pPr>
              <w:spacing w:line="440" w:lineRule="exact"/>
              <w:jc w:val="center"/>
              <w:rPr>
                <w:rFonts w:hint="eastAsia" w:ascii="宋体" w:hAnsi="宋体" w:cs="宋体"/>
                <w:color w:val="auto"/>
                <w:sz w:val="22"/>
                <w:szCs w:val="22"/>
                <w:highlight w:val="none"/>
              </w:rPr>
            </w:pPr>
          </w:p>
        </w:tc>
        <w:tc>
          <w:tcPr>
            <w:tcW w:w="848" w:type="dxa"/>
            <w:noWrap w:val="0"/>
            <w:vAlign w:val="top"/>
          </w:tcPr>
          <w:p w14:paraId="635A7D82">
            <w:pPr>
              <w:spacing w:line="440" w:lineRule="exact"/>
              <w:jc w:val="center"/>
              <w:rPr>
                <w:rFonts w:hint="eastAsia" w:ascii="宋体" w:hAnsi="宋体" w:cs="宋体"/>
                <w:color w:val="auto"/>
                <w:sz w:val="22"/>
                <w:szCs w:val="22"/>
                <w:highlight w:val="none"/>
              </w:rPr>
            </w:pPr>
          </w:p>
        </w:tc>
        <w:tc>
          <w:tcPr>
            <w:tcW w:w="2485" w:type="dxa"/>
            <w:noWrap w:val="0"/>
            <w:vAlign w:val="top"/>
          </w:tcPr>
          <w:p w14:paraId="06A1BDA2">
            <w:pPr>
              <w:spacing w:line="440" w:lineRule="exact"/>
              <w:jc w:val="center"/>
              <w:rPr>
                <w:rFonts w:hint="eastAsia" w:ascii="宋体" w:hAnsi="宋体" w:cs="宋体"/>
                <w:color w:val="auto"/>
                <w:sz w:val="22"/>
                <w:szCs w:val="22"/>
                <w:highlight w:val="none"/>
              </w:rPr>
            </w:pPr>
          </w:p>
        </w:tc>
        <w:tc>
          <w:tcPr>
            <w:tcW w:w="742" w:type="dxa"/>
            <w:noWrap w:val="0"/>
            <w:vAlign w:val="top"/>
          </w:tcPr>
          <w:p w14:paraId="5C288461">
            <w:pPr>
              <w:spacing w:line="440" w:lineRule="exact"/>
              <w:jc w:val="center"/>
              <w:rPr>
                <w:rFonts w:hint="eastAsia" w:ascii="宋体" w:hAnsi="宋体" w:cs="宋体"/>
                <w:color w:val="auto"/>
                <w:sz w:val="22"/>
                <w:szCs w:val="22"/>
                <w:highlight w:val="none"/>
              </w:rPr>
            </w:pPr>
          </w:p>
        </w:tc>
      </w:tr>
      <w:tr w14:paraId="6930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42F3F74B">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407D3A36">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0F87244B">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57C35981">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2288622">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601ED7B">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7B398B8C">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3DB4D22">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49D1286D">
            <w:pPr>
              <w:spacing w:line="440" w:lineRule="exact"/>
              <w:jc w:val="center"/>
              <w:rPr>
                <w:rFonts w:hint="eastAsia" w:ascii="宋体" w:hAnsi="宋体" w:cs="宋体"/>
                <w:color w:val="auto"/>
                <w:szCs w:val="21"/>
                <w:highlight w:val="none"/>
              </w:rPr>
            </w:pPr>
          </w:p>
        </w:tc>
      </w:tr>
      <w:tr w14:paraId="59FD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092B3C58">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4470E893">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5D929A6D">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5A12C4BF">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C88469E">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F1A517C">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6449069E">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38C68924">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75604483">
            <w:pPr>
              <w:spacing w:line="440" w:lineRule="exact"/>
              <w:jc w:val="center"/>
              <w:rPr>
                <w:rFonts w:hint="eastAsia" w:ascii="宋体" w:hAnsi="宋体" w:cs="宋体"/>
                <w:color w:val="auto"/>
                <w:szCs w:val="21"/>
                <w:highlight w:val="none"/>
              </w:rPr>
            </w:pPr>
          </w:p>
        </w:tc>
      </w:tr>
      <w:tr w14:paraId="6FE7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701EFFC3">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23A8974C">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2E2F5DAC">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2821A07E">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8DEFB64">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94B5226">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41A31ED4">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01A71639">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5B7082FF">
            <w:pPr>
              <w:spacing w:line="440" w:lineRule="exact"/>
              <w:jc w:val="center"/>
              <w:rPr>
                <w:rFonts w:hint="eastAsia" w:ascii="宋体" w:hAnsi="宋体" w:cs="宋体"/>
                <w:color w:val="auto"/>
                <w:szCs w:val="21"/>
                <w:highlight w:val="none"/>
              </w:rPr>
            </w:pPr>
          </w:p>
        </w:tc>
      </w:tr>
      <w:tr w14:paraId="3BE3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2BB2A378">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0EDD64EC">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71B01626">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348806B3">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193952E">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E818F8E">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52E237AC">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2F433A15">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2EDB3709">
            <w:pPr>
              <w:spacing w:line="440" w:lineRule="exact"/>
              <w:jc w:val="center"/>
              <w:rPr>
                <w:rFonts w:hint="eastAsia" w:ascii="宋体" w:hAnsi="宋体" w:cs="宋体"/>
                <w:color w:val="auto"/>
                <w:szCs w:val="21"/>
                <w:highlight w:val="none"/>
              </w:rPr>
            </w:pPr>
          </w:p>
        </w:tc>
      </w:tr>
      <w:tr w14:paraId="1EB5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2AB713F2">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0F7AB8D3">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7E692AF5">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6E51AB28">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09CA14C">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80936BA">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0A72BAAD">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08F8B659">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5D81F281">
            <w:pPr>
              <w:spacing w:line="440" w:lineRule="exact"/>
              <w:jc w:val="center"/>
              <w:rPr>
                <w:rFonts w:hint="eastAsia" w:ascii="宋体" w:hAnsi="宋体" w:cs="宋体"/>
                <w:color w:val="auto"/>
                <w:szCs w:val="21"/>
                <w:highlight w:val="none"/>
              </w:rPr>
            </w:pPr>
          </w:p>
        </w:tc>
      </w:tr>
      <w:tr w14:paraId="1D71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43DD16A0">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43434877">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694ABBC1">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11BD4E23">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74BB903">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6E48DEF">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65FF32E3">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436B3E78">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245C880C">
            <w:pPr>
              <w:spacing w:line="440" w:lineRule="exact"/>
              <w:jc w:val="center"/>
              <w:rPr>
                <w:rFonts w:hint="eastAsia" w:ascii="宋体" w:hAnsi="宋体" w:cs="宋体"/>
                <w:color w:val="auto"/>
                <w:szCs w:val="21"/>
                <w:highlight w:val="none"/>
              </w:rPr>
            </w:pPr>
          </w:p>
        </w:tc>
      </w:tr>
      <w:tr w14:paraId="2089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744B5807">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461601AE">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267402D6">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1AB69395">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F55F67D">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9E9DE23">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17DA5845">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71F9A3DB">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4CE1548C">
            <w:pPr>
              <w:spacing w:line="440" w:lineRule="exact"/>
              <w:jc w:val="center"/>
              <w:rPr>
                <w:rFonts w:hint="eastAsia" w:ascii="宋体" w:hAnsi="宋体" w:cs="宋体"/>
                <w:color w:val="auto"/>
                <w:szCs w:val="21"/>
                <w:highlight w:val="none"/>
              </w:rPr>
            </w:pPr>
          </w:p>
        </w:tc>
      </w:tr>
      <w:tr w14:paraId="4B0E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0D76DC7B">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0BDBF444">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3DC2AD4B">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091EDB97">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CAF8576">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69261F2">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4349E7DA">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4A52056">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4DF473DA">
            <w:pPr>
              <w:spacing w:line="440" w:lineRule="exact"/>
              <w:jc w:val="center"/>
              <w:rPr>
                <w:rFonts w:hint="eastAsia" w:ascii="宋体" w:hAnsi="宋体" w:cs="宋体"/>
                <w:color w:val="auto"/>
                <w:szCs w:val="21"/>
                <w:highlight w:val="none"/>
              </w:rPr>
            </w:pPr>
          </w:p>
        </w:tc>
      </w:tr>
      <w:tr w14:paraId="2FD6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5ADF624E">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6E62318D">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0977EF3E">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2C2C9721">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4C57A580">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FAF570C">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73DF828D">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53978F3">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2F30A117">
            <w:pPr>
              <w:spacing w:line="440" w:lineRule="exact"/>
              <w:jc w:val="center"/>
              <w:rPr>
                <w:rFonts w:hint="eastAsia" w:ascii="宋体" w:hAnsi="宋体" w:cs="宋体"/>
                <w:color w:val="auto"/>
                <w:szCs w:val="21"/>
                <w:highlight w:val="none"/>
              </w:rPr>
            </w:pPr>
          </w:p>
        </w:tc>
      </w:tr>
      <w:tr w14:paraId="7E71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2C4B29A7">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31849EDE">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525F0E49">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72DD9736">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3EEF538">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A4003DE">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0E2EA50E">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1C1B0FFF">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5BD04348">
            <w:pPr>
              <w:spacing w:line="440" w:lineRule="exact"/>
              <w:jc w:val="center"/>
              <w:rPr>
                <w:rFonts w:hint="eastAsia" w:ascii="宋体" w:hAnsi="宋体" w:cs="宋体"/>
                <w:color w:val="auto"/>
                <w:szCs w:val="21"/>
                <w:highlight w:val="none"/>
              </w:rPr>
            </w:pPr>
          </w:p>
        </w:tc>
      </w:tr>
    </w:tbl>
    <w:p w14:paraId="4001B0FA">
      <w:pPr>
        <w:topLinePunct/>
        <w:spacing w:line="440" w:lineRule="exact"/>
        <w:jc w:val="center"/>
        <w:rPr>
          <w:rFonts w:hint="eastAsia" w:ascii="宋体" w:hAnsi="宋体" w:cs="宋体"/>
          <w:color w:val="auto"/>
          <w:sz w:val="20"/>
          <w:highlight w:val="none"/>
        </w:rPr>
      </w:pPr>
    </w:p>
    <w:p w14:paraId="12AD6E75">
      <w:pPr>
        <w:spacing w:before="312" w:beforeLines="100" w:after="156" w:afterLines="50"/>
        <w:jc w:val="center"/>
        <w:outlineLvl w:val="2"/>
        <w:rPr>
          <w:rFonts w:hint="eastAsia" w:ascii="宋体" w:hAnsi="宋体" w:cs="宋体"/>
          <w:b/>
          <w:bCs/>
          <w:color w:val="auto"/>
          <w:sz w:val="32"/>
          <w:szCs w:val="32"/>
          <w:highlight w:val="none"/>
        </w:rPr>
      </w:pPr>
      <w:r>
        <w:rPr>
          <w:rFonts w:hint="eastAsia" w:ascii="宋体" w:hAnsi="宋体" w:cs="宋体"/>
          <w:color w:val="auto"/>
          <w:sz w:val="20"/>
          <w:highlight w:val="none"/>
        </w:rPr>
        <w:br w:type="page"/>
      </w:r>
      <w:bookmarkStart w:id="932" w:name="_Toc30596"/>
      <w:bookmarkStart w:id="933" w:name="_Toc144974873"/>
      <w:bookmarkStart w:id="934" w:name="_Toc246997114"/>
      <w:bookmarkStart w:id="935" w:name="_Toc296602616"/>
      <w:bookmarkStart w:id="936" w:name="_Toc152042594"/>
      <w:bookmarkStart w:id="937" w:name="_Toc246996371"/>
      <w:bookmarkStart w:id="938" w:name="_Toc247085889"/>
      <w:bookmarkStart w:id="939" w:name="_Toc152045805"/>
      <w:bookmarkStart w:id="940" w:name="_Toc179632825"/>
      <w:r>
        <w:rPr>
          <w:rFonts w:hint="eastAsia" w:ascii="宋体" w:hAnsi="宋体" w:cs="宋体"/>
          <w:b/>
          <w:bCs/>
          <w:color w:val="auto"/>
          <w:sz w:val="28"/>
          <w:szCs w:val="28"/>
          <w:highlight w:val="none"/>
        </w:rPr>
        <w:t>（二）主要人员简历表</w:t>
      </w:r>
      <w:bookmarkEnd w:id="932"/>
    </w:p>
    <w:p w14:paraId="7B24E153">
      <w:pPr>
        <w:autoSpaceDE w:val="0"/>
        <w:autoSpaceDN w:val="0"/>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附</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项目经理简历表</w:t>
      </w:r>
    </w:p>
    <w:p w14:paraId="3527734C">
      <w:pPr>
        <w:autoSpaceDE w:val="0"/>
        <w:autoSpaceDN w:val="0"/>
        <w:adjustRightInd w:val="0"/>
        <w:snapToGrid w:val="0"/>
        <w:spacing w:line="360" w:lineRule="auto"/>
        <w:ind w:firstLine="448" w:firstLineChars="204"/>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项目经理应附身份证、注册证、</w:t>
      </w:r>
      <w:r>
        <w:rPr>
          <w:rFonts w:hint="eastAsia" w:ascii="宋体" w:hAnsi="宋体" w:eastAsia="宋体" w:cs="宋体"/>
          <w:color w:val="auto"/>
          <w:kern w:val="0"/>
          <w:sz w:val="22"/>
          <w:szCs w:val="22"/>
          <w:highlight w:val="none"/>
          <w:lang w:eastAsia="zh-CN"/>
        </w:rPr>
        <w:t>劳动合同</w:t>
      </w:r>
      <w:r>
        <w:rPr>
          <w:rFonts w:hint="eastAsia" w:ascii="宋体" w:hAnsi="宋体" w:eastAsia="宋体" w:cs="宋体"/>
          <w:color w:val="auto"/>
          <w:kern w:val="0"/>
          <w:sz w:val="22"/>
          <w:szCs w:val="22"/>
          <w:highlight w:val="none"/>
        </w:rPr>
        <w:t>、社保证明，业绩须附</w:t>
      </w:r>
      <w:r>
        <w:rPr>
          <w:rFonts w:hint="eastAsia" w:ascii="宋体" w:hAnsi="宋体" w:eastAsia="宋体" w:cs="宋体"/>
          <w:color w:val="auto"/>
          <w:kern w:val="0"/>
          <w:sz w:val="22"/>
          <w:szCs w:val="22"/>
          <w:highlight w:val="none"/>
          <w:lang w:eastAsia="zh-CN"/>
        </w:rPr>
        <w:t>中标通知书、</w:t>
      </w:r>
      <w:r>
        <w:rPr>
          <w:rFonts w:hint="eastAsia" w:ascii="宋体" w:hAnsi="宋体" w:eastAsia="宋体" w:cs="宋体"/>
          <w:color w:val="auto"/>
          <w:kern w:val="0"/>
          <w:sz w:val="22"/>
          <w:szCs w:val="22"/>
          <w:highlight w:val="none"/>
        </w:rPr>
        <w:t>合同协议书复印件</w:t>
      </w:r>
      <w:r>
        <w:rPr>
          <w:rFonts w:hint="eastAsia" w:ascii="宋体" w:hAnsi="宋体" w:eastAsia="宋体" w:cs="宋体"/>
          <w:color w:val="auto"/>
          <w:kern w:val="0"/>
          <w:sz w:val="22"/>
          <w:szCs w:val="22"/>
          <w:highlight w:val="none"/>
          <w:lang w:eastAsia="zh-CN"/>
        </w:rPr>
        <w:t>，类似项目限于以项目经理身份参与的项目。</w:t>
      </w:r>
    </w:p>
    <w:tbl>
      <w:tblPr>
        <w:tblStyle w:val="48"/>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907"/>
        <w:gridCol w:w="775"/>
        <w:gridCol w:w="1078"/>
        <w:gridCol w:w="755"/>
        <w:gridCol w:w="1849"/>
      </w:tblGrid>
      <w:tr w14:paraId="20D2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9" w:type="dxa"/>
            <w:gridSpan w:val="2"/>
            <w:noWrap w:val="0"/>
            <w:vAlign w:val="center"/>
          </w:tcPr>
          <w:p w14:paraId="4E327FF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681" w:type="dxa"/>
            <w:noWrap w:val="0"/>
            <w:vAlign w:val="top"/>
          </w:tcPr>
          <w:p w14:paraId="4E6D8F42">
            <w:pPr>
              <w:spacing w:line="360" w:lineRule="auto"/>
              <w:rPr>
                <w:rFonts w:hint="eastAsia" w:ascii="宋体" w:hAnsi="宋体" w:cs="宋体"/>
                <w:color w:val="auto"/>
                <w:sz w:val="22"/>
                <w:szCs w:val="22"/>
                <w:highlight w:val="none"/>
              </w:rPr>
            </w:pPr>
          </w:p>
        </w:tc>
        <w:tc>
          <w:tcPr>
            <w:tcW w:w="907" w:type="dxa"/>
            <w:noWrap w:val="0"/>
            <w:vAlign w:val="center"/>
          </w:tcPr>
          <w:p w14:paraId="2497A59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年龄</w:t>
            </w:r>
          </w:p>
        </w:tc>
        <w:tc>
          <w:tcPr>
            <w:tcW w:w="775" w:type="dxa"/>
            <w:noWrap w:val="0"/>
            <w:vAlign w:val="top"/>
          </w:tcPr>
          <w:p w14:paraId="393BB06F">
            <w:pPr>
              <w:spacing w:line="360" w:lineRule="auto"/>
              <w:rPr>
                <w:rFonts w:hint="eastAsia" w:ascii="宋体" w:hAnsi="宋体" w:cs="宋体"/>
                <w:color w:val="auto"/>
                <w:sz w:val="22"/>
                <w:szCs w:val="22"/>
                <w:highlight w:val="none"/>
              </w:rPr>
            </w:pPr>
          </w:p>
        </w:tc>
        <w:tc>
          <w:tcPr>
            <w:tcW w:w="1833" w:type="dxa"/>
            <w:gridSpan w:val="2"/>
            <w:noWrap w:val="0"/>
            <w:vAlign w:val="center"/>
          </w:tcPr>
          <w:p w14:paraId="34D114B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学  历</w:t>
            </w:r>
          </w:p>
        </w:tc>
        <w:tc>
          <w:tcPr>
            <w:tcW w:w="1849" w:type="dxa"/>
            <w:noWrap w:val="0"/>
            <w:vAlign w:val="top"/>
          </w:tcPr>
          <w:p w14:paraId="2483002B">
            <w:pPr>
              <w:spacing w:line="360" w:lineRule="auto"/>
              <w:rPr>
                <w:rFonts w:hint="eastAsia" w:ascii="宋体" w:hAnsi="宋体" w:cs="宋体"/>
                <w:color w:val="auto"/>
                <w:sz w:val="22"/>
                <w:szCs w:val="22"/>
                <w:highlight w:val="none"/>
              </w:rPr>
            </w:pPr>
          </w:p>
        </w:tc>
      </w:tr>
      <w:tr w14:paraId="5720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69" w:type="dxa"/>
            <w:gridSpan w:val="2"/>
            <w:noWrap w:val="0"/>
            <w:vAlign w:val="center"/>
          </w:tcPr>
          <w:p w14:paraId="5342155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职称</w:t>
            </w:r>
          </w:p>
        </w:tc>
        <w:tc>
          <w:tcPr>
            <w:tcW w:w="1681" w:type="dxa"/>
            <w:noWrap w:val="0"/>
            <w:vAlign w:val="top"/>
          </w:tcPr>
          <w:p w14:paraId="583F7209">
            <w:pPr>
              <w:spacing w:line="360" w:lineRule="auto"/>
              <w:rPr>
                <w:rFonts w:hint="eastAsia" w:ascii="宋体" w:hAnsi="宋体" w:cs="宋体"/>
                <w:color w:val="auto"/>
                <w:sz w:val="22"/>
                <w:szCs w:val="22"/>
                <w:highlight w:val="none"/>
              </w:rPr>
            </w:pPr>
          </w:p>
        </w:tc>
        <w:tc>
          <w:tcPr>
            <w:tcW w:w="907" w:type="dxa"/>
            <w:noWrap w:val="0"/>
            <w:vAlign w:val="center"/>
          </w:tcPr>
          <w:p w14:paraId="4F16B2A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tc>
        <w:tc>
          <w:tcPr>
            <w:tcW w:w="775" w:type="dxa"/>
            <w:noWrap w:val="0"/>
            <w:vAlign w:val="top"/>
          </w:tcPr>
          <w:p w14:paraId="433C83A8">
            <w:pPr>
              <w:spacing w:line="360" w:lineRule="auto"/>
              <w:rPr>
                <w:rFonts w:hint="eastAsia" w:ascii="宋体" w:hAnsi="宋体" w:cs="宋体"/>
                <w:color w:val="auto"/>
                <w:sz w:val="22"/>
                <w:szCs w:val="22"/>
                <w:highlight w:val="none"/>
              </w:rPr>
            </w:pPr>
          </w:p>
        </w:tc>
        <w:tc>
          <w:tcPr>
            <w:tcW w:w="1833" w:type="dxa"/>
            <w:gridSpan w:val="2"/>
            <w:noWrap w:val="0"/>
            <w:vAlign w:val="center"/>
          </w:tcPr>
          <w:p w14:paraId="4217277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拟在本合同任职</w:t>
            </w:r>
          </w:p>
        </w:tc>
        <w:tc>
          <w:tcPr>
            <w:tcW w:w="1849" w:type="dxa"/>
            <w:noWrap w:val="0"/>
            <w:vAlign w:val="top"/>
          </w:tcPr>
          <w:p w14:paraId="4C99B906">
            <w:pPr>
              <w:spacing w:line="360" w:lineRule="auto"/>
              <w:rPr>
                <w:rFonts w:hint="eastAsia" w:ascii="宋体" w:hAnsi="宋体" w:cs="宋体"/>
                <w:color w:val="auto"/>
                <w:sz w:val="22"/>
                <w:szCs w:val="22"/>
                <w:highlight w:val="none"/>
              </w:rPr>
            </w:pPr>
          </w:p>
        </w:tc>
      </w:tr>
      <w:tr w14:paraId="458E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9" w:type="dxa"/>
            <w:gridSpan w:val="2"/>
            <w:noWrap w:val="0"/>
            <w:vAlign w:val="center"/>
          </w:tcPr>
          <w:p w14:paraId="7A2ACB9E">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7045" w:type="dxa"/>
            <w:gridSpan w:val="6"/>
            <w:noWrap w:val="0"/>
            <w:vAlign w:val="center"/>
          </w:tcPr>
          <w:p w14:paraId="1453ED48">
            <w:pPr>
              <w:spacing w:line="360" w:lineRule="auto"/>
              <w:ind w:firstLine="880" w:firstLineChars="400"/>
              <w:rPr>
                <w:rFonts w:hint="eastAsia" w:ascii="宋体" w:hAnsi="宋体" w:cs="宋体"/>
                <w:color w:val="auto"/>
                <w:sz w:val="22"/>
                <w:szCs w:val="22"/>
                <w:highlight w:val="none"/>
              </w:rPr>
            </w:pPr>
            <w:r>
              <w:rPr>
                <w:rFonts w:hint="eastAsia" w:ascii="宋体" w:hAnsi="宋体" w:cs="宋体"/>
                <w:color w:val="auto"/>
                <w:sz w:val="22"/>
                <w:szCs w:val="22"/>
                <w:highlight w:val="none"/>
              </w:rPr>
              <w:t>年毕业于                   学校         专业</w:t>
            </w:r>
          </w:p>
        </w:tc>
      </w:tr>
      <w:tr w14:paraId="2256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14" w:type="dxa"/>
            <w:gridSpan w:val="8"/>
            <w:noWrap w:val="0"/>
            <w:vAlign w:val="center"/>
          </w:tcPr>
          <w:p w14:paraId="63A2362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主要工作经历</w:t>
            </w:r>
          </w:p>
        </w:tc>
      </w:tr>
      <w:tr w14:paraId="1D00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center"/>
          </w:tcPr>
          <w:p w14:paraId="6049ED9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p>
        </w:tc>
        <w:tc>
          <w:tcPr>
            <w:tcW w:w="2955" w:type="dxa"/>
            <w:gridSpan w:val="3"/>
            <w:noWrap w:val="0"/>
            <w:vAlign w:val="center"/>
          </w:tcPr>
          <w:p w14:paraId="4CE9F67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参加过的类似项目</w:t>
            </w:r>
          </w:p>
        </w:tc>
        <w:tc>
          <w:tcPr>
            <w:tcW w:w="1853" w:type="dxa"/>
            <w:gridSpan w:val="2"/>
            <w:noWrap w:val="0"/>
            <w:vAlign w:val="center"/>
          </w:tcPr>
          <w:p w14:paraId="51DB060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担任职务</w:t>
            </w:r>
          </w:p>
        </w:tc>
        <w:tc>
          <w:tcPr>
            <w:tcW w:w="2604" w:type="dxa"/>
            <w:gridSpan w:val="2"/>
            <w:noWrap w:val="0"/>
            <w:vAlign w:val="center"/>
          </w:tcPr>
          <w:p w14:paraId="5B37A87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发包人及联系电话</w:t>
            </w:r>
          </w:p>
        </w:tc>
      </w:tr>
      <w:tr w14:paraId="01B6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top"/>
          </w:tcPr>
          <w:p w14:paraId="530B5CB9">
            <w:pPr>
              <w:spacing w:line="360" w:lineRule="auto"/>
              <w:rPr>
                <w:rFonts w:hint="eastAsia" w:ascii="宋体" w:hAnsi="宋体" w:cs="宋体"/>
                <w:color w:val="auto"/>
                <w:sz w:val="22"/>
                <w:szCs w:val="22"/>
                <w:highlight w:val="none"/>
              </w:rPr>
            </w:pPr>
          </w:p>
        </w:tc>
        <w:tc>
          <w:tcPr>
            <w:tcW w:w="2955" w:type="dxa"/>
            <w:gridSpan w:val="3"/>
            <w:noWrap w:val="0"/>
            <w:vAlign w:val="top"/>
          </w:tcPr>
          <w:p w14:paraId="2A00236E">
            <w:pPr>
              <w:spacing w:line="360" w:lineRule="auto"/>
              <w:rPr>
                <w:rFonts w:hint="eastAsia" w:ascii="宋体" w:hAnsi="宋体" w:cs="宋体"/>
                <w:color w:val="auto"/>
                <w:sz w:val="22"/>
                <w:szCs w:val="22"/>
                <w:highlight w:val="none"/>
              </w:rPr>
            </w:pPr>
          </w:p>
        </w:tc>
        <w:tc>
          <w:tcPr>
            <w:tcW w:w="1853" w:type="dxa"/>
            <w:gridSpan w:val="2"/>
            <w:noWrap w:val="0"/>
            <w:vAlign w:val="top"/>
          </w:tcPr>
          <w:p w14:paraId="480B7EDF">
            <w:pPr>
              <w:spacing w:line="360" w:lineRule="auto"/>
              <w:rPr>
                <w:rFonts w:hint="eastAsia" w:ascii="宋体" w:hAnsi="宋体" w:cs="宋体"/>
                <w:color w:val="auto"/>
                <w:sz w:val="22"/>
                <w:szCs w:val="22"/>
                <w:highlight w:val="none"/>
              </w:rPr>
            </w:pPr>
          </w:p>
        </w:tc>
        <w:tc>
          <w:tcPr>
            <w:tcW w:w="2604" w:type="dxa"/>
            <w:gridSpan w:val="2"/>
            <w:noWrap w:val="0"/>
            <w:vAlign w:val="top"/>
          </w:tcPr>
          <w:p w14:paraId="16520B21">
            <w:pPr>
              <w:spacing w:line="360" w:lineRule="auto"/>
              <w:rPr>
                <w:rFonts w:hint="eastAsia" w:ascii="宋体" w:hAnsi="宋体" w:cs="宋体"/>
                <w:color w:val="auto"/>
                <w:sz w:val="22"/>
                <w:szCs w:val="22"/>
                <w:highlight w:val="none"/>
              </w:rPr>
            </w:pPr>
          </w:p>
        </w:tc>
      </w:tr>
      <w:tr w14:paraId="5A0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2" w:type="dxa"/>
            <w:noWrap w:val="0"/>
            <w:vAlign w:val="top"/>
          </w:tcPr>
          <w:p w14:paraId="4E1C5122">
            <w:pPr>
              <w:spacing w:line="360" w:lineRule="auto"/>
              <w:rPr>
                <w:rFonts w:hint="eastAsia" w:ascii="宋体" w:hAnsi="宋体" w:cs="宋体"/>
                <w:color w:val="auto"/>
                <w:sz w:val="22"/>
                <w:szCs w:val="22"/>
                <w:highlight w:val="none"/>
              </w:rPr>
            </w:pPr>
          </w:p>
        </w:tc>
        <w:tc>
          <w:tcPr>
            <w:tcW w:w="2955" w:type="dxa"/>
            <w:gridSpan w:val="3"/>
            <w:noWrap w:val="0"/>
            <w:vAlign w:val="top"/>
          </w:tcPr>
          <w:p w14:paraId="6E53E114">
            <w:pPr>
              <w:spacing w:line="360" w:lineRule="auto"/>
              <w:rPr>
                <w:rFonts w:hint="eastAsia" w:ascii="宋体" w:hAnsi="宋体" w:cs="宋体"/>
                <w:color w:val="auto"/>
                <w:sz w:val="22"/>
                <w:szCs w:val="22"/>
                <w:highlight w:val="none"/>
              </w:rPr>
            </w:pPr>
          </w:p>
        </w:tc>
        <w:tc>
          <w:tcPr>
            <w:tcW w:w="1853" w:type="dxa"/>
            <w:gridSpan w:val="2"/>
            <w:noWrap w:val="0"/>
            <w:vAlign w:val="top"/>
          </w:tcPr>
          <w:p w14:paraId="6412832F">
            <w:pPr>
              <w:spacing w:line="360" w:lineRule="auto"/>
              <w:rPr>
                <w:rFonts w:hint="eastAsia" w:ascii="宋体" w:hAnsi="宋体" w:cs="宋体"/>
                <w:color w:val="auto"/>
                <w:sz w:val="22"/>
                <w:szCs w:val="22"/>
                <w:highlight w:val="none"/>
              </w:rPr>
            </w:pPr>
          </w:p>
        </w:tc>
        <w:tc>
          <w:tcPr>
            <w:tcW w:w="2604" w:type="dxa"/>
            <w:gridSpan w:val="2"/>
            <w:noWrap w:val="0"/>
            <w:vAlign w:val="top"/>
          </w:tcPr>
          <w:p w14:paraId="6106152D">
            <w:pPr>
              <w:spacing w:line="360" w:lineRule="auto"/>
              <w:rPr>
                <w:rFonts w:hint="eastAsia" w:ascii="宋体" w:hAnsi="宋体" w:cs="宋体"/>
                <w:color w:val="auto"/>
                <w:sz w:val="22"/>
                <w:szCs w:val="22"/>
                <w:highlight w:val="none"/>
              </w:rPr>
            </w:pPr>
          </w:p>
        </w:tc>
      </w:tr>
      <w:tr w14:paraId="4759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2" w:type="dxa"/>
            <w:noWrap w:val="0"/>
            <w:vAlign w:val="top"/>
          </w:tcPr>
          <w:p w14:paraId="58FC73D2">
            <w:pPr>
              <w:spacing w:line="360" w:lineRule="auto"/>
              <w:rPr>
                <w:rFonts w:hint="eastAsia" w:ascii="宋体" w:hAnsi="宋体" w:cs="宋体"/>
                <w:color w:val="auto"/>
                <w:sz w:val="22"/>
                <w:szCs w:val="22"/>
                <w:highlight w:val="none"/>
              </w:rPr>
            </w:pPr>
          </w:p>
        </w:tc>
        <w:tc>
          <w:tcPr>
            <w:tcW w:w="2955" w:type="dxa"/>
            <w:gridSpan w:val="3"/>
            <w:noWrap w:val="0"/>
            <w:vAlign w:val="top"/>
          </w:tcPr>
          <w:p w14:paraId="02E0D63E">
            <w:pPr>
              <w:spacing w:line="360" w:lineRule="auto"/>
              <w:rPr>
                <w:rFonts w:hint="eastAsia" w:ascii="宋体" w:hAnsi="宋体" w:cs="宋体"/>
                <w:color w:val="auto"/>
                <w:sz w:val="22"/>
                <w:szCs w:val="22"/>
                <w:highlight w:val="none"/>
              </w:rPr>
            </w:pPr>
          </w:p>
        </w:tc>
        <w:tc>
          <w:tcPr>
            <w:tcW w:w="1853" w:type="dxa"/>
            <w:gridSpan w:val="2"/>
            <w:noWrap w:val="0"/>
            <w:vAlign w:val="top"/>
          </w:tcPr>
          <w:p w14:paraId="17098F50">
            <w:pPr>
              <w:spacing w:line="360" w:lineRule="auto"/>
              <w:rPr>
                <w:rFonts w:hint="eastAsia" w:ascii="宋体" w:hAnsi="宋体" w:cs="宋体"/>
                <w:color w:val="auto"/>
                <w:sz w:val="22"/>
                <w:szCs w:val="22"/>
                <w:highlight w:val="none"/>
              </w:rPr>
            </w:pPr>
          </w:p>
        </w:tc>
        <w:tc>
          <w:tcPr>
            <w:tcW w:w="2604" w:type="dxa"/>
            <w:gridSpan w:val="2"/>
            <w:noWrap w:val="0"/>
            <w:vAlign w:val="top"/>
          </w:tcPr>
          <w:p w14:paraId="1EE89CE0">
            <w:pPr>
              <w:spacing w:line="360" w:lineRule="auto"/>
              <w:rPr>
                <w:rFonts w:hint="eastAsia" w:ascii="宋体" w:hAnsi="宋体" w:cs="宋体"/>
                <w:color w:val="auto"/>
                <w:sz w:val="22"/>
                <w:szCs w:val="22"/>
                <w:highlight w:val="none"/>
              </w:rPr>
            </w:pPr>
          </w:p>
        </w:tc>
      </w:tr>
      <w:tr w14:paraId="0CA8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02" w:type="dxa"/>
            <w:noWrap w:val="0"/>
            <w:vAlign w:val="top"/>
          </w:tcPr>
          <w:p w14:paraId="18893E3C">
            <w:pPr>
              <w:spacing w:line="360" w:lineRule="auto"/>
              <w:rPr>
                <w:rFonts w:hint="eastAsia" w:ascii="宋体" w:hAnsi="宋体" w:cs="宋体"/>
                <w:color w:val="auto"/>
                <w:sz w:val="22"/>
                <w:szCs w:val="22"/>
                <w:highlight w:val="none"/>
              </w:rPr>
            </w:pPr>
          </w:p>
        </w:tc>
        <w:tc>
          <w:tcPr>
            <w:tcW w:w="2955" w:type="dxa"/>
            <w:gridSpan w:val="3"/>
            <w:noWrap w:val="0"/>
            <w:vAlign w:val="top"/>
          </w:tcPr>
          <w:p w14:paraId="39FA3B06">
            <w:pPr>
              <w:spacing w:line="360" w:lineRule="auto"/>
              <w:rPr>
                <w:rFonts w:hint="eastAsia" w:ascii="宋体" w:hAnsi="宋体" w:cs="宋体"/>
                <w:color w:val="auto"/>
                <w:sz w:val="22"/>
                <w:szCs w:val="22"/>
                <w:highlight w:val="none"/>
              </w:rPr>
            </w:pPr>
          </w:p>
        </w:tc>
        <w:tc>
          <w:tcPr>
            <w:tcW w:w="1853" w:type="dxa"/>
            <w:gridSpan w:val="2"/>
            <w:noWrap w:val="0"/>
            <w:vAlign w:val="top"/>
          </w:tcPr>
          <w:p w14:paraId="6175A960">
            <w:pPr>
              <w:spacing w:line="360" w:lineRule="auto"/>
              <w:rPr>
                <w:rFonts w:hint="eastAsia" w:ascii="宋体" w:hAnsi="宋体" w:cs="宋体"/>
                <w:color w:val="auto"/>
                <w:sz w:val="22"/>
                <w:szCs w:val="22"/>
                <w:highlight w:val="none"/>
              </w:rPr>
            </w:pPr>
          </w:p>
        </w:tc>
        <w:tc>
          <w:tcPr>
            <w:tcW w:w="2604" w:type="dxa"/>
            <w:gridSpan w:val="2"/>
            <w:noWrap w:val="0"/>
            <w:vAlign w:val="top"/>
          </w:tcPr>
          <w:p w14:paraId="3F1CA1B6">
            <w:pPr>
              <w:spacing w:line="360" w:lineRule="auto"/>
              <w:rPr>
                <w:rFonts w:hint="eastAsia" w:ascii="宋体" w:hAnsi="宋体" w:cs="宋体"/>
                <w:color w:val="auto"/>
                <w:sz w:val="22"/>
                <w:szCs w:val="22"/>
                <w:highlight w:val="none"/>
              </w:rPr>
            </w:pPr>
          </w:p>
        </w:tc>
      </w:tr>
      <w:tr w14:paraId="46D7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top"/>
          </w:tcPr>
          <w:p w14:paraId="1DC87A40">
            <w:pPr>
              <w:spacing w:line="360" w:lineRule="auto"/>
              <w:rPr>
                <w:rFonts w:hint="eastAsia" w:ascii="宋体" w:hAnsi="宋体" w:cs="宋体"/>
                <w:color w:val="auto"/>
                <w:sz w:val="22"/>
                <w:szCs w:val="22"/>
                <w:highlight w:val="none"/>
              </w:rPr>
            </w:pPr>
          </w:p>
        </w:tc>
        <w:tc>
          <w:tcPr>
            <w:tcW w:w="2955" w:type="dxa"/>
            <w:gridSpan w:val="3"/>
            <w:noWrap w:val="0"/>
            <w:vAlign w:val="top"/>
          </w:tcPr>
          <w:p w14:paraId="4DB26FF1">
            <w:pPr>
              <w:spacing w:line="360" w:lineRule="auto"/>
              <w:rPr>
                <w:rFonts w:hint="eastAsia" w:ascii="宋体" w:hAnsi="宋体" w:cs="宋体"/>
                <w:color w:val="auto"/>
                <w:sz w:val="22"/>
                <w:szCs w:val="22"/>
                <w:highlight w:val="none"/>
              </w:rPr>
            </w:pPr>
          </w:p>
        </w:tc>
        <w:tc>
          <w:tcPr>
            <w:tcW w:w="1853" w:type="dxa"/>
            <w:gridSpan w:val="2"/>
            <w:noWrap w:val="0"/>
            <w:vAlign w:val="top"/>
          </w:tcPr>
          <w:p w14:paraId="6D96A0FD">
            <w:pPr>
              <w:spacing w:line="360" w:lineRule="auto"/>
              <w:rPr>
                <w:rFonts w:hint="eastAsia" w:ascii="宋体" w:hAnsi="宋体" w:cs="宋体"/>
                <w:color w:val="auto"/>
                <w:sz w:val="22"/>
                <w:szCs w:val="22"/>
                <w:highlight w:val="none"/>
              </w:rPr>
            </w:pPr>
          </w:p>
        </w:tc>
        <w:tc>
          <w:tcPr>
            <w:tcW w:w="2604" w:type="dxa"/>
            <w:gridSpan w:val="2"/>
            <w:noWrap w:val="0"/>
            <w:vAlign w:val="top"/>
          </w:tcPr>
          <w:p w14:paraId="71C78C1D">
            <w:pPr>
              <w:spacing w:line="360" w:lineRule="auto"/>
              <w:rPr>
                <w:rFonts w:hint="eastAsia" w:ascii="宋体" w:hAnsi="宋体" w:cs="宋体"/>
                <w:color w:val="auto"/>
                <w:sz w:val="22"/>
                <w:szCs w:val="22"/>
                <w:highlight w:val="none"/>
              </w:rPr>
            </w:pPr>
          </w:p>
        </w:tc>
      </w:tr>
      <w:tr w14:paraId="2EB5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02" w:type="dxa"/>
            <w:noWrap w:val="0"/>
            <w:vAlign w:val="top"/>
          </w:tcPr>
          <w:p w14:paraId="304E6A48">
            <w:pPr>
              <w:spacing w:line="360" w:lineRule="auto"/>
              <w:rPr>
                <w:rFonts w:hint="eastAsia" w:ascii="宋体" w:hAnsi="宋体" w:cs="宋体"/>
                <w:color w:val="auto"/>
                <w:sz w:val="22"/>
                <w:szCs w:val="22"/>
                <w:highlight w:val="none"/>
              </w:rPr>
            </w:pPr>
          </w:p>
        </w:tc>
        <w:tc>
          <w:tcPr>
            <w:tcW w:w="2955" w:type="dxa"/>
            <w:gridSpan w:val="3"/>
            <w:noWrap w:val="0"/>
            <w:vAlign w:val="top"/>
          </w:tcPr>
          <w:p w14:paraId="0A92D57F">
            <w:pPr>
              <w:spacing w:line="360" w:lineRule="auto"/>
              <w:rPr>
                <w:rFonts w:hint="eastAsia" w:ascii="宋体" w:hAnsi="宋体" w:cs="宋体"/>
                <w:color w:val="auto"/>
                <w:sz w:val="22"/>
                <w:szCs w:val="22"/>
                <w:highlight w:val="none"/>
              </w:rPr>
            </w:pPr>
          </w:p>
        </w:tc>
        <w:tc>
          <w:tcPr>
            <w:tcW w:w="1853" w:type="dxa"/>
            <w:gridSpan w:val="2"/>
            <w:noWrap w:val="0"/>
            <w:vAlign w:val="top"/>
          </w:tcPr>
          <w:p w14:paraId="7CE51CF9">
            <w:pPr>
              <w:spacing w:line="360" w:lineRule="auto"/>
              <w:rPr>
                <w:rFonts w:hint="eastAsia" w:ascii="宋体" w:hAnsi="宋体" w:cs="宋体"/>
                <w:color w:val="auto"/>
                <w:sz w:val="22"/>
                <w:szCs w:val="22"/>
                <w:highlight w:val="none"/>
              </w:rPr>
            </w:pPr>
          </w:p>
        </w:tc>
        <w:tc>
          <w:tcPr>
            <w:tcW w:w="2604" w:type="dxa"/>
            <w:gridSpan w:val="2"/>
            <w:noWrap w:val="0"/>
            <w:vAlign w:val="top"/>
          </w:tcPr>
          <w:p w14:paraId="45C22CAB">
            <w:pPr>
              <w:spacing w:line="360" w:lineRule="auto"/>
              <w:rPr>
                <w:rFonts w:hint="eastAsia" w:ascii="宋体" w:hAnsi="宋体" w:cs="宋体"/>
                <w:color w:val="auto"/>
                <w:sz w:val="22"/>
                <w:szCs w:val="22"/>
                <w:highlight w:val="none"/>
              </w:rPr>
            </w:pPr>
          </w:p>
        </w:tc>
      </w:tr>
      <w:tr w14:paraId="7D9E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02" w:type="dxa"/>
            <w:noWrap w:val="0"/>
            <w:vAlign w:val="top"/>
          </w:tcPr>
          <w:p w14:paraId="7824E884">
            <w:pPr>
              <w:spacing w:line="360" w:lineRule="auto"/>
              <w:rPr>
                <w:rFonts w:hint="eastAsia" w:ascii="宋体" w:hAnsi="宋体" w:cs="宋体"/>
                <w:color w:val="auto"/>
                <w:sz w:val="22"/>
                <w:szCs w:val="22"/>
                <w:highlight w:val="none"/>
              </w:rPr>
            </w:pPr>
          </w:p>
        </w:tc>
        <w:tc>
          <w:tcPr>
            <w:tcW w:w="2955" w:type="dxa"/>
            <w:gridSpan w:val="3"/>
            <w:noWrap w:val="0"/>
            <w:vAlign w:val="top"/>
          </w:tcPr>
          <w:p w14:paraId="7E2F2D0A">
            <w:pPr>
              <w:spacing w:line="360" w:lineRule="auto"/>
              <w:rPr>
                <w:rFonts w:hint="eastAsia" w:ascii="宋体" w:hAnsi="宋体" w:cs="宋体"/>
                <w:color w:val="auto"/>
                <w:sz w:val="22"/>
                <w:szCs w:val="22"/>
                <w:highlight w:val="none"/>
              </w:rPr>
            </w:pPr>
          </w:p>
        </w:tc>
        <w:tc>
          <w:tcPr>
            <w:tcW w:w="1853" w:type="dxa"/>
            <w:gridSpan w:val="2"/>
            <w:noWrap w:val="0"/>
            <w:vAlign w:val="top"/>
          </w:tcPr>
          <w:p w14:paraId="06E5C77B">
            <w:pPr>
              <w:spacing w:line="360" w:lineRule="auto"/>
              <w:rPr>
                <w:rFonts w:hint="eastAsia" w:ascii="宋体" w:hAnsi="宋体" w:cs="宋体"/>
                <w:color w:val="auto"/>
                <w:sz w:val="22"/>
                <w:szCs w:val="22"/>
                <w:highlight w:val="none"/>
              </w:rPr>
            </w:pPr>
          </w:p>
        </w:tc>
        <w:tc>
          <w:tcPr>
            <w:tcW w:w="2604" w:type="dxa"/>
            <w:gridSpan w:val="2"/>
            <w:noWrap w:val="0"/>
            <w:vAlign w:val="top"/>
          </w:tcPr>
          <w:p w14:paraId="52B9BDE5">
            <w:pPr>
              <w:spacing w:line="360" w:lineRule="auto"/>
              <w:rPr>
                <w:rFonts w:hint="eastAsia" w:ascii="宋体" w:hAnsi="宋体" w:cs="宋体"/>
                <w:color w:val="auto"/>
                <w:sz w:val="22"/>
                <w:szCs w:val="22"/>
                <w:highlight w:val="none"/>
              </w:rPr>
            </w:pPr>
          </w:p>
        </w:tc>
      </w:tr>
      <w:tr w14:paraId="68DB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02" w:type="dxa"/>
            <w:noWrap w:val="0"/>
            <w:vAlign w:val="top"/>
          </w:tcPr>
          <w:p w14:paraId="09DC9AA2">
            <w:pPr>
              <w:spacing w:line="360" w:lineRule="auto"/>
              <w:rPr>
                <w:rFonts w:hint="eastAsia" w:ascii="宋体" w:hAnsi="宋体" w:cs="宋体"/>
                <w:color w:val="auto"/>
                <w:sz w:val="22"/>
                <w:szCs w:val="22"/>
                <w:highlight w:val="none"/>
              </w:rPr>
            </w:pPr>
          </w:p>
        </w:tc>
        <w:tc>
          <w:tcPr>
            <w:tcW w:w="2955" w:type="dxa"/>
            <w:gridSpan w:val="3"/>
            <w:noWrap w:val="0"/>
            <w:vAlign w:val="top"/>
          </w:tcPr>
          <w:p w14:paraId="70F036F5">
            <w:pPr>
              <w:spacing w:line="360" w:lineRule="auto"/>
              <w:rPr>
                <w:rFonts w:hint="eastAsia" w:ascii="宋体" w:hAnsi="宋体" w:cs="宋体"/>
                <w:color w:val="auto"/>
                <w:sz w:val="22"/>
                <w:szCs w:val="22"/>
                <w:highlight w:val="none"/>
              </w:rPr>
            </w:pPr>
          </w:p>
        </w:tc>
        <w:tc>
          <w:tcPr>
            <w:tcW w:w="1853" w:type="dxa"/>
            <w:gridSpan w:val="2"/>
            <w:noWrap w:val="0"/>
            <w:vAlign w:val="top"/>
          </w:tcPr>
          <w:p w14:paraId="1BDCBA8D">
            <w:pPr>
              <w:spacing w:line="360" w:lineRule="auto"/>
              <w:rPr>
                <w:rFonts w:hint="eastAsia" w:ascii="宋体" w:hAnsi="宋体" w:cs="宋体"/>
                <w:color w:val="auto"/>
                <w:sz w:val="22"/>
                <w:szCs w:val="22"/>
                <w:highlight w:val="none"/>
              </w:rPr>
            </w:pPr>
          </w:p>
        </w:tc>
        <w:tc>
          <w:tcPr>
            <w:tcW w:w="2604" w:type="dxa"/>
            <w:gridSpan w:val="2"/>
            <w:noWrap w:val="0"/>
            <w:vAlign w:val="top"/>
          </w:tcPr>
          <w:p w14:paraId="5F82FD74">
            <w:pPr>
              <w:spacing w:line="360" w:lineRule="auto"/>
              <w:rPr>
                <w:rFonts w:hint="eastAsia" w:ascii="宋体" w:hAnsi="宋体" w:cs="宋体"/>
                <w:color w:val="auto"/>
                <w:sz w:val="22"/>
                <w:szCs w:val="22"/>
                <w:highlight w:val="none"/>
              </w:rPr>
            </w:pPr>
          </w:p>
        </w:tc>
      </w:tr>
      <w:tr w14:paraId="5A64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02" w:type="dxa"/>
            <w:noWrap w:val="0"/>
            <w:vAlign w:val="top"/>
          </w:tcPr>
          <w:p w14:paraId="57316BAC">
            <w:pPr>
              <w:spacing w:line="360" w:lineRule="auto"/>
              <w:rPr>
                <w:rFonts w:hint="eastAsia" w:ascii="宋体" w:hAnsi="宋体" w:cs="宋体"/>
                <w:color w:val="auto"/>
                <w:sz w:val="22"/>
                <w:szCs w:val="22"/>
                <w:highlight w:val="none"/>
              </w:rPr>
            </w:pPr>
          </w:p>
        </w:tc>
        <w:tc>
          <w:tcPr>
            <w:tcW w:w="2955" w:type="dxa"/>
            <w:gridSpan w:val="3"/>
            <w:noWrap w:val="0"/>
            <w:vAlign w:val="top"/>
          </w:tcPr>
          <w:p w14:paraId="5860DE01">
            <w:pPr>
              <w:spacing w:line="360" w:lineRule="auto"/>
              <w:rPr>
                <w:rFonts w:hint="eastAsia" w:ascii="宋体" w:hAnsi="宋体" w:cs="宋体"/>
                <w:color w:val="auto"/>
                <w:sz w:val="22"/>
                <w:szCs w:val="22"/>
                <w:highlight w:val="none"/>
              </w:rPr>
            </w:pPr>
          </w:p>
        </w:tc>
        <w:tc>
          <w:tcPr>
            <w:tcW w:w="1853" w:type="dxa"/>
            <w:gridSpan w:val="2"/>
            <w:noWrap w:val="0"/>
            <w:vAlign w:val="top"/>
          </w:tcPr>
          <w:p w14:paraId="2A8E82AD">
            <w:pPr>
              <w:spacing w:line="360" w:lineRule="auto"/>
              <w:rPr>
                <w:rFonts w:hint="eastAsia" w:ascii="宋体" w:hAnsi="宋体" w:cs="宋体"/>
                <w:color w:val="auto"/>
                <w:sz w:val="22"/>
                <w:szCs w:val="22"/>
                <w:highlight w:val="none"/>
              </w:rPr>
            </w:pPr>
          </w:p>
        </w:tc>
        <w:tc>
          <w:tcPr>
            <w:tcW w:w="2604" w:type="dxa"/>
            <w:gridSpan w:val="2"/>
            <w:noWrap w:val="0"/>
            <w:vAlign w:val="top"/>
          </w:tcPr>
          <w:p w14:paraId="352AB941">
            <w:pPr>
              <w:spacing w:line="360" w:lineRule="auto"/>
              <w:rPr>
                <w:rFonts w:hint="eastAsia" w:ascii="宋体" w:hAnsi="宋体" w:cs="宋体"/>
                <w:color w:val="auto"/>
                <w:sz w:val="22"/>
                <w:szCs w:val="22"/>
                <w:highlight w:val="none"/>
              </w:rPr>
            </w:pPr>
          </w:p>
        </w:tc>
      </w:tr>
      <w:tr w14:paraId="3B6C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2" w:type="dxa"/>
            <w:noWrap w:val="0"/>
            <w:vAlign w:val="top"/>
          </w:tcPr>
          <w:p w14:paraId="162E24D4">
            <w:pPr>
              <w:spacing w:line="360" w:lineRule="auto"/>
              <w:rPr>
                <w:rFonts w:hint="eastAsia" w:ascii="宋体" w:hAnsi="宋体" w:cs="宋体"/>
                <w:color w:val="auto"/>
                <w:sz w:val="22"/>
                <w:szCs w:val="22"/>
                <w:highlight w:val="none"/>
              </w:rPr>
            </w:pPr>
          </w:p>
        </w:tc>
        <w:tc>
          <w:tcPr>
            <w:tcW w:w="2955" w:type="dxa"/>
            <w:gridSpan w:val="3"/>
            <w:noWrap w:val="0"/>
            <w:vAlign w:val="top"/>
          </w:tcPr>
          <w:p w14:paraId="54F9809F">
            <w:pPr>
              <w:spacing w:line="360" w:lineRule="auto"/>
              <w:rPr>
                <w:rFonts w:hint="eastAsia" w:ascii="宋体" w:hAnsi="宋体" w:cs="宋体"/>
                <w:color w:val="auto"/>
                <w:sz w:val="22"/>
                <w:szCs w:val="22"/>
                <w:highlight w:val="none"/>
              </w:rPr>
            </w:pPr>
          </w:p>
        </w:tc>
        <w:tc>
          <w:tcPr>
            <w:tcW w:w="1853" w:type="dxa"/>
            <w:gridSpan w:val="2"/>
            <w:noWrap w:val="0"/>
            <w:vAlign w:val="top"/>
          </w:tcPr>
          <w:p w14:paraId="239DA7F5">
            <w:pPr>
              <w:spacing w:line="360" w:lineRule="auto"/>
              <w:rPr>
                <w:rFonts w:hint="eastAsia" w:ascii="宋体" w:hAnsi="宋体" w:cs="宋体"/>
                <w:color w:val="auto"/>
                <w:sz w:val="22"/>
                <w:szCs w:val="22"/>
                <w:highlight w:val="none"/>
              </w:rPr>
            </w:pPr>
          </w:p>
        </w:tc>
        <w:tc>
          <w:tcPr>
            <w:tcW w:w="2604" w:type="dxa"/>
            <w:gridSpan w:val="2"/>
            <w:noWrap w:val="0"/>
            <w:vAlign w:val="top"/>
          </w:tcPr>
          <w:p w14:paraId="7516FB7F">
            <w:pPr>
              <w:spacing w:line="360" w:lineRule="auto"/>
              <w:rPr>
                <w:rFonts w:hint="eastAsia" w:ascii="宋体" w:hAnsi="宋体" w:cs="宋体"/>
                <w:color w:val="auto"/>
                <w:sz w:val="22"/>
                <w:szCs w:val="22"/>
                <w:highlight w:val="none"/>
              </w:rPr>
            </w:pPr>
          </w:p>
        </w:tc>
      </w:tr>
      <w:tr w14:paraId="03B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2" w:type="dxa"/>
            <w:noWrap w:val="0"/>
            <w:vAlign w:val="top"/>
          </w:tcPr>
          <w:p w14:paraId="62D01292">
            <w:pPr>
              <w:spacing w:line="360" w:lineRule="auto"/>
              <w:rPr>
                <w:rFonts w:hint="eastAsia" w:ascii="宋体" w:hAnsi="宋体" w:cs="宋体"/>
                <w:color w:val="auto"/>
                <w:sz w:val="22"/>
                <w:szCs w:val="22"/>
                <w:highlight w:val="none"/>
              </w:rPr>
            </w:pPr>
          </w:p>
        </w:tc>
        <w:tc>
          <w:tcPr>
            <w:tcW w:w="2955" w:type="dxa"/>
            <w:gridSpan w:val="3"/>
            <w:noWrap w:val="0"/>
            <w:vAlign w:val="top"/>
          </w:tcPr>
          <w:p w14:paraId="7C2B6941">
            <w:pPr>
              <w:spacing w:line="360" w:lineRule="auto"/>
              <w:rPr>
                <w:rFonts w:hint="eastAsia" w:ascii="宋体" w:hAnsi="宋体" w:cs="宋体"/>
                <w:color w:val="auto"/>
                <w:sz w:val="22"/>
                <w:szCs w:val="22"/>
                <w:highlight w:val="none"/>
              </w:rPr>
            </w:pPr>
          </w:p>
        </w:tc>
        <w:tc>
          <w:tcPr>
            <w:tcW w:w="1853" w:type="dxa"/>
            <w:gridSpan w:val="2"/>
            <w:noWrap w:val="0"/>
            <w:vAlign w:val="top"/>
          </w:tcPr>
          <w:p w14:paraId="7BC4D29A">
            <w:pPr>
              <w:spacing w:line="360" w:lineRule="auto"/>
              <w:rPr>
                <w:rFonts w:hint="eastAsia" w:ascii="宋体" w:hAnsi="宋体" w:cs="宋体"/>
                <w:color w:val="auto"/>
                <w:sz w:val="22"/>
                <w:szCs w:val="22"/>
                <w:highlight w:val="none"/>
              </w:rPr>
            </w:pPr>
          </w:p>
        </w:tc>
        <w:tc>
          <w:tcPr>
            <w:tcW w:w="2604" w:type="dxa"/>
            <w:gridSpan w:val="2"/>
            <w:noWrap w:val="0"/>
            <w:vAlign w:val="top"/>
          </w:tcPr>
          <w:p w14:paraId="1005FEC8">
            <w:pPr>
              <w:spacing w:line="360" w:lineRule="auto"/>
              <w:rPr>
                <w:rFonts w:hint="eastAsia" w:ascii="宋体" w:hAnsi="宋体" w:cs="宋体"/>
                <w:color w:val="auto"/>
                <w:sz w:val="22"/>
                <w:szCs w:val="22"/>
                <w:highlight w:val="none"/>
              </w:rPr>
            </w:pPr>
          </w:p>
        </w:tc>
      </w:tr>
      <w:tr w14:paraId="34FB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02" w:type="dxa"/>
            <w:noWrap w:val="0"/>
            <w:vAlign w:val="top"/>
          </w:tcPr>
          <w:p w14:paraId="4A0C99E1">
            <w:pPr>
              <w:spacing w:line="360" w:lineRule="auto"/>
              <w:rPr>
                <w:rFonts w:hint="eastAsia" w:ascii="宋体" w:hAnsi="宋体" w:cs="宋体"/>
                <w:color w:val="auto"/>
                <w:sz w:val="22"/>
                <w:szCs w:val="22"/>
                <w:highlight w:val="none"/>
              </w:rPr>
            </w:pPr>
          </w:p>
        </w:tc>
        <w:tc>
          <w:tcPr>
            <w:tcW w:w="2955" w:type="dxa"/>
            <w:gridSpan w:val="3"/>
            <w:noWrap w:val="0"/>
            <w:vAlign w:val="top"/>
          </w:tcPr>
          <w:p w14:paraId="7827C886">
            <w:pPr>
              <w:spacing w:line="360" w:lineRule="auto"/>
              <w:rPr>
                <w:rFonts w:hint="eastAsia" w:ascii="宋体" w:hAnsi="宋体" w:cs="宋体"/>
                <w:color w:val="auto"/>
                <w:sz w:val="22"/>
                <w:szCs w:val="22"/>
                <w:highlight w:val="none"/>
              </w:rPr>
            </w:pPr>
          </w:p>
        </w:tc>
        <w:tc>
          <w:tcPr>
            <w:tcW w:w="1853" w:type="dxa"/>
            <w:gridSpan w:val="2"/>
            <w:noWrap w:val="0"/>
            <w:vAlign w:val="top"/>
          </w:tcPr>
          <w:p w14:paraId="07DB1EE5">
            <w:pPr>
              <w:spacing w:line="360" w:lineRule="auto"/>
              <w:rPr>
                <w:rFonts w:hint="eastAsia" w:ascii="宋体" w:hAnsi="宋体" w:cs="宋体"/>
                <w:color w:val="auto"/>
                <w:sz w:val="22"/>
                <w:szCs w:val="22"/>
                <w:highlight w:val="none"/>
              </w:rPr>
            </w:pPr>
          </w:p>
        </w:tc>
        <w:tc>
          <w:tcPr>
            <w:tcW w:w="2604" w:type="dxa"/>
            <w:gridSpan w:val="2"/>
            <w:noWrap w:val="0"/>
            <w:vAlign w:val="top"/>
          </w:tcPr>
          <w:p w14:paraId="450BE491">
            <w:pPr>
              <w:spacing w:line="360" w:lineRule="auto"/>
              <w:rPr>
                <w:rFonts w:hint="eastAsia" w:ascii="宋体" w:hAnsi="宋体" w:cs="宋体"/>
                <w:color w:val="auto"/>
                <w:sz w:val="22"/>
                <w:szCs w:val="22"/>
                <w:highlight w:val="none"/>
              </w:rPr>
            </w:pPr>
          </w:p>
        </w:tc>
      </w:tr>
      <w:tr w14:paraId="62AE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02" w:type="dxa"/>
            <w:noWrap w:val="0"/>
            <w:vAlign w:val="top"/>
          </w:tcPr>
          <w:p w14:paraId="25FCEB98">
            <w:pPr>
              <w:spacing w:line="360" w:lineRule="auto"/>
              <w:rPr>
                <w:rFonts w:hint="eastAsia" w:ascii="宋体" w:hAnsi="宋体" w:cs="宋体"/>
                <w:color w:val="auto"/>
                <w:sz w:val="22"/>
                <w:szCs w:val="22"/>
                <w:highlight w:val="none"/>
              </w:rPr>
            </w:pPr>
          </w:p>
        </w:tc>
        <w:tc>
          <w:tcPr>
            <w:tcW w:w="2955" w:type="dxa"/>
            <w:gridSpan w:val="3"/>
            <w:noWrap w:val="0"/>
            <w:vAlign w:val="top"/>
          </w:tcPr>
          <w:p w14:paraId="3FEEEE3C">
            <w:pPr>
              <w:spacing w:line="360" w:lineRule="auto"/>
              <w:rPr>
                <w:rFonts w:hint="eastAsia" w:ascii="宋体" w:hAnsi="宋体" w:cs="宋体"/>
                <w:color w:val="auto"/>
                <w:sz w:val="22"/>
                <w:szCs w:val="22"/>
                <w:highlight w:val="none"/>
              </w:rPr>
            </w:pPr>
          </w:p>
        </w:tc>
        <w:tc>
          <w:tcPr>
            <w:tcW w:w="1853" w:type="dxa"/>
            <w:gridSpan w:val="2"/>
            <w:noWrap w:val="0"/>
            <w:vAlign w:val="top"/>
          </w:tcPr>
          <w:p w14:paraId="1E0A71DF">
            <w:pPr>
              <w:spacing w:line="360" w:lineRule="auto"/>
              <w:rPr>
                <w:rFonts w:hint="eastAsia" w:ascii="宋体" w:hAnsi="宋体" w:cs="宋体"/>
                <w:color w:val="auto"/>
                <w:sz w:val="22"/>
                <w:szCs w:val="22"/>
                <w:highlight w:val="none"/>
              </w:rPr>
            </w:pPr>
          </w:p>
        </w:tc>
        <w:tc>
          <w:tcPr>
            <w:tcW w:w="2604" w:type="dxa"/>
            <w:gridSpan w:val="2"/>
            <w:noWrap w:val="0"/>
            <w:vAlign w:val="top"/>
          </w:tcPr>
          <w:p w14:paraId="49468316">
            <w:pPr>
              <w:spacing w:line="360" w:lineRule="auto"/>
              <w:rPr>
                <w:rFonts w:hint="eastAsia" w:ascii="宋体" w:hAnsi="宋体" w:cs="宋体"/>
                <w:color w:val="auto"/>
                <w:sz w:val="22"/>
                <w:szCs w:val="22"/>
                <w:highlight w:val="none"/>
              </w:rPr>
            </w:pPr>
          </w:p>
        </w:tc>
      </w:tr>
    </w:tbl>
    <w:p w14:paraId="2D72568F">
      <w:pPr>
        <w:rPr>
          <w:rFonts w:hint="eastAsia" w:ascii="黑体" w:hAnsi="宋体" w:eastAsia="黑体"/>
          <w:szCs w:val="21"/>
        </w:rPr>
      </w:pPr>
      <w:r>
        <w:rPr>
          <w:rFonts w:hint="eastAsia" w:ascii="黑体" w:hAnsi="宋体" w:eastAsia="黑体"/>
          <w:szCs w:val="21"/>
        </w:rPr>
        <w:br w:type="page"/>
      </w:r>
    </w:p>
    <w:p w14:paraId="368F5B68">
      <w:pPr>
        <w:spacing w:line="36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附2：主要项目管理人员简历表</w:t>
      </w:r>
    </w:p>
    <w:p w14:paraId="7B039B80">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主要项目管理人员指技术负责人、专职安全生产管理人员等岗位人员。</w:t>
      </w:r>
    </w:p>
    <w:p w14:paraId="277438F9">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技术负责人应附职称证、身份证</w:t>
      </w:r>
      <w:r>
        <w:rPr>
          <w:rFonts w:hint="eastAsia" w:ascii="宋体" w:hAnsi="宋体" w:eastAsia="宋体" w:cs="宋体"/>
          <w:color w:val="auto"/>
          <w:spacing w:val="0"/>
          <w:w w:val="100"/>
          <w:position w:val="0"/>
          <w:sz w:val="21"/>
          <w:szCs w:val="21"/>
          <w:highlight w:val="none"/>
          <w:lang w:eastAsia="zh-CN"/>
        </w:rPr>
        <w:t>等复印件</w:t>
      </w:r>
      <w:r>
        <w:rPr>
          <w:rFonts w:hint="eastAsia" w:ascii="宋体" w:hAnsi="宋体" w:eastAsia="宋体" w:cs="宋体"/>
          <w:color w:val="auto"/>
          <w:spacing w:val="0"/>
          <w:w w:val="100"/>
          <w:position w:val="0"/>
          <w:sz w:val="21"/>
          <w:szCs w:val="21"/>
          <w:highlight w:val="none"/>
        </w:rPr>
        <w:t>。</w:t>
      </w:r>
    </w:p>
    <w:p w14:paraId="1227C718">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专职安全生产管理人员应附安全生产考核合格证书、身份证</w:t>
      </w:r>
      <w:r>
        <w:rPr>
          <w:rFonts w:hint="eastAsia" w:ascii="宋体" w:hAnsi="宋体" w:eastAsia="宋体" w:cs="宋体"/>
          <w:color w:val="auto"/>
          <w:spacing w:val="0"/>
          <w:w w:val="100"/>
          <w:position w:val="0"/>
          <w:sz w:val="21"/>
          <w:szCs w:val="21"/>
          <w:highlight w:val="none"/>
          <w:lang w:eastAsia="zh-CN"/>
        </w:rPr>
        <w:t>等复印件</w:t>
      </w:r>
      <w:r>
        <w:rPr>
          <w:rFonts w:hint="eastAsia" w:ascii="宋体" w:hAnsi="宋体" w:eastAsia="宋体" w:cs="宋体"/>
          <w:color w:val="auto"/>
          <w:spacing w:val="0"/>
          <w:w w:val="100"/>
          <w:position w:val="0"/>
          <w:sz w:val="21"/>
          <w:szCs w:val="21"/>
          <w:highlight w:val="none"/>
        </w:rPr>
        <w:t>。</w:t>
      </w:r>
    </w:p>
    <w:p w14:paraId="4C5AA1C0">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其他管理人员应附身份证、</w:t>
      </w:r>
      <w:r>
        <w:rPr>
          <w:rFonts w:hint="eastAsia" w:ascii="宋体" w:hAnsi="宋体" w:eastAsia="宋体" w:cs="宋体"/>
          <w:color w:val="auto"/>
          <w:spacing w:val="0"/>
          <w:w w:val="100"/>
          <w:position w:val="0"/>
          <w:sz w:val="21"/>
          <w:szCs w:val="21"/>
          <w:highlight w:val="none"/>
          <w:lang w:eastAsia="zh-CN"/>
        </w:rPr>
        <w:t>岗位证等复印件</w:t>
      </w:r>
      <w:r>
        <w:rPr>
          <w:rFonts w:hint="eastAsia" w:ascii="宋体" w:hAnsi="宋体" w:eastAsia="宋体" w:cs="宋体"/>
          <w:color w:val="auto"/>
          <w:spacing w:val="0"/>
          <w:w w:val="100"/>
          <w:position w:val="0"/>
          <w:sz w:val="21"/>
          <w:szCs w:val="21"/>
          <w:highlight w:val="none"/>
        </w:rPr>
        <w:t>。</w:t>
      </w:r>
    </w:p>
    <w:tbl>
      <w:tblPr>
        <w:tblStyle w:val="4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44"/>
        <w:gridCol w:w="2374"/>
        <w:gridCol w:w="580"/>
        <w:gridCol w:w="1261"/>
        <w:gridCol w:w="533"/>
        <w:gridCol w:w="2377"/>
      </w:tblGrid>
      <w:tr w14:paraId="65DD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715EAEF4">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岗位名称</w:t>
            </w:r>
          </w:p>
        </w:tc>
        <w:tc>
          <w:tcPr>
            <w:tcW w:w="7169" w:type="dxa"/>
            <w:gridSpan w:val="6"/>
            <w:noWrap w:val="0"/>
            <w:vAlign w:val="center"/>
          </w:tcPr>
          <w:p w14:paraId="50E14D2E">
            <w:pPr>
              <w:jc w:val="center"/>
              <w:rPr>
                <w:rFonts w:hint="eastAsia" w:ascii="宋体" w:hAnsi="宋体" w:eastAsia="宋体" w:cs="宋体"/>
                <w:color w:val="auto"/>
                <w:spacing w:val="0"/>
                <w:w w:val="100"/>
                <w:position w:val="0"/>
                <w:sz w:val="22"/>
                <w:szCs w:val="22"/>
                <w:highlight w:val="none"/>
              </w:rPr>
            </w:pPr>
          </w:p>
        </w:tc>
      </w:tr>
      <w:tr w14:paraId="76E9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6C45A477">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姓名</w:t>
            </w:r>
          </w:p>
        </w:tc>
        <w:tc>
          <w:tcPr>
            <w:tcW w:w="2998" w:type="dxa"/>
            <w:gridSpan w:val="3"/>
            <w:noWrap w:val="0"/>
            <w:vAlign w:val="center"/>
          </w:tcPr>
          <w:p w14:paraId="5F19AF85">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27108690">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年龄</w:t>
            </w:r>
          </w:p>
        </w:tc>
        <w:tc>
          <w:tcPr>
            <w:tcW w:w="2910" w:type="dxa"/>
            <w:gridSpan w:val="2"/>
            <w:noWrap w:val="0"/>
            <w:vAlign w:val="center"/>
          </w:tcPr>
          <w:p w14:paraId="7FD280A7">
            <w:pPr>
              <w:jc w:val="center"/>
              <w:rPr>
                <w:rFonts w:hint="eastAsia" w:ascii="宋体" w:hAnsi="宋体" w:eastAsia="宋体" w:cs="宋体"/>
                <w:color w:val="auto"/>
                <w:spacing w:val="0"/>
                <w:w w:val="100"/>
                <w:position w:val="0"/>
                <w:sz w:val="22"/>
                <w:szCs w:val="22"/>
                <w:highlight w:val="none"/>
              </w:rPr>
            </w:pPr>
          </w:p>
        </w:tc>
      </w:tr>
      <w:tr w14:paraId="586C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5A27B346">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性别</w:t>
            </w:r>
          </w:p>
        </w:tc>
        <w:tc>
          <w:tcPr>
            <w:tcW w:w="2998" w:type="dxa"/>
            <w:gridSpan w:val="3"/>
            <w:noWrap w:val="0"/>
            <w:vAlign w:val="center"/>
          </w:tcPr>
          <w:p w14:paraId="6DFAB911">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4717D152">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毕业学校</w:t>
            </w:r>
          </w:p>
        </w:tc>
        <w:tc>
          <w:tcPr>
            <w:tcW w:w="2910" w:type="dxa"/>
            <w:gridSpan w:val="2"/>
            <w:noWrap w:val="0"/>
            <w:vAlign w:val="center"/>
          </w:tcPr>
          <w:p w14:paraId="24A5E26F">
            <w:pPr>
              <w:jc w:val="center"/>
              <w:rPr>
                <w:rFonts w:hint="eastAsia" w:ascii="宋体" w:hAnsi="宋体" w:eastAsia="宋体" w:cs="宋体"/>
                <w:color w:val="auto"/>
                <w:spacing w:val="0"/>
                <w:w w:val="100"/>
                <w:position w:val="0"/>
                <w:sz w:val="22"/>
                <w:szCs w:val="22"/>
                <w:highlight w:val="none"/>
              </w:rPr>
            </w:pPr>
          </w:p>
        </w:tc>
      </w:tr>
      <w:tr w14:paraId="5F19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43382581">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学历和专业</w:t>
            </w:r>
          </w:p>
        </w:tc>
        <w:tc>
          <w:tcPr>
            <w:tcW w:w="2998" w:type="dxa"/>
            <w:gridSpan w:val="3"/>
            <w:noWrap w:val="0"/>
            <w:vAlign w:val="center"/>
          </w:tcPr>
          <w:p w14:paraId="28B4BA90">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252FF666">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毕业时间</w:t>
            </w:r>
          </w:p>
        </w:tc>
        <w:tc>
          <w:tcPr>
            <w:tcW w:w="2910" w:type="dxa"/>
            <w:gridSpan w:val="2"/>
            <w:noWrap w:val="0"/>
            <w:vAlign w:val="center"/>
          </w:tcPr>
          <w:p w14:paraId="0C30B3FC">
            <w:pPr>
              <w:jc w:val="center"/>
              <w:rPr>
                <w:rFonts w:hint="eastAsia" w:ascii="宋体" w:hAnsi="宋体" w:eastAsia="宋体" w:cs="宋体"/>
                <w:color w:val="auto"/>
                <w:spacing w:val="0"/>
                <w:w w:val="100"/>
                <w:position w:val="0"/>
                <w:sz w:val="22"/>
                <w:szCs w:val="22"/>
                <w:highlight w:val="none"/>
              </w:rPr>
            </w:pPr>
          </w:p>
        </w:tc>
      </w:tr>
      <w:tr w14:paraId="05DD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63036DC5">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拥有的执业资格</w:t>
            </w:r>
          </w:p>
        </w:tc>
        <w:tc>
          <w:tcPr>
            <w:tcW w:w="2998" w:type="dxa"/>
            <w:gridSpan w:val="3"/>
            <w:noWrap w:val="0"/>
            <w:vAlign w:val="center"/>
          </w:tcPr>
          <w:p w14:paraId="55AD98D7">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51BEC03D">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专业职称</w:t>
            </w:r>
          </w:p>
        </w:tc>
        <w:tc>
          <w:tcPr>
            <w:tcW w:w="2910" w:type="dxa"/>
            <w:gridSpan w:val="2"/>
            <w:noWrap w:val="0"/>
            <w:vAlign w:val="center"/>
          </w:tcPr>
          <w:p w14:paraId="7715226B">
            <w:pPr>
              <w:jc w:val="center"/>
              <w:rPr>
                <w:rFonts w:hint="eastAsia" w:ascii="宋体" w:hAnsi="宋体" w:eastAsia="宋体" w:cs="宋体"/>
                <w:color w:val="auto"/>
                <w:spacing w:val="0"/>
                <w:w w:val="100"/>
                <w:position w:val="0"/>
                <w:sz w:val="22"/>
                <w:szCs w:val="22"/>
                <w:highlight w:val="none"/>
              </w:rPr>
            </w:pPr>
          </w:p>
        </w:tc>
      </w:tr>
      <w:tr w14:paraId="555C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330" w:type="dxa"/>
            <w:noWrap w:val="0"/>
            <w:vAlign w:val="center"/>
          </w:tcPr>
          <w:p w14:paraId="226A1A4F">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执业资格证书编号</w:t>
            </w:r>
          </w:p>
        </w:tc>
        <w:tc>
          <w:tcPr>
            <w:tcW w:w="2998" w:type="dxa"/>
            <w:gridSpan w:val="3"/>
            <w:noWrap w:val="0"/>
            <w:vAlign w:val="center"/>
          </w:tcPr>
          <w:p w14:paraId="4490B5F3">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3C91A9F9">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工作年限</w:t>
            </w:r>
          </w:p>
        </w:tc>
        <w:tc>
          <w:tcPr>
            <w:tcW w:w="2910" w:type="dxa"/>
            <w:gridSpan w:val="2"/>
            <w:noWrap w:val="0"/>
            <w:vAlign w:val="center"/>
          </w:tcPr>
          <w:p w14:paraId="085378F8">
            <w:pPr>
              <w:jc w:val="center"/>
              <w:rPr>
                <w:rFonts w:hint="eastAsia" w:ascii="宋体" w:hAnsi="宋体" w:eastAsia="宋体" w:cs="宋体"/>
                <w:color w:val="auto"/>
                <w:spacing w:val="0"/>
                <w:w w:val="100"/>
                <w:position w:val="0"/>
                <w:sz w:val="22"/>
                <w:szCs w:val="22"/>
                <w:highlight w:val="none"/>
              </w:rPr>
            </w:pPr>
          </w:p>
        </w:tc>
      </w:tr>
      <w:tr w14:paraId="775F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499" w:type="dxa"/>
            <w:gridSpan w:val="7"/>
            <w:noWrap w:val="0"/>
            <w:vAlign w:val="center"/>
          </w:tcPr>
          <w:p w14:paraId="36BE410E">
            <w:pPr>
              <w:spacing w:line="276" w:lineRule="auto"/>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主要工作业绩及担任的主要工作</w:t>
            </w:r>
          </w:p>
        </w:tc>
      </w:tr>
      <w:tr w14:paraId="6801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74" w:type="dxa"/>
            <w:gridSpan w:val="2"/>
            <w:noWrap w:val="0"/>
            <w:vAlign w:val="center"/>
          </w:tcPr>
          <w:p w14:paraId="5D4116E0">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时间</w:t>
            </w:r>
          </w:p>
        </w:tc>
        <w:tc>
          <w:tcPr>
            <w:tcW w:w="2374" w:type="dxa"/>
            <w:noWrap w:val="0"/>
            <w:vAlign w:val="center"/>
          </w:tcPr>
          <w:p w14:paraId="24F7E9D0">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参加过的类似项目名称</w:t>
            </w:r>
          </w:p>
        </w:tc>
        <w:tc>
          <w:tcPr>
            <w:tcW w:w="2374" w:type="dxa"/>
            <w:gridSpan w:val="3"/>
            <w:noWrap w:val="0"/>
            <w:vAlign w:val="center"/>
          </w:tcPr>
          <w:p w14:paraId="36D749FB">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工程概况说明</w:t>
            </w:r>
          </w:p>
        </w:tc>
        <w:tc>
          <w:tcPr>
            <w:tcW w:w="2377" w:type="dxa"/>
            <w:noWrap w:val="0"/>
            <w:vAlign w:val="center"/>
          </w:tcPr>
          <w:p w14:paraId="300E3D43">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发包人及联系电话</w:t>
            </w:r>
          </w:p>
        </w:tc>
      </w:tr>
      <w:tr w14:paraId="415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74" w:type="dxa"/>
            <w:gridSpan w:val="2"/>
            <w:noWrap w:val="0"/>
            <w:vAlign w:val="center"/>
          </w:tcPr>
          <w:p w14:paraId="084D7D1A">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71B1E386">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46BED2F4">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30DEE539">
            <w:pPr>
              <w:jc w:val="center"/>
              <w:rPr>
                <w:rFonts w:hint="eastAsia" w:ascii="宋体" w:hAnsi="宋体" w:eastAsia="宋体" w:cs="宋体"/>
                <w:color w:val="auto"/>
                <w:spacing w:val="0"/>
                <w:w w:val="100"/>
                <w:position w:val="0"/>
                <w:sz w:val="22"/>
                <w:szCs w:val="22"/>
                <w:highlight w:val="none"/>
              </w:rPr>
            </w:pPr>
          </w:p>
        </w:tc>
      </w:tr>
      <w:tr w14:paraId="3ABE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74" w:type="dxa"/>
            <w:gridSpan w:val="2"/>
            <w:noWrap w:val="0"/>
            <w:vAlign w:val="center"/>
          </w:tcPr>
          <w:p w14:paraId="77D552F4">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67911D6F">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67D1CD69">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75F83248">
            <w:pPr>
              <w:jc w:val="center"/>
              <w:rPr>
                <w:rFonts w:hint="eastAsia" w:ascii="宋体" w:hAnsi="宋体" w:eastAsia="宋体" w:cs="宋体"/>
                <w:color w:val="auto"/>
                <w:spacing w:val="0"/>
                <w:w w:val="100"/>
                <w:position w:val="0"/>
                <w:sz w:val="22"/>
                <w:szCs w:val="22"/>
                <w:highlight w:val="none"/>
              </w:rPr>
            </w:pPr>
          </w:p>
        </w:tc>
      </w:tr>
      <w:tr w14:paraId="758E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374" w:type="dxa"/>
            <w:gridSpan w:val="2"/>
            <w:noWrap w:val="0"/>
            <w:vAlign w:val="center"/>
          </w:tcPr>
          <w:p w14:paraId="17DD1263">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3B9686CA">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29B87066">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2BD31CF1">
            <w:pPr>
              <w:jc w:val="center"/>
              <w:rPr>
                <w:rFonts w:hint="eastAsia" w:ascii="宋体" w:hAnsi="宋体" w:eastAsia="宋体" w:cs="宋体"/>
                <w:color w:val="auto"/>
                <w:spacing w:val="0"/>
                <w:w w:val="100"/>
                <w:position w:val="0"/>
                <w:sz w:val="22"/>
                <w:szCs w:val="22"/>
                <w:highlight w:val="none"/>
              </w:rPr>
            </w:pPr>
          </w:p>
        </w:tc>
      </w:tr>
    </w:tbl>
    <w:p w14:paraId="60058CD3">
      <w:pPr>
        <w:rPr>
          <w:rFonts w:hint="eastAsia" w:ascii="黑体" w:hAnsi="宋体" w:eastAsia="黑体"/>
          <w:szCs w:val="21"/>
        </w:rPr>
      </w:pPr>
      <w:r>
        <w:rPr>
          <w:rFonts w:hint="eastAsia" w:ascii="黑体" w:hAnsi="宋体" w:eastAsia="黑体"/>
          <w:szCs w:val="21"/>
        </w:rPr>
        <w:br w:type="page"/>
      </w:r>
    </w:p>
    <w:p w14:paraId="26AEEBAF">
      <w:pPr>
        <w:jc w:val="both"/>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附3：承诺书</w:t>
      </w:r>
    </w:p>
    <w:p w14:paraId="4CE871E3">
      <w:pPr>
        <w:widowControl/>
        <w:tabs>
          <w:tab w:val="left" w:pos="425"/>
        </w:tabs>
        <w:jc w:val="center"/>
        <w:outlineLvl w:val="9"/>
        <w:rPr>
          <w:rFonts w:hint="eastAsia" w:ascii="宋体" w:hAnsi="宋体" w:eastAsia="宋体" w:cs="宋体"/>
          <w:b/>
          <w:color w:val="auto"/>
          <w:spacing w:val="0"/>
          <w:w w:val="100"/>
          <w:position w:val="0"/>
          <w:sz w:val="30"/>
          <w:szCs w:val="30"/>
          <w:highlight w:val="none"/>
        </w:rPr>
      </w:pPr>
      <w:r>
        <w:rPr>
          <w:rFonts w:hint="eastAsia" w:ascii="宋体" w:hAnsi="宋体" w:eastAsia="宋体" w:cs="宋体"/>
          <w:b/>
          <w:color w:val="auto"/>
          <w:spacing w:val="0"/>
          <w:w w:val="100"/>
          <w:position w:val="0"/>
          <w:sz w:val="30"/>
          <w:szCs w:val="30"/>
          <w:highlight w:val="none"/>
        </w:rPr>
        <w:t>无在建承诺书</w:t>
      </w:r>
    </w:p>
    <w:p w14:paraId="5B1A8DDC">
      <w:pPr>
        <w:spacing w:line="480" w:lineRule="auto"/>
        <w:rPr>
          <w:rFonts w:hint="eastAsia" w:ascii="宋体" w:hAnsi="宋体" w:eastAsia="宋体" w:cs="宋体"/>
          <w:color w:val="auto"/>
          <w:spacing w:val="0"/>
          <w:w w:val="100"/>
          <w:position w:val="0"/>
          <w:sz w:val="21"/>
          <w:szCs w:val="21"/>
          <w:highlight w:val="none"/>
        </w:rPr>
      </w:pPr>
    </w:p>
    <w:p w14:paraId="1E74AC2B">
      <w:pPr>
        <w:spacing w:line="48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_________________（招标人名称）：</w:t>
      </w:r>
    </w:p>
    <w:p w14:paraId="40141657">
      <w:pPr>
        <w:spacing w:line="48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我方在此声明，我方拟派往</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eastAsia="zh-CN"/>
        </w:rPr>
        <w:t>（</w:t>
      </w:r>
      <w:r>
        <w:rPr>
          <w:rFonts w:hint="eastAsia" w:ascii="宋体" w:hAnsi="宋体" w:eastAsia="宋体" w:cs="宋体"/>
          <w:color w:val="auto"/>
          <w:spacing w:val="0"/>
          <w:w w:val="100"/>
          <w:position w:val="0"/>
          <w:sz w:val="21"/>
          <w:szCs w:val="21"/>
          <w:highlight w:val="none"/>
          <w:u w:val="single"/>
        </w:rPr>
        <w:t>项目名称</w:t>
      </w:r>
      <w:r>
        <w:rPr>
          <w:rFonts w:hint="eastAsia" w:ascii="宋体" w:hAnsi="宋体" w:eastAsia="宋体" w:cs="宋体"/>
          <w:color w:val="auto"/>
          <w:spacing w:val="0"/>
          <w:w w:val="100"/>
          <w:position w:val="0"/>
          <w:sz w:val="21"/>
          <w:szCs w:val="21"/>
          <w:highlight w:val="none"/>
          <w:u w:val="single"/>
          <w:lang w:eastAsia="zh-CN"/>
        </w:rPr>
        <w:t>）</w:t>
      </w:r>
      <w:r>
        <w:rPr>
          <w:rFonts w:hint="eastAsia" w:ascii="宋体" w:hAnsi="宋体" w:eastAsia="宋体" w:cs="宋体"/>
          <w:color w:val="auto"/>
          <w:spacing w:val="0"/>
          <w:w w:val="100"/>
          <w:position w:val="0"/>
          <w:sz w:val="21"/>
          <w:szCs w:val="21"/>
          <w:highlight w:val="none"/>
        </w:rPr>
        <w:t xml:space="preserve"> （以下简称“本工程”）的项目经理</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rPr>
        <w:t>（项目经理姓名）现阶段没有担任任何在施建设工程项目的项目经理。</w:t>
      </w:r>
    </w:p>
    <w:p w14:paraId="61269FB6">
      <w:pPr>
        <w:spacing w:line="48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我方保证上述信息的真实和准确，并愿意承担因我方就此弄虚作假所引起的一切法律后果。</w:t>
      </w:r>
    </w:p>
    <w:p w14:paraId="6E3CDE6C">
      <w:pPr>
        <w:spacing w:line="480" w:lineRule="auto"/>
        <w:rPr>
          <w:rFonts w:hint="eastAsia" w:ascii="宋体" w:hAnsi="宋体" w:eastAsia="宋体" w:cs="宋体"/>
          <w:color w:val="auto"/>
          <w:spacing w:val="0"/>
          <w:w w:val="100"/>
          <w:position w:val="0"/>
          <w:sz w:val="21"/>
          <w:szCs w:val="21"/>
          <w:highlight w:val="none"/>
        </w:rPr>
      </w:pPr>
    </w:p>
    <w:p w14:paraId="4A3D9B49">
      <w:pPr>
        <w:spacing w:line="48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特此承诺。</w:t>
      </w:r>
    </w:p>
    <w:p w14:paraId="0CF79A53">
      <w:pPr>
        <w:spacing w:line="480" w:lineRule="auto"/>
        <w:rPr>
          <w:rFonts w:hint="eastAsia" w:ascii="宋体" w:hAnsi="宋体" w:eastAsia="宋体" w:cs="宋体"/>
          <w:color w:val="auto"/>
          <w:spacing w:val="0"/>
          <w:w w:val="100"/>
          <w:position w:val="0"/>
          <w:sz w:val="21"/>
          <w:szCs w:val="21"/>
          <w:highlight w:val="none"/>
        </w:rPr>
      </w:pPr>
    </w:p>
    <w:p w14:paraId="08AD5E31">
      <w:pPr>
        <w:spacing w:line="480" w:lineRule="auto"/>
        <w:rPr>
          <w:rFonts w:hint="eastAsia" w:ascii="宋体" w:hAnsi="宋体" w:eastAsia="宋体" w:cs="宋体"/>
          <w:color w:val="auto"/>
          <w:spacing w:val="0"/>
          <w:w w:val="100"/>
          <w:position w:val="0"/>
          <w:sz w:val="21"/>
          <w:szCs w:val="21"/>
          <w:highlight w:val="none"/>
        </w:rPr>
      </w:pPr>
    </w:p>
    <w:p w14:paraId="375117AF">
      <w:pPr>
        <w:spacing w:line="480" w:lineRule="auto"/>
        <w:rPr>
          <w:rFonts w:hint="eastAsia" w:ascii="宋体" w:hAnsi="宋体" w:eastAsia="宋体" w:cs="宋体"/>
          <w:color w:val="auto"/>
          <w:spacing w:val="0"/>
          <w:w w:val="100"/>
          <w:position w:val="0"/>
          <w:sz w:val="21"/>
          <w:szCs w:val="21"/>
          <w:highlight w:val="none"/>
        </w:rPr>
      </w:pPr>
    </w:p>
    <w:p w14:paraId="1E36974B">
      <w:pPr>
        <w:spacing w:line="480" w:lineRule="auto"/>
        <w:rPr>
          <w:rFonts w:hint="eastAsia" w:ascii="宋体" w:hAnsi="宋体" w:eastAsia="宋体" w:cs="宋体"/>
          <w:color w:val="auto"/>
          <w:spacing w:val="0"/>
          <w:w w:val="100"/>
          <w:position w:val="0"/>
          <w:sz w:val="21"/>
          <w:szCs w:val="21"/>
          <w:highlight w:val="none"/>
        </w:rPr>
      </w:pPr>
    </w:p>
    <w:p w14:paraId="57852590">
      <w:pPr>
        <w:spacing w:line="480" w:lineRule="auto"/>
        <w:rPr>
          <w:rFonts w:hint="eastAsia" w:ascii="宋体" w:hAnsi="宋体" w:eastAsia="宋体" w:cs="宋体"/>
          <w:color w:val="auto"/>
          <w:spacing w:val="0"/>
          <w:w w:val="100"/>
          <w:position w:val="0"/>
          <w:sz w:val="21"/>
          <w:szCs w:val="21"/>
          <w:highlight w:val="none"/>
        </w:rPr>
      </w:pPr>
    </w:p>
    <w:p w14:paraId="20284149">
      <w:pPr>
        <w:spacing w:line="480" w:lineRule="auto"/>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投标人：</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（盖电子公章）</w:t>
      </w:r>
    </w:p>
    <w:p w14:paraId="1FC9C7EF">
      <w:pPr>
        <w:spacing w:line="480" w:lineRule="auto"/>
        <w:jc w:val="righ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法定代表人或其委托代理人：</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 xml:space="preserve"> （签字或电子章）</w:t>
      </w:r>
    </w:p>
    <w:p w14:paraId="2B3C79CB">
      <w:pPr>
        <w:jc w:val="righ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_____年_____月______日</w:t>
      </w:r>
    </w:p>
    <w:p w14:paraId="13720692">
      <w:pPr>
        <w:autoSpaceDE w:val="0"/>
        <w:autoSpaceDN w:val="0"/>
        <w:adjustRightInd w:val="0"/>
        <w:spacing w:line="420" w:lineRule="exact"/>
        <w:jc w:val="left"/>
        <w:rPr>
          <w:rFonts w:hint="eastAsia" w:ascii="宋体" w:hAnsi="宋体" w:cs="宋体"/>
          <w:color w:val="auto"/>
          <w:kern w:val="0"/>
          <w:szCs w:val="21"/>
          <w:highlight w:val="none"/>
        </w:rPr>
      </w:pPr>
    </w:p>
    <w:bookmarkEnd w:id="933"/>
    <w:bookmarkEnd w:id="934"/>
    <w:bookmarkEnd w:id="935"/>
    <w:bookmarkEnd w:id="936"/>
    <w:bookmarkEnd w:id="937"/>
    <w:bookmarkEnd w:id="938"/>
    <w:bookmarkEnd w:id="939"/>
    <w:bookmarkEnd w:id="940"/>
    <w:p w14:paraId="7F981224">
      <w:pPr>
        <w:rPr>
          <w:rFonts w:hint="eastAsia" w:ascii="宋体" w:hAnsi="宋体" w:eastAsia="宋体" w:cs="宋体"/>
          <w:color w:val="auto"/>
          <w:sz w:val="28"/>
          <w:szCs w:val="28"/>
          <w:highlight w:val="none"/>
          <w:lang w:eastAsia="zh-CN"/>
        </w:rPr>
      </w:pPr>
      <w:bookmarkStart w:id="941" w:name="_Toc16423"/>
      <w:bookmarkStart w:id="942" w:name="_Toc179632827"/>
      <w:bookmarkStart w:id="943" w:name="_Toc144974875"/>
      <w:bookmarkStart w:id="944" w:name="_Toc246997115"/>
      <w:bookmarkStart w:id="945" w:name="_Toc152045807"/>
      <w:bookmarkStart w:id="946" w:name="_Toc247085890"/>
      <w:bookmarkStart w:id="947" w:name="_Toc246996372"/>
      <w:bookmarkStart w:id="948" w:name="_Toc9035"/>
      <w:bookmarkStart w:id="949" w:name="_Toc152042596"/>
      <w:bookmarkStart w:id="950" w:name="_Toc296602617"/>
      <w:r>
        <w:rPr>
          <w:rFonts w:hint="eastAsia" w:ascii="宋体" w:hAnsi="宋体" w:eastAsia="宋体" w:cs="宋体"/>
          <w:color w:val="auto"/>
          <w:sz w:val="28"/>
          <w:szCs w:val="28"/>
          <w:highlight w:val="none"/>
          <w:lang w:eastAsia="zh-CN"/>
        </w:rPr>
        <w:br w:type="page"/>
      </w:r>
    </w:p>
    <w:p w14:paraId="1B485752">
      <w:pPr>
        <w:pStyle w:val="2"/>
        <w:jc w:val="center"/>
        <w:rPr>
          <w:rFonts w:hint="eastAsia" w:ascii="宋体" w:hAnsi="宋体" w:eastAsia="宋体" w:cs="宋体"/>
          <w:color w:val="auto"/>
          <w:sz w:val="28"/>
          <w:szCs w:val="28"/>
          <w:highlight w:val="none"/>
        </w:rPr>
      </w:pPr>
      <w:bookmarkStart w:id="951" w:name="_Toc14490"/>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、资格审查资料</w:t>
      </w:r>
      <w:bookmarkEnd w:id="941"/>
      <w:bookmarkEnd w:id="942"/>
      <w:bookmarkEnd w:id="943"/>
      <w:bookmarkEnd w:id="944"/>
      <w:bookmarkEnd w:id="945"/>
      <w:bookmarkEnd w:id="946"/>
      <w:bookmarkEnd w:id="947"/>
      <w:bookmarkEnd w:id="948"/>
      <w:bookmarkEnd w:id="949"/>
      <w:bookmarkEnd w:id="950"/>
      <w:bookmarkEnd w:id="951"/>
    </w:p>
    <w:p w14:paraId="51110F0E">
      <w:pPr>
        <w:pStyle w:val="4"/>
        <w:spacing w:before="0" w:after="0"/>
        <w:jc w:val="center"/>
        <w:rPr>
          <w:rFonts w:hint="eastAsia" w:ascii="宋体" w:hAnsi="宋体" w:cs="宋体"/>
          <w:color w:val="auto"/>
          <w:sz w:val="28"/>
          <w:szCs w:val="28"/>
          <w:highlight w:val="none"/>
        </w:rPr>
      </w:pPr>
      <w:bookmarkStart w:id="952" w:name="_Toc247085891"/>
      <w:bookmarkStart w:id="953" w:name="_Toc296602618"/>
      <w:bookmarkStart w:id="954" w:name="_Toc15834"/>
      <w:bookmarkStart w:id="955" w:name="_Toc152042597"/>
      <w:bookmarkStart w:id="956" w:name="_Toc4132"/>
      <w:bookmarkStart w:id="957" w:name="_Toc179632828"/>
      <w:bookmarkStart w:id="958" w:name="_Toc246997116"/>
      <w:bookmarkStart w:id="959" w:name="_Toc144974876"/>
      <w:bookmarkStart w:id="960" w:name="_Toc246996373"/>
      <w:bookmarkStart w:id="961" w:name="_Toc152045808"/>
      <w:r>
        <w:rPr>
          <w:rFonts w:hint="eastAsia" w:ascii="宋体" w:hAnsi="宋体" w:cs="宋体"/>
          <w:color w:val="auto"/>
          <w:sz w:val="28"/>
          <w:szCs w:val="28"/>
          <w:highlight w:val="none"/>
        </w:rPr>
        <w:t>（一）投标人基本情况表</w:t>
      </w:r>
      <w:bookmarkEnd w:id="952"/>
      <w:bookmarkEnd w:id="953"/>
      <w:bookmarkEnd w:id="954"/>
      <w:bookmarkEnd w:id="955"/>
      <w:bookmarkEnd w:id="956"/>
      <w:bookmarkEnd w:id="957"/>
      <w:bookmarkEnd w:id="958"/>
      <w:bookmarkEnd w:id="959"/>
      <w:bookmarkEnd w:id="960"/>
      <w:bookmarkEnd w:id="961"/>
    </w:p>
    <w:tbl>
      <w:tblPr>
        <w:tblStyle w:val="48"/>
        <w:tblW w:w="95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3"/>
        <w:gridCol w:w="999"/>
        <w:gridCol w:w="1058"/>
        <w:gridCol w:w="934"/>
        <w:gridCol w:w="468"/>
        <w:gridCol w:w="349"/>
        <w:gridCol w:w="1200"/>
        <w:gridCol w:w="542"/>
        <w:gridCol w:w="957"/>
        <w:gridCol w:w="1109"/>
      </w:tblGrid>
      <w:tr w14:paraId="68524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6912579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58603CED">
            <w:pPr>
              <w:topLinePunct/>
              <w:spacing w:line="440" w:lineRule="exact"/>
              <w:jc w:val="center"/>
              <w:rPr>
                <w:rFonts w:hint="eastAsia" w:ascii="宋体" w:hAnsi="宋体" w:cs="宋体"/>
                <w:color w:val="auto"/>
                <w:sz w:val="22"/>
                <w:szCs w:val="22"/>
                <w:highlight w:val="none"/>
              </w:rPr>
            </w:pPr>
          </w:p>
        </w:tc>
      </w:tr>
      <w:tr w14:paraId="79F23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2AF945C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注册地址</w:t>
            </w:r>
          </w:p>
        </w:tc>
        <w:tc>
          <w:tcPr>
            <w:tcW w:w="3808" w:type="dxa"/>
            <w:gridSpan w:val="5"/>
            <w:tcBorders>
              <w:top w:val="single" w:color="auto" w:sz="4" w:space="0"/>
              <w:left w:val="single" w:color="auto" w:sz="4" w:space="0"/>
              <w:bottom w:val="single" w:color="auto" w:sz="4" w:space="0"/>
              <w:right w:val="single" w:color="auto" w:sz="4" w:space="0"/>
            </w:tcBorders>
            <w:noWrap w:val="0"/>
            <w:vAlign w:val="center"/>
          </w:tcPr>
          <w:p w14:paraId="7A7B6143">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D6D5C6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46541D0C">
            <w:pPr>
              <w:topLinePunct/>
              <w:spacing w:line="440" w:lineRule="exact"/>
              <w:jc w:val="center"/>
              <w:rPr>
                <w:rFonts w:hint="eastAsia" w:ascii="宋体" w:hAnsi="宋体" w:cs="宋体"/>
                <w:color w:val="auto"/>
                <w:sz w:val="22"/>
                <w:szCs w:val="22"/>
                <w:highlight w:val="none"/>
              </w:rPr>
            </w:pPr>
          </w:p>
        </w:tc>
      </w:tr>
      <w:tr w14:paraId="6D1AB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23" w:type="dxa"/>
            <w:vMerge w:val="restart"/>
            <w:tcBorders>
              <w:top w:val="single" w:color="auto" w:sz="4" w:space="0"/>
              <w:left w:val="single" w:color="auto" w:sz="4" w:space="0"/>
              <w:bottom w:val="single" w:color="auto" w:sz="4" w:space="0"/>
              <w:right w:val="single" w:color="auto" w:sz="4" w:space="0"/>
            </w:tcBorders>
            <w:noWrap w:val="0"/>
            <w:vAlign w:val="center"/>
          </w:tcPr>
          <w:p w14:paraId="1252EF70">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联系方式</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6D0E8D9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p>
        </w:tc>
        <w:tc>
          <w:tcPr>
            <w:tcW w:w="2809" w:type="dxa"/>
            <w:gridSpan w:val="4"/>
            <w:tcBorders>
              <w:top w:val="single" w:color="auto" w:sz="4" w:space="0"/>
              <w:left w:val="single" w:color="auto" w:sz="4" w:space="0"/>
              <w:bottom w:val="single" w:color="auto" w:sz="4" w:space="0"/>
              <w:right w:val="single" w:color="auto" w:sz="4" w:space="0"/>
            </w:tcBorders>
            <w:noWrap w:val="0"/>
            <w:vAlign w:val="center"/>
          </w:tcPr>
          <w:p w14:paraId="57292F41">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E154AB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 话</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2EC9498D">
            <w:pPr>
              <w:topLinePunct/>
              <w:spacing w:line="440" w:lineRule="exact"/>
              <w:jc w:val="center"/>
              <w:rPr>
                <w:rFonts w:hint="eastAsia" w:ascii="宋体" w:hAnsi="宋体" w:cs="宋体"/>
                <w:color w:val="auto"/>
                <w:sz w:val="22"/>
                <w:szCs w:val="22"/>
                <w:highlight w:val="none"/>
              </w:rPr>
            </w:pPr>
          </w:p>
        </w:tc>
      </w:tr>
      <w:tr w14:paraId="0253E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923" w:type="dxa"/>
            <w:vMerge w:val="continue"/>
            <w:tcBorders>
              <w:top w:val="single" w:color="auto" w:sz="4" w:space="0"/>
              <w:left w:val="single" w:color="auto" w:sz="4" w:space="0"/>
              <w:bottom w:val="single" w:color="auto" w:sz="4" w:space="0"/>
              <w:right w:val="single" w:color="auto" w:sz="4" w:space="0"/>
            </w:tcBorders>
            <w:noWrap w:val="0"/>
            <w:vAlign w:val="center"/>
          </w:tcPr>
          <w:p w14:paraId="13177BC9">
            <w:pPr>
              <w:topLinePunct/>
              <w:spacing w:line="440" w:lineRule="exact"/>
              <w:jc w:val="center"/>
              <w:rPr>
                <w:rFonts w:hint="eastAsia" w:ascii="宋体" w:hAnsi="宋体" w:cs="宋体"/>
                <w:color w:val="auto"/>
                <w:sz w:val="22"/>
                <w:szCs w:val="22"/>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56C653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传  真</w:t>
            </w:r>
          </w:p>
        </w:tc>
        <w:tc>
          <w:tcPr>
            <w:tcW w:w="2809" w:type="dxa"/>
            <w:gridSpan w:val="4"/>
            <w:tcBorders>
              <w:top w:val="single" w:color="auto" w:sz="4" w:space="0"/>
              <w:left w:val="single" w:color="auto" w:sz="4" w:space="0"/>
              <w:bottom w:val="single" w:color="auto" w:sz="4" w:space="0"/>
              <w:right w:val="single" w:color="auto" w:sz="4" w:space="0"/>
            </w:tcBorders>
            <w:noWrap w:val="0"/>
            <w:vAlign w:val="center"/>
          </w:tcPr>
          <w:p w14:paraId="1FBA23FC">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7FDB12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网 址</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658D707B">
            <w:pPr>
              <w:topLinePunct/>
              <w:spacing w:line="440" w:lineRule="exact"/>
              <w:jc w:val="center"/>
              <w:rPr>
                <w:rFonts w:hint="eastAsia" w:ascii="宋体" w:hAnsi="宋体" w:cs="宋体"/>
                <w:color w:val="auto"/>
                <w:sz w:val="22"/>
                <w:szCs w:val="22"/>
                <w:highlight w:val="none"/>
              </w:rPr>
            </w:pPr>
          </w:p>
        </w:tc>
      </w:tr>
      <w:tr w14:paraId="35A9E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0006DAB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组织结构</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28F35521">
            <w:pPr>
              <w:topLinePunct/>
              <w:spacing w:line="440" w:lineRule="exact"/>
              <w:jc w:val="center"/>
              <w:rPr>
                <w:rFonts w:hint="eastAsia" w:ascii="宋体" w:hAnsi="宋体" w:cs="宋体"/>
                <w:color w:val="auto"/>
                <w:sz w:val="22"/>
                <w:szCs w:val="22"/>
                <w:highlight w:val="none"/>
              </w:rPr>
            </w:pPr>
          </w:p>
        </w:tc>
      </w:tr>
      <w:tr w14:paraId="4E787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127A38D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43556FA0">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9053348">
            <w:pPr>
              <w:topLinePunct/>
              <w:spacing w:line="440" w:lineRule="exact"/>
              <w:jc w:val="center"/>
              <w:rPr>
                <w:rFonts w:hint="eastAsia" w:ascii="宋体" w:hAnsi="宋体" w:cs="宋体"/>
                <w:color w:val="auto"/>
                <w:sz w:val="22"/>
                <w:szCs w:val="22"/>
                <w:highlight w:val="none"/>
              </w:rPr>
            </w:pP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553C9C2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技术职称</w:t>
            </w:r>
          </w:p>
        </w:tc>
        <w:tc>
          <w:tcPr>
            <w:tcW w:w="2091" w:type="dxa"/>
            <w:gridSpan w:val="3"/>
            <w:tcBorders>
              <w:top w:val="single" w:color="auto" w:sz="4" w:space="0"/>
              <w:left w:val="single" w:color="auto" w:sz="4" w:space="0"/>
              <w:bottom w:val="single" w:color="auto" w:sz="4" w:space="0"/>
              <w:right w:val="single" w:color="auto" w:sz="4" w:space="0"/>
            </w:tcBorders>
            <w:noWrap w:val="0"/>
            <w:vAlign w:val="center"/>
          </w:tcPr>
          <w:p w14:paraId="0E939AE7">
            <w:pPr>
              <w:topLinePunct/>
              <w:spacing w:line="440" w:lineRule="exact"/>
              <w:jc w:val="center"/>
              <w:rPr>
                <w:rFonts w:hint="eastAsia" w:ascii="宋体" w:hAnsi="宋体" w:cs="宋体"/>
                <w:color w:val="auto"/>
                <w:sz w:val="22"/>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D17839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BCB5822">
            <w:pPr>
              <w:topLinePunct/>
              <w:spacing w:line="440" w:lineRule="exact"/>
              <w:jc w:val="center"/>
              <w:rPr>
                <w:rFonts w:hint="eastAsia" w:ascii="宋体" w:hAnsi="宋体" w:cs="宋体"/>
                <w:color w:val="auto"/>
                <w:sz w:val="22"/>
                <w:szCs w:val="22"/>
                <w:highlight w:val="none"/>
              </w:rPr>
            </w:pPr>
          </w:p>
        </w:tc>
      </w:tr>
      <w:tr w14:paraId="5BDE0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10AAEF1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25C8673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BD40433">
            <w:pPr>
              <w:topLinePunct/>
              <w:spacing w:line="440" w:lineRule="exact"/>
              <w:jc w:val="center"/>
              <w:rPr>
                <w:rFonts w:hint="eastAsia" w:ascii="宋体" w:hAnsi="宋体" w:cs="宋体"/>
                <w:color w:val="auto"/>
                <w:sz w:val="22"/>
                <w:szCs w:val="22"/>
                <w:highlight w:val="none"/>
              </w:rPr>
            </w:pP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3754975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技术职称</w:t>
            </w:r>
          </w:p>
        </w:tc>
        <w:tc>
          <w:tcPr>
            <w:tcW w:w="2091" w:type="dxa"/>
            <w:gridSpan w:val="3"/>
            <w:tcBorders>
              <w:top w:val="single" w:color="auto" w:sz="4" w:space="0"/>
              <w:left w:val="single" w:color="auto" w:sz="4" w:space="0"/>
              <w:bottom w:val="single" w:color="auto" w:sz="4" w:space="0"/>
              <w:right w:val="single" w:color="auto" w:sz="4" w:space="0"/>
            </w:tcBorders>
            <w:noWrap w:val="0"/>
            <w:vAlign w:val="center"/>
          </w:tcPr>
          <w:p w14:paraId="7D27B7A8">
            <w:pPr>
              <w:topLinePunct/>
              <w:spacing w:line="440" w:lineRule="exact"/>
              <w:jc w:val="center"/>
              <w:rPr>
                <w:rFonts w:hint="eastAsia" w:ascii="宋体" w:hAnsi="宋体" w:cs="宋体"/>
                <w:color w:val="auto"/>
                <w:sz w:val="22"/>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76FE4E0">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8373E4D">
            <w:pPr>
              <w:topLinePunct/>
              <w:spacing w:line="440" w:lineRule="exact"/>
              <w:jc w:val="center"/>
              <w:rPr>
                <w:rFonts w:hint="eastAsia" w:ascii="宋体" w:hAnsi="宋体" w:cs="宋体"/>
                <w:color w:val="auto"/>
                <w:sz w:val="22"/>
                <w:szCs w:val="22"/>
                <w:highlight w:val="none"/>
              </w:rPr>
            </w:pPr>
          </w:p>
        </w:tc>
      </w:tr>
      <w:tr w14:paraId="7BDE3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4C21386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成立时间</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53BEC760">
            <w:pPr>
              <w:topLinePunct/>
              <w:spacing w:line="440" w:lineRule="exact"/>
              <w:jc w:val="center"/>
              <w:rPr>
                <w:rFonts w:hint="eastAsia" w:ascii="宋体" w:hAnsi="宋体" w:cs="宋体"/>
                <w:color w:val="auto"/>
                <w:sz w:val="22"/>
                <w:szCs w:val="22"/>
                <w:highlight w:val="none"/>
              </w:rPr>
            </w:pPr>
          </w:p>
        </w:tc>
        <w:tc>
          <w:tcPr>
            <w:tcW w:w="5559" w:type="dxa"/>
            <w:gridSpan w:val="7"/>
            <w:tcBorders>
              <w:top w:val="single" w:color="auto" w:sz="4" w:space="0"/>
              <w:left w:val="single" w:color="auto" w:sz="4" w:space="0"/>
              <w:bottom w:val="single" w:color="auto" w:sz="4" w:space="0"/>
              <w:right w:val="single" w:color="auto" w:sz="4" w:space="0"/>
            </w:tcBorders>
            <w:noWrap w:val="0"/>
            <w:vAlign w:val="center"/>
          </w:tcPr>
          <w:p w14:paraId="0423EC21">
            <w:pPr>
              <w:topLinePunct/>
              <w:spacing w:line="440" w:lineRule="exact"/>
              <w:ind w:firstLine="110" w:firstLineChars="5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员工总人数：</w:t>
            </w:r>
          </w:p>
        </w:tc>
      </w:tr>
      <w:tr w14:paraId="1E1C5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7FDF959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企业资质等级</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3E5164B4">
            <w:pPr>
              <w:topLinePunct/>
              <w:spacing w:line="440" w:lineRule="exact"/>
              <w:jc w:val="center"/>
              <w:rPr>
                <w:rFonts w:hint="eastAsia" w:ascii="宋体" w:hAnsi="宋体" w:cs="宋体"/>
                <w:color w:val="auto"/>
                <w:sz w:val="22"/>
                <w:szCs w:val="22"/>
                <w:highlight w:val="none"/>
              </w:rPr>
            </w:pP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14:paraId="7BCAAAA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其中</w:t>
            </w: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2CF77FD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199264C3">
            <w:pPr>
              <w:topLinePunct/>
              <w:spacing w:line="440" w:lineRule="exact"/>
              <w:jc w:val="center"/>
              <w:rPr>
                <w:rFonts w:hint="eastAsia" w:ascii="宋体" w:hAnsi="宋体" w:cs="宋体"/>
                <w:color w:val="auto"/>
                <w:sz w:val="22"/>
                <w:szCs w:val="22"/>
                <w:highlight w:val="none"/>
              </w:rPr>
            </w:pPr>
          </w:p>
        </w:tc>
      </w:tr>
      <w:tr w14:paraId="15B94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5249EDA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营业执照号</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722E868B">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240D2EFB">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6233C13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高级职称人员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75EB6A36">
            <w:pPr>
              <w:topLinePunct/>
              <w:spacing w:line="440" w:lineRule="exact"/>
              <w:jc w:val="center"/>
              <w:rPr>
                <w:rFonts w:hint="eastAsia" w:ascii="宋体" w:hAnsi="宋体" w:cs="宋体"/>
                <w:color w:val="auto"/>
                <w:sz w:val="22"/>
                <w:szCs w:val="22"/>
                <w:highlight w:val="none"/>
              </w:rPr>
            </w:pPr>
          </w:p>
        </w:tc>
      </w:tr>
      <w:tr w14:paraId="6C275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306E380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注册资金</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290A00B0">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0832C700">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1F8825D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中级职称人员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14A89CB9">
            <w:pPr>
              <w:topLinePunct/>
              <w:spacing w:line="440" w:lineRule="exact"/>
              <w:jc w:val="center"/>
              <w:rPr>
                <w:rFonts w:hint="eastAsia" w:ascii="宋体" w:hAnsi="宋体" w:cs="宋体"/>
                <w:color w:val="auto"/>
                <w:sz w:val="22"/>
                <w:szCs w:val="22"/>
                <w:highlight w:val="none"/>
              </w:rPr>
            </w:pPr>
          </w:p>
        </w:tc>
      </w:tr>
      <w:tr w14:paraId="5B43E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24710B2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0F88E9C1">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6DA9BF0E">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78DF9D5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初级职称人员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36E53BD3">
            <w:pPr>
              <w:topLinePunct/>
              <w:spacing w:line="440" w:lineRule="exact"/>
              <w:jc w:val="center"/>
              <w:rPr>
                <w:rFonts w:hint="eastAsia" w:ascii="宋体" w:hAnsi="宋体" w:cs="宋体"/>
                <w:color w:val="auto"/>
                <w:sz w:val="22"/>
                <w:szCs w:val="22"/>
                <w:highlight w:val="none"/>
              </w:rPr>
            </w:pPr>
          </w:p>
        </w:tc>
      </w:tr>
      <w:tr w14:paraId="5D4A7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02A3BBE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账号</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2D200ECA">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22D1148D">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656A10A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  工</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0DE33FBD">
            <w:pPr>
              <w:topLinePunct/>
              <w:spacing w:line="440" w:lineRule="exact"/>
              <w:jc w:val="center"/>
              <w:rPr>
                <w:rFonts w:hint="eastAsia" w:ascii="宋体" w:hAnsi="宋体" w:cs="宋体"/>
                <w:color w:val="auto"/>
                <w:sz w:val="22"/>
                <w:szCs w:val="22"/>
                <w:highlight w:val="none"/>
              </w:rPr>
            </w:pPr>
          </w:p>
        </w:tc>
      </w:tr>
      <w:tr w14:paraId="7BB1B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1923" w:type="dxa"/>
            <w:tcBorders>
              <w:top w:val="single" w:color="auto" w:sz="4" w:space="0"/>
              <w:left w:val="single" w:color="auto" w:sz="4" w:space="0"/>
              <w:right w:val="single" w:color="auto" w:sz="4" w:space="0"/>
            </w:tcBorders>
            <w:noWrap w:val="0"/>
            <w:vAlign w:val="center"/>
          </w:tcPr>
          <w:p w14:paraId="196A9E9B">
            <w:pPr>
              <w:topLinePunct/>
              <w:spacing w:line="440" w:lineRule="exact"/>
              <w:ind w:firstLine="220" w:firstLineChars="10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经营范围</w:t>
            </w:r>
          </w:p>
        </w:tc>
        <w:tc>
          <w:tcPr>
            <w:tcW w:w="7616" w:type="dxa"/>
            <w:gridSpan w:val="9"/>
            <w:tcBorders>
              <w:top w:val="single" w:color="auto" w:sz="4" w:space="0"/>
              <w:left w:val="single" w:color="auto" w:sz="4" w:space="0"/>
              <w:right w:val="single" w:color="auto" w:sz="4" w:space="0"/>
            </w:tcBorders>
            <w:noWrap w:val="0"/>
            <w:vAlign w:val="center"/>
          </w:tcPr>
          <w:p w14:paraId="61D2D32E">
            <w:pPr>
              <w:topLinePunct/>
              <w:spacing w:line="440" w:lineRule="exact"/>
              <w:jc w:val="center"/>
              <w:rPr>
                <w:rFonts w:hint="eastAsia" w:ascii="宋体" w:hAnsi="宋体" w:cs="宋体"/>
                <w:color w:val="auto"/>
                <w:sz w:val="22"/>
                <w:szCs w:val="22"/>
                <w:highlight w:val="none"/>
              </w:rPr>
            </w:pPr>
          </w:p>
          <w:p w14:paraId="3B0AC141">
            <w:pPr>
              <w:topLinePunct/>
              <w:spacing w:line="440" w:lineRule="exact"/>
              <w:jc w:val="center"/>
              <w:rPr>
                <w:rFonts w:hint="eastAsia" w:ascii="宋体" w:hAnsi="宋体" w:cs="宋体"/>
                <w:color w:val="auto"/>
                <w:sz w:val="22"/>
                <w:szCs w:val="22"/>
                <w:highlight w:val="none"/>
              </w:rPr>
            </w:pPr>
          </w:p>
          <w:p w14:paraId="20A8FBDA">
            <w:pPr>
              <w:topLinePunct/>
              <w:spacing w:line="440" w:lineRule="exact"/>
              <w:jc w:val="center"/>
              <w:rPr>
                <w:rFonts w:hint="eastAsia" w:ascii="宋体" w:hAnsi="宋体" w:cs="宋体"/>
                <w:color w:val="auto"/>
                <w:sz w:val="22"/>
                <w:szCs w:val="22"/>
                <w:highlight w:val="none"/>
              </w:rPr>
            </w:pPr>
          </w:p>
          <w:p w14:paraId="5AAF5815">
            <w:pPr>
              <w:topLinePunct/>
              <w:spacing w:line="440" w:lineRule="exact"/>
              <w:jc w:val="center"/>
              <w:rPr>
                <w:rFonts w:hint="eastAsia" w:ascii="宋体" w:hAnsi="宋体" w:cs="宋体"/>
                <w:color w:val="auto"/>
                <w:sz w:val="22"/>
                <w:szCs w:val="22"/>
                <w:highlight w:val="none"/>
              </w:rPr>
            </w:pPr>
          </w:p>
          <w:p w14:paraId="3D6A1AC4">
            <w:pPr>
              <w:topLinePunct/>
              <w:spacing w:line="440" w:lineRule="exact"/>
              <w:rPr>
                <w:rFonts w:hint="eastAsia" w:ascii="宋体" w:hAnsi="宋体" w:cs="宋体"/>
                <w:color w:val="auto"/>
                <w:sz w:val="22"/>
                <w:szCs w:val="22"/>
                <w:highlight w:val="none"/>
              </w:rPr>
            </w:pPr>
          </w:p>
        </w:tc>
      </w:tr>
      <w:tr w14:paraId="0C172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37C3A2A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0F835BCC">
            <w:pPr>
              <w:topLinePunct/>
              <w:spacing w:line="440" w:lineRule="exact"/>
              <w:jc w:val="center"/>
              <w:rPr>
                <w:rFonts w:hint="eastAsia" w:ascii="宋体" w:hAnsi="宋体" w:cs="宋体"/>
                <w:color w:val="auto"/>
                <w:sz w:val="22"/>
                <w:szCs w:val="22"/>
                <w:highlight w:val="none"/>
              </w:rPr>
            </w:pPr>
          </w:p>
        </w:tc>
      </w:tr>
    </w:tbl>
    <w:p w14:paraId="36FD893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备注：本表后应附企业法人营业执照、资质证书、安全生产许可证以及投标人认为必要的其他证件等材料的复印件。</w:t>
      </w:r>
    </w:p>
    <w:p w14:paraId="1F576C42">
      <w:pPr>
        <w:pStyle w:val="4"/>
        <w:spacing w:before="0" w:after="0"/>
        <w:jc w:val="center"/>
        <w:rPr>
          <w:rFonts w:hint="eastAsia" w:ascii="宋体" w:hAnsi="宋体" w:cs="宋体"/>
          <w:color w:val="auto"/>
          <w:sz w:val="28"/>
          <w:szCs w:val="28"/>
          <w:highlight w:val="none"/>
        </w:rPr>
      </w:pPr>
      <w:bookmarkStart w:id="962" w:name="_Toc144974877"/>
      <w:bookmarkStart w:id="963" w:name="_Toc16855"/>
      <w:bookmarkStart w:id="964" w:name="_Toc247527849"/>
      <w:bookmarkStart w:id="965" w:name="_Toc247514301"/>
      <w:bookmarkStart w:id="966" w:name="_Toc296602619"/>
      <w:bookmarkStart w:id="967" w:name="_Toc152042598"/>
      <w:bookmarkStart w:id="968" w:name="_Toc152045809"/>
      <w:bookmarkStart w:id="969" w:name="_Toc11465"/>
      <w:bookmarkStart w:id="970" w:name="_Toc265953295"/>
      <w:bookmarkStart w:id="971" w:name="_Toc144974881"/>
      <w:bookmarkStart w:id="972" w:name="_Toc179632833"/>
      <w:bookmarkStart w:id="973" w:name="_Toc152045813"/>
      <w:bookmarkStart w:id="974" w:name="_Toc152042602"/>
      <w:r>
        <w:rPr>
          <w:rFonts w:hint="eastAsia" w:ascii="宋体" w:hAnsi="宋体" w:cs="宋体"/>
          <w:color w:val="auto"/>
          <w:sz w:val="28"/>
          <w:szCs w:val="28"/>
          <w:highlight w:val="none"/>
        </w:rPr>
        <w:t>（二）近年财务状况表</w:t>
      </w:r>
      <w:bookmarkEnd w:id="962"/>
      <w:bookmarkEnd w:id="963"/>
      <w:bookmarkEnd w:id="964"/>
      <w:bookmarkEnd w:id="965"/>
      <w:bookmarkEnd w:id="966"/>
      <w:bookmarkEnd w:id="967"/>
      <w:bookmarkEnd w:id="968"/>
      <w:bookmarkEnd w:id="969"/>
      <w:bookmarkEnd w:id="970"/>
    </w:p>
    <w:p w14:paraId="75C9134D">
      <w:pPr>
        <w:topLinePunct/>
        <w:spacing w:line="440" w:lineRule="exact"/>
        <w:jc w:val="center"/>
        <w:rPr>
          <w:rFonts w:hint="eastAsia" w:ascii="宋体" w:hAnsi="宋体" w:cs="宋体"/>
          <w:color w:val="auto"/>
          <w:sz w:val="22"/>
          <w:szCs w:val="22"/>
          <w:highlight w:val="none"/>
        </w:rPr>
      </w:pPr>
    </w:p>
    <w:p w14:paraId="4F128C71">
      <w:pPr>
        <w:tabs>
          <w:tab w:val="left" w:pos="3560"/>
        </w:tabs>
        <w:adjustRightInd w:val="0"/>
        <w:snapToGrid w:val="0"/>
        <w:spacing w:line="360" w:lineRule="auto"/>
        <w:ind w:firstLine="448" w:firstLineChars="204"/>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备注：在此附经会计师事务所或审计机构审计的财务财务会计报表，包括资产负债表、损益表、现金流量表、利润表和财务情况说明书的复印件，具体年份要求见第二章“投标人须知前附表”的规定。</w:t>
      </w:r>
    </w:p>
    <w:p w14:paraId="280EA77D">
      <w:pPr>
        <w:spacing w:line="440" w:lineRule="exact"/>
        <w:rPr>
          <w:rFonts w:hint="eastAsia" w:ascii="宋体" w:hAnsi="宋体" w:cs="宋体"/>
          <w:color w:val="auto"/>
          <w:sz w:val="22"/>
          <w:szCs w:val="22"/>
          <w:highlight w:val="none"/>
        </w:rPr>
      </w:pPr>
    </w:p>
    <w:p w14:paraId="7C36B6B4">
      <w:pPr>
        <w:spacing w:line="440" w:lineRule="exact"/>
        <w:rPr>
          <w:rFonts w:hint="eastAsia" w:ascii="宋体" w:hAnsi="宋体" w:cs="宋体"/>
          <w:color w:val="auto"/>
          <w:sz w:val="22"/>
          <w:szCs w:val="22"/>
          <w:highlight w:val="none"/>
        </w:rPr>
      </w:pPr>
    </w:p>
    <w:p w14:paraId="1D552BE7">
      <w:pPr>
        <w:spacing w:line="440" w:lineRule="exact"/>
        <w:rPr>
          <w:rFonts w:hint="eastAsia" w:ascii="宋体" w:hAnsi="宋体" w:cs="宋体"/>
          <w:color w:val="auto"/>
          <w:sz w:val="20"/>
          <w:szCs w:val="20"/>
          <w:highlight w:val="none"/>
        </w:rPr>
      </w:pPr>
    </w:p>
    <w:p w14:paraId="2C831550">
      <w:pPr>
        <w:spacing w:line="440" w:lineRule="exact"/>
        <w:rPr>
          <w:rFonts w:hint="eastAsia" w:ascii="宋体" w:hAnsi="宋体" w:cs="宋体"/>
          <w:color w:val="auto"/>
          <w:sz w:val="20"/>
          <w:szCs w:val="20"/>
          <w:highlight w:val="none"/>
        </w:rPr>
      </w:pPr>
    </w:p>
    <w:p w14:paraId="3F16A99D">
      <w:pPr>
        <w:spacing w:line="440" w:lineRule="exact"/>
        <w:rPr>
          <w:rFonts w:hint="eastAsia" w:ascii="宋体" w:hAnsi="宋体" w:cs="宋体"/>
          <w:color w:val="auto"/>
          <w:sz w:val="20"/>
          <w:szCs w:val="20"/>
          <w:highlight w:val="none"/>
        </w:rPr>
      </w:pPr>
    </w:p>
    <w:p w14:paraId="3E94F461">
      <w:pPr>
        <w:spacing w:line="440" w:lineRule="exact"/>
        <w:rPr>
          <w:rFonts w:hint="eastAsia" w:ascii="宋体" w:hAnsi="宋体" w:cs="宋体"/>
          <w:color w:val="auto"/>
          <w:sz w:val="20"/>
          <w:szCs w:val="20"/>
          <w:highlight w:val="none"/>
        </w:rPr>
      </w:pPr>
    </w:p>
    <w:p w14:paraId="0FA1271C">
      <w:pPr>
        <w:spacing w:line="440" w:lineRule="exact"/>
        <w:rPr>
          <w:rFonts w:hint="eastAsia" w:ascii="宋体" w:hAnsi="宋体" w:cs="宋体"/>
          <w:color w:val="auto"/>
          <w:sz w:val="20"/>
          <w:szCs w:val="20"/>
          <w:highlight w:val="none"/>
        </w:rPr>
      </w:pPr>
    </w:p>
    <w:p w14:paraId="44F7AE00">
      <w:pPr>
        <w:spacing w:line="440" w:lineRule="exact"/>
        <w:rPr>
          <w:rFonts w:hint="eastAsia" w:ascii="宋体" w:hAnsi="宋体" w:cs="宋体"/>
          <w:color w:val="auto"/>
          <w:sz w:val="20"/>
          <w:szCs w:val="20"/>
          <w:highlight w:val="none"/>
        </w:rPr>
      </w:pPr>
    </w:p>
    <w:p w14:paraId="12B4425F">
      <w:pPr>
        <w:spacing w:line="440" w:lineRule="exact"/>
        <w:rPr>
          <w:rFonts w:hint="eastAsia" w:ascii="宋体" w:hAnsi="宋体" w:cs="宋体"/>
          <w:color w:val="auto"/>
          <w:sz w:val="20"/>
          <w:szCs w:val="20"/>
          <w:highlight w:val="none"/>
        </w:rPr>
      </w:pPr>
    </w:p>
    <w:p w14:paraId="65B67B93">
      <w:pPr>
        <w:spacing w:line="440" w:lineRule="exact"/>
        <w:rPr>
          <w:rFonts w:hint="eastAsia" w:ascii="宋体" w:hAnsi="宋体" w:cs="宋体"/>
          <w:color w:val="auto"/>
          <w:sz w:val="20"/>
          <w:szCs w:val="20"/>
          <w:highlight w:val="none"/>
        </w:rPr>
      </w:pPr>
    </w:p>
    <w:p w14:paraId="1880D9F5">
      <w:pPr>
        <w:spacing w:line="440" w:lineRule="exact"/>
        <w:rPr>
          <w:rFonts w:hint="eastAsia" w:ascii="宋体" w:hAnsi="宋体" w:cs="宋体"/>
          <w:color w:val="auto"/>
          <w:sz w:val="20"/>
          <w:szCs w:val="20"/>
          <w:highlight w:val="none"/>
        </w:rPr>
      </w:pPr>
    </w:p>
    <w:p w14:paraId="31952B95">
      <w:pPr>
        <w:spacing w:line="440" w:lineRule="exact"/>
        <w:rPr>
          <w:rFonts w:hint="eastAsia" w:ascii="宋体" w:hAnsi="宋体" w:cs="宋体"/>
          <w:color w:val="auto"/>
          <w:sz w:val="20"/>
          <w:szCs w:val="20"/>
          <w:highlight w:val="none"/>
        </w:rPr>
      </w:pPr>
    </w:p>
    <w:p w14:paraId="7CB34CF7">
      <w:pPr>
        <w:spacing w:line="440" w:lineRule="exact"/>
        <w:rPr>
          <w:rFonts w:hint="eastAsia" w:ascii="宋体" w:hAnsi="宋体" w:cs="宋体"/>
          <w:color w:val="auto"/>
          <w:sz w:val="20"/>
          <w:szCs w:val="20"/>
          <w:highlight w:val="none"/>
        </w:rPr>
      </w:pPr>
    </w:p>
    <w:p w14:paraId="1C291E60">
      <w:pPr>
        <w:spacing w:line="440" w:lineRule="exact"/>
        <w:rPr>
          <w:rFonts w:hint="eastAsia" w:ascii="宋体" w:hAnsi="宋体" w:cs="宋体"/>
          <w:color w:val="auto"/>
          <w:sz w:val="20"/>
          <w:szCs w:val="20"/>
          <w:highlight w:val="none"/>
        </w:rPr>
      </w:pPr>
    </w:p>
    <w:p w14:paraId="554CA70B">
      <w:pPr>
        <w:spacing w:line="440" w:lineRule="exact"/>
        <w:rPr>
          <w:rFonts w:hint="eastAsia" w:ascii="宋体" w:hAnsi="宋体" w:cs="宋体"/>
          <w:color w:val="auto"/>
          <w:sz w:val="20"/>
          <w:szCs w:val="20"/>
          <w:highlight w:val="none"/>
        </w:rPr>
      </w:pPr>
    </w:p>
    <w:p w14:paraId="0F855F61">
      <w:pPr>
        <w:spacing w:line="440" w:lineRule="exact"/>
        <w:rPr>
          <w:rFonts w:hint="eastAsia" w:ascii="宋体" w:hAnsi="宋体" w:cs="宋体"/>
          <w:color w:val="auto"/>
          <w:sz w:val="20"/>
          <w:szCs w:val="20"/>
          <w:highlight w:val="none"/>
        </w:rPr>
      </w:pPr>
    </w:p>
    <w:p w14:paraId="22B51F69">
      <w:pPr>
        <w:spacing w:line="440" w:lineRule="exact"/>
        <w:rPr>
          <w:rFonts w:hint="eastAsia" w:ascii="宋体" w:hAnsi="宋体" w:cs="宋体"/>
          <w:color w:val="auto"/>
          <w:sz w:val="20"/>
          <w:szCs w:val="20"/>
          <w:highlight w:val="none"/>
        </w:rPr>
      </w:pPr>
    </w:p>
    <w:p w14:paraId="7B69B835">
      <w:pPr>
        <w:spacing w:line="440" w:lineRule="exact"/>
        <w:rPr>
          <w:rFonts w:hint="eastAsia" w:ascii="宋体" w:hAnsi="宋体" w:cs="宋体"/>
          <w:color w:val="auto"/>
          <w:sz w:val="20"/>
          <w:szCs w:val="20"/>
          <w:highlight w:val="none"/>
        </w:rPr>
      </w:pPr>
    </w:p>
    <w:p w14:paraId="5FFD52FF">
      <w:pPr>
        <w:spacing w:line="440" w:lineRule="exact"/>
        <w:rPr>
          <w:rFonts w:hint="eastAsia" w:ascii="宋体" w:hAnsi="宋体" w:cs="宋体"/>
          <w:color w:val="auto"/>
          <w:sz w:val="20"/>
          <w:szCs w:val="20"/>
          <w:highlight w:val="none"/>
        </w:rPr>
      </w:pPr>
    </w:p>
    <w:p w14:paraId="58191C2F">
      <w:pPr>
        <w:spacing w:line="440" w:lineRule="exact"/>
        <w:rPr>
          <w:rFonts w:hint="eastAsia" w:ascii="宋体" w:hAnsi="宋体" w:cs="宋体"/>
          <w:color w:val="auto"/>
          <w:sz w:val="20"/>
          <w:szCs w:val="20"/>
          <w:highlight w:val="none"/>
        </w:rPr>
      </w:pPr>
    </w:p>
    <w:p w14:paraId="1CCB022B">
      <w:pPr>
        <w:spacing w:line="440" w:lineRule="exact"/>
        <w:rPr>
          <w:rFonts w:hint="eastAsia" w:ascii="宋体" w:hAnsi="宋体" w:cs="宋体"/>
          <w:color w:val="auto"/>
          <w:sz w:val="20"/>
          <w:szCs w:val="20"/>
          <w:highlight w:val="none"/>
        </w:rPr>
      </w:pPr>
    </w:p>
    <w:p w14:paraId="1D9AD9BE">
      <w:pPr>
        <w:spacing w:line="440" w:lineRule="exact"/>
        <w:rPr>
          <w:rFonts w:hint="eastAsia" w:ascii="宋体" w:hAnsi="宋体" w:cs="宋体"/>
          <w:color w:val="auto"/>
          <w:sz w:val="20"/>
          <w:szCs w:val="20"/>
          <w:highlight w:val="none"/>
        </w:rPr>
      </w:pPr>
    </w:p>
    <w:p w14:paraId="1541A1DD">
      <w:pPr>
        <w:spacing w:line="440" w:lineRule="exact"/>
        <w:rPr>
          <w:rFonts w:hint="eastAsia" w:ascii="宋体" w:hAnsi="宋体" w:cs="宋体"/>
          <w:color w:val="auto"/>
          <w:sz w:val="20"/>
          <w:szCs w:val="20"/>
          <w:highlight w:val="none"/>
        </w:rPr>
      </w:pPr>
    </w:p>
    <w:p w14:paraId="4353F70B">
      <w:pPr>
        <w:spacing w:line="440" w:lineRule="exact"/>
        <w:rPr>
          <w:rFonts w:hint="eastAsia" w:ascii="宋体" w:hAnsi="宋体" w:cs="宋体"/>
          <w:color w:val="auto"/>
          <w:sz w:val="23"/>
          <w:szCs w:val="23"/>
          <w:highlight w:val="none"/>
        </w:rPr>
      </w:pPr>
    </w:p>
    <w:p w14:paraId="587949AA">
      <w:pPr>
        <w:pStyle w:val="16"/>
        <w:rPr>
          <w:rFonts w:hint="eastAsia"/>
          <w:color w:val="auto"/>
          <w:highlight w:val="none"/>
        </w:rPr>
      </w:pPr>
    </w:p>
    <w:p w14:paraId="344D8E6A">
      <w:pPr>
        <w:pStyle w:val="4"/>
        <w:spacing w:before="0" w:after="0"/>
        <w:jc w:val="center"/>
        <w:rPr>
          <w:rFonts w:hint="eastAsia" w:ascii="宋体" w:hAnsi="宋体" w:cs="宋体"/>
          <w:color w:val="auto"/>
          <w:sz w:val="28"/>
          <w:szCs w:val="28"/>
          <w:highlight w:val="none"/>
        </w:rPr>
      </w:pPr>
      <w:bookmarkStart w:id="975" w:name="_Toc2327"/>
      <w:bookmarkStart w:id="976" w:name="_Toc10684"/>
      <w:bookmarkStart w:id="977" w:name="_Toc144974878"/>
      <w:bookmarkStart w:id="978" w:name="_Toc152042599"/>
      <w:bookmarkStart w:id="979" w:name="_Toc247527850"/>
      <w:bookmarkStart w:id="980" w:name="_Toc296602620"/>
      <w:bookmarkStart w:id="981" w:name="_Toc265953296"/>
      <w:bookmarkStart w:id="982" w:name="_Toc247514302"/>
      <w:bookmarkStart w:id="983" w:name="_Toc152045810"/>
      <w:r>
        <w:rPr>
          <w:rFonts w:hint="eastAsia" w:ascii="宋体" w:hAnsi="宋体" w:cs="宋体"/>
          <w:color w:val="auto"/>
          <w:sz w:val="28"/>
          <w:szCs w:val="28"/>
          <w:highlight w:val="none"/>
        </w:rPr>
        <w:t>（三）近年完成的类似项目情况表</w:t>
      </w:r>
      <w:bookmarkEnd w:id="975"/>
      <w:bookmarkEnd w:id="976"/>
      <w:bookmarkEnd w:id="977"/>
      <w:bookmarkEnd w:id="978"/>
      <w:bookmarkEnd w:id="979"/>
      <w:bookmarkEnd w:id="980"/>
      <w:bookmarkEnd w:id="981"/>
      <w:bookmarkEnd w:id="982"/>
      <w:bookmarkEnd w:id="983"/>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78FC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14:paraId="7F150AB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253" w:type="dxa"/>
            <w:noWrap w:val="0"/>
            <w:vAlign w:val="top"/>
          </w:tcPr>
          <w:p w14:paraId="44F2ECE8">
            <w:pPr>
              <w:topLinePunct/>
              <w:spacing w:line="440" w:lineRule="exact"/>
              <w:rPr>
                <w:rFonts w:hint="eastAsia" w:ascii="宋体" w:hAnsi="宋体" w:cs="宋体"/>
                <w:color w:val="auto"/>
                <w:sz w:val="22"/>
                <w:szCs w:val="22"/>
                <w:highlight w:val="none"/>
              </w:rPr>
            </w:pPr>
          </w:p>
        </w:tc>
      </w:tr>
      <w:tr w14:paraId="5F3E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14:paraId="7057277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项目所在地</w:t>
            </w:r>
          </w:p>
        </w:tc>
        <w:tc>
          <w:tcPr>
            <w:tcW w:w="6253" w:type="dxa"/>
            <w:noWrap w:val="0"/>
            <w:vAlign w:val="top"/>
          </w:tcPr>
          <w:p w14:paraId="40EADA64">
            <w:pPr>
              <w:topLinePunct/>
              <w:spacing w:line="440" w:lineRule="exact"/>
              <w:rPr>
                <w:rFonts w:hint="eastAsia" w:ascii="宋体" w:hAnsi="宋体" w:cs="宋体"/>
                <w:color w:val="auto"/>
                <w:sz w:val="22"/>
                <w:szCs w:val="22"/>
                <w:highlight w:val="none"/>
              </w:rPr>
            </w:pPr>
          </w:p>
        </w:tc>
      </w:tr>
      <w:tr w14:paraId="5133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14:paraId="56426DE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发包人名称</w:t>
            </w:r>
          </w:p>
        </w:tc>
        <w:tc>
          <w:tcPr>
            <w:tcW w:w="6253" w:type="dxa"/>
            <w:noWrap w:val="0"/>
            <w:vAlign w:val="top"/>
          </w:tcPr>
          <w:p w14:paraId="6CE58627">
            <w:pPr>
              <w:topLinePunct/>
              <w:spacing w:line="440" w:lineRule="exact"/>
              <w:rPr>
                <w:rFonts w:hint="eastAsia" w:ascii="宋体" w:hAnsi="宋体" w:cs="宋体"/>
                <w:color w:val="auto"/>
                <w:sz w:val="22"/>
                <w:szCs w:val="22"/>
                <w:highlight w:val="none"/>
              </w:rPr>
            </w:pPr>
          </w:p>
        </w:tc>
      </w:tr>
      <w:tr w14:paraId="76F1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14:paraId="0E6B7A5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发包人地址</w:t>
            </w:r>
          </w:p>
        </w:tc>
        <w:tc>
          <w:tcPr>
            <w:tcW w:w="6253" w:type="dxa"/>
            <w:noWrap w:val="0"/>
            <w:vAlign w:val="top"/>
          </w:tcPr>
          <w:p w14:paraId="11455C98">
            <w:pPr>
              <w:topLinePunct/>
              <w:spacing w:line="440" w:lineRule="exact"/>
              <w:rPr>
                <w:rFonts w:hint="eastAsia" w:ascii="宋体" w:hAnsi="宋体" w:cs="宋体"/>
                <w:color w:val="auto"/>
                <w:sz w:val="22"/>
                <w:szCs w:val="22"/>
                <w:highlight w:val="none"/>
              </w:rPr>
            </w:pPr>
          </w:p>
        </w:tc>
      </w:tr>
      <w:tr w14:paraId="7BFC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14:paraId="29DDA79A">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发包人电话</w:t>
            </w:r>
          </w:p>
        </w:tc>
        <w:tc>
          <w:tcPr>
            <w:tcW w:w="6253" w:type="dxa"/>
            <w:noWrap w:val="0"/>
            <w:vAlign w:val="top"/>
          </w:tcPr>
          <w:p w14:paraId="70084A77">
            <w:pPr>
              <w:topLinePunct/>
              <w:spacing w:line="440" w:lineRule="exact"/>
              <w:rPr>
                <w:rFonts w:hint="eastAsia" w:ascii="宋体" w:hAnsi="宋体" w:cs="宋体"/>
                <w:color w:val="auto"/>
                <w:sz w:val="22"/>
                <w:szCs w:val="22"/>
                <w:highlight w:val="none"/>
              </w:rPr>
            </w:pPr>
          </w:p>
        </w:tc>
      </w:tr>
      <w:tr w14:paraId="2F0B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14:paraId="327A3E8D">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合同价格</w:t>
            </w:r>
          </w:p>
        </w:tc>
        <w:tc>
          <w:tcPr>
            <w:tcW w:w="6253" w:type="dxa"/>
            <w:noWrap w:val="0"/>
            <w:vAlign w:val="top"/>
          </w:tcPr>
          <w:p w14:paraId="4580C3DB">
            <w:pPr>
              <w:topLinePunct/>
              <w:spacing w:line="440" w:lineRule="exact"/>
              <w:rPr>
                <w:rFonts w:hint="eastAsia" w:ascii="宋体" w:hAnsi="宋体" w:cs="宋体"/>
                <w:color w:val="auto"/>
                <w:sz w:val="22"/>
                <w:szCs w:val="22"/>
                <w:highlight w:val="none"/>
              </w:rPr>
            </w:pPr>
          </w:p>
        </w:tc>
      </w:tr>
      <w:tr w14:paraId="4950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1794BA2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开工日期</w:t>
            </w:r>
          </w:p>
        </w:tc>
        <w:tc>
          <w:tcPr>
            <w:tcW w:w="6253" w:type="dxa"/>
            <w:noWrap w:val="0"/>
            <w:vAlign w:val="top"/>
          </w:tcPr>
          <w:p w14:paraId="7C186D68">
            <w:pPr>
              <w:topLinePunct/>
              <w:spacing w:line="440" w:lineRule="exact"/>
              <w:rPr>
                <w:rFonts w:hint="eastAsia" w:ascii="宋体" w:hAnsi="宋体" w:cs="宋体"/>
                <w:color w:val="auto"/>
                <w:sz w:val="22"/>
                <w:szCs w:val="22"/>
                <w:highlight w:val="none"/>
              </w:rPr>
            </w:pPr>
          </w:p>
        </w:tc>
      </w:tr>
      <w:tr w14:paraId="65DA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14:paraId="07EBD90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竣工日期</w:t>
            </w:r>
          </w:p>
        </w:tc>
        <w:tc>
          <w:tcPr>
            <w:tcW w:w="6253" w:type="dxa"/>
            <w:noWrap w:val="0"/>
            <w:vAlign w:val="top"/>
          </w:tcPr>
          <w:p w14:paraId="75E48E35">
            <w:pPr>
              <w:topLinePunct/>
              <w:spacing w:line="440" w:lineRule="exact"/>
              <w:rPr>
                <w:rFonts w:hint="eastAsia" w:ascii="宋体" w:hAnsi="宋体" w:cs="宋体"/>
                <w:color w:val="auto"/>
                <w:sz w:val="22"/>
                <w:szCs w:val="22"/>
                <w:highlight w:val="none"/>
              </w:rPr>
            </w:pPr>
          </w:p>
        </w:tc>
      </w:tr>
      <w:tr w14:paraId="114B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14:paraId="067BE91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承担的工作</w:t>
            </w:r>
          </w:p>
        </w:tc>
        <w:tc>
          <w:tcPr>
            <w:tcW w:w="6253" w:type="dxa"/>
            <w:noWrap w:val="0"/>
            <w:vAlign w:val="top"/>
          </w:tcPr>
          <w:p w14:paraId="6706DB7D">
            <w:pPr>
              <w:topLinePunct/>
              <w:spacing w:line="440" w:lineRule="exact"/>
              <w:rPr>
                <w:rFonts w:hint="eastAsia" w:ascii="宋体" w:hAnsi="宋体" w:cs="宋体"/>
                <w:color w:val="auto"/>
                <w:sz w:val="22"/>
                <w:szCs w:val="22"/>
                <w:highlight w:val="none"/>
              </w:rPr>
            </w:pPr>
          </w:p>
        </w:tc>
      </w:tr>
      <w:tr w14:paraId="4892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14:paraId="5FF7A0E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工程质量</w:t>
            </w:r>
          </w:p>
        </w:tc>
        <w:tc>
          <w:tcPr>
            <w:tcW w:w="6253" w:type="dxa"/>
            <w:noWrap w:val="0"/>
            <w:vAlign w:val="top"/>
          </w:tcPr>
          <w:p w14:paraId="60493641">
            <w:pPr>
              <w:topLinePunct/>
              <w:spacing w:line="440" w:lineRule="exact"/>
              <w:rPr>
                <w:rFonts w:hint="eastAsia" w:ascii="宋体" w:hAnsi="宋体" w:cs="宋体"/>
                <w:color w:val="auto"/>
                <w:sz w:val="22"/>
                <w:szCs w:val="22"/>
                <w:highlight w:val="none"/>
              </w:rPr>
            </w:pPr>
          </w:p>
        </w:tc>
      </w:tr>
      <w:tr w14:paraId="78DD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14:paraId="0236AFF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6253" w:type="dxa"/>
            <w:noWrap w:val="0"/>
            <w:vAlign w:val="top"/>
          </w:tcPr>
          <w:p w14:paraId="06BBE0FC">
            <w:pPr>
              <w:topLinePunct/>
              <w:spacing w:line="440" w:lineRule="exact"/>
              <w:rPr>
                <w:rFonts w:hint="eastAsia" w:ascii="宋体" w:hAnsi="宋体" w:cs="宋体"/>
                <w:color w:val="auto"/>
                <w:sz w:val="22"/>
                <w:szCs w:val="22"/>
                <w:highlight w:val="none"/>
              </w:rPr>
            </w:pPr>
          </w:p>
        </w:tc>
      </w:tr>
      <w:tr w14:paraId="1373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14:paraId="3C11512F">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6253" w:type="dxa"/>
            <w:noWrap w:val="0"/>
            <w:vAlign w:val="top"/>
          </w:tcPr>
          <w:p w14:paraId="1E56A61A">
            <w:pPr>
              <w:topLinePunct/>
              <w:spacing w:line="440" w:lineRule="exact"/>
              <w:rPr>
                <w:rFonts w:hint="eastAsia" w:ascii="宋体" w:hAnsi="宋体" w:cs="宋体"/>
                <w:color w:val="auto"/>
                <w:sz w:val="22"/>
                <w:szCs w:val="22"/>
                <w:highlight w:val="none"/>
              </w:rPr>
            </w:pPr>
          </w:p>
        </w:tc>
      </w:tr>
      <w:tr w14:paraId="7C7F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764D28F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项目描述</w:t>
            </w:r>
          </w:p>
        </w:tc>
        <w:tc>
          <w:tcPr>
            <w:tcW w:w="6253" w:type="dxa"/>
            <w:noWrap w:val="0"/>
            <w:vAlign w:val="top"/>
          </w:tcPr>
          <w:p w14:paraId="5B5E951D">
            <w:pPr>
              <w:topLinePunct/>
              <w:spacing w:line="440" w:lineRule="exact"/>
              <w:rPr>
                <w:rFonts w:hint="eastAsia" w:ascii="宋体" w:hAnsi="宋体" w:cs="宋体"/>
                <w:color w:val="auto"/>
                <w:sz w:val="22"/>
                <w:szCs w:val="22"/>
                <w:highlight w:val="none"/>
              </w:rPr>
            </w:pPr>
          </w:p>
          <w:p w14:paraId="249553AF">
            <w:pPr>
              <w:topLinePunct/>
              <w:spacing w:line="440" w:lineRule="exact"/>
              <w:rPr>
                <w:rFonts w:hint="eastAsia" w:ascii="宋体" w:hAnsi="宋体" w:cs="宋体"/>
                <w:color w:val="auto"/>
                <w:sz w:val="22"/>
                <w:szCs w:val="22"/>
                <w:highlight w:val="none"/>
              </w:rPr>
            </w:pPr>
          </w:p>
          <w:p w14:paraId="6D998877">
            <w:pPr>
              <w:topLinePunct/>
              <w:spacing w:line="440" w:lineRule="exact"/>
              <w:rPr>
                <w:rFonts w:hint="eastAsia" w:ascii="宋体" w:hAnsi="宋体" w:cs="宋体"/>
                <w:color w:val="auto"/>
                <w:sz w:val="22"/>
                <w:szCs w:val="22"/>
                <w:highlight w:val="none"/>
              </w:rPr>
            </w:pPr>
          </w:p>
          <w:p w14:paraId="4DAD8A10">
            <w:pPr>
              <w:topLinePunct/>
              <w:spacing w:line="440" w:lineRule="exact"/>
              <w:rPr>
                <w:rFonts w:hint="eastAsia" w:ascii="宋体" w:hAnsi="宋体" w:cs="宋体"/>
                <w:color w:val="auto"/>
                <w:sz w:val="22"/>
                <w:szCs w:val="22"/>
                <w:highlight w:val="none"/>
              </w:rPr>
            </w:pPr>
          </w:p>
          <w:p w14:paraId="127D2B60">
            <w:pPr>
              <w:topLinePunct/>
              <w:spacing w:line="440" w:lineRule="exact"/>
              <w:rPr>
                <w:rFonts w:hint="eastAsia" w:ascii="宋体" w:hAnsi="宋体" w:cs="宋体"/>
                <w:color w:val="auto"/>
                <w:sz w:val="22"/>
                <w:szCs w:val="22"/>
                <w:highlight w:val="none"/>
              </w:rPr>
            </w:pPr>
          </w:p>
          <w:p w14:paraId="725D3CCE">
            <w:pPr>
              <w:topLinePunct/>
              <w:spacing w:line="440" w:lineRule="exact"/>
              <w:rPr>
                <w:rFonts w:hint="eastAsia" w:ascii="宋体" w:hAnsi="宋体" w:cs="宋体"/>
                <w:color w:val="auto"/>
                <w:sz w:val="22"/>
                <w:szCs w:val="22"/>
                <w:highlight w:val="none"/>
              </w:rPr>
            </w:pPr>
          </w:p>
          <w:p w14:paraId="0556D4E0">
            <w:pPr>
              <w:topLinePunct/>
              <w:spacing w:line="440" w:lineRule="exact"/>
              <w:rPr>
                <w:rFonts w:hint="eastAsia" w:ascii="宋体" w:hAnsi="宋体" w:cs="宋体"/>
                <w:color w:val="auto"/>
                <w:sz w:val="22"/>
                <w:szCs w:val="22"/>
                <w:highlight w:val="none"/>
              </w:rPr>
            </w:pPr>
          </w:p>
        </w:tc>
      </w:tr>
      <w:tr w14:paraId="79EF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2BCC00F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6253" w:type="dxa"/>
            <w:noWrap w:val="0"/>
            <w:vAlign w:val="top"/>
          </w:tcPr>
          <w:p w14:paraId="41A8F305">
            <w:pPr>
              <w:topLinePunct/>
              <w:spacing w:line="440" w:lineRule="exact"/>
              <w:rPr>
                <w:rFonts w:hint="eastAsia" w:ascii="宋体" w:hAnsi="宋体" w:cs="宋体"/>
                <w:color w:val="auto"/>
                <w:sz w:val="22"/>
                <w:szCs w:val="22"/>
                <w:highlight w:val="none"/>
              </w:rPr>
            </w:pPr>
          </w:p>
        </w:tc>
      </w:tr>
    </w:tbl>
    <w:p w14:paraId="1D6AF943">
      <w:pPr>
        <w:spacing w:line="360" w:lineRule="auto"/>
        <w:ind w:left="630" w:hanging="660" w:hanging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备注：1、类似项目指</w:t>
      </w:r>
      <w:r>
        <w:rPr>
          <w:rFonts w:hint="eastAsia" w:ascii="宋体" w:hAnsi="宋体" w:cs="宋体"/>
          <w:color w:val="auto"/>
          <w:sz w:val="22"/>
          <w:szCs w:val="22"/>
          <w:highlight w:val="none"/>
          <w:u w:val="single"/>
        </w:rPr>
        <w:t xml:space="preserve">        同投标人须知前附表              </w:t>
      </w:r>
      <w:r>
        <w:rPr>
          <w:rFonts w:hint="eastAsia" w:ascii="宋体" w:hAnsi="宋体" w:cs="宋体"/>
          <w:color w:val="auto"/>
          <w:sz w:val="22"/>
          <w:szCs w:val="22"/>
          <w:highlight w:val="none"/>
        </w:rPr>
        <w:t xml:space="preserve"> 的工程。</w:t>
      </w:r>
    </w:p>
    <w:p w14:paraId="6F6D16D8">
      <w:pPr>
        <w:spacing w:line="360" w:lineRule="auto"/>
        <w:ind w:left="630" w:leftChars="300"/>
        <w:rPr>
          <w:rFonts w:hint="eastAsia" w:ascii="宋体" w:hAnsi="宋体" w:cs="宋体"/>
          <w:color w:val="auto"/>
          <w:sz w:val="22"/>
          <w:szCs w:val="22"/>
          <w:highlight w:val="none"/>
        </w:rPr>
      </w:pPr>
      <w:r>
        <w:rPr>
          <w:rFonts w:hint="eastAsia" w:ascii="宋体" w:hAnsi="宋体"/>
          <w:color w:val="auto"/>
          <w:sz w:val="22"/>
          <w:szCs w:val="22"/>
          <w:highlight w:val="none"/>
        </w:rPr>
        <w:t>2、本表后附项目中标通知书、合同协议书等复印件（业绩以合同签订日期为准，须提供中标通知书、合同协议书的相关材料），具体年份要求见投标人须知前附表。每张表格只填写一个项目，并标明序号。</w:t>
      </w:r>
    </w:p>
    <w:p w14:paraId="0FAD3560">
      <w:pPr>
        <w:pStyle w:val="4"/>
        <w:spacing w:before="0" w:after="0"/>
        <w:jc w:val="center"/>
        <w:rPr>
          <w:rFonts w:hint="eastAsia" w:ascii="宋体" w:hAnsi="宋体" w:cs="宋体"/>
          <w:color w:val="auto"/>
          <w:sz w:val="28"/>
          <w:szCs w:val="28"/>
          <w:highlight w:val="none"/>
        </w:rPr>
      </w:pPr>
      <w:bookmarkStart w:id="984" w:name="_Toc5449"/>
      <w:bookmarkStart w:id="985" w:name="_Toc247527851"/>
      <w:bookmarkStart w:id="986" w:name="_Toc152042600"/>
      <w:bookmarkStart w:id="987" w:name="_Toc152045811"/>
      <w:bookmarkStart w:id="988" w:name="_Toc247514303"/>
      <w:bookmarkStart w:id="989" w:name="_Toc296602621"/>
      <w:bookmarkStart w:id="990" w:name="_Toc265953297"/>
      <w:bookmarkStart w:id="991" w:name="_Toc144974879"/>
      <w:bookmarkStart w:id="992" w:name="_Toc18754"/>
      <w:r>
        <w:rPr>
          <w:rFonts w:hint="eastAsia" w:ascii="宋体" w:hAnsi="宋体" w:cs="宋体"/>
          <w:color w:val="auto"/>
          <w:sz w:val="28"/>
          <w:szCs w:val="28"/>
          <w:highlight w:val="none"/>
        </w:rPr>
        <w:t>（四）正在实施的和新承接的项目情况表</w:t>
      </w:r>
      <w:bookmarkEnd w:id="984"/>
      <w:bookmarkEnd w:id="985"/>
      <w:bookmarkEnd w:id="986"/>
      <w:bookmarkEnd w:id="987"/>
      <w:bookmarkEnd w:id="988"/>
      <w:bookmarkEnd w:id="989"/>
      <w:bookmarkEnd w:id="990"/>
      <w:bookmarkEnd w:id="991"/>
      <w:bookmarkEnd w:id="992"/>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7D72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noWrap w:val="0"/>
            <w:vAlign w:val="center"/>
          </w:tcPr>
          <w:p w14:paraId="006857F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403" w:type="dxa"/>
            <w:noWrap w:val="0"/>
            <w:vAlign w:val="top"/>
          </w:tcPr>
          <w:p w14:paraId="6FB7EE0F">
            <w:pPr>
              <w:topLinePunct/>
              <w:spacing w:line="440" w:lineRule="exact"/>
              <w:rPr>
                <w:rFonts w:hint="eastAsia" w:ascii="宋体" w:hAnsi="宋体" w:cs="宋体"/>
                <w:color w:val="auto"/>
                <w:sz w:val="22"/>
                <w:szCs w:val="22"/>
                <w:highlight w:val="none"/>
              </w:rPr>
            </w:pPr>
          </w:p>
        </w:tc>
      </w:tr>
      <w:tr w14:paraId="042D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noWrap w:val="0"/>
            <w:vAlign w:val="center"/>
          </w:tcPr>
          <w:p w14:paraId="0D80658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项目所在地</w:t>
            </w:r>
          </w:p>
        </w:tc>
        <w:tc>
          <w:tcPr>
            <w:tcW w:w="6403" w:type="dxa"/>
            <w:noWrap w:val="0"/>
            <w:vAlign w:val="top"/>
          </w:tcPr>
          <w:p w14:paraId="7F60343C">
            <w:pPr>
              <w:topLinePunct/>
              <w:spacing w:line="440" w:lineRule="exact"/>
              <w:rPr>
                <w:rFonts w:hint="eastAsia" w:ascii="宋体" w:hAnsi="宋体" w:cs="宋体"/>
                <w:color w:val="auto"/>
                <w:sz w:val="22"/>
                <w:szCs w:val="22"/>
                <w:highlight w:val="none"/>
              </w:rPr>
            </w:pPr>
          </w:p>
        </w:tc>
      </w:tr>
      <w:tr w14:paraId="37FC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noWrap w:val="0"/>
            <w:vAlign w:val="center"/>
          </w:tcPr>
          <w:p w14:paraId="01C96E3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发包人名称</w:t>
            </w:r>
          </w:p>
        </w:tc>
        <w:tc>
          <w:tcPr>
            <w:tcW w:w="6403" w:type="dxa"/>
            <w:noWrap w:val="0"/>
            <w:vAlign w:val="top"/>
          </w:tcPr>
          <w:p w14:paraId="127E5481">
            <w:pPr>
              <w:topLinePunct/>
              <w:spacing w:line="440" w:lineRule="exact"/>
              <w:rPr>
                <w:rFonts w:hint="eastAsia" w:ascii="宋体" w:hAnsi="宋体" w:cs="宋体"/>
                <w:color w:val="auto"/>
                <w:sz w:val="22"/>
                <w:szCs w:val="22"/>
                <w:highlight w:val="none"/>
              </w:rPr>
            </w:pPr>
          </w:p>
        </w:tc>
      </w:tr>
      <w:tr w14:paraId="4C4D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noWrap w:val="0"/>
            <w:vAlign w:val="center"/>
          </w:tcPr>
          <w:p w14:paraId="1E7ECEB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发包人地址</w:t>
            </w:r>
          </w:p>
        </w:tc>
        <w:tc>
          <w:tcPr>
            <w:tcW w:w="6403" w:type="dxa"/>
            <w:noWrap w:val="0"/>
            <w:vAlign w:val="top"/>
          </w:tcPr>
          <w:p w14:paraId="0F22D699">
            <w:pPr>
              <w:topLinePunct/>
              <w:spacing w:line="440" w:lineRule="exact"/>
              <w:rPr>
                <w:rFonts w:hint="eastAsia" w:ascii="宋体" w:hAnsi="宋体" w:cs="宋体"/>
                <w:color w:val="auto"/>
                <w:sz w:val="22"/>
                <w:szCs w:val="22"/>
                <w:highlight w:val="none"/>
              </w:rPr>
            </w:pPr>
          </w:p>
        </w:tc>
      </w:tr>
      <w:tr w14:paraId="018C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noWrap w:val="0"/>
            <w:vAlign w:val="center"/>
          </w:tcPr>
          <w:p w14:paraId="15A8114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发包人电话</w:t>
            </w:r>
          </w:p>
        </w:tc>
        <w:tc>
          <w:tcPr>
            <w:tcW w:w="6403" w:type="dxa"/>
            <w:noWrap w:val="0"/>
            <w:vAlign w:val="top"/>
          </w:tcPr>
          <w:p w14:paraId="36766AE1">
            <w:pPr>
              <w:topLinePunct/>
              <w:spacing w:line="440" w:lineRule="exact"/>
              <w:rPr>
                <w:rFonts w:hint="eastAsia" w:ascii="宋体" w:hAnsi="宋体" w:cs="宋体"/>
                <w:color w:val="auto"/>
                <w:sz w:val="22"/>
                <w:szCs w:val="22"/>
                <w:highlight w:val="none"/>
              </w:rPr>
            </w:pPr>
          </w:p>
        </w:tc>
      </w:tr>
      <w:tr w14:paraId="19AB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noWrap w:val="0"/>
            <w:vAlign w:val="center"/>
          </w:tcPr>
          <w:p w14:paraId="70F4AA1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签约合同价</w:t>
            </w:r>
          </w:p>
        </w:tc>
        <w:tc>
          <w:tcPr>
            <w:tcW w:w="6403" w:type="dxa"/>
            <w:noWrap w:val="0"/>
            <w:vAlign w:val="top"/>
          </w:tcPr>
          <w:p w14:paraId="6665178E">
            <w:pPr>
              <w:topLinePunct/>
              <w:spacing w:line="440" w:lineRule="exact"/>
              <w:rPr>
                <w:rFonts w:hint="eastAsia" w:ascii="宋体" w:hAnsi="宋体" w:cs="宋体"/>
                <w:color w:val="auto"/>
                <w:sz w:val="22"/>
                <w:szCs w:val="22"/>
                <w:highlight w:val="none"/>
              </w:rPr>
            </w:pPr>
          </w:p>
        </w:tc>
      </w:tr>
      <w:tr w14:paraId="01C3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noWrap w:val="0"/>
            <w:vAlign w:val="center"/>
          </w:tcPr>
          <w:p w14:paraId="1555CDA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开工日期</w:t>
            </w:r>
          </w:p>
        </w:tc>
        <w:tc>
          <w:tcPr>
            <w:tcW w:w="6403" w:type="dxa"/>
            <w:noWrap w:val="0"/>
            <w:vAlign w:val="top"/>
          </w:tcPr>
          <w:p w14:paraId="48C67C90">
            <w:pPr>
              <w:topLinePunct/>
              <w:spacing w:line="440" w:lineRule="exact"/>
              <w:rPr>
                <w:rFonts w:hint="eastAsia" w:ascii="宋体" w:hAnsi="宋体" w:cs="宋体"/>
                <w:color w:val="auto"/>
                <w:sz w:val="22"/>
                <w:szCs w:val="22"/>
                <w:highlight w:val="none"/>
              </w:rPr>
            </w:pPr>
          </w:p>
        </w:tc>
      </w:tr>
      <w:tr w14:paraId="474E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noWrap w:val="0"/>
            <w:vAlign w:val="center"/>
          </w:tcPr>
          <w:p w14:paraId="4962632D">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计划竣工日期</w:t>
            </w:r>
          </w:p>
        </w:tc>
        <w:tc>
          <w:tcPr>
            <w:tcW w:w="6403" w:type="dxa"/>
            <w:noWrap w:val="0"/>
            <w:vAlign w:val="top"/>
          </w:tcPr>
          <w:p w14:paraId="707B317C">
            <w:pPr>
              <w:topLinePunct/>
              <w:spacing w:line="440" w:lineRule="exact"/>
              <w:rPr>
                <w:rFonts w:hint="eastAsia" w:ascii="宋体" w:hAnsi="宋体" w:cs="宋体"/>
                <w:color w:val="auto"/>
                <w:sz w:val="22"/>
                <w:szCs w:val="22"/>
                <w:highlight w:val="none"/>
              </w:rPr>
            </w:pPr>
          </w:p>
        </w:tc>
      </w:tr>
      <w:tr w14:paraId="35A6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noWrap w:val="0"/>
            <w:vAlign w:val="center"/>
          </w:tcPr>
          <w:p w14:paraId="4BA3B77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承担的工作</w:t>
            </w:r>
          </w:p>
        </w:tc>
        <w:tc>
          <w:tcPr>
            <w:tcW w:w="6403" w:type="dxa"/>
            <w:noWrap w:val="0"/>
            <w:vAlign w:val="top"/>
          </w:tcPr>
          <w:p w14:paraId="6930C62E">
            <w:pPr>
              <w:topLinePunct/>
              <w:spacing w:line="440" w:lineRule="exact"/>
              <w:rPr>
                <w:rFonts w:hint="eastAsia" w:ascii="宋体" w:hAnsi="宋体" w:cs="宋体"/>
                <w:color w:val="auto"/>
                <w:sz w:val="22"/>
                <w:szCs w:val="22"/>
                <w:highlight w:val="none"/>
              </w:rPr>
            </w:pPr>
          </w:p>
        </w:tc>
      </w:tr>
      <w:tr w14:paraId="3E5B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noWrap w:val="0"/>
            <w:vAlign w:val="center"/>
          </w:tcPr>
          <w:p w14:paraId="642B311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工程质量</w:t>
            </w:r>
          </w:p>
        </w:tc>
        <w:tc>
          <w:tcPr>
            <w:tcW w:w="6403" w:type="dxa"/>
            <w:noWrap w:val="0"/>
            <w:vAlign w:val="top"/>
          </w:tcPr>
          <w:p w14:paraId="63A66A16">
            <w:pPr>
              <w:topLinePunct/>
              <w:spacing w:line="440" w:lineRule="exact"/>
              <w:rPr>
                <w:rFonts w:hint="eastAsia" w:ascii="宋体" w:hAnsi="宋体" w:cs="宋体"/>
                <w:color w:val="auto"/>
                <w:sz w:val="22"/>
                <w:szCs w:val="22"/>
                <w:highlight w:val="none"/>
              </w:rPr>
            </w:pPr>
          </w:p>
        </w:tc>
      </w:tr>
      <w:tr w14:paraId="75AF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noWrap w:val="0"/>
            <w:vAlign w:val="center"/>
          </w:tcPr>
          <w:p w14:paraId="13DF2B5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6403" w:type="dxa"/>
            <w:noWrap w:val="0"/>
            <w:vAlign w:val="top"/>
          </w:tcPr>
          <w:p w14:paraId="4732D157">
            <w:pPr>
              <w:topLinePunct/>
              <w:spacing w:line="440" w:lineRule="exact"/>
              <w:rPr>
                <w:rFonts w:hint="eastAsia" w:ascii="宋体" w:hAnsi="宋体" w:cs="宋体"/>
                <w:color w:val="auto"/>
                <w:sz w:val="22"/>
                <w:szCs w:val="22"/>
                <w:highlight w:val="none"/>
              </w:rPr>
            </w:pPr>
          </w:p>
        </w:tc>
      </w:tr>
      <w:tr w14:paraId="5EA3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noWrap w:val="0"/>
            <w:vAlign w:val="center"/>
          </w:tcPr>
          <w:p w14:paraId="3548993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6403" w:type="dxa"/>
            <w:noWrap w:val="0"/>
            <w:vAlign w:val="top"/>
          </w:tcPr>
          <w:p w14:paraId="30A60A94">
            <w:pPr>
              <w:topLinePunct/>
              <w:spacing w:line="440" w:lineRule="exact"/>
              <w:rPr>
                <w:rFonts w:hint="eastAsia" w:ascii="宋体" w:hAnsi="宋体" w:cs="宋体"/>
                <w:color w:val="auto"/>
                <w:sz w:val="22"/>
                <w:szCs w:val="22"/>
                <w:highlight w:val="none"/>
              </w:rPr>
            </w:pPr>
          </w:p>
        </w:tc>
      </w:tr>
      <w:tr w14:paraId="2DBD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2119" w:type="dxa"/>
            <w:noWrap w:val="0"/>
            <w:vAlign w:val="center"/>
          </w:tcPr>
          <w:p w14:paraId="0D31276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项目描述</w:t>
            </w:r>
          </w:p>
        </w:tc>
        <w:tc>
          <w:tcPr>
            <w:tcW w:w="6403" w:type="dxa"/>
            <w:noWrap w:val="0"/>
            <w:vAlign w:val="top"/>
          </w:tcPr>
          <w:p w14:paraId="2C9F3D57">
            <w:pPr>
              <w:topLinePunct/>
              <w:spacing w:line="440" w:lineRule="exact"/>
              <w:rPr>
                <w:rFonts w:hint="eastAsia" w:ascii="宋体" w:hAnsi="宋体" w:cs="宋体"/>
                <w:color w:val="auto"/>
                <w:sz w:val="22"/>
                <w:szCs w:val="22"/>
                <w:highlight w:val="none"/>
              </w:rPr>
            </w:pPr>
          </w:p>
          <w:p w14:paraId="5601A234">
            <w:pPr>
              <w:topLinePunct/>
              <w:spacing w:line="440" w:lineRule="exact"/>
              <w:rPr>
                <w:rFonts w:hint="eastAsia" w:ascii="宋体" w:hAnsi="宋体" w:cs="宋体"/>
                <w:color w:val="auto"/>
                <w:sz w:val="22"/>
                <w:szCs w:val="22"/>
                <w:highlight w:val="none"/>
              </w:rPr>
            </w:pPr>
          </w:p>
          <w:p w14:paraId="12585FD7">
            <w:pPr>
              <w:topLinePunct/>
              <w:spacing w:line="440" w:lineRule="exact"/>
              <w:rPr>
                <w:rFonts w:hint="eastAsia" w:ascii="宋体" w:hAnsi="宋体" w:cs="宋体"/>
                <w:color w:val="auto"/>
                <w:sz w:val="22"/>
                <w:szCs w:val="22"/>
                <w:highlight w:val="none"/>
              </w:rPr>
            </w:pPr>
          </w:p>
          <w:p w14:paraId="00396A57">
            <w:pPr>
              <w:topLinePunct/>
              <w:spacing w:line="440" w:lineRule="exact"/>
              <w:rPr>
                <w:rFonts w:hint="eastAsia" w:ascii="宋体" w:hAnsi="宋体" w:cs="宋体"/>
                <w:color w:val="auto"/>
                <w:sz w:val="22"/>
                <w:szCs w:val="22"/>
                <w:highlight w:val="none"/>
              </w:rPr>
            </w:pPr>
          </w:p>
          <w:p w14:paraId="0DF4D91A">
            <w:pPr>
              <w:topLinePunct/>
              <w:spacing w:line="440" w:lineRule="exact"/>
              <w:rPr>
                <w:rFonts w:hint="eastAsia" w:ascii="宋体" w:hAnsi="宋体" w:cs="宋体"/>
                <w:color w:val="auto"/>
                <w:sz w:val="22"/>
                <w:szCs w:val="22"/>
                <w:highlight w:val="none"/>
              </w:rPr>
            </w:pPr>
          </w:p>
          <w:p w14:paraId="5AD081A9">
            <w:pPr>
              <w:topLinePunct/>
              <w:spacing w:line="440" w:lineRule="exact"/>
              <w:rPr>
                <w:rFonts w:hint="eastAsia" w:ascii="宋体" w:hAnsi="宋体" w:cs="宋体"/>
                <w:color w:val="auto"/>
                <w:sz w:val="22"/>
                <w:szCs w:val="22"/>
                <w:highlight w:val="none"/>
              </w:rPr>
            </w:pPr>
          </w:p>
        </w:tc>
      </w:tr>
      <w:tr w14:paraId="59F1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14:paraId="75DEB4F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6403" w:type="dxa"/>
            <w:noWrap w:val="0"/>
            <w:vAlign w:val="top"/>
          </w:tcPr>
          <w:p w14:paraId="1F2182DF">
            <w:pPr>
              <w:topLinePunct/>
              <w:spacing w:line="440" w:lineRule="exact"/>
              <w:rPr>
                <w:rFonts w:hint="eastAsia" w:ascii="宋体" w:hAnsi="宋体" w:cs="宋体"/>
                <w:color w:val="auto"/>
                <w:sz w:val="22"/>
                <w:szCs w:val="22"/>
                <w:highlight w:val="none"/>
              </w:rPr>
            </w:pPr>
          </w:p>
        </w:tc>
      </w:tr>
    </w:tbl>
    <w:p w14:paraId="38EA03AD">
      <w:pPr>
        <w:spacing w:line="360" w:lineRule="auto"/>
        <w:ind w:firstLine="220" w:firstLineChars="100"/>
        <w:rPr>
          <w:rFonts w:ascii="宋体" w:hAnsi="宋体" w:cs="宋体"/>
          <w:color w:val="auto"/>
          <w:sz w:val="22"/>
          <w:szCs w:val="22"/>
          <w:highlight w:val="none"/>
        </w:rPr>
      </w:pPr>
      <w:bookmarkStart w:id="993" w:name="_Toc30739"/>
      <w:bookmarkStart w:id="994" w:name="_Toc296602622"/>
      <w:bookmarkStart w:id="995" w:name="_Toc246997117"/>
      <w:bookmarkStart w:id="996" w:name="_Toc247085892"/>
      <w:bookmarkStart w:id="997" w:name="_Toc246996374"/>
      <w:r>
        <w:rPr>
          <w:rFonts w:hint="eastAsia" w:ascii="宋体" w:hAnsi="宋体" w:cs="宋体"/>
          <w:color w:val="auto"/>
          <w:sz w:val="22"/>
          <w:szCs w:val="22"/>
          <w:highlight w:val="none"/>
        </w:rPr>
        <w:t>备注：本表后附合同协议书或中标通知书复印件。每张表格只填写一个项目，并标明序号。</w:t>
      </w:r>
    </w:p>
    <w:p w14:paraId="6D3D55F0">
      <w:pPr>
        <w:rPr>
          <w:rFonts w:hint="eastAsia" w:ascii="宋体" w:hAnsi="宋体" w:cs="宋体"/>
          <w:color w:val="auto"/>
          <w:sz w:val="22"/>
          <w:szCs w:val="22"/>
          <w:highlight w:val="none"/>
        </w:rPr>
      </w:pPr>
    </w:p>
    <w:p w14:paraId="52E90502">
      <w:pPr>
        <w:spacing w:before="0" w:after="0"/>
        <w:jc w:val="center"/>
        <w:outlineLvl w:val="9"/>
        <w:rPr>
          <w:rFonts w:hint="eastAsia" w:ascii="宋体" w:hAnsi="宋体" w:cs="宋体"/>
          <w:color w:val="auto"/>
          <w:sz w:val="28"/>
          <w:szCs w:val="28"/>
          <w:highlight w:val="yellow"/>
        </w:rPr>
      </w:pPr>
    </w:p>
    <w:p w14:paraId="1169926A">
      <w:pPr>
        <w:pStyle w:val="16"/>
        <w:rPr>
          <w:rFonts w:hint="eastAsia"/>
        </w:rPr>
      </w:pPr>
    </w:p>
    <w:p w14:paraId="17AF6D84">
      <w:pPr>
        <w:spacing w:line="360" w:lineRule="auto"/>
        <w:rPr>
          <w:rFonts w:hint="eastAsia" w:ascii="宋体" w:hAnsi="宋体" w:cs="宋体"/>
          <w:color w:val="auto"/>
          <w:sz w:val="22"/>
          <w:szCs w:val="22"/>
          <w:highlight w:val="none"/>
        </w:rPr>
      </w:pPr>
    </w:p>
    <w:p w14:paraId="3C59217A">
      <w:pPr>
        <w:pStyle w:val="4"/>
        <w:spacing w:before="0" w:after="0"/>
        <w:jc w:val="center"/>
        <w:rPr>
          <w:rFonts w:hint="eastAsia" w:ascii="宋体" w:hAnsi="宋体" w:eastAsia="宋体" w:cs="宋体"/>
          <w:color w:val="auto"/>
          <w:sz w:val="28"/>
          <w:szCs w:val="28"/>
          <w:highlight w:val="none"/>
        </w:rPr>
      </w:pPr>
      <w:bookmarkStart w:id="998" w:name="_Toc14974"/>
      <w:r>
        <w:rPr>
          <w:rFonts w:hint="eastAsia" w:ascii="宋体" w:hAnsi="宋体" w:eastAsia="宋体" w:cs="宋体"/>
          <w:color w:val="auto"/>
          <w:sz w:val="28"/>
          <w:szCs w:val="28"/>
          <w:highlight w:val="none"/>
          <w:lang w:eastAsia="zh-CN"/>
        </w:rPr>
        <w:t>（五）信用查询</w:t>
      </w:r>
      <w:bookmarkEnd w:id="998"/>
    </w:p>
    <w:p w14:paraId="0B455406">
      <w:pPr>
        <w:spacing w:before="312" w:beforeLines="100" w:after="312" w:afterLines="100"/>
        <w:jc w:val="left"/>
        <w:rPr>
          <w:rFonts w:hint="eastAsia" w:ascii="宋体" w:hAnsi="宋体" w:cs="宋体"/>
          <w:color w:val="auto"/>
          <w:sz w:val="22"/>
          <w:szCs w:val="22"/>
          <w:highlight w:val="none"/>
        </w:rPr>
      </w:pPr>
    </w:p>
    <w:bookmarkEnd w:id="971"/>
    <w:bookmarkEnd w:id="972"/>
    <w:bookmarkEnd w:id="973"/>
    <w:bookmarkEnd w:id="974"/>
    <w:bookmarkEnd w:id="993"/>
    <w:bookmarkEnd w:id="994"/>
    <w:bookmarkEnd w:id="995"/>
    <w:bookmarkEnd w:id="996"/>
    <w:bookmarkEnd w:id="997"/>
    <w:p w14:paraId="2EA05409">
      <w:pPr>
        <w:pStyle w:val="4"/>
        <w:spacing w:before="0" w:after="0"/>
        <w:jc w:val="center"/>
        <w:rPr>
          <w:rFonts w:hint="eastAsia" w:ascii="宋体" w:hAnsi="宋体" w:eastAsia="宋体" w:cs="宋体"/>
          <w:color w:val="auto"/>
          <w:sz w:val="28"/>
          <w:szCs w:val="28"/>
          <w:highlight w:val="none"/>
          <w:lang w:eastAsia="zh-CN"/>
        </w:rPr>
      </w:pPr>
      <w:bookmarkStart w:id="999" w:name="_Toc14101"/>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信誉承诺</w:t>
      </w:r>
      <w:bookmarkEnd w:id="999"/>
    </w:p>
    <w:p w14:paraId="03604D3C">
      <w:pPr>
        <w:rPr>
          <w:rFonts w:hint="eastAsia" w:ascii="宋体" w:hAnsi="宋体" w:eastAsia="宋体" w:cs="宋体"/>
          <w:color w:val="auto"/>
          <w:spacing w:val="0"/>
          <w:w w:val="100"/>
          <w:position w:val="0"/>
          <w:szCs w:val="21"/>
          <w:highlight w:val="none"/>
        </w:rPr>
      </w:pPr>
    </w:p>
    <w:p w14:paraId="00F8514F">
      <w:pPr>
        <w:spacing w:line="36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1C502996">
      <w:pPr>
        <w:spacing w:line="500" w:lineRule="exac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195A0B05">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我公司郑重承诺未处于被责令停业、投标资格被取消或财产被接管、冻结和破产状态；最近三年内没有骗取中标或者严重违约以及重大工程质量、安全生产事故等问题，未存在被有关部门暂停投标资格并在暂停期内的情况。</w:t>
      </w:r>
    </w:p>
    <w:p w14:paraId="7A7B3286">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若招标人发现我公司存在以上情况，招标人有权取消我单位</w:t>
      </w:r>
      <w:r>
        <w:rPr>
          <w:rFonts w:hint="eastAsia" w:ascii="宋体" w:hAnsi="宋体" w:eastAsia="宋体" w:cs="宋体"/>
          <w:color w:val="auto"/>
          <w:spacing w:val="0"/>
          <w:w w:val="100"/>
          <w:position w:val="0"/>
          <w:sz w:val="22"/>
          <w:szCs w:val="22"/>
          <w:highlight w:val="none"/>
          <w:lang w:val="en-US" w:eastAsia="zh-CN"/>
        </w:rPr>
        <w:t>投标</w:t>
      </w:r>
      <w:r>
        <w:rPr>
          <w:rFonts w:hint="eastAsia" w:ascii="宋体" w:hAnsi="宋体" w:eastAsia="宋体" w:cs="宋体"/>
          <w:color w:val="auto"/>
          <w:spacing w:val="0"/>
          <w:w w:val="100"/>
          <w:position w:val="0"/>
          <w:sz w:val="22"/>
          <w:szCs w:val="22"/>
          <w:highlight w:val="none"/>
        </w:rPr>
        <w:t>资格或中标资格、拒签或提前</w:t>
      </w:r>
      <w:r>
        <w:rPr>
          <w:rFonts w:hint="eastAsia" w:ascii="宋体" w:hAnsi="宋体" w:eastAsia="宋体" w:cs="宋体"/>
          <w:color w:val="auto"/>
          <w:spacing w:val="0"/>
          <w:w w:val="100"/>
          <w:position w:val="0"/>
          <w:sz w:val="22"/>
          <w:szCs w:val="22"/>
          <w:highlight w:val="none"/>
          <w:lang w:val="en-US" w:eastAsia="zh-CN"/>
        </w:rPr>
        <w:t>终</w:t>
      </w:r>
      <w:r>
        <w:rPr>
          <w:rFonts w:hint="eastAsia" w:ascii="宋体" w:hAnsi="宋体" w:eastAsia="宋体" w:cs="宋体"/>
          <w:color w:val="auto"/>
          <w:spacing w:val="0"/>
          <w:w w:val="100"/>
          <w:position w:val="0"/>
          <w:sz w:val="22"/>
          <w:szCs w:val="22"/>
          <w:highlight w:val="none"/>
        </w:rPr>
        <w:t>止合同，并向有关建设主管部门上报作进一步处罚，同时我单位自愿接受招标人要求赔偿的相应损失并承担由此带来的一切法律责任。</w:t>
      </w:r>
    </w:p>
    <w:p w14:paraId="679EDA18">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 xml:space="preserve">    特此承诺</w:t>
      </w:r>
    </w:p>
    <w:p w14:paraId="101B52AC">
      <w:pPr>
        <w:spacing w:line="50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783989CD">
      <w:pPr>
        <w:spacing w:line="50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649CE7A9">
      <w:pPr>
        <w:autoSpaceDE w:val="0"/>
        <w:autoSpaceDN w:val="0"/>
        <w:adjustRightInd w:val="0"/>
        <w:spacing w:line="360" w:lineRule="auto"/>
        <w:ind w:right="210"/>
        <w:jc w:val="right"/>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10602DEF">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1C119D86">
      <w:pPr>
        <w:autoSpaceDE w:val="0"/>
        <w:autoSpaceDN w:val="0"/>
        <w:adjustRightInd w:val="0"/>
        <w:spacing w:line="360" w:lineRule="auto"/>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kern w:val="0"/>
          <w:position w:val="0"/>
          <w:sz w:val="21"/>
          <w:szCs w:val="21"/>
          <w:highlight w:val="none"/>
          <w:lang w:val="en-US" w:eastAsia="zh-CN"/>
        </w:rPr>
        <w:t xml:space="preserve">             </w:t>
      </w:r>
      <w:r>
        <w:rPr>
          <w:rFonts w:hint="eastAsia" w:ascii="宋体" w:hAnsi="宋体" w:eastAsia="宋体" w:cs="宋体"/>
          <w:bCs/>
          <w:color w:val="auto"/>
          <w:spacing w:val="0"/>
          <w:w w:val="100"/>
          <w:kern w:val="0"/>
          <w:position w:val="0"/>
          <w:sz w:val="21"/>
          <w:szCs w:val="21"/>
          <w:highlight w:val="none"/>
        </w:rPr>
        <w:t>日期：</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年</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月</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日</w:t>
      </w:r>
    </w:p>
    <w:p w14:paraId="152D62A4">
      <w:pPr>
        <w:pStyle w:val="247"/>
        <w:widowControl/>
        <w:jc w:val="center"/>
        <w:outlineLvl w:val="2"/>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1"/>
          <w:szCs w:val="21"/>
          <w:highlight w:val="none"/>
        </w:rPr>
        <w:br w:type="page"/>
      </w:r>
      <w:bookmarkStart w:id="1000" w:name="_Toc20830"/>
      <w:r>
        <w:rPr>
          <w:rFonts w:hint="eastAsia" w:ascii="宋体" w:hAnsi="宋体" w:eastAsia="宋体" w:cs="宋体"/>
          <w:b/>
          <w:bCs/>
          <w:color w:val="auto"/>
          <w:kern w:val="2"/>
          <w:sz w:val="28"/>
          <w:szCs w:val="28"/>
          <w:highlight w:val="none"/>
          <w:lang w:val="en-US" w:eastAsia="zh-CN" w:bidi="ar-SA"/>
        </w:rPr>
        <w:t>（七）无行贿承诺</w:t>
      </w:r>
      <w:bookmarkEnd w:id="1000"/>
    </w:p>
    <w:p w14:paraId="447C6590">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5359C85C">
      <w:pPr>
        <w:spacing w:line="360" w:lineRule="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76BFD075">
      <w:pPr>
        <w:spacing w:line="500" w:lineRule="exac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2CD4CAC0">
      <w:pPr>
        <w:spacing w:line="500" w:lineRule="exact"/>
        <w:ind w:firstLine="840" w:firstLineChars="4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年</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月</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日以来我公司</w:t>
      </w:r>
      <w:r>
        <w:rPr>
          <w:rFonts w:hint="eastAsia" w:ascii="宋体" w:hAnsi="宋体" w:eastAsia="宋体" w:cs="宋体"/>
          <w:color w:val="auto"/>
          <w:spacing w:val="0"/>
          <w:w w:val="100"/>
          <w:position w:val="0"/>
          <w:sz w:val="21"/>
          <w:szCs w:val="21"/>
          <w:highlight w:val="none"/>
          <w:u w:val="single"/>
        </w:rPr>
        <w:t xml:space="preserve">    （企业名称）   </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u w:val="single"/>
        </w:rPr>
        <w:t xml:space="preserve"> 企业法定代表人姓名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（身份证号：</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w:t>
      </w:r>
      <w:r>
        <w:rPr>
          <w:rFonts w:hint="eastAsia" w:ascii="宋体" w:hAnsi="宋体" w:eastAsia="宋体" w:cs="宋体"/>
          <w:color w:val="auto"/>
          <w:spacing w:val="0"/>
          <w:w w:val="100"/>
          <w:position w:val="0"/>
          <w:sz w:val="21"/>
          <w:szCs w:val="21"/>
          <w:highlight w:val="none"/>
          <w:u w:val="single"/>
        </w:rPr>
        <w:t xml:space="preserve">    项目经理姓名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（身份证号：</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none"/>
        </w:rPr>
        <w:t>）</w:t>
      </w:r>
      <w:r>
        <w:rPr>
          <w:rFonts w:hint="eastAsia" w:ascii="宋体" w:hAnsi="宋体" w:cs="宋体"/>
          <w:color w:val="auto"/>
          <w:spacing w:val="0"/>
          <w:w w:val="100"/>
          <w:position w:val="0"/>
          <w:sz w:val="21"/>
          <w:szCs w:val="21"/>
          <w:highlight w:val="none"/>
          <w:u w:val="none"/>
          <w:lang w:eastAsia="zh-CN"/>
        </w:rPr>
        <w:t>，委托代理</w:t>
      </w:r>
      <w:r>
        <w:rPr>
          <w:rFonts w:hint="eastAsia" w:ascii="宋体" w:hAnsi="宋体" w:cs="宋体"/>
          <w:color w:val="auto"/>
          <w:spacing w:val="0"/>
          <w:w w:val="100"/>
          <w:position w:val="0"/>
          <w:sz w:val="21"/>
          <w:szCs w:val="21"/>
          <w:highlight w:val="none"/>
          <w:u w:val="none"/>
          <w:lang w:val="en-US" w:eastAsia="zh-CN"/>
        </w:rPr>
        <w:t>人</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（身份证号：</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none"/>
        </w:rPr>
        <w:t>）</w:t>
      </w:r>
      <w:r>
        <w:rPr>
          <w:rFonts w:hint="eastAsia" w:ascii="宋体" w:hAnsi="宋体" w:eastAsia="宋体" w:cs="宋体"/>
          <w:color w:val="auto"/>
          <w:spacing w:val="0"/>
          <w:w w:val="100"/>
          <w:position w:val="0"/>
          <w:sz w:val="21"/>
          <w:szCs w:val="21"/>
          <w:highlight w:val="none"/>
        </w:rPr>
        <w:t>无行贿犯罪记录。</w:t>
      </w:r>
    </w:p>
    <w:p w14:paraId="734F31A8">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若招标人发现我公司存在以上情况，招标人有权取消我单位</w:t>
      </w:r>
      <w:r>
        <w:rPr>
          <w:rFonts w:hint="eastAsia" w:ascii="宋体" w:hAnsi="宋体" w:eastAsia="宋体" w:cs="宋体"/>
          <w:color w:val="auto"/>
          <w:spacing w:val="0"/>
          <w:w w:val="100"/>
          <w:position w:val="0"/>
          <w:sz w:val="21"/>
          <w:szCs w:val="21"/>
          <w:highlight w:val="none"/>
          <w:lang w:val="en-US" w:eastAsia="zh-CN"/>
        </w:rPr>
        <w:t>投标</w:t>
      </w:r>
      <w:r>
        <w:rPr>
          <w:rFonts w:hint="eastAsia" w:ascii="宋体" w:hAnsi="宋体" w:eastAsia="宋体" w:cs="宋体"/>
          <w:color w:val="auto"/>
          <w:spacing w:val="0"/>
          <w:w w:val="100"/>
          <w:position w:val="0"/>
          <w:sz w:val="21"/>
          <w:szCs w:val="21"/>
          <w:highlight w:val="none"/>
        </w:rPr>
        <w:t>资格或中标资格、拒签或提前</w:t>
      </w:r>
      <w:r>
        <w:rPr>
          <w:rFonts w:hint="eastAsia" w:ascii="宋体" w:hAnsi="宋体" w:eastAsia="宋体" w:cs="宋体"/>
          <w:color w:val="auto"/>
          <w:spacing w:val="0"/>
          <w:w w:val="100"/>
          <w:position w:val="0"/>
          <w:sz w:val="21"/>
          <w:szCs w:val="21"/>
          <w:highlight w:val="none"/>
          <w:lang w:val="en-US" w:eastAsia="zh-CN"/>
        </w:rPr>
        <w:t>终</w:t>
      </w:r>
      <w:r>
        <w:rPr>
          <w:rFonts w:hint="eastAsia" w:ascii="宋体" w:hAnsi="宋体" w:eastAsia="宋体" w:cs="宋体"/>
          <w:color w:val="auto"/>
          <w:spacing w:val="0"/>
          <w:w w:val="100"/>
          <w:position w:val="0"/>
          <w:sz w:val="21"/>
          <w:szCs w:val="21"/>
          <w:highlight w:val="none"/>
        </w:rPr>
        <w:t>止合同，并向有关建设主管部门上报作进一步处罚</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同时我单位自愿接受招标人要求赔偿的相应损失并承担由此带来的一切法律责任。</w:t>
      </w:r>
    </w:p>
    <w:p w14:paraId="4A89DE69">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特此承诺</w:t>
      </w:r>
    </w:p>
    <w:p w14:paraId="7C6EDB48">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07BDAA0B">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7BAE9382">
      <w:pPr>
        <w:autoSpaceDE w:val="0"/>
        <w:autoSpaceDN w:val="0"/>
        <w:adjustRightInd w:val="0"/>
        <w:spacing w:line="360" w:lineRule="auto"/>
        <w:ind w:right="210"/>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23A500FD">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71F409F2">
      <w:pPr>
        <w:autoSpaceDE w:val="0"/>
        <w:autoSpaceDN w:val="0"/>
        <w:adjustRightInd w:val="0"/>
        <w:spacing w:line="360" w:lineRule="auto"/>
        <w:jc w:val="center"/>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kern w:val="0"/>
          <w:position w:val="0"/>
          <w:sz w:val="21"/>
          <w:szCs w:val="21"/>
          <w:highlight w:val="none"/>
          <w:lang w:val="en-US" w:eastAsia="zh-CN"/>
        </w:rPr>
        <w:t xml:space="preserve">             </w:t>
      </w:r>
      <w:r>
        <w:rPr>
          <w:rFonts w:hint="eastAsia" w:ascii="宋体" w:hAnsi="宋体" w:eastAsia="宋体" w:cs="宋体"/>
          <w:bCs/>
          <w:color w:val="auto"/>
          <w:spacing w:val="0"/>
          <w:w w:val="100"/>
          <w:kern w:val="0"/>
          <w:position w:val="0"/>
          <w:sz w:val="21"/>
          <w:szCs w:val="21"/>
          <w:highlight w:val="none"/>
        </w:rPr>
        <w:t>日期：</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年</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月</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日</w:t>
      </w:r>
    </w:p>
    <w:p w14:paraId="36E374DD">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097A1B4F">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022BBF6D">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60ACF5D5">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483D7C5A">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400C0B79">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1CDD1373">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09252D1D">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45C1FE5D">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76E4BC91">
      <w:pPr>
        <w:pStyle w:val="16"/>
        <w:spacing w:after="0" w:line="360" w:lineRule="auto"/>
        <w:ind w:firstLine="420" w:firstLineChars="200"/>
        <w:jc w:val="center"/>
        <w:outlineLvl w:val="2"/>
        <w:rPr>
          <w:rFonts w:hint="eastAsia" w:ascii="宋体" w:hAnsi="宋体" w:eastAsia="宋体" w:cs="宋体"/>
          <w:b/>
          <w:color w:val="auto"/>
          <w:spacing w:val="0"/>
          <w:w w:val="100"/>
          <w:position w:val="0"/>
          <w:sz w:val="22"/>
          <w:szCs w:val="22"/>
          <w:highlight w:val="none"/>
        </w:rPr>
      </w:pPr>
      <w:r>
        <w:rPr>
          <w:rFonts w:hint="eastAsia" w:ascii="宋体" w:hAnsi="宋体" w:eastAsia="宋体" w:cs="宋体"/>
          <w:color w:val="auto"/>
          <w:spacing w:val="0"/>
          <w:w w:val="100"/>
          <w:position w:val="0"/>
          <w:sz w:val="21"/>
          <w:szCs w:val="21"/>
          <w:highlight w:val="none"/>
        </w:rPr>
        <w:br w:type="page"/>
      </w:r>
      <w:bookmarkStart w:id="1001" w:name="_Toc3977"/>
      <w:r>
        <w:rPr>
          <w:rFonts w:hint="eastAsia" w:ascii="宋体" w:hAnsi="宋体" w:eastAsia="宋体" w:cs="宋体"/>
          <w:b/>
          <w:bCs/>
          <w:color w:val="auto"/>
          <w:kern w:val="2"/>
          <w:sz w:val="28"/>
          <w:szCs w:val="28"/>
          <w:highlight w:val="none"/>
          <w:lang w:val="en-US" w:eastAsia="zh-CN" w:bidi="ar-SA"/>
        </w:rPr>
        <w:t>（八）未被列入环保失信黑名单承诺</w:t>
      </w:r>
      <w:bookmarkEnd w:id="1001"/>
    </w:p>
    <w:p w14:paraId="3FB5A976">
      <w:pPr>
        <w:spacing w:line="360" w:lineRule="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6277EBE2">
      <w:pPr>
        <w:spacing w:line="500" w:lineRule="exac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6A4EE039">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我公司</w:t>
      </w:r>
      <w:r>
        <w:rPr>
          <w:rFonts w:hint="eastAsia" w:ascii="宋体" w:hAnsi="宋体" w:eastAsia="宋体" w:cs="宋体"/>
          <w:color w:val="auto"/>
          <w:spacing w:val="0"/>
          <w:w w:val="100"/>
          <w:position w:val="0"/>
          <w:sz w:val="21"/>
          <w:szCs w:val="21"/>
          <w:highlight w:val="none"/>
          <w:u w:val="single"/>
        </w:rPr>
        <w:t xml:space="preserve">       （公司名称）              </w:t>
      </w:r>
      <w:r>
        <w:rPr>
          <w:rFonts w:hint="eastAsia" w:ascii="宋体" w:hAnsi="宋体" w:eastAsia="宋体" w:cs="宋体"/>
          <w:color w:val="auto"/>
          <w:spacing w:val="0"/>
          <w:w w:val="100"/>
          <w:position w:val="0"/>
          <w:sz w:val="21"/>
          <w:szCs w:val="21"/>
          <w:highlight w:val="none"/>
        </w:rPr>
        <w:t>未被列入环保失信黑名单。</w:t>
      </w:r>
    </w:p>
    <w:p w14:paraId="34C1FFAE">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若招标人发现我公司存在以上情况，招标人有权取消我单位</w:t>
      </w:r>
      <w:r>
        <w:rPr>
          <w:rFonts w:hint="eastAsia" w:ascii="宋体" w:hAnsi="宋体" w:eastAsia="宋体" w:cs="宋体"/>
          <w:color w:val="auto"/>
          <w:spacing w:val="0"/>
          <w:w w:val="100"/>
          <w:position w:val="0"/>
          <w:sz w:val="21"/>
          <w:szCs w:val="21"/>
          <w:highlight w:val="none"/>
          <w:lang w:val="en-US" w:eastAsia="zh-CN"/>
        </w:rPr>
        <w:t>投标</w:t>
      </w:r>
      <w:r>
        <w:rPr>
          <w:rFonts w:hint="eastAsia" w:ascii="宋体" w:hAnsi="宋体" w:eastAsia="宋体" w:cs="宋体"/>
          <w:color w:val="auto"/>
          <w:spacing w:val="0"/>
          <w:w w:val="100"/>
          <w:position w:val="0"/>
          <w:sz w:val="21"/>
          <w:szCs w:val="21"/>
          <w:highlight w:val="none"/>
        </w:rPr>
        <w:t>资格或中标资格、拒签或提前</w:t>
      </w:r>
      <w:r>
        <w:rPr>
          <w:rFonts w:hint="eastAsia" w:ascii="宋体" w:hAnsi="宋体" w:eastAsia="宋体" w:cs="宋体"/>
          <w:color w:val="auto"/>
          <w:spacing w:val="0"/>
          <w:w w:val="100"/>
          <w:position w:val="0"/>
          <w:sz w:val="21"/>
          <w:szCs w:val="21"/>
          <w:highlight w:val="none"/>
          <w:lang w:val="en-US" w:eastAsia="zh-CN"/>
        </w:rPr>
        <w:t>终</w:t>
      </w:r>
      <w:r>
        <w:rPr>
          <w:rFonts w:hint="eastAsia" w:ascii="宋体" w:hAnsi="宋体" w:eastAsia="宋体" w:cs="宋体"/>
          <w:color w:val="auto"/>
          <w:spacing w:val="0"/>
          <w:w w:val="100"/>
          <w:position w:val="0"/>
          <w:sz w:val="21"/>
          <w:szCs w:val="21"/>
          <w:highlight w:val="none"/>
        </w:rPr>
        <w:t>止合同，并向有关建设主管部门上报作进一步处罚</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同时我单位自愿接受招标人要求赔偿的相应损失并承担由此带来的一切法律责任。</w:t>
      </w:r>
    </w:p>
    <w:p w14:paraId="64875839">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p>
    <w:p w14:paraId="129C621E">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p>
    <w:p w14:paraId="630E8FCB">
      <w:pPr>
        <w:spacing w:line="500" w:lineRule="exact"/>
        <w:ind w:firstLine="315" w:firstLineChars="15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特此承诺</w:t>
      </w:r>
    </w:p>
    <w:p w14:paraId="78B0ABE7">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794ACE36">
      <w:pPr>
        <w:pStyle w:val="46"/>
        <w:ind w:firstLine="240"/>
        <w:outlineLvl w:val="9"/>
        <w:rPr>
          <w:rFonts w:hint="eastAsia" w:ascii="宋体" w:hAnsi="宋体" w:eastAsia="宋体" w:cs="宋体"/>
          <w:color w:val="auto"/>
          <w:spacing w:val="0"/>
          <w:w w:val="100"/>
          <w:position w:val="0"/>
          <w:highlight w:val="none"/>
        </w:rPr>
      </w:pPr>
    </w:p>
    <w:p w14:paraId="46890BFE">
      <w:pPr>
        <w:pStyle w:val="47"/>
        <w:ind w:left="480" w:firstLine="400"/>
        <w:outlineLvl w:val="9"/>
        <w:rPr>
          <w:rFonts w:hint="eastAsia" w:ascii="宋体" w:hAnsi="宋体" w:eastAsia="宋体" w:cs="宋体"/>
          <w:color w:val="auto"/>
          <w:spacing w:val="0"/>
          <w:w w:val="100"/>
          <w:position w:val="0"/>
          <w:highlight w:val="none"/>
        </w:rPr>
      </w:pPr>
    </w:p>
    <w:p w14:paraId="1207446D">
      <w:pPr>
        <w:pStyle w:val="47"/>
        <w:ind w:left="480" w:firstLine="400"/>
        <w:outlineLvl w:val="9"/>
        <w:rPr>
          <w:rFonts w:hint="eastAsia" w:ascii="宋体" w:hAnsi="宋体" w:eastAsia="宋体" w:cs="宋体"/>
          <w:color w:val="auto"/>
          <w:spacing w:val="0"/>
          <w:w w:val="100"/>
          <w:position w:val="0"/>
          <w:highlight w:val="none"/>
        </w:rPr>
      </w:pPr>
    </w:p>
    <w:p w14:paraId="5D84F3D0">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0CA059DF">
      <w:pPr>
        <w:autoSpaceDE w:val="0"/>
        <w:autoSpaceDN w:val="0"/>
        <w:adjustRightInd w:val="0"/>
        <w:spacing w:line="360" w:lineRule="auto"/>
        <w:ind w:right="210"/>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49745067">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3C27A737">
      <w:pPr>
        <w:pStyle w:val="16"/>
        <w:spacing w:after="0" w:line="360" w:lineRule="auto"/>
        <w:ind w:firstLine="420" w:firstLineChars="200"/>
        <w:jc w:val="center"/>
        <w:outlineLvl w:val="9"/>
        <w:rPr>
          <w:rFonts w:hint="eastAsia" w:ascii="宋体" w:hAnsi="宋体" w:eastAsia="宋体" w:cs="宋体"/>
          <w:bCs/>
          <w:color w:val="auto"/>
          <w:spacing w:val="0"/>
          <w:w w:val="100"/>
          <w:position w:val="0"/>
          <w:sz w:val="21"/>
          <w:szCs w:val="21"/>
          <w:highlight w:val="none"/>
        </w:rPr>
      </w:pPr>
      <w:r>
        <w:rPr>
          <w:rFonts w:hint="eastAsia" w:ascii="宋体" w:hAnsi="宋体" w:eastAsia="宋体" w:cs="宋体"/>
          <w:bCs/>
          <w:color w:val="auto"/>
          <w:spacing w:val="0"/>
          <w:w w:val="100"/>
          <w:position w:val="0"/>
          <w:sz w:val="21"/>
          <w:szCs w:val="21"/>
          <w:highlight w:val="none"/>
          <w:lang w:val="en-US" w:eastAsia="zh-CN"/>
        </w:rPr>
        <w:t xml:space="preserve">         </w:t>
      </w:r>
      <w:r>
        <w:rPr>
          <w:rFonts w:hint="eastAsia" w:ascii="宋体" w:hAnsi="宋体" w:eastAsia="宋体" w:cs="宋体"/>
          <w:bCs/>
          <w:color w:val="auto"/>
          <w:spacing w:val="0"/>
          <w:w w:val="100"/>
          <w:position w:val="0"/>
          <w:sz w:val="21"/>
          <w:szCs w:val="21"/>
          <w:highlight w:val="none"/>
        </w:rPr>
        <w:t>日期：</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年</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月</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日</w:t>
      </w:r>
    </w:p>
    <w:p w14:paraId="59DEBA80">
      <w:pPr>
        <w:autoSpaceDE w:val="0"/>
        <w:autoSpaceDN w:val="0"/>
        <w:adjustRightInd w:val="0"/>
        <w:spacing w:line="360" w:lineRule="auto"/>
        <w:jc w:val="righ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position w:val="0"/>
          <w:sz w:val="21"/>
          <w:szCs w:val="21"/>
          <w:highlight w:val="none"/>
        </w:rPr>
        <w:br w:type="page"/>
      </w:r>
    </w:p>
    <w:p w14:paraId="4FB42543">
      <w:pPr>
        <w:pStyle w:val="16"/>
        <w:spacing w:after="0" w:line="360" w:lineRule="auto"/>
        <w:ind w:firstLine="643" w:firstLineChars="200"/>
        <w:jc w:val="center"/>
        <w:outlineLvl w:val="2"/>
        <w:rPr>
          <w:rFonts w:hint="eastAsia" w:ascii="宋体" w:hAnsi="宋体" w:eastAsia="宋体" w:cs="宋体"/>
          <w:b/>
          <w:bCs/>
          <w:color w:val="auto"/>
          <w:kern w:val="2"/>
          <w:sz w:val="32"/>
          <w:szCs w:val="32"/>
          <w:highlight w:val="none"/>
          <w:lang w:val="en-US" w:eastAsia="zh-CN" w:bidi="ar-SA"/>
        </w:rPr>
      </w:pPr>
      <w:bookmarkStart w:id="1002" w:name="_Toc13922"/>
      <w:r>
        <w:rPr>
          <w:rFonts w:hint="eastAsia" w:ascii="宋体" w:hAnsi="宋体" w:eastAsia="宋体" w:cs="宋体"/>
          <w:b/>
          <w:bCs/>
          <w:color w:val="auto"/>
          <w:kern w:val="2"/>
          <w:sz w:val="32"/>
          <w:szCs w:val="32"/>
          <w:highlight w:val="none"/>
          <w:lang w:val="en-US" w:eastAsia="zh-CN" w:bidi="ar-SA"/>
        </w:rPr>
        <w:t>（九）关于农民工工资的承诺书</w:t>
      </w:r>
      <w:bookmarkEnd w:id="1002"/>
    </w:p>
    <w:p w14:paraId="16482FC5">
      <w:pPr>
        <w:pStyle w:val="16"/>
        <w:spacing w:after="0" w:line="360" w:lineRule="auto"/>
        <w:ind w:firstLine="420" w:firstLineChars="200"/>
        <w:jc w:val="lef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投标人需承诺遵守《保障农民工工资支付条例》，且未被列入尚在执行期的拖欠农民工工资黑名单（由投标人出具承诺，格式自拟）。</w:t>
      </w:r>
    </w:p>
    <w:p w14:paraId="5B77526A">
      <w:pPr>
        <w:outlineLvl w:val="9"/>
        <w:rPr>
          <w:rFonts w:hint="eastAsia"/>
          <w:color w:val="auto"/>
          <w:highlight w:val="none"/>
        </w:rPr>
      </w:pPr>
    </w:p>
    <w:p w14:paraId="470DF394">
      <w:pPr>
        <w:outlineLvl w:val="9"/>
        <w:rPr>
          <w:rFonts w:hint="eastAsia"/>
          <w:color w:val="auto"/>
          <w:highlight w:val="none"/>
        </w:rPr>
      </w:pPr>
    </w:p>
    <w:p w14:paraId="726BCA20">
      <w:pPr>
        <w:outlineLvl w:val="9"/>
        <w:rPr>
          <w:rFonts w:hint="eastAsia"/>
          <w:color w:val="auto"/>
          <w:highlight w:val="none"/>
        </w:rPr>
      </w:pPr>
    </w:p>
    <w:p w14:paraId="3D2B4FC1">
      <w:pPr>
        <w:outlineLvl w:val="9"/>
        <w:rPr>
          <w:rFonts w:hint="eastAsia"/>
          <w:color w:val="auto"/>
          <w:highlight w:val="none"/>
        </w:rPr>
      </w:pPr>
    </w:p>
    <w:p w14:paraId="407F95FB">
      <w:pPr>
        <w:outlineLvl w:val="9"/>
        <w:rPr>
          <w:rFonts w:hint="eastAsia"/>
          <w:color w:val="auto"/>
          <w:highlight w:val="none"/>
        </w:rPr>
      </w:pPr>
    </w:p>
    <w:p w14:paraId="6A8A64D8">
      <w:pPr>
        <w:outlineLvl w:val="9"/>
        <w:rPr>
          <w:rFonts w:hint="eastAsia"/>
          <w:color w:val="auto"/>
          <w:highlight w:val="none"/>
        </w:rPr>
      </w:pPr>
    </w:p>
    <w:p w14:paraId="6D29AA47">
      <w:pPr>
        <w:rPr>
          <w:b/>
          <w:bCs/>
          <w:spacing w:val="-4"/>
          <w:sz w:val="28"/>
          <w:szCs w:val="28"/>
        </w:rPr>
      </w:pPr>
      <w:r>
        <w:rPr>
          <w:b/>
          <w:bCs/>
          <w:spacing w:val="-4"/>
          <w:sz w:val="28"/>
          <w:szCs w:val="28"/>
        </w:rPr>
        <w:br w:type="page"/>
      </w:r>
    </w:p>
    <w:p w14:paraId="7CAE1D2D">
      <w:pPr>
        <w:pStyle w:val="16"/>
        <w:spacing w:before="91" w:line="219" w:lineRule="auto"/>
        <w:ind w:left="2787"/>
        <w:outlineLvl w:val="2"/>
        <w:rPr>
          <w:sz w:val="28"/>
          <w:szCs w:val="28"/>
        </w:rPr>
      </w:pPr>
      <w:bookmarkStart w:id="1003" w:name="_Toc17528"/>
      <w:r>
        <w:rPr>
          <w:b/>
          <w:bCs/>
          <w:spacing w:val="-4"/>
          <w:sz w:val="28"/>
          <w:szCs w:val="28"/>
        </w:rPr>
        <w:t>（十）中标服务费承诺书</w:t>
      </w:r>
      <w:bookmarkEnd w:id="1003"/>
    </w:p>
    <w:p w14:paraId="298C1C2F">
      <w:pPr>
        <w:pStyle w:val="16"/>
        <w:spacing w:before="285" w:line="227" w:lineRule="auto"/>
        <w:rPr>
          <w:sz w:val="20"/>
          <w:szCs w:val="20"/>
        </w:rPr>
      </w:pPr>
      <w:r>
        <w:rPr>
          <w:spacing w:val="14"/>
          <w:sz w:val="20"/>
          <w:szCs w:val="20"/>
        </w:rPr>
        <w:t>致</w:t>
      </w:r>
      <w:r>
        <w:rPr>
          <w:spacing w:val="-19"/>
          <w:sz w:val="20"/>
          <w:szCs w:val="20"/>
        </w:rPr>
        <w:t>：</w:t>
      </w:r>
      <w:r>
        <w:rPr>
          <w:spacing w:val="7"/>
          <w:sz w:val="20"/>
          <w:szCs w:val="20"/>
          <w:u w:val="single" w:color="auto"/>
        </w:rPr>
        <w:t xml:space="preserve">   </w:t>
      </w:r>
      <w:r>
        <w:rPr>
          <w:spacing w:val="-19"/>
          <w:sz w:val="20"/>
          <w:szCs w:val="20"/>
          <w:u w:val="single" w:color="auto"/>
        </w:rPr>
        <w:t>（</w:t>
      </w:r>
      <w:r>
        <w:rPr>
          <w:spacing w:val="14"/>
          <w:sz w:val="20"/>
          <w:szCs w:val="20"/>
          <w:u w:val="single" w:color="auto"/>
        </w:rPr>
        <w:t>招标代理机构）</w:t>
      </w:r>
      <w:r>
        <w:rPr>
          <w:sz w:val="20"/>
          <w:szCs w:val="20"/>
          <w:u w:val="single" w:color="auto"/>
        </w:rPr>
        <w:t xml:space="preserve">   </w:t>
      </w:r>
    </w:p>
    <w:p w14:paraId="1051D91F">
      <w:pPr>
        <w:pStyle w:val="16"/>
        <w:spacing w:before="298" w:line="362" w:lineRule="auto"/>
        <w:ind w:left="19" w:right="33" w:firstLine="402"/>
        <w:rPr>
          <w:sz w:val="20"/>
          <w:szCs w:val="20"/>
        </w:rPr>
      </w:pPr>
      <w:r>
        <w:rPr>
          <w:spacing w:val="8"/>
          <w:sz w:val="20"/>
          <w:szCs w:val="20"/>
        </w:rPr>
        <w:t>我们在贵公司组织的</w:t>
      </w:r>
      <w:r>
        <w:rPr>
          <w:spacing w:val="-98"/>
          <w:sz w:val="20"/>
          <w:szCs w:val="20"/>
        </w:rPr>
        <w:t xml:space="preserve"> </w:t>
      </w:r>
      <w:r>
        <w:rPr>
          <w:spacing w:val="8"/>
          <w:sz w:val="20"/>
          <w:szCs w:val="20"/>
          <w:u w:val="single" w:color="auto"/>
        </w:rPr>
        <w:t xml:space="preserve">          </w:t>
      </w:r>
      <w:r>
        <w:rPr>
          <w:spacing w:val="7"/>
          <w:sz w:val="20"/>
          <w:szCs w:val="20"/>
          <w:u w:val="single" w:color="auto"/>
        </w:rPr>
        <w:t xml:space="preserve">              </w:t>
      </w:r>
      <w:r>
        <w:rPr>
          <w:spacing w:val="7"/>
          <w:sz w:val="20"/>
          <w:szCs w:val="20"/>
        </w:rPr>
        <w:t>（项目名称）中若中标，我们保证在领取</w:t>
      </w:r>
      <w:r>
        <w:rPr>
          <w:sz w:val="20"/>
          <w:szCs w:val="20"/>
        </w:rPr>
        <w:t xml:space="preserve"> </w:t>
      </w:r>
      <w:r>
        <w:rPr>
          <w:spacing w:val="8"/>
          <w:sz w:val="20"/>
          <w:szCs w:val="20"/>
        </w:rPr>
        <w:t>中标通知书时向</w:t>
      </w:r>
      <w:r>
        <w:rPr>
          <w:spacing w:val="8"/>
          <w:sz w:val="20"/>
          <w:szCs w:val="20"/>
          <w:u w:val="single" w:color="auto"/>
        </w:rPr>
        <w:t xml:space="preserve">   （招标代理机构）  </w:t>
      </w:r>
      <w:r>
        <w:rPr>
          <w:spacing w:val="-89"/>
          <w:sz w:val="20"/>
          <w:szCs w:val="20"/>
        </w:rPr>
        <w:t xml:space="preserve"> </w:t>
      </w:r>
      <w:r>
        <w:rPr>
          <w:spacing w:val="8"/>
          <w:sz w:val="20"/>
          <w:szCs w:val="20"/>
        </w:rPr>
        <w:t>一次性支付该项目的</w:t>
      </w:r>
      <w:r>
        <w:rPr>
          <w:spacing w:val="7"/>
          <w:sz w:val="20"/>
          <w:szCs w:val="20"/>
        </w:rPr>
        <w:t>中标服务费。</w:t>
      </w:r>
    </w:p>
    <w:p w14:paraId="2FBD6CFD">
      <w:pPr>
        <w:spacing w:line="375" w:lineRule="auto"/>
        <w:rPr>
          <w:rFonts w:ascii="Arial"/>
          <w:sz w:val="21"/>
        </w:rPr>
      </w:pPr>
    </w:p>
    <w:p w14:paraId="6E6F7EA6">
      <w:pPr>
        <w:pStyle w:val="16"/>
        <w:spacing w:before="65" w:line="228" w:lineRule="auto"/>
        <w:ind w:left="420"/>
        <w:rPr>
          <w:sz w:val="20"/>
          <w:szCs w:val="20"/>
        </w:rPr>
      </w:pPr>
      <w:r>
        <w:rPr>
          <w:spacing w:val="7"/>
          <w:sz w:val="20"/>
          <w:szCs w:val="20"/>
        </w:rPr>
        <w:t>特此承诺</w:t>
      </w:r>
    </w:p>
    <w:p w14:paraId="36291070">
      <w:pPr>
        <w:spacing w:line="247" w:lineRule="auto"/>
        <w:rPr>
          <w:rFonts w:ascii="Arial"/>
          <w:sz w:val="21"/>
        </w:rPr>
      </w:pPr>
    </w:p>
    <w:p w14:paraId="0B33BFB2">
      <w:pPr>
        <w:spacing w:line="247" w:lineRule="auto"/>
        <w:rPr>
          <w:rFonts w:ascii="Arial"/>
          <w:sz w:val="21"/>
        </w:rPr>
      </w:pPr>
    </w:p>
    <w:p w14:paraId="0EDB5EBB">
      <w:pPr>
        <w:spacing w:line="248" w:lineRule="auto"/>
        <w:rPr>
          <w:rFonts w:ascii="Arial"/>
          <w:sz w:val="21"/>
        </w:rPr>
      </w:pPr>
    </w:p>
    <w:p w14:paraId="22CFA34A">
      <w:pPr>
        <w:pStyle w:val="16"/>
        <w:spacing w:before="66" w:line="227" w:lineRule="auto"/>
        <w:ind w:left="2"/>
        <w:rPr>
          <w:sz w:val="20"/>
          <w:szCs w:val="20"/>
        </w:rPr>
      </w:pPr>
      <w:r>
        <w:rPr>
          <w:spacing w:val="9"/>
          <w:sz w:val="20"/>
          <w:szCs w:val="20"/>
        </w:rPr>
        <w:t>投标人</w:t>
      </w:r>
      <w:r>
        <w:rPr>
          <w:spacing w:val="-3"/>
          <w:sz w:val="20"/>
          <w:szCs w:val="20"/>
        </w:rPr>
        <w:t>：</w:t>
      </w:r>
      <w:r>
        <w:rPr>
          <w:spacing w:val="1"/>
          <w:sz w:val="20"/>
          <w:szCs w:val="20"/>
          <w:u w:val="single" w:color="auto"/>
        </w:rPr>
        <w:t xml:space="preserve">                              </w:t>
      </w:r>
      <w:r>
        <w:rPr>
          <w:spacing w:val="-3"/>
          <w:sz w:val="20"/>
          <w:szCs w:val="20"/>
        </w:rPr>
        <w:t>（</w:t>
      </w:r>
      <w:r>
        <w:rPr>
          <w:spacing w:val="9"/>
          <w:sz w:val="20"/>
          <w:szCs w:val="20"/>
        </w:rPr>
        <w:t>盖电子公章）</w:t>
      </w:r>
    </w:p>
    <w:p w14:paraId="0C9E8F6F">
      <w:pPr>
        <w:pStyle w:val="16"/>
        <w:spacing w:before="162" w:line="364" w:lineRule="auto"/>
        <w:ind w:left="35" w:right="3123" w:hanging="35"/>
        <w:rPr>
          <w:sz w:val="20"/>
          <w:szCs w:val="20"/>
        </w:rPr>
      </w:pPr>
      <w:r>
        <w:rPr>
          <w:spacing w:val="9"/>
          <w:sz w:val="20"/>
          <w:szCs w:val="20"/>
        </w:rPr>
        <w:t>法定代表人或其委托代理人</w:t>
      </w:r>
      <w:r>
        <w:rPr>
          <w:spacing w:val="-7"/>
          <w:sz w:val="20"/>
          <w:szCs w:val="20"/>
        </w:rPr>
        <w:t>：</w:t>
      </w:r>
      <w:r>
        <w:rPr>
          <w:spacing w:val="4"/>
          <w:sz w:val="20"/>
          <w:szCs w:val="20"/>
          <w:u w:val="single" w:color="auto"/>
        </w:rPr>
        <w:t xml:space="preserve">           </w:t>
      </w:r>
      <w:r>
        <w:rPr>
          <w:spacing w:val="-7"/>
          <w:sz w:val="20"/>
          <w:szCs w:val="20"/>
        </w:rPr>
        <w:t>（</w:t>
      </w:r>
      <w:r>
        <w:rPr>
          <w:spacing w:val="9"/>
          <w:sz w:val="20"/>
          <w:szCs w:val="20"/>
        </w:rPr>
        <w:t>签字或电子章）</w:t>
      </w:r>
      <w:r>
        <w:rPr>
          <w:spacing w:val="7"/>
          <w:sz w:val="20"/>
          <w:szCs w:val="20"/>
        </w:rPr>
        <w:t xml:space="preserve"> </w:t>
      </w:r>
      <w:r>
        <w:rPr>
          <w:spacing w:val="-9"/>
          <w:sz w:val="20"/>
          <w:szCs w:val="20"/>
        </w:rPr>
        <w:t>日期：</w:t>
      </w:r>
      <w:r>
        <w:rPr>
          <w:spacing w:val="-9"/>
          <w:sz w:val="20"/>
          <w:szCs w:val="20"/>
          <w:u w:val="single" w:color="auto"/>
        </w:rPr>
        <w:t xml:space="preserve">          </w:t>
      </w:r>
      <w:r>
        <w:rPr>
          <w:spacing w:val="-67"/>
          <w:sz w:val="20"/>
          <w:szCs w:val="20"/>
        </w:rPr>
        <w:t xml:space="preserve"> </w:t>
      </w:r>
      <w:r>
        <w:rPr>
          <w:spacing w:val="-9"/>
          <w:sz w:val="20"/>
          <w:szCs w:val="20"/>
        </w:rPr>
        <w:t>年</w:t>
      </w:r>
      <w:r>
        <w:rPr>
          <w:sz w:val="20"/>
          <w:szCs w:val="20"/>
          <w:u w:val="single" w:color="auto"/>
        </w:rPr>
        <w:t xml:space="preserve">     </w:t>
      </w:r>
      <w:r>
        <w:rPr>
          <w:spacing w:val="-66"/>
          <w:sz w:val="20"/>
          <w:szCs w:val="20"/>
        </w:rPr>
        <w:t xml:space="preserve"> </w:t>
      </w:r>
      <w:r>
        <w:rPr>
          <w:spacing w:val="-9"/>
          <w:sz w:val="20"/>
          <w:szCs w:val="20"/>
        </w:rPr>
        <w:t>月</w:t>
      </w:r>
      <w:r>
        <w:rPr>
          <w:sz w:val="20"/>
          <w:szCs w:val="20"/>
          <w:u w:val="single" w:color="auto"/>
        </w:rPr>
        <w:t xml:space="preserve">    </w:t>
      </w:r>
      <w:r>
        <w:rPr>
          <w:spacing w:val="-9"/>
          <w:sz w:val="20"/>
          <w:szCs w:val="20"/>
        </w:rPr>
        <w:t xml:space="preserve"> 日</w:t>
      </w:r>
    </w:p>
    <w:p w14:paraId="0357B133">
      <w:pPr>
        <w:outlineLvl w:val="9"/>
        <w:rPr>
          <w:rFonts w:hint="eastAsia"/>
          <w:color w:val="auto"/>
          <w:highlight w:val="none"/>
        </w:rPr>
      </w:pPr>
    </w:p>
    <w:p w14:paraId="28A1E3EC">
      <w:pPr>
        <w:outlineLvl w:val="9"/>
        <w:rPr>
          <w:rFonts w:hint="eastAsia"/>
          <w:color w:val="auto"/>
          <w:highlight w:val="none"/>
        </w:rPr>
      </w:pPr>
    </w:p>
    <w:p w14:paraId="7EDD1EB4">
      <w:pPr>
        <w:outlineLvl w:val="9"/>
        <w:rPr>
          <w:rFonts w:hint="eastAsia"/>
          <w:color w:val="auto"/>
          <w:highlight w:val="none"/>
        </w:rPr>
      </w:pPr>
    </w:p>
    <w:p w14:paraId="031070FB">
      <w:pPr>
        <w:outlineLvl w:val="9"/>
        <w:rPr>
          <w:rFonts w:hint="eastAsia"/>
          <w:color w:val="auto"/>
          <w:highlight w:val="none"/>
        </w:rPr>
      </w:pPr>
    </w:p>
    <w:p w14:paraId="2A615AFE">
      <w:pPr>
        <w:outlineLvl w:val="9"/>
        <w:rPr>
          <w:rFonts w:hint="eastAsia"/>
          <w:color w:val="auto"/>
          <w:highlight w:val="none"/>
        </w:rPr>
      </w:pPr>
    </w:p>
    <w:p w14:paraId="6EBCE2E4">
      <w:pPr>
        <w:outlineLvl w:val="9"/>
        <w:rPr>
          <w:rFonts w:hint="eastAsia"/>
          <w:color w:val="auto"/>
          <w:highlight w:val="none"/>
        </w:rPr>
      </w:pPr>
    </w:p>
    <w:p w14:paraId="2ACFF37F">
      <w:pPr>
        <w:outlineLvl w:val="9"/>
        <w:rPr>
          <w:rFonts w:hint="eastAsia"/>
          <w:color w:val="auto"/>
          <w:highlight w:val="none"/>
        </w:rPr>
      </w:pPr>
    </w:p>
    <w:p w14:paraId="09D86D51">
      <w:pPr>
        <w:outlineLvl w:val="9"/>
        <w:rPr>
          <w:rFonts w:hint="eastAsia"/>
          <w:color w:val="auto"/>
          <w:highlight w:val="none"/>
        </w:rPr>
      </w:pPr>
    </w:p>
    <w:p w14:paraId="136352B8">
      <w:pPr>
        <w:outlineLvl w:val="9"/>
        <w:rPr>
          <w:rFonts w:hint="eastAsia" w:ascii="宋体" w:hAnsi="宋体" w:cs="宋体"/>
          <w:b/>
          <w:bCs/>
          <w:color w:val="auto"/>
          <w:sz w:val="28"/>
          <w:szCs w:val="28"/>
          <w:highlight w:val="none"/>
          <w:lang w:eastAsia="zh-CN"/>
        </w:rPr>
      </w:pPr>
      <w:bookmarkStart w:id="1004" w:name="_Toc32525"/>
      <w:r>
        <w:rPr>
          <w:rFonts w:hint="eastAsia" w:ascii="宋体" w:hAnsi="宋体" w:cs="宋体"/>
          <w:b/>
          <w:bCs/>
          <w:color w:val="auto"/>
          <w:sz w:val="28"/>
          <w:szCs w:val="28"/>
          <w:highlight w:val="none"/>
          <w:lang w:eastAsia="zh-CN"/>
        </w:rPr>
        <w:br w:type="page"/>
      </w:r>
    </w:p>
    <w:p w14:paraId="4660BCCA">
      <w:pPr>
        <w:spacing w:line="540" w:lineRule="exact"/>
        <w:jc w:val="center"/>
        <w:outlineLvl w:val="1"/>
        <w:rPr>
          <w:rFonts w:hint="eastAsia" w:ascii="宋体" w:hAnsi="宋体" w:cs="宋体"/>
          <w:b/>
          <w:bCs/>
          <w:color w:val="auto"/>
          <w:sz w:val="28"/>
          <w:szCs w:val="28"/>
          <w:highlight w:val="none"/>
        </w:rPr>
      </w:pPr>
      <w:bookmarkStart w:id="1005" w:name="_Toc24128"/>
      <w:r>
        <w:rPr>
          <w:rFonts w:hint="eastAsia" w:ascii="宋体" w:hAnsi="宋体" w:cs="宋体"/>
          <w:b/>
          <w:bCs/>
          <w:color w:val="auto"/>
          <w:sz w:val="28"/>
          <w:szCs w:val="28"/>
          <w:highlight w:val="none"/>
          <w:lang w:eastAsia="zh-CN"/>
        </w:rPr>
        <w:t>九</w:t>
      </w:r>
      <w:r>
        <w:rPr>
          <w:rFonts w:hint="eastAsia" w:ascii="宋体" w:hAnsi="宋体" w:cs="宋体"/>
          <w:b/>
          <w:bCs/>
          <w:color w:val="auto"/>
          <w:sz w:val="28"/>
          <w:szCs w:val="28"/>
          <w:highlight w:val="none"/>
        </w:rPr>
        <w:t>、其他材料</w:t>
      </w:r>
      <w:bookmarkEnd w:id="1004"/>
      <w:bookmarkEnd w:id="1005"/>
    </w:p>
    <w:p w14:paraId="02820F2A">
      <w:pPr>
        <w:pStyle w:val="16"/>
        <w:spacing w:before="78" w:line="278" w:lineRule="auto"/>
        <w:ind w:firstLine="34"/>
        <w:rPr>
          <w:spacing w:val="4"/>
          <w:sz w:val="24"/>
          <w:szCs w:val="24"/>
        </w:rPr>
      </w:pPr>
    </w:p>
    <w:p w14:paraId="560640C3">
      <w:pPr>
        <w:kinsoku w:val="0"/>
        <w:autoSpaceDE w:val="0"/>
        <w:autoSpaceDN w:val="0"/>
        <w:adjustRightInd w:val="0"/>
        <w:snapToGrid w:val="0"/>
        <w:spacing w:before="78" w:line="278" w:lineRule="auto"/>
        <w:ind w:firstLine="3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1.包含但不限于“</w:t>
      </w:r>
      <w:r>
        <w:rPr>
          <w:rFonts w:ascii="宋体" w:hAnsi="宋体" w:eastAsia="宋体" w:cs="宋体"/>
          <w:snapToGrid w:val="0"/>
          <w:color w:val="000000"/>
          <w:spacing w:val="-80"/>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国家企业信用信息公示系统</w:t>
      </w:r>
      <w:r>
        <w:rPr>
          <w:rFonts w:ascii="宋体" w:hAnsi="宋体" w:eastAsia="宋体" w:cs="宋体"/>
          <w:snapToGrid w:val="0"/>
          <w:color w:val="000000"/>
          <w:spacing w:val="-81"/>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”中查询的公司信息、</w:t>
      </w:r>
      <w:r>
        <w:rPr>
          <w:rFonts w:ascii="宋体" w:hAnsi="宋体" w:eastAsia="宋体" w:cs="宋体"/>
          <w:snapToGrid w:val="0"/>
          <w:color w:val="000000"/>
          <w:spacing w:val="3"/>
          <w:kern w:val="0"/>
          <w:sz w:val="24"/>
          <w:szCs w:val="24"/>
          <w:lang w:val="en-US" w:eastAsia="en-US" w:bidi="ar-SA"/>
        </w:rPr>
        <w:t>股东或投资人</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相关信息；</w:t>
      </w:r>
    </w:p>
    <w:p w14:paraId="58B06165">
      <w:pPr>
        <w:kinsoku w:val="0"/>
        <w:autoSpaceDE w:val="0"/>
        <w:autoSpaceDN w:val="0"/>
        <w:adjustRightInd w:val="0"/>
        <w:snapToGrid w:val="0"/>
        <w:spacing w:before="120" w:line="219" w:lineRule="auto"/>
        <w:ind w:left="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2.招标文件要求或投标人认为其他有必要提供的材料。</w:t>
      </w:r>
    </w:p>
    <w:p w14:paraId="31972C42">
      <w:pPr>
        <w:pStyle w:val="16"/>
        <w:spacing w:before="78" w:line="278" w:lineRule="auto"/>
        <w:ind w:firstLine="34"/>
        <w:rPr>
          <w:spacing w:val="4"/>
          <w:sz w:val="24"/>
          <w:szCs w:val="24"/>
        </w:rPr>
      </w:pPr>
    </w:p>
    <w:p w14:paraId="5F3AF791">
      <w:pPr>
        <w:pStyle w:val="16"/>
        <w:spacing w:before="120" w:line="219" w:lineRule="auto"/>
        <w:ind w:left="5"/>
        <w:rPr>
          <w:sz w:val="24"/>
          <w:szCs w:val="24"/>
        </w:rPr>
      </w:pPr>
    </w:p>
    <w:p w14:paraId="40D7BA13">
      <w:pPr>
        <w:pStyle w:val="16"/>
        <w:rPr>
          <w:rFonts w:hint="eastAsia"/>
          <w:highlight w:val="none"/>
          <w:lang w:eastAsia="zh-CN"/>
        </w:rPr>
      </w:pPr>
    </w:p>
    <w:p w14:paraId="164B78F9">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br w:type="page"/>
      </w:r>
    </w:p>
    <w:p w14:paraId="2C033951">
      <w:pPr>
        <w:spacing w:before="0" w:after="0"/>
        <w:jc w:val="center"/>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2"/>
          <w:szCs w:val="22"/>
          <w:highlight w:val="none"/>
          <w:lang w:val="en-US" w:eastAsia="zh-CN"/>
        </w:rPr>
        <w:t>信用承诺书</w:t>
      </w:r>
    </w:p>
    <w:p w14:paraId="5C7DE0E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为营造公开、公平、公正、诚实守信的公共资源交易环境，树立诚信守法的投标人形象，本人代表本单位作出以下承诺： </w:t>
      </w:r>
    </w:p>
    <w:p w14:paraId="20A82FF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一）本单位对所提交的企（事）业单位基本信息、企（事）业负责人、项目负责人、技术负责人、从业资质和资格、业绩、财务状况、信誉等所有资料，均合法、真实、准确、有效，无任何伪造、修改、虚假成份，并对所提供资料的真实性负责。 </w:t>
      </w:r>
    </w:p>
    <w:p w14:paraId="1011C6E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（二）严格依照国家和河南省关于招标投标的法律、法规、规章、规范性文件，参加公共资源招标投标活动，不挂靠、借用、出租、出借、转让资质，积极履行社会责任，促进廉政建设。 </w:t>
      </w:r>
    </w:p>
    <w:p w14:paraId="33A25AE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（三）自我约束、自我管理，守合同、重信用，不参与围标串标、弄虚作假、骗取中标、干扰评标、胁迫他人投标（放弃中标）、恶意投诉、违约毁约等行为，自觉维护公共资源招标投标的良好秩序。 </w:t>
      </w:r>
    </w:p>
    <w:p w14:paraId="4354137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（四）本单位及项目经办人员信用状况良好，未被列为失信惩戒对象或“老赖”，符合参与公共资源交易活动的相关要求。 </w:t>
      </w:r>
    </w:p>
    <w:p w14:paraId="0DDD283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五）本单位不存在被人力资源和社会保障部门列入拖欠农民工工资“黑名单”或因拖欠农民工工资被县级及以上有关行政主管部门限制投标资格之情形，若中标，本单位将自觉落实农民工工资保障的有关措施，及时</w:t>
      </w:r>
      <w:r>
        <w:rPr>
          <w:rFonts w:hint="eastAsia" w:ascii="宋体" w:hAnsi="宋体" w:cs="宋体"/>
          <w:color w:val="000000"/>
          <w:kern w:val="0"/>
          <w:sz w:val="22"/>
          <w:szCs w:val="22"/>
          <w:lang w:val="en-US" w:eastAsia="zh-CN" w:bidi="ar"/>
        </w:rPr>
        <w:t>缴纳</w:t>
      </w:r>
      <w:r>
        <w:rPr>
          <w:rFonts w:hint="eastAsia" w:ascii="宋体" w:hAnsi="宋体" w:eastAsia="宋体" w:cs="宋体"/>
          <w:color w:val="000000"/>
          <w:kern w:val="0"/>
          <w:sz w:val="22"/>
          <w:szCs w:val="22"/>
          <w:lang w:val="en-US" w:eastAsia="zh-CN" w:bidi="ar"/>
        </w:rPr>
        <w:t xml:space="preserve">农民工工资保证金，切实维护农民工权益。 </w:t>
      </w:r>
    </w:p>
    <w:p w14:paraId="3EEFF5D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（六）若中标，本单位将在规定的时间内与招标人签订合同并自觉履行合同义务，不转包或违法分包中标项目。 </w:t>
      </w:r>
    </w:p>
    <w:p w14:paraId="2E8E3CF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（七）自觉接受政府、行业组织、社会公众、新闻舆论的监督。 </w:t>
      </w:r>
    </w:p>
    <w:p w14:paraId="4C5C309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 </w:t>
      </w:r>
    </w:p>
    <w:p w14:paraId="5F29843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（九）本人已认真阅读了上述承诺，并向本单位员工作了宣传教育。 </w:t>
      </w:r>
    </w:p>
    <w:p w14:paraId="1095FCEF">
      <w:pPr>
        <w:kinsoku w:val="0"/>
        <w:autoSpaceDE w:val="0"/>
        <w:autoSpaceDN w:val="0"/>
        <w:adjustRightInd w:val="0"/>
        <w:snapToGrid w:val="0"/>
        <w:spacing w:before="78" w:line="330" w:lineRule="auto"/>
        <w:ind w:left="1794" w:hanging="5"/>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spacing w:val="-3"/>
          <w:kern w:val="0"/>
          <w:sz w:val="22"/>
          <w:szCs w:val="22"/>
          <w:lang w:val="en-US" w:eastAsia="en-US" w:bidi="ar-SA"/>
        </w:rPr>
        <w:t xml:space="preserve">法定代表人或委托代理人（电子签章或签字） : </w:t>
      </w:r>
      <w:r>
        <w:rPr>
          <w:rFonts w:ascii="宋体" w:hAnsi="宋体" w:eastAsia="宋体" w:cs="宋体"/>
          <w:b w:val="0"/>
          <w:bCs w:val="0"/>
          <w:snapToGrid w:val="0"/>
          <w:color w:val="000000"/>
          <w:spacing w:val="9"/>
          <w:kern w:val="0"/>
          <w:sz w:val="22"/>
          <w:szCs w:val="22"/>
          <w:u w:val="single" w:color="auto"/>
          <w:lang w:val="en-US" w:eastAsia="en-US" w:bidi="ar-SA"/>
        </w:rPr>
        <w:t xml:space="preserve">             </w:t>
      </w:r>
      <w:r>
        <w:rPr>
          <w:rFonts w:ascii="宋体" w:hAnsi="宋体" w:eastAsia="宋体" w:cs="宋体"/>
          <w:b w:val="0"/>
          <w:bCs w:val="0"/>
          <w:snapToGrid w:val="0"/>
          <w:color w:val="000000"/>
          <w:spacing w:val="5"/>
          <w:kern w:val="0"/>
          <w:sz w:val="22"/>
          <w:szCs w:val="22"/>
          <w:lang w:val="en-US" w:eastAsia="en-US" w:bidi="ar-SA"/>
        </w:rPr>
        <w:t xml:space="preserve"> </w:t>
      </w:r>
      <w:r>
        <w:rPr>
          <w:rFonts w:ascii="宋体" w:hAnsi="宋体" w:eastAsia="宋体" w:cs="宋体"/>
          <w:b w:val="0"/>
          <w:bCs w:val="0"/>
          <w:snapToGrid w:val="0"/>
          <w:color w:val="000000"/>
          <w:spacing w:val="-3"/>
          <w:kern w:val="0"/>
          <w:sz w:val="22"/>
          <w:szCs w:val="22"/>
          <w:lang w:val="en-US" w:eastAsia="en-US" w:bidi="ar-SA"/>
        </w:rPr>
        <w:t>企业名称（电子签章或盖章） :</w:t>
      </w:r>
      <w:r>
        <w:rPr>
          <w:rFonts w:ascii="宋体" w:hAnsi="宋体" w:eastAsia="宋体" w:cs="宋体"/>
          <w:b w:val="0"/>
          <w:bCs w:val="0"/>
          <w:snapToGrid w:val="0"/>
          <w:color w:val="000000"/>
          <w:spacing w:val="-99"/>
          <w:kern w:val="0"/>
          <w:sz w:val="22"/>
          <w:szCs w:val="22"/>
          <w:lang w:val="en-US" w:eastAsia="en-US" w:bidi="ar-SA"/>
        </w:rPr>
        <w:t xml:space="preserve"> </w:t>
      </w:r>
      <w:r>
        <w:rPr>
          <w:rFonts w:ascii="宋体" w:hAnsi="宋体" w:eastAsia="宋体" w:cs="宋体"/>
          <w:b w:val="0"/>
          <w:bCs w:val="0"/>
          <w:snapToGrid w:val="0"/>
          <w:color w:val="000000"/>
          <w:kern w:val="0"/>
          <w:sz w:val="22"/>
          <w:szCs w:val="22"/>
          <w:u w:val="single" w:color="auto"/>
          <w:lang w:val="en-US" w:eastAsia="en-US" w:bidi="ar-SA"/>
        </w:rPr>
        <w:t xml:space="preserve">                   </w:t>
      </w:r>
    </w:p>
    <w:p w14:paraId="511392A5">
      <w:pPr>
        <w:kinsoku w:val="0"/>
        <w:autoSpaceDE w:val="0"/>
        <w:autoSpaceDN w:val="0"/>
        <w:adjustRightInd w:val="0"/>
        <w:snapToGrid w:val="0"/>
        <w:spacing w:before="51" w:line="219" w:lineRule="auto"/>
        <w:ind w:left="1795"/>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spacing w:val="-4"/>
          <w:kern w:val="0"/>
          <w:sz w:val="22"/>
          <w:szCs w:val="22"/>
          <w:lang w:val="en-US" w:eastAsia="en-US" w:bidi="ar-SA"/>
        </w:rPr>
        <w:t>项目负责人（电子签章或签字） :</w:t>
      </w:r>
      <w:r>
        <w:rPr>
          <w:rFonts w:ascii="宋体" w:hAnsi="宋体" w:eastAsia="宋体" w:cs="宋体"/>
          <w:b w:val="0"/>
          <w:bCs w:val="0"/>
          <w:snapToGrid w:val="0"/>
          <w:color w:val="000000"/>
          <w:spacing w:val="-99"/>
          <w:kern w:val="0"/>
          <w:sz w:val="22"/>
          <w:szCs w:val="22"/>
          <w:lang w:val="en-US" w:eastAsia="en-US" w:bidi="ar-SA"/>
        </w:rPr>
        <w:t xml:space="preserve"> </w:t>
      </w:r>
      <w:r>
        <w:rPr>
          <w:rFonts w:ascii="宋体" w:hAnsi="宋体" w:eastAsia="宋体" w:cs="宋体"/>
          <w:b w:val="0"/>
          <w:bCs w:val="0"/>
          <w:snapToGrid w:val="0"/>
          <w:color w:val="000000"/>
          <w:kern w:val="0"/>
          <w:sz w:val="22"/>
          <w:szCs w:val="22"/>
          <w:u w:val="single" w:color="auto"/>
          <w:lang w:val="en-US" w:eastAsia="en-US" w:bidi="ar-SA"/>
        </w:rPr>
        <w:t xml:space="preserve">                   </w:t>
      </w:r>
    </w:p>
    <w:p w14:paraId="7E3BAFAD">
      <w:pPr>
        <w:widowControl/>
        <w:kinsoku w:val="0"/>
        <w:autoSpaceDE w:val="0"/>
        <w:autoSpaceDN w:val="0"/>
        <w:adjustRightInd w:val="0"/>
        <w:snapToGrid w:val="0"/>
        <w:spacing w:line="284" w:lineRule="auto"/>
        <w:jc w:val="left"/>
        <w:textAlignment w:val="baseline"/>
        <w:rPr>
          <w:rFonts w:ascii="Arial" w:hAnsi="Arial" w:eastAsia="Arial" w:cs="Arial"/>
          <w:b w:val="0"/>
          <w:bCs w:val="0"/>
          <w:snapToGrid w:val="0"/>
          <w:color w:val="000000"/>
          <w:kern w:val="0"/>
          <w:sz w:val="20"/>
          <w:szCs w:val="20"/>
          <w:lang w:eastAsia="en-US"/>
        </w:rPr>
      </w:pPr>
    </w:p>
    <w:p w14:paraId="2FB4B6A6">
      <w:pPr>
        <w:tabs>
          <w:tab w:val="left" w:pos="6807"/>
        </w:tabs>
        <w:kinsoku w:val="0"/>
        <w:autoSpaceDE w:val="0"/>
        <w:autoSpaceDN w:val="0"/>
        <w:adjustRightInd w:val="0"/>
        <w:snapToGrid w:val="0"/>
        <w:spacing w:before="78" w:line="219" w:lineRule="auto"/>
        <w:ind w:left="6039"/>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kern w:val="0"/>
          <w:sz w:val="22"/>
          <w:szCs w:val="22"/>
          <w:u w:val="single" w:color="auto"/>
          <w:lang w:val="en-US" w:eastAsia="en-US" w:bidi="ar-SA"/>
        </w:rPr>
        <w:tab/>
      </w:r>
      <w:r>
        <w:rPr>
          <w:rFonts w:ascii="宋体" w:hAnsi="宋体" w:eastAsia="宋体" w:cs="宋体"/>
          <w:b w:val="0"/>
          <w:bCs w:val="0"/>
          <w:snapToGrid w:val="0"/>
          <w:color w:val="000000"/>
          <w:spacing w:val="-95"/>
          <w:kern w:val="0"/>
          <w:sz w:val="22"/>
          <w:szCs w:val="22"/>
          <w:lang w:val="en-US" w:eastAsia="en-US" w:bidi="ar-SA"/>
        </w:rPr>
        <w:t xml:space="preserve"> </w:t>
      </w:r>
      <w:r>
        <w:rPr>
          <w:rFonts w:ascii="宋体" w:hAnsi="宋体" w:eastAsia="宋体" w:cs="宋体"/>
          <w:b w:val="0"/>
          <w:bCs w:val="0"/>
          <w:snapToGrid w:val="0"/>
          <w:color w:val="000000"/>
          <w:spacing w:val="-28"/>
          <w:kern w:val="0"/>
          <w:sz w:val="22"/>
          <w:szCs w:val="22"/>
          <w:lang w:val="en-US" w:eastAsia="en-US" w:bidi="ar-SA"/>
        </w:rPr>
        <w:t>年</w:t>
      </w:r>
      <w:r>
        <w:rPr>
          <w:rFonts w:ascii="宋体" w:hAnsi="宋体" w:eastAsia="宋体" w:cs="宋体"/>
          <w:b w:val="0"/>
          <w:bCs w:val="0"/>
          <w:snapToGrid w:val="0"/>
          <w:color w:val="000000"/>
          <w:spacing w:val="2"/>
          <w:kern w:val="0"/>
          <w:sz w:val="22"/>
          <w:szCs w:val="22"/>
          <w:u w:val="single" w:color="auto"/>
          <w:lang w:val="en-US" w:eastAsia="en-US" w:bidi="ar-SA"/>
        </w:rPr>
        <w:t xml:space="preserve">    </w:t>
      </w:r>
      <w:r>
        <w:rPr>
          <w:rFonts w:ascii="宋体" w:hAnsi="宋体" w:eastAsia="宋体" w:cs="宋体"/>
          <w:b w:val="0"/>
          <w:bCs w:val="0"/>
          <w:snapToGrid w:val="0"/>
          <w:color w:val="000000"/>
          <w:spacing w:val="-87"/>
          <w:kern w:val="0"/>
          <w:sz w:val="22"/>
          <w:szCs w:val="22"/>
          <w:lang w:val="en-US" w:eastAsia="en-US" w:bidi="ar-SA"/>
        </w:rPr>
        <w:t xml:space="preserve"> </w:t>
      </w:r>
      <w:r>
        <w:rPr>
          <w:rFonts w:ascii="宋体" w:hAnsi="宋体" w:eastAsia="宋体" w:cs="宋体"/>
          <w:b w:val="0"/>
          <w:bCs w:val="0"/>
          <w:snapToGrid w:val="0"/>
          <w:color w:val="000000"/>
          <w:spacing w:val="-28"/>
          <w:kern w:val="0"/>
          <w:sz w:val="22"/>
          <w:szCs w:val="22"/>
          <w:lang w:val="en-US" w:eastAsia="en-US" w:bidi="ar-SA"/>
        </w:rPr>
        <w:t>月</w:t>
      </w:r>
      <w:r>
        <w:rPr>
          <w:rFonts w:ascii="宋体" w:hAnsi="宋体" w:eastAsia="宋体" w:cs="宋体"/>
          <w:b w:val="0"/>
          <w:bCs w:val="0"/>
          <w:snapToGrid w:val="0"/>
          <w:color w:val="000000"/>
          <w:spacing w:val="2"/>
          <w:kern w:val="0"/>
          <w:sz w:val="22"/>
          <w:szCs w:val="22"/>
          <w:u w:val="single" w:color="auto"/>
          <w:lang w:val="en-US" w:eastAsia="en-US" w:bidi="ar-SA"/>
        </w:rPr>
        <w:t xml:space="preserve">    </w:t>
      </w:r>
      <w:r>
        <w:rPr>
          <w:rFonts w:ascii="宋体" w:hAnsi="宋体" w:eastAsia="宋体" w:cs="宋体"/>
          <w:b w:val="0"/>
          <w:bCs w:val="0"/>
          <w:snapToGrid w:val="0"/>
          <w:color w:val="000000"/>
          <w:spacing w:val="-18"/>
          <w:kern w:val="0"/>
          <w:sz w:val="22"/>
          <w:szCs w:val="22"/>
          <w:lang w:val="en-US" w:eastAsia="en-US" w:bidi="ar-SA"/>
        </w:rPr>
        <w:t xml:space="preserve"> </w:t>
      </w:r>
      <w:r>
        <w:rPr>
          <w:rFonts w:ascii="宋体" w:hAnsi="宋体" w:eastAsia="宋体" w:cs="宋体"/>
          <w:b w:val="0"/>
          <w:bCs w:val="0"/>
          <w:snapToGrid w:val="0"/>
          <w:color w:val="000000"/>
          <w:spacing w:val="-28"/>
          <w:kern w:val="0"/>
          <w:sz w:val="22"/>
          <w:szCs w:val="22"/>
          <w:lang w:val="en-US" w:eastAsia="en-US" w:bidi="ar-SA"/>
        </w:rPr>
        <w:t>日</w:t>
      </w:r>
    </w:p>
    <w:p w14:paraId="60F315A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rFonts w:hint="eastAsia" w:ascii="宋体" w:hAnsi="宋体" w:eastAsia="宋体" w:cs="宋体"/>
          <w:color w:val="000000"/>
          <w:kern w:val="0"/>
          <w:sz w:val="22"/>
          <w:szCs w:val="22"/>
          <w:lang w:val="en-US" w:eastAsia="zh-CN" w:bidi="ar"/>
        </w:rPr>
      </w:pPr>
    </w:p>
    <w:p w14:paraId="16D8B0C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rFonts w:hint="eastAsia" w:ascii="宋体" w:hAnsi="宋体" w:eastAsia="宋体" w:cs="宋体"/>
          <w:color w:val="000000"/>
          <w:kern w:val="0"/>
          <w:sz w:val="22"/>
          <w:szCs w:val="22"/>
          <w:lang w:val="en-US" w:eastAsia="zh-CN" w:bidi="ar"/>
        </w:rPr>
      </w:pPr>
    </w:p>
    <w:p w14:paraId="706CA20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rFonts w:hint="eastAsia" w:ascii="宋体" w:hAnsi="宋体" w:eastAsia="宋体" w:cs="宋体"/>
          <w:color w:val="000000"/>
          <w:kern w:val="0"/>
          <w:sz w:val="22"/>
          <w:szCs w:val="22"/>
          <w:lang w:val="en-US" w:eastAsia="zh-CN" w:bidi="ar"/>
        </w:rPr>
      </w:pPr>
    </w:p>
    <w:p w14:paraId="568D1886">
      <w:pPr>
        <w:kinsoku w:val="0"/>
        <w:autoSpaceDE w:val="0"/>
        <w:autoSpaceDN w:val="0"/>
        <w:adjustRightInd w:val="0"/>
        <w:snapToGrid w:val="0"/>
        <w:spacing w:before="47" w:line="225" w:lineRule="auto"/>
        <w:ind w:left="3396" w:right="2508" w:hanging="96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6"/>
          <w:kern w:val="0"/>
          <w:sz w:val="24"/>
          <w:szCs w:val="24"/>
          <w:lang w:val="en-US" w:eastAsia="en-US" w:bidi="ar-SA"/>
        </w:rPr>
        <w:t>全省房屋建筑和市政基础设施工程项目</w:t>
      </w:r>
      <w:r>
        <w:rPr>
          <w:rFonts w:ascii="宋体" w:hAnsi="宋体" w:eastAsia="宋体" w:cs="宋体"/>
          <w:snapToGrid w:val="0"/>
          <w:color w:val="000000"/>
          <w:spacing w:val="15"/>
          <w:kern w:val="0"/>
          <w:sz w:val="24"/>
          <w:szCs w:val="24"/>
          <w:lang w:val="en-US" w:eastAsia="en-US" w:bidi="ar-SA"/>
        </w:rPr>
        <w:t xml:space="preserve"> </w:t>
      </w:r>
      <w:r>
        <w:rPr>
          <w:rFonts w:ascii="宋体" w:hAnsi="宋体" w:eastAsia="宋体" w:cs="宋体"/>
          <w:b/>
          <w:bCs/>
          <w:snapToGrid w:val="0"/>
          <w:color w:val="000000"/>
          <w:spacing w:val="-6"/>
          <w:kern w:val="0"/>
          <w:sz w:val="24"/>
          <w:szCs w:val="24"/>
          <w:lang w:val="en-US" w:eastAsia="en-US" w:bidi="ar-SA"/>
        </w:rPr>
        <w:t>招标投标活动承诺书</w:t>
      </w:r>
    </w:p>
    <w:p w14:paraId="06626969">
      <w:pPr>
        <w:widowControl/>
        <w:kinsoku w:val="0"/>
        <w:autoSpaceDE w:val="0"/>
        <w:autoSpaceDN w:val="0"/>
        <w:adjustRightInd w:val="0"/>
        <w:snapToGrid w:val="0"/>
        <w:spacing w:line="379" w:lineRule="auto"/>
        <w:jc w:val="left"/>
        <w:textAlignment w:val="baseline"/>
        <w:rPr>
          <w:rFonts w:ascii="Arial" w:hAnsi="Arial" w:eastAsia="Arial" w:cs="Arial"/>
          <w:snapToGrid w:val="0"/>
          <w:color w:val="000000"/>
          <w:kern w:val="0"/>
          <w:sz w:val="21"/>
          <w:szCs w:val="21"/>
          <w:lang w:eastAsia="en-US"/>
        </w:rPr>
      </w:pPr>
    </w:p>
    <w:p w14:paraId="26419A58">
      <w:pPr>
        <w:kinsoku w:val="0"/>
        <w:autoSpaceDE w:val="0"/>
        <w:autoSpaceDN w:val="0"/>
        <w:adjustRightInd w:val="0"/>
        <w:snapToGrid w:val="0"/>
        <w:spacing w:before="78" w:line="340" w:lineRule="auto"/>
        <w:ind w:left="19" w:right="60" w:firstLine="457"/>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我单位承诺，在项目招投标活动中，自觉遵守《中华人民共和国招标投标法》、《</w:t>
      </w:r>
      <w:r>
        <w:rPr>
          <w:rFonts w:ascii="宋体" w:hAnsi="宋体" w:eastAsia="宋体" w:cs="宋体"/>
          <w:snapToGrid w:val="0"/>
          <w:color w:val="000000"/>
          <w:spacing w:val="11"/>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中华人民共和国招标投标法实施条例》、河南省实施《中华人民共和国招标投标法》</w:t>
      </w:r>
      <w:r>
        <w:rPr>
          <w:rFonts w:ascii="宋体" w:hAnsi="宋体" w:eastAsia="宋体" w:cs="宋体"/>
          <w:snapToGrid w:val="0"/>
          <w:color w:val="000000"/>
          <w:spacing w:val="18"/>
          <w:kern w:val="0"/>
          <w:sz w:val="24"/>
          <w:szCs w:val="24"/>
          <w:lang w:val="en-US" w:eastAsia="en-US" w:bidi="ar-SA"/>
        </w:rPr>
        <w:t xml:space="preserve"> </w:t>
      </w:r>
      <w:r>
        <w:rPr>
          <w:rFonts w:ascii="宋体" w:hAnsi="宋体" w:eastAsia="宋体" w:cs="宋体"/>
          <w:snapToGrid w:val="0"/>
          <w:color w:val="000000"/>
          <w:spacing w:val="-3"/>
          <w:kern w:val="0"/>
          <w:sz w:val="24"/>
          <w:szCs w:val="24"/>
          <w:lang w:val="en-US" w:eastAsia="en-US" w:bidi="ar-SA"/>
        </w:rPr>
        <w:t>办法等招标投标相关法律、法规和制度规定，如有违反，愿</w:t>
      </w:r>
      <w:r>
        <w:rPr>
          <w:rFonts w:ascii="宋体" w:hAnsi="宋体" w:eastAsia="宋体" w:cs="宋体"/>
          <w:snapToGrid w:val="0"/>
          <w:color w:val="000000"/>
          <w:spacing w:val="-4"/>
          <w:kern w:val="0"/>
          <w:sz w:val="24"/>
          <w:szCs w:val="24"/>
          <w:lang w:val="en-US" w:eastAsia="en-US" w:bidi="ar-SA"/>
        </w:rPr>
        <w:t>承担相关法律责任。</w:t>
      </w:r>
    </w:p>
    <w:p w14:paraId="532159FC">
      <w:pPr>
        <w:widowControl/>
        <w:kinsoku w:val="0"/>
        <w:autoSpaceDE w:val="0"/>
        <w:autoSpaceDN w:val="0"/>
        <w:adjustRightInd w:val="0"/>
        <w:snapToGrid w:val="0"/>
        <w:spacing w:line="433" w:lineRule="auto"/>
        <w:jc w:val="left"/>
        <w:textAlignment w:val="baseline"/>
        <w:rPr>
          <w:rFonts w:ascii="Arial" w:hAnsi="Arial" w:eastAsia="Arial" w:cs="Arial"/>
          <w:snapToGrid w:val="0"/>
          <w:color w:val="000000"/>
          <w:kern w:val="0"/>
          <w:sz w:val="21"/>
          <w:szCs w:val="21"/>
          <w:lang w:eastAsia="en-US"/>
        </w:rPr>
      </w:pPr>
    </w:p>
    <w:p w14:paraId="0F209540">
      <w:pPr>
        <w:kinsoku w:val="0"/>
        <w:autoSpaceDE w:val="0"/>
        <w:autoSpaceDN w:val="0"/>
        <w:adjustRightInd w:val="0"/>
        <w:snapToGrid w:val="0"/>
        <w:spacing w:before="78" w:line="219" w:lineRule="auto"/>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承诺人（法人或委托代理人</w:t>
      </w:r>
      <w:r>
        <w:rPr>
          <w:rFonts w:ascii="宋体" w:hAnsi="宋体" w:eastAsia="宋体" w:cs="宋体"/>
          <w:snapToGrid w:val="0"/>
          <w:color w:val="000000"/>
          <w:spacing w:val="-6"/>
          <w:kern w:val="0"/>
          <w:sz w:val="24"/>
          <w:szCs w:val="24"/>
          <w:lang w:val="en-US" w:eastAsia="en-US" w:bidi="ar-SA"/>
        </w:rPr>
        <w:t>）（</w:t>
      </w:r>
      <w:r>
        <w:rPr>
          <w:rFonts w:ascii="宋体" w:hAnsi="宋体" w:eastAsia="宋体" w:cs="宋体"/>
          <w:snapToGrid w:val="0"/>
          <w:color w:val="000000"/>
          <w:spacing w:val="74"/>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电子签章）</w:t>
      </w:r>
      <w:r>
        <w:rPr>
          <w:rFonts w:ascii="宋体" w:hAnsi="宋体" w:eastAsia="宋体" w:cs="宋体"/>
          <w:snapToGrid w:val="0"/>
          <w:color w:val="000000"/>
          <w:spacing w:val="-86"/>
          <w:kern w:val="0"/>
          <w:sz w:val="24"/>
          <w:szCs w:val="24"/>
          <w:lang w:val="en-US" w:eastAsia="en-US" w:bidi="ar-SA"/>
        </w:rPr>
        <w:t xml:space="preserve"> </w:t>
      </w:r>
      <w:r>
        <w:rPr>
          <w:rFonts w:ascii="宋体" w:hAnsi="宋体" w:eastAsia="宋体" w:cs="宋体"/>
          <w:snapToGrid w:val="0"/>
          <w:color w:val="000000"/>
          <w:kern w:val="0"/>
          <w:sz w:val="24"/>
          <w:szCs w:val="24"/>
          <w:u w:val="single" w:color="auto"/>
          <w:lang w:val="en-US" w:eastAsia="en-US" w:bidi="ar-SA"/>
        </w:rPr>
        <w:t xml:space="preserve">                 </w:t>
      </w:r>
      <w:r>
        <w:rPr>
          <w:rFonts w:ascii="宋体" w:hAnsi="宋体" w:eastAsia="宋体" w:cs="宋体"/>
          <w:snapToGrid w:val="0"/>
          <w:color w:val="000000"/>
          <w:spacing w:val="-29"/>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w:t>
      </w:r>
    </w:p>
    <w:p w14:paraId="754E99F8">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47AE5D97">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14D0FEEC">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50F6D787">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7751F6C3">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05895FBB">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51B2E7DC">
      <w:pPr>
        <w:kinsoku w:val="0"/>
        <w:autoSpaceDE w:val="0"/>
        <w:autoSpaceDN w:val="0"/>
        <w:adjustRightInd w:val="0"/>
        <w:snapToGrid w:val="0"/>
        <w:spacing w:before="78" w:line="221" w:lineRule="auto"/>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9"/>
          <w:w w:val="98"/>
          <w:kern w:val="0"/>
          <w:sz w:val="24"/>
          <w:szCs w:val="24"/>
          <w:lang w:val="en-US" w:eastAsia="en-US" w:bidi="ar-SA"/>
        </w:rPr>
        <w:t>联系电话：</w:t>
      </w:r>
      <w:r>
        <w:rPr>
          <w:rFonts w:ascii="宋体" w:hAnsi="宋体" w:eastAsia="宋体" w:cs="宋体"/>
          <w:snapToGrid w:val="0"/>
          <w:color w:val="000000"/>
          <w:kern w:val="0"/>
          <w:sz w:val="24"/>
          <w:szCs w:val="24"/>
          <w:u w:val="single" w:color="auto"/>
          <w:lang w:val="en-US" w:eastAsia="en-US" w:bidi="ar-SA"/>
        </w:rPr>
        <w:t xml:space="preserve">                  </w:t>
      </w:r>
    </w:p>
    <w:p w14:paraId="65B83222">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10E8D09">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C1E4BC4">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406EAD5A">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08667BCB">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1355615B">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0EF9C33B">
      <w:pPr>
        <w:kinsoku w:val="0"/>
        <w:autoSpaceDE w:val="0"/>
        <w:autoSpaceDN w:val="0"/>
        <w:adjustRightInd w:val="0"/>
        <w:snapToGrid w:val="0"/>
        <w:spacing w:before="78" w:line="219" w:lineRule="auto"/>
        <w:ind w:left="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企业名称（电子签章）</w:t>
      </w:r>
      <w:r>
        <w:rPr>
          <w:rFonts w:ascii="宋体" w:hAnsi="宋体" w:eastAsia="宋体" w:cs="宋体"/>
          <w:snapToGrid w:val="0"/>
          <w:color w:val="000000"/>
          <w:kern w:val="0"/>
          <w:sz w:val="24"/>
          <w:szCs w:val="24"/>
          <w:u w:val="single" w:color="auto"/>
          <w:lang w:val="en-US" w:eastAsia="en-US" w:bidi="ar-SA"/>
        </w:rPr>
        <w:t xml:space="preserve">                      </w:t>
      </w:r>
    </w:p>
    <w:p w14:paraId="349E5109">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247AF852">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6F6785E3">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4DD934E4">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1B26DB55">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2F69F383">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14:paraId="36657FE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rPr>
          <w:rFonts w:hint="eastAsia" w:ascii="宋体" w:hAnsi="宋体" w:cs="宋体"/>
          <w:color w:val="auto"/>
          <w:highlight w:val="none"/>
        </w:rPr>
      </w:pPr>
      <w:r>
        <w:rPr>
          <w:rFonts w:ascii="宋体" w:hAnsi="宋体" w:eastAsia="宋体" w:cs="宋体"/>
          <w:snapToGrid w:val="0"/>
          <w:color w:val="000000"/>
          <w:kern w:val="0"/>
          <w:sz w:val="24"/>
          <w:szCs w:val="24"/>
          <w:u w:val="single" w:color="auto"/>
          <w:lang w:val="en-US" w:eastAsia="en-US" w:bidi="ar-SA"/>
        </w:rPr>
        <w:tab/>
      </w:r>
      <w:r>
        <w:rPr>
          <w:rFonts w:ascii="宋体" w:hAnsi="宋体" w:eastAsia="宋体" w:cs="宋体"/>
          <w:snapToGrid w:val="0"/>
          <w:color w:val="000000"/>
          <w:spacing w:val="-96"/>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年</w:t>
      </w:r>
      <w:r>
        <w:rPr>
          <w:rFonts w:ascii="宋体" w:hAnsi="宋体" w:eastAsia="宋体" w:cs="宋体"/>
          <w:snapToGrid w:val="0"/>
          <w:color w:val="000000"/>
          <w:spacing w:val="56"/>
          <w:kern w:val="0"/>
          <w:sz w:val="24"/>
          <w:szCs w:val="24"/>
          <w:u w:val="single" w:color="auto"/>
          <w:lang w:val="en-US" w:eastAsia="en-US" w:bidi="ar-SA"/>
        </w:rPr>
        <w:t xml:space="preserve">  </w:t>
      </w:r>
      <w:r>
        <w:rPr>
          <w:rFonts w:ascii="宋体" w:hAnsi="宋体" w:eastAsia="宋体" w:cs="宋体"/>
          <w:snapToGrid w:val="0"/>
          <w:color w:val="000000"/>
          <w:spacing w:val="-88"/>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月</w:t>
      </w:r>
      <w:r>
        <w:rPr>
          <w:rFonts w:ascii="宋体" w:hAnsi="宋体" w:eastAsia="宋体" w:cs="宋体"/>
          <w:snapToGrid w:val="0"/>
          <w:color w:val="000000"/>
          <w:spacing w:val="55"/>
          <w:kern w:val="0"/>
          <w:sz w:val="24"/>
          <w:szCs w:val="24"/>
          <w:u w:val="single" w:color="auto"/>
          <w:lang w:val="en-US" w:eastAsia="en-US" w:bidi="ar-SA"/>
        </w:rPr>
        <w:t xml:space="preserve">  </w:t>
      </w:r>
      <w:r>
        <w:rPr>
          <w:rFonts w:ascii="宋体" w:hAnsi="宋体" w:eastAsia="宋体" w:cs="宋体"/>
          <w:snapToGrid w:val="0"/>
          <w:color w:val="000000"/>
          <w:spacing w:val="-16"/>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日</w:t>
      </w:r>
      <w:r>
        <w:rPr>
          <w:rFonts w:hint="default" w:ascii="Calibri" w:hAnsi="Calibri" w:eastAsia="宋体" w:cs="Calibri"/>
          <w:color w:val="000000"/>
          <w:kern w:val="0"/>
          <w:sz w:val="22"/>
          <w:szCs w:val="22"/>
          <w:lang w:val="en-US" w:eastAsia="zh-CN" w:bidi="ar"/>
        </w:rPr>
        <w:t xml:space="preserve"> </w:t>
      </w:r>
      <w:bookmarkEnd w:id="805"/>
      <w:bookmarkEnd w:id="904"/>
      <w:bookmarkEnd w:id="905"/>
      <w:bookmarkEnd w:id="906"/>
      <w:bookmarkEnd w:id="907"/>
      <w:bookmarkEnd w:id="908"/>
      <w:bookmarkEnd w:id="909"/>
      <w:bookmarkEnd w:id="910"/>
      <w:bookmarkEnd w:id="911"/>
    </w:p>
    <w:sectPr>
      <w:headerReference r:id="rId41" w:type="default"/>
      <w:footerReference r:id="rId42" w:type="default"/>
      <w:type w:val="continuous"/>
      <w:pgSz w:w="11906" w:h="16838"/>
      <w:pgMar w:top="1587" w:right="1134"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宋体 ! important">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mesNewRomanPSMT">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033C">
    <w:pPr>
      <w:spacing w:line="184" w:lineRule="auto"/>
      <w:ind w:left="4186"/>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CFE1E">
                          <w:pPr>
                            <w:pStyle w:val="2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7AACFE1E">
                    <w:pPr>
                      <w:pStyle w:val="2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DD01">
    <w:pPr>
      <w:spacing w:line="184" w:lineRule="auto"/>
      <w:ind w:left="4447"/>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8BC81">
                          <w:pPr>
                            <w:pStyle w:val="2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0638BC81">
                    <w:pPr>
                      <w:pStyle w:val="2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5926">
    <w:pPr>
      <w:spacing w:line="184" w:lineRule="auto"/>
      <w:ind w:left="4447"/>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F581">
                          <w:pPr>
                            <w:pStyle w:val="2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423F581">
                    <w:pPr>
                      <w:pStyle w:val="2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5C24">
    <w:pPr>
      <w:spacing w:line="184" w:lineRule="auto"/>
      <w:ind w:left="4443"/>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BF726">
                          <w:pPr>
                            <w:pStyle w:val="2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lVwuNAIAAGUEAAAOAAAAAAAAAAEAIAAAAB8BAABkcnMvZTJvRG9jLnhtbFBL&#10;BQYAAAAABgAGAFkBAADFBQAAAAA=&#10;">
              <v:fill on="f" focussize="0,0"/>
              <v:stroke on="f" weight="0.5pt"/>
              <v:imagedata o:title=""/>
              <o:lock v:ext="edit" aspectratio="f"/>
              <v:textbox inset="0mm,0mm,0mm,0mm" style="mso-fit-shape-to-text:t;">
                <w:txbxContent>
                  <w:p w14:paraId="083BF726">
                    <w:pPr>
                      <w:pStyle w:val="2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C490">
    <w:pPr>
      <w:spacing w:line="184" w:lineRule="auto"/>
      <w:ind w:left="4309"/>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22253">
                          <w:pPr>
                            <w:pStyle w:val="2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jlA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J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45QNAIAAGUEAAAOAAAAAAAAAAEAIAAAAB8BAABkcnMvZTJvRG9jLnhtbFBL&#10;BQYAAAAABgAGAFkBAADFBQAAAAA=&#10;">
              <v:fill on="f" focussize="0,0"/>
              <v:stroke on="f" weight="0.5pt"/>
              <v:imagedata o:title=""/>
              <o:lock v:ext="edit" aspectratio="f"/>
              <v:textbox inset="0mm,0mm,0mm,0mm" style="mso-fit-shape-to-text:t;">
                <w:txbxContent>
                  <w:p w14:paraId="50122253">
                    <w:pPr>
                      <w:pStyle w:val="2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B22F">
    <w:pPr>
      <w:spacing w:line="184" w:lineRule="auto"/>
      <w:ind w:left="444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8147">
                          <w:pPr>
                            <w:pStyle w:val="2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rEMw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6xDMNAIAAGUEAAAOAAAAAAAAAAEAIAAAAB8BAABkcnMvZTJvRG9jLnhtbFBL&#10;BQYAAAAABgAGAFkBAADFBQAAAAA=&#10;">
              <v:fill on="f" focussize="0,0"/>
              <v:stroke on="f" weight="0.5pt"/>
              <v:imagedata o:title=""/>
              <o:lock v:ext="edit" aspectratio="f"/>
              <v:textbox inset="0mm,0mm,0mm,0mm" style="mso-fit-shape-to-text:t;">
                <w:txbxContent>
                  <w:p w14:paraId="60FD8147">
                    <w:pPr>
                      <w:pStyle w:val="2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0551">
    <w:pPr>
      <w:spacing w:line="184" w:lineRule="auto"/>
      <w:ind w:left="4267"/>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EB6F9">
                          <w:pPr>
                            <w:pStyle w:val="2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SK60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a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0iutNAIAAGUEAAAOAAAAAAAAAAEAIAAAAB8BAABkcnMvZTJvRG9jLnhtbFBL&#10;BQYAAAAABgAGAFkBAADFBQAAAAA=&#10;">
              <v:fill on="f" focussize="0,0"/>
              <v:stroke on="f" weight="0.5pt"/>
              <v:imagedata o:title=""/>
              <o:lock v:ext="edit" aspectratio="f"/>
              <v:textbox inset="0mm,0mm,0mm,0mm" style="mso-fit-shape-to-text:t;">
                <w:txbxContent>
                  <w:p w14:paraId="6ACEB6F9">
                    <w:pPr>
                      <w:pStyle w:val="2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387A">
    <w:pPr>
      <w:spacing w:line="184" w:lineRule="auto"/>
      <w:ind w:left="4457"/>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6AE3A">
                          <w:pPr>
                            <w:pStyle w:val="2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utTE0AgAAZ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1Obyj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rUxNAIAAGUEAAAOAAAAAAAAAAEAIAAAAB8BAABkcnMvZTJvRG9jLnhtbFBL&#10;BQYAAAAABgAGAFkBAADFBQAAAAA=&#10;">
              <v:fill on="f" focussize="0,0"/>
              <v:stroke on="f" weight="0.5pt"/>
              <v:imagedata o:title=""/>
              <o:lock v:ext="edit" aspectratio="f"/>
              <v:textbox inset="0mm,0mm,0mm,0mm" style="mso-fit-shape-to-text:t;">
                <w:txbxContent>
                  <w:p w14:paraId="1A66AE3A">
                    <w:pPr>
                      <w:pStyle w:val="2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B3A0">
    <w:pPr>
      <w:spacing w:line="184" w:lineRule="auto"/>
      <w:ind w:left="4421"/>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2A5E6">
                          <w:pPr>
                            <w:pStyle w:val="2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Z080AgAAZQQAAA4AAABkcnMvZTJvRG9jLnhtbK1UzY7TMBC+I/EO&#10;lu80aSuq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rGdPNAIAAGUEAAAOAAAAAAAAAAEAIAAAAB8BAABkcnMvZTJvRG9jLnhtbFBL&#10;BQYAAAAABgAGAFkBAADFBQAAAAA=&#10;">
              <v:fill on="f" focussize="0,0"/>
              <v:stroke on="f" weight="0.5pt"/>
              <v:imagedata o:title=""/>
              <o:lock v:ext="edit" aspectratio="f"/>
              <v:textbox inset="0mm,0mm,0mm,0mm" style="mso-fit-shape-to-text:t;">
                <w:txbxContent>
                  <w:p w14:paraId="0682A5E6">
                    <w:pPr>
                      <w:pStyle w:val="2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AB94">
    <w:pPr>
      <w:spacing w:line="184" w:lineRule="auto"/>
      <w:ind w:left="4444"/>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DD549">
                          <w:pPr>
                            <w:pStyle w:val="2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Q+dM0AgAAZ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oEPnTNAIAAGUEAAAOAAAAAAAAAAEAIAAAAB8BAABkcnMvZTJvRG9jLnhtbFBL&#10;BQYAAAAABgAGAFkBAADFBQAAAAA=&#10;">
              <v:fill on="f" focussize="0,0"/>
              <v:stroke on="f" weight="0.5pt"/>
              <v:imagedata o:title=""/>
              <o:lock v:ext="edit" aspectratio="f"/>
              <v:textbox inset="0mm,0mm,0mm,0mm" style="mso-fit-shape-to-text:t;">
                <w:txbxContent>
                  <w:p w14:paraId="354DD549">
                    <w:pPr>
                      <w:pStyle w:val="2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AEEEE">
    <w:pPr>
      <w:spacing w:line="184" w:lineRule="auto"/>
      <w:ind w:left="4443"/>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7F770">
                          <w:pPr>
                            <w:pStyle w:val="2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fEY0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3xGNNAIAAGUEAAAOAAAAAAAAAAEAIAAAAB8BAABkcnMvZTJvRG9jLnhtbFBL&#10;BQYAAAAABgAGAFkBAADFBQAAAAA=&#10;">
              <v:fill on="f" focussize="0,0"/>
              <v:stroke on="f" weight="0.5pt"/>
              <v:imagedata o:title=""/>
              <o:lock v:ext="edit" aspectratio="f"/>
              <v:textbox inset="0mm,0mm,0mm,0mm" style="mso-fit-shape-to-text:t;">
                <w:txbxContent>
                  <w:p w14:paraId="14E7F770">
                    <w:pPr>
                      <w:pStyle w:val="2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0BC99">
    <w:pPr>
      <w:spacing w:line="184" w:lineRule="auto"/>
      <w:ind w:left="436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58DF4">
                          <w:pPr>
                            <w:pStyle w:val="2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06758DF4">
                    <w:pPr>
                      <w:pStyle w:val="2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CA9A">
    <w:pPr>
      <w:spacing w:line="184" w:lineRule="auto"/>
      <w:ind w:left="4299"/>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2A70C">
                          <w:pPr>
                            <w:pStyle w:val="2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5jjxE0AgAAZQQAAA4AAABkcnMvZTJvRG9jLnhtbK1UzY7TMBC+I/EO&#10;lu80aStWpW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OY48RNAIAAGUEAAAOAAAAAAAAAAEAIAAAAB8BAABkcnMvZTJvRG9jLnhtbFBL&#10;BQYAAAAABgAGAFkBAADFBQAAAAA=&#10;">
              <v:fill on="f" focussize="0,0"/>
              <v:stroke on="f" weight="0.5pt"/>
              <v:imagedata o:title=""/>
              <o:lock v:ext="edit" aspectratio="f"/>
              <v:textbox inset="0mm,0mm,0mm,0mm" style="mso-fit-shape-to-text:t;">
                <w:txbxContent>
                  <w:p w14:paraId="6D12A70C">
                    <w:pPr>
                      <w:pStyle w:val="2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429C">
    <w:pPr>
      <w:spacing w:line="184" w:lineRule="auto"/>
      <w:ind w:left="4153"/>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C24FC">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Qpds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0KXbNAIAAGUEAAAOAAAAAAAAAAEAIAAAAB8BAABkcnMvZTJvRG9jLnhtbFBL&#10;BQYAAAAABgAGAFkBAADFBQAAAAA=&#10;">
              <v:fill on="f" focussize="0,0"/>
              <v:stroke on="f" weight="0.5pt"/>
              <v:imagedata o:title=""/>
              <o:lock v:ext="edit" aspectratio="f"/>
              <v:textbox inset="0mm,0mm,0mm,0mm" style="mso-fit-shape-to-text:t;">
                <w:txbxContent>
                  <w:p w14:paraId="56FC24FC">
                    <w:pPr>
                      <w:pStyle w:val="2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C42CA">
    <w:pPr>
      <w:spacing w:line="184" w:lineRule="auto"/>
      <w:ind w:left="4395"/>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18762">
                          <w:pPr>
                            <w:pStyle w:val="2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sO0c0AgAAZQQAAA4AAABkcnMvZTJvRG9jLnhtbK1UzY7TMBC+I/EO&#10;lu80aRdW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eU2KYRstP37+d&#10;fvw6/fxK0iEkalyYIfLBITa2b22LwRnOAw4T87byOn3BicAPgY8XgUUbCU+XppPpNIeLwzdsgJ89&#10;Xnc+xHfCapKMgnp0sBOWHTYh9qFDSMpm7Foq1XVRGdIU9PrqT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XbDtHNAIAAGUEAAAOAAAAAAAAAAEAIAAAAB8BAABkcnMvZTJvRG9jLnhtbFBL&#10;BQYAAAAABgAGAFkBAADFBQAAAAA=&#10;">
              <v:fill on="f" focussize="0,0"/>
              <v:stroke on="f" weight="0.5pt"/>
              <v:imagedata o:title=""/>
              <o:lock v:ext="edit" aspectratio="f"/>
              <v:textbox inset="0mm,0mm,0mm,0mm" style="mso-fit-shape-to-text:t;">
                <w:txbxContent>
                  <w:p w14:paraId="73918762">
                    <w:pPr>
                      <w:pStyle w:val="2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6674">
    <w:pPr>
      <w:spacing w:line="184" w:lineRule="auto"/>
      <w:ind w:left="4395"/>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6101D">
                          <w:pPr>
                            <w:pStyle w:val="2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u6T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1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67pOTUCAABlBAAADgAAAAAAAAABACAAAAAfAQAAZHJzL2Uyb0RvYy54bWxQ&#10;SwUGAAAAAAYABgBZAQAAxgUAAAAA&#10;">
              <v:fill on="f" focussize="0,0"/>
              <v:stroke on="f" weight="0.5pt"/>
              <v:imagedata o:title=""/>
              <o:lock v:ext="edit" aspectratio="f"/>
              <v:textbox inset="0mm,0mm,0mm,0mm" style="mso-fit-shape-to-text:t;">
                <w:txbxContent>
                  <w:p w14:paraId="2076101D">
                    <w:pPr>
                      <w:pStyle w:val="2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AE6A">
    <w:pPr>
      <w:spacing w:line="184" w:lineRule="auto"/>
      <w:ind w:left="4440"/>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3151C">
                          <w:pPr>
                            <w:pStyle w:val="2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Sd6U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X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EnelNAIAAGUEAAAOAAAAAAAAAAEAIAAAAB8BAABkcnMvZTJvRG9jLnhtbFBL&#10;BQYAAAAABgAGAFkBAADFBQAAAAA=&#10;">
              <v:fill on="f" focussize="0,0"/>
              <v:stroke on="f" weight="0.5pt"/>
              <v:imagedata o:title=""/>
              <o:lock v:ext="edit" aspectratio="f"/>
              <v:textbox inset="0mm,0mm,0mm,0mm" style="mso-fit-shape-to-text:t;">
                <w:txbxContent>
                  <w:p w14:paraId="7AD3151C">
                    <w:pPr>
                      <w:pStyle w:val="2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7581">
    <w:pPr>
      <w:spacing w:line="184" w:lineRule="auto"/>
      <w:ind w:left="4432"/>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66B5A">
                          <w:pPr>
                            <w:pStyle w:val="2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rTMQ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ytMxDUCAABlBAAADgAAAAAAAAABACAAAAAfAQAAZHJzL2Uyb0RvYy54bWxQ&#10;SwUGAAAAAAYABgBZAQAAxgUAAAAA&#10;">
              <v:fill on="f" focussize="0,0"/>
              <v:stroke on="f" weight="0.5pt"/>
              <v:imagedata o:title=""/>
              <o:lock v:ext="edit" aspectratio="f"/>
              <v:textbox inset="0mm,0mm,0mm,0mm" style="mso-fit-shape-to-text:t;">
                <w:txbxContent>
                  <w:p w14:paraId="74666B5A">
                    <w:pPr>
                      <w:pStyle w:val="2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4149">
    <w:pPr>
      <w:spacing w:line="184" w:lineRule="auto"/>
      <w:ind w:left="4404"/>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03BAB">
                          <w:pPr>
                            <w:pStyle w:val="2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X0lg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fSWDUCAABlBAAADgAAAAAAAAABACAAAAAfAQAAZHJzL2Uyb0RvYy54bWxQ&#10;SwUGAAAAAAYABgBZAQAAxgUAAAAA&#10;">
              <v:fill on="f" focussize="0,0"/>
              <v:stroke on="f" weight="0.5pt"/>
              <v:imagedata o:title=""/>
              <o:lock v:ext="edit" aspectratio="f"/>
              <v:textbox inset="0mm,0mm,0mm,0mm" style="mso-fit-shape-to-text:t;">
                <w:txbxContent>
                  <w:p w14:paraId="3BB03BAB">
                    <w:pPr>
                      <w:pStyle w:val="2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8AD8">
    <w:pPr>
      <w:spacing w:line="184" w:lineRule="auto"/>
      <w:ind w:left="4791"/>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4F47F">
                          <w:pPr>
                            <w:pStyle w:val="2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VACY0AgAAZ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XU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EVQAmNAIAAGUEAAAOAAAAAAAAAAEAIAAAAB8BAABkcnMvZTJvRG9jLnhtbFBL&#10;BQYAAAAABgAGAFkBAADFBQAAAAA=&#10;">
              <v:fill on="f" focussize="0,0"/>
              <v:stroke on="f" weight="0.5pt"/>
              <v:imagedata o:title=""/>
              <o:lock v:ext="edit" aspectratio="f"/>
              <v:textbox inset="0mm,0mm,0mm,0mm" style="mso-fit-shape-to-text:t;">
                <w:txbxContent>
                  <w:p w14:paraId="1914F47F">
                    <w:pPr>
                      <w:pStyle w:val="2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4325">
    <w:pPr>
      <w:spacing w:line="184" w:lineRule="auto"/>
      <w:ind w:left="4791"/>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30238">
                          <w:pPr>
                            <w:pStyle w:val="2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nro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meujUCAABlBAAADgAAAAAAAAABACAAAAAfAQAAZHJzL2Uyb0RvYy54bWxQ&#10;SwUGAAAAAAYABgBZAQAAxgUAAAAA&#10;">
              <v:fill on="f" focussize="0,0"/>
              <v:stroke on="f" weight="0.5pt"/>
              <v:imagedata o:title=""/>
              <o:lock v:ext="edit" aspectratio="f"/>
              <v:textbox inset="0mm,0mm,0mm,0mm" style="mso-fit-shape-to-text:t;">
                <w:txbxContent>
                  <w:p w14:paraId="68830238">
                    <w:pPr>
                      <w:pStyle w:val="2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E2E4">
    <w:pPr>
      <w:spacing w:line="184" w:lineRule="auto"/>
      <w:ind w:left="4791"/>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BC876">
                          <w:pPr>
                            <w:pStyle w:val="2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mdu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Cm+YRslP37+d&#10;fvw6/fxK0iEkalyYIfLBITa2b22LxhnOAw4T87byOn3BicAPgY8XgUUbCU+XppPpNIeLwzdsgJ89&#10;Xnc+xHfCapKMgnpUsBOWHTYh9qFDSMpm7Foq1VVRGdIU9PrqT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JnbkNAIAAGUEAAAOAAAAAAAAAAEAIAAAAB8BAABkcnMvZTJvRG9jLnhtbFBL&#10;BQYAAAAABgAGAFkBAADFBQAAAAA=&#10;">
              <v:fill on="f" focussize="0,0"/>
              <v:stroke on="f" weight="0.5pt"/>
              <v:imagedata o:title=""/>
              <o:lock v:ext="edit" aspectratio="f"/>
              <v:textbox inset="0mm,0mm,0mm,0mm" style="mso-fit-shape-to-text:t;">
                <w:txbxContent>
                  <w:p w14:paraId="776BC876">
                    <w:pPr>
                      <w:pStyle w:val="2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FB6B4">
    <w:pPr>
      <w:spacing w:line="184" w:lineRule="auto"/>
      <w:ind w:left="4460"/>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7E9E0">
                          <w:pPr>
                            <w:pStyle w:val="2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2567E9E0">
                    <w:pPr>
                      <w:pStyle w:val="2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50D9">
    <w:pPr>
      <w:spacing w:line="184" w:lineRule="auto"/>
      <w:ind w:left="4354"/>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71547">
                          <w:pPr>
                            <w:pStyle w:val="2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a6Hg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ZroeDUCAABlBAAADgAAAAAAAAABACAAAAAfAQAAZHJzL2Uyb0RvYy54bWxQ&#10;SwUGAAAAAAYABgBZAQAAxgUAAAAA&#10;">
              <v:fill on="f" focussize="0,0"/>
              <v:stroke on="f" weight="0.5pt"/>
              <v:imagedata o:title=""/>
              <o:lock v:ext="edit" aspectratio="f"/>
              <v:textbox inset="0mm,0mm,0mm,0mm" style="mso-fit-shape-to-text:t;">
                <w:txbxContent>
                  <w:p w14:paraId="48D71547">
                    <w:pPr>
                      <w:pStyle w:val="2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694F">
    <w:pPr>
      <w:spacing w:line="184" w:lineRule="auto"/>
      <w:ind w:left="4354"/>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26C4">
                          <w:pPr>
                            <w:pStyle w:val="2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2WQE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9lkBMQIAAGUEAAAOAAAAAAAAAAEAIAAAAB8BAABkcnMvZTJvRG9jLnhtbFBLBQYA&#10;AAAABgAGAFkBAADCBQAAAAA=&#10;">
              <v:fill on="f" focussize="0,0"/>
              <v:stroke on="f" weight="0.5pt"/>
              <v:imagedata o:title=""/>
              <o:lock v:ext="edit" aspectratio="f"/>
              <v:textbox inset="0mm,0mm,0mm,0mm" style="mso-fit-shape-to-text:t;">
                <w:txbxContent>
                  <w:p w14:paraId="71B426C4">
                    <w:pPr>
                      <w:pStyle w:val="2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514F">
    <w:pPr>
      <w:spacing w:line="184" w:lineRule="auto"/>
      <w:ind w:left="4335"/>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9C80D">
                          <w:pPr>
                            <w:pStyle w:val="2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7SsedNAIAAGUEAAAOAAAAAAAAAAEAIAAAAB8BAABkcnMvZTJvRG9jLnhtbFBL&#10;BQYAAAAABgAGAFkBAADFBQAAAAA=&#10;">
              <v:fill on="f" focussize="0,0"/>
              <v:stroke on="f" weight="0.5pt"/>
              <v:imagedata o:title=""/>
              <o:lock v:ext="edit" aspectratio="f"/>
              <v:textbox inset="0mm,0mm,0mm,0mm" style="mso-fit-shape-to-text:t;">
                <w:txbxContent>
                  <w:p w14:paraId="03C9C80D">
                    <w:pPr>
                      <w:pStyle w:val="2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ADB2">
    <w:pPr>
      <w:spacing w:line="184" w:lineRule="auto"/>
      <w:ind w:left="4430"/>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BFDF2">
                          <w:pPr>
                            <w:pStyle w:val="2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IFeM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U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HiBXjNAIAAGUEAAAOAAAAAAAAAAEAIAAAAB8BAABkcnMvZTJvRG9jLnhtbFBL&#10;BQYAAAAABgAGAFkBAADFBQAAAAA=&#10;">
              <v:fill on="f" focussize="0,0"/>
              <v:stroke on="f" weight="0.5pt"/>
              <v:imagedata o:title=""/>
              <o:lock v:ext="edit" aspectratio="f"/>
              <v:textbox inset="0mm,0mm,0mm,0mm" style="mso-fit-shape-to-text:t;">
                <w:txbxContent>
                  <w:p w14:paraId="380BFDF2">
                    <w:pPr>
                      <w:pStyle w:val="2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2DF2">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A5E68">
                          <w:pPr>
                            <w:pStyle w:val="2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0i380AgAAZ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3eTCn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It/NAIAAGUEAAAOAAAAAAAAAAEAIAAAAB8BAABkcnMvZTJvRG9jLnhtbFBL&#10;BQYAAAAABgAGAFkBAADFBQAAAAA=&#10;">
              <v:fill on="f" focussize="0,0"/>
              <v:stroke on="f" weight="0.5pt"/>
              <v:imagedata o:title=""/>
              <o:lock v:ext="edit" aspectratio="f"/>
              <v:textbox inset="0mm,0mm,0mm,0mm" style="mso-fit-shape-to-text:t;">
                <w:txbxContent>
                  <w:p w14:paraId="0CBA5E68">
                    <w:pPr>
                      <w:pStyle w:val="2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8D85">
    <w:pPr>
      <w:spacing w:line="184" w:lineRule="auto"/>
      <w:ind w:left="4420"/>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8513C">
                          <w:pPr>
                            <w:pStyle w:val="2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NsB4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w2wHjUCAABlBAAADgAAAAAAAAABACAAAAAfAQAAZHJzL2Uyb0RvYy54bWxQ&#10;SwUGAAAAAAYABgBZAQAAxgUAAAAA&#10;">
              <v:fill on="f" focussize="0,0"/>
              <v:stroke on="f" weight="0.5pt"/>
              <v:imagedata o:title=""/>
              <o:lock v:ext="edit" aspectratio="f"/>
              <v:textbox inset="0mm,0mm,0mm,0mm" style="mso-fit-shape-to-text:t;">
                <w:txbxContent>
                  <w:p w14:paraId="1E48513C">
                    <w:pPr>
                      <w:pStyle w:val="2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066C">
    <w:pPr>
      <w:spacing w:line="184" w:lineRule="auto"/>
      <w:ind w:left="4420"/>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841E9">
                          <w:pPr>
                            <w:pStyle w:val="2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xLoI0AgAAZ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b2ZTin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UsS6CNAIAAGUEAAAOAAAAAAAAAAEAIAAAAB8BAABkcnMvZTJvRG9jLnhtbFBL&#10;BQYAAAAABgAGAFkBAADFBQAAAAA=&#10;">
              <v:fill on="f" focussize="0,0"/>
              <v:stroke on="f" weight="0.5pt"/>
              <v:imagedata o:title=""/>
              <o:lock v:ext="edit" aspectratio="f"/>
              <v:textbox inset="0mm,0mm,0mm,0mm" style="mso-fit-shape-to-text:t;">
                <w:txbxContent>
                  <w:p w14:paraId="607841E9">
                    <w:pPr>
                      <w:pStyle w:val="2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8438">
    <w:pPr>
      <w:spacing w:line="184" w:lineRule="auto"/>
      <w:ind w:left="4294"/>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8930">
                          <w:pPr>
                            <w:pStyle w:val="2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z/Pw0AgAAZ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cTi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c/z8NAIAAGUEAAAOAAAAAAAAAAEAIAAAAB8BAABkcnMvZTJvRG9jLnhtbFBL&#10;BQYAAAAABgAGAFkBAADFBQAAAAA=&#10;">
              <v:fill on="f" focussize="0,0"/>
              <v:stroke on="f" weight="0.5pt"/>
              <v:imagedata o:title=""/>
              <o:lock v:ext="edit" aspectratio="f"/>
              <v:textbox inset="0mm,0mm,0mm,0mm" style="mso-fit-shape-to-text:t;">
                <w:txbxContent>
                  <w:p w14:paraId="4C538930">
                    <w:pPr>
                      <w:pStyle w:val="27"/>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55AD">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2EC229">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ZIGbTAQAApAMAAA4AAABkcnMvZTJvRG9jLnhtbK1TS27bMBDd&#10;F8gdCO5rKUbT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LimxzODATz9/nH79&#10;Of3+Tt5cJ316DzWm3XtMjMMHN+DWzPeAl4n2IINJXyREMI7qHs/qiiESnh5Vy6oqMcQxNjuIXzw9&#10;9wHinXCGJKOhAceXVWWHTxDH1DklVbPuVmmdR6gt6RH1qnp3lV+cQ4iuLRZJLMZukxWH7TBR27r2&#10;iMx63IGGWlx5SvRHixKndZmNMBvb2dj7oHZd3qfUCvj3+4jt5C5ThRF2KozDyzynRUvb8befs55+&#10;rvU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PZIGbTAQAApAMAAA4AAAAAAAAAAQAgAAAA&#10;IgEAAGRycy9lMm9Eb2MueG1sUEsFBgAAAAAGAAYAWQEAAGcFAAAAAA==&#10;">
              <v:fill on="f" focussize="0,0"/>
              <v:stroke on="f" weight="1.25pt"/>
              <v:imagedata o:title=""/>
              <o:lock v:ext="edit" aspectratio="f"/>
              <v:textbox inset="0mm,0mm,0mm,0mm" style="mso-fit-shape-to-text:t;">
                <w:txbxContent>
                  <w:p w14:paraId="6F2EC229">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8D6ED">
    <w:pPr>
      <w:spacing w:line="184" w:lineRule="auto"/>
      <w:ind w:left="4212"/>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8697E">
                          <w:pPr>
                            <w:pStyle w:val="2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62E8697E">
                    <w:pPr>
                      <w:pStyle w:val="2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D3E7">
    <w:pPr>
      <w:spacing w:line="184" w:lineRule="auto"/>
      <w:ind w:left="41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9647B">
                          <w:pPr>
                            <w:pStyle w:val="2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1679647B">
                    <w:pPr>
                      <w:pStyle w:val="2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C21D">
    <w:pPr>
      <w:spacing w:line="184" w:lineRule="auto"/>
      <w:ind w:left="4221"/>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ECBC1">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666ECBC1">
                    <w:pPr>
                      <w:pStyle w:val="2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CC68">
    <w:pPr>
      <w:spacing w:line="184" w:lineRule="auto"/>
      <w:ind w:left="4433"/>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63F73">
                          <w:pPr>
                            <w:pStyle w:val="2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07963F73">
                    <w:pPr>
                      <w:pStyle w:val="2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A5BC">
    <w:pPr>
      <w:spacing w:line="184" w:lineRule="auto"/>
      <w:ind w:left="4339"/>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B6E1F">
                          <w:pPr>
                            <w:pStyle w:val="2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266B6E1F">
                    <w:pPr>
                      <w:pStyle w:val="2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4D9B">
    <w:pPr>
      <w:spacing w:line="184" w:lineRule="auto"/>
      <w:ind w:left="4446"/>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B9A3">
                          <w:pPr>
                            <w:pStyle w:val="2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5097B9A3">
                    <w:pPr>
                      <w:pStyle w:val="2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04F9">
    <w:pPr>
      <w:pStyle w:val="29"/>
      <w:pBdr>
        <w:bottom w:val="none" w:color="auto" w:sz="0" w:space="1"/>
      </w:pBdr>
      <w:tabs>
        <w:tab w:val="left" w:pos="2351"/>
      </w:tabs>
      <w:jc w:val="left"/>
      <w:rPr>
        <w:rFonts w:hint="eastAsia"/>
      </w:rPr>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1A31E">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AE4AC"/>
    <w:multiLevelType w:val="singleLevel"/>
    <w:tmpl w:val="BB7AE4AC"/>
    <w:lvl w:ilvl="0" w:tentative="0">
      <w:start w:val="1"/>
      <w:numFmt w:val="decimal"/>
      <w:suff w:val="nothing"/>
      <w:lvlText w:val="%1、"/>
      <w:lvlJc w:val="left"/>
    </w:lvl>
  </w:abstractNum>
  <w:abstractNum w:abstractNumId="1">
    <w:nsid w:val="C1D9CF9B"/>
    <w:multiLevelType w:val="singleLevel"/>
    <w:tmpl w:val="C1D9CF9B"/>
    <w:lvl w:ilvl="0" w:tentative="0">
      <w:start w:val="1"/>
      <w:numFmt w:val="decimal"/>
      <w:lvlText w:val="%1."/>
      <w:lvlJc w:val="left"/>
      <w:pPr>
        <w:ind w:left="425" w:hanging="425"/>
      </w:pPr>
      <w:rPr>
        <w:rFonts w:hint="default"/>
      </w:rPr>
    </w:lvl>
  </w:abstractNum>
  <w:abstractNum w:abstractNumId="2">
    <w:nsid w:val="31AD04BE"/>
    <w:multiLevelType w:val="singleLevel"/>
    <w:tmpl w:val="31AD04BE"/>
    <w:lvl w:ilvl="0" w:tentative="0">
      <w:start w:val="2"/>
      <w:numFmt w:val="decimal"/>
      <w:suff w:val="nothing"/>
      <w:lvlText w:val="%1．"/>
      <w:lvlJc w:val="left"/>
    </w:lvl>
  </w:abstractNum>
  <w:abstractNum w:abstractNumId="3">
    <w:nsid w:val="38C63D3B"/>
    <w:multiLevelType w:val="multilevel"/>
    <w:tmpl w:val="38C63D3B"/>
    <w:lvl w:ilvl="0" w:tentative="0">
      <w:start w:val="1"/>
      <w:numFmt w:val="decimal"/>
      <w:lvlText w:val="(%1)"/>
      <w:lvlJc w:val="left"/>
      <w:pPr>
        <w:tabs>
          <w:tab w:val="left" w:pos="840"/>
        </w:tabs>
        <w:ind w:left="857" w:hanging="437"/>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4A35C7C"/>
    <w:multiLevelType w:val="multilevel"/>
    <w:tmpl w:val="44A35C7C"/>
    <w:lvl w:ilvl="0" w:tentative="0">
      <w:start w:val="1"/>
      <w:numFmt w:val="japaneseCounting"/>
      <w:lvlText w:val="第%1章"/>
      <w:lvlJc w:val="left"/>
      <w:pPr>
        <w:ind w:left="0" w:firstLine="402"/>
      </w:pPr>
      <w:rPr>
        <w:rFonts w:hint="default"/>
        <w:b/>
        <w:sz w:val="36"/>
        <w:szCs w:val="44"/>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MjYwZDcyMzU3Mzc0NmVkZDg1ZGQ5YTQ0ZGNkM2YifQ=="/>
  </w:docVars>
  <w:rsids>
    <w:rsidRoot w:val="00172A27"/>
    <w:rsid w:val="0000111D"/>
    <w:rsid w:val="0001393E"/>
    <w:rsid w:val="00015D0E"/>
    <w:rsid w:val="00025F79"/>
    <w:rsid w:val="00036725"/>
    <w:rsid w:val="000476BC"/>
    <w:rsid w:val="00052BE7"/>
    <w:rsid w:val="00062768"/>
    <w:rsid w:val="0006584D"/>
    <w:rsid w:val="000744DB"/>
    <w:rsid w:val="000867DC"/>
    <w:rsid w:val="00092B91"/>
    <w:rsid w:val="00094930"/>
    <w:rsid w:val="00095D9E"/>
    <w:rsid w:val="00097822"/>
    <w:rsid w:val="000A3340"/>
    <w:rsid w:val="000A6F5F"/>
    <w:rsid w:val="000C3B0B"/>
    <w:rsid w:val="000C55A6"/>
    <w:rsid w:val="000D6265"/>
    <w:rsid w:val="000E0F5D"/>
    <w:rsid w:val="00102675"/>
    <w:rsid w:val="0011569D"/>
    <w:rsid w:val="00131883"/>
    <w:rsid w:val="00146B04"/>
    <w:rsid w:val="00157901"/>
    <w:rsid w:val="001676FA"/>
    <w:rsid w:val="00170C1D"/>
    <w:rsid w:val="0017218B"/>
    <w:rsid w:val="001A4870"/>
    <w:rsid w:val="001A7B14"/>
    <w:rsid w:val="001C63E1"/>
    <w:rsid w:val="001F1931"/>
    <w:rsid w:val="001F7295"/>
    <w:rsid w:val="00203E09"/>
    <w:rsid w:val="002066E3"/>
    <w:rsid w:val="002118A7"/>
    <w:rsid w:val="00220AB9"/>
    <w:rsid w:val="00232E53"/>
    <w:rsid w:val="00235DF4"/>
    <w:rsid w:val="002600C5"/>
    <w:rsid w:val="00263284"/>
    <w:rsid w:val="0027343F"/>
    <w:rsid w:val="00281C1F"/>
    <w:rsid w:val="00292730"/>
    <w:rsid w:val="002B1D5C"/>
    <w:rsid w:val="002B4FB2"/>
    <w:rsid w:val="002B638B"/>
    <w:rsid w:val="002C64A4"/>
    <w:rsid w:val="002E1AD9"/>
    <w:rsid w:val="002E3422"/>
    <w:rsid w:val="002E530E"/>
    <w:rsid w:val="002F255C"/>
    <w:rsid w:val="002F4D18"/>
    <w:rsid w:val="003017A9"/>
    <w:rsid w:val="00302A5C"/>
    <w:rsid w:val="00330C8C"/>
    <w:rsid w:val="00336FE0"/>
    <w:rsid w:val="00343558"/>
    <w:rsid w:val="00367CAB"/>
    <w:rsid w:val="00390AE5"/>
    <w:rsid w:val="00395671"/>
    <w:rsid w:val="003C3240"/>
    <w:rsid w:val="003D49CE"/>
    <w:rsid w:val="003E027B"/>
    <w:rsid w:val="004041F1"/>
    <w:rsid w:val="0041712A"/>
    <w:rsid w:val="0042399C"/>
    <w:rsid w:val="0043415F"/>
    <w:rsid w:val="004364B7"/>
    <w:rsid w:val="00472088"/>
    <w:rsid w:val="00472958"/>
    <w:rsid w:val="0047343E"/>
    <w:rsid w:val="0048133D"/>
    <w:rsid w:val="00483790"/>
    <w:rsid w:val="004B3D0A"/>
    <w:rsid w:val="004C0334"/>
    <w:rsid w:val="004C2E14"/>
    <w:rsid w:val="004C3C47"/>
    <w:rsid w:val="004D2923"/>
    <w:rsid w:val="004D3BDA"/>
    <w:rsid w:val="004D748A"/>
    <w:rsid w:val="004E7349"/>
    <w:rsid w:val="004F0FFA"/>
    <w:rsid w:val="00522102"/>
    <w:rsid w:val="0054047E"/>
    <w:rsid w:val="00556716"/>
    <w:rsid w:val="005574FC"/>
    <w:rsid w:val="00570944"/>
    <w:rsid w:val="00575787"/>
    <w:rsid w:val="0057583A"/>
    <w:rsid w:val="005870D8"/>
    <w:rsid w:val="00594377"/>
    <w:rsid w:val="005B0AD1"/>
    <w:rsid w:val="005B220F"/>
    <w:rsid w:val="005B5998"/>
    <w:rsid w:val="005B5E45"/>
    <w:rsid w:val="005C1B5A"/>
    <w:rsid w:val="005C2DF6"/>
    <w:rsid w:val="005C66FD"/>
    <w:rsid w:val="005D43B9"/>
    <w:rsid w:val="005E3DE4"/>
    <w:rsid w:val="005F26A7"/>
    <w:rsid w:val="00600297"/>
    <w:rsid w:val="006360EF"/>
    <w:rsid w:val="006514A0"/>
    <w:rsid w:val="00652B46"/>
    <w:rsid w:val="00664D2A"/>
    <w:rsid w:val="006750A1"/>
    <w:rsid w:val="00680F21"/>
    <w:rsid w:val="00685D5E"/>
    <w:rsid w:val="0068713B"/>
    <w:rsid w:val="006910B4"/>
    <w:rsid w:val="006A2EEF"/>
    <w:rsid w:val="006C333F"/>
    <w:rsid w:val="006D6EA5"/>
    <w:rsid w:val="006E2353"/>
    <w:rsid w:val="006E24CA"/>
    <w:rsid w:val="006E75F7"/>
    <w:rsid w:val="006F1F5D"/>
    <w:rsid w:val="006F7F78"/>
    <w:rsid w:val="00707A89"/>
    <w:rsid w:val="007135D0"/>
    <w:rsid w:val="00726EB5"/>
    <w:rsid w:val="00737540"/>
    <w:rsid w:val="007378A0"/>
    <w:rsid w:val="00760F96"/>
    <w:rsid w:val="007670AE"/>
    <w:rsid w:val="007760BA"/>
    <w:rsid w:val="00777AE9"/>
    <w:rsid w:val="00782097"/>
    <w:rsid w:val="007827C5"/>
    <w:rsid w:val="007828B1"/>
    <w:rsid w:val="007A3A06"/>
    <w:rsid w:val="007A44D8"/>
    <w:rsid w:val="007A4CCD"/>
    <w:rsid w:val="007B1F7C"/>
    <w:rsid w:val="007B3289"/>
    <w:rsid w:val="007B6433"/>
    <w:rsid w:val="007C0D5F"/>
    <w:rsid w:val="007C748B"/>
    <w:rsid w:val="007D1046"/>
    <w:rsid w:val="007E0239"/>
    <w:rsid w:val="007E32D8"/>
    <w:rsid w:val="00820F97"/>
    <w:rsid w:val="0083377B"/>
    <w:rsid w:val="008371A0"/>
    <w:rsid w:val="00845DA6"/>
    <w:rsid w:val="00867BD4"/>
    <w:rsid w:val="00876FED"/>
    <w:rsid w:val="008807D7"/>
    <w:rsid w:val="008A0D5B"/>
    <w:rsid w:val="008B2102"/>
    <w:rsid w:val="008D44F1"/>
    <w:rsid w:val="008E27DE"/>
    <w:rsid w:val="008E45F1"/>
    <w:rsid w:val="008F7F68"/>
    <w:rsid w:val="009022D2"/>
    <w:rsid w:val="009046B1"/>
    <w:rsid w:val="00905991"/>
    <w:rsid w:val="00907B7D"/>
    <w:rsid w:val="00921366"/>
    <w:rsid w:val="009257F5"/>
    <w:rsid w:val="00970762"/>
    <w:rsid w:val="00980C16"/>
    <w:rsid w:val="00981DC8"/>
    <w:rsid w:val="0098345C"/>
    <w:rsid w:val="009939E8"/>
    <w:rsid w:val="00993B47"/>
    <w:rsid w:val="009A0DC2"/>
    <w:rsid w:val="009A10E7"/>
    <w:rsid w:val="009A6AB6"/>
    <w:rsid w:val="009B055C"/>
    <w:rsid w:val="009B1F96"/>
    <w:rsid w:val="009C65B6"/>
    <w:rsid w:val="009D274B"/>
    <w:rsid w:val="009F04A5"/>
    <w:rsid w:val="00A11932"/>
    <w:rsid w:val="00A23B0F"/>
    <w:rsid w:val="00A25462"/>
    <w:rsid w:val="00A34877"/>
    <w:rsid w:val="00A45BD5"/>
    <w:rsid w:val="00A60AD4"/>
    <w:rsid w:val="00A852BE"/>
    <w:rsid w:val="00A91C35"/>
    <w:rsid w:val="00A9662C"/>
    <w:rsid w:val="00A97C86"/>
    <w:rsid w:val="00AA6D03"/>
    <w:rsid w:val="00AB144D"/>
    <w:rsid w:val="00AB17A5"/>
    <w:rsid w:val="00AC0C1E"/>
    <w:rsid w:val="00AC2AE2"/>
    <w:rsid w:val="00AD3302"/>
    <w:rsid w:val="00AD366D"/>
    <w:rsid w:val="00AE1838"/>
    <w:rsid w:val="00AE1A58"/>
    <w:rsid w:val="00AE7CF8"/>
    <w:rsid w:val="00AF3BEA"/>
    <w:rsid w:val="00AF7910"/>
    <w:rsid w:val="00B02AF2"/>
    <w:rsid w:val="00B030D2"/>
    <w:rsid w:val="00B10175"/>
    <w:rsid w:val="00B103F5"/>
    <w:rsid w:val="00B20F02"/>
    <w:rsid w:val="00B35C62"/>
    <w:rsid w:val="00B40384"/>
    <w:rsid w:val="00B4628C"/>
    <w:rsid w:val="00B80491"/>
    <w:rsid w:val="00B906D1"/>
    <w:rsid w:val="00BA2203"/>
    <w:rsid w:val="00BA7538"/>
    <w:rsid w:val="00BB0C18"/>
    <w:rsid w:val="00BC5340"/>
    <w:rsid w:val="00BD7AC5"/>
    <w:rsid w:val="00BE2BF1"/>
    <w:rsid w:val="00BE53B5"/>
    <w:rsid w:val="00C12C11"/>
    <w:rsid w:val="00C20129"/>
    <w:rsid w:val="00C30333"/>
    <w:rsid w:val="00C31388"/>
    <w:rsid w:val="00C36896"/>
    <w:rsid w:val="00C50CC9"/>
    <w:rsid w:val="00C53206"/>
    <w:rsid w:val="00C80EA0"/>
    <w:rsid w:val="00C93C7A"/>
    <w:rsid w:val="00C959FE"/>
    <w:rsid w:val="00CA1BA8"/>
    <w:rsid w:val="00CB3EF2"/>
    <w:rsid w:val="00CC104C"/>
    <w:rsid w:val="00CC2369"/>
    <w:rsid w:val="00CC38C3"/>
    <w:rsid w:val="00CD1CC3"/>
    <w:rsid w:val="00CD70C2"/>
    <w:rsid w:val="00CD72DA"/>
    <w:rsid w:val="00CE59DD"/>
    <w:rsid w:val="00D04B91"/>
    <w:rsid w:val="00D06F40"/>
    <w:rsid w:val="00D23510"/>
    <w:rsid w:val="00D27772"/>
    <w:rsid w:val="00D44821"/>
    <w:rsid w:val="00D469DA"/>
    <w:rsid w:val="00D531E4"/>
    <w:rsid w:val="00D766EF"/>
    <w:rsid w:val="00D95B46"/>
    <w:rsid w:val="00D962CB"/>
    <w:rsid w:val="00DA14F5"/>
    <w:rsid w:val="00DA4715"/>
    <w:rsid w:val="00DC6DB7"/>
    <w:rsid w:val="00DD60D0"/>
    <w:rsid w:val="00DD6AD8"/>
    <w:rsid w:val="00DE248B"/>
    <w:rsid w:val="00DE3630"/>
    <w:rsid w:val="00DE70BB"/>
    <w:rsid w:val="00DF0701"/>
    <w:rsid w:val="00DF7582"/>
    <w:rsid w:val="00DF7C58"/>
    <w:rsid w:val="00E01B28"/>
    <w:rsid w:val="00E14229"/>
    <w:rsid w:val="00E17C95"/>
    <w:rsid w:val="00E205D8"/>
    <w:rsid w:val="00E31FCE"/>
    <w:rsid w:val="00E371E8"/>
    <w:rsid w:val="00E61484"/>
    <w:rsid w:val="00E663A0"/>
    <w:rsid w:val="00E81281"/>
    <w:rsid w:val="00E836A9"/>
    <w:rsid w:val="00E872F1"/>
    <w:rsid w:val="00E91CC1"/>
    <w:rsid w:val="00EA0248"/>
    <w:rsid w:val="00EA2670"/>
    <w:rsid w:val="00EA435E"/>
    <w:rsid w:val="00EA7944"/>
    <w:rsid w:val="00EB2578"/>
    <w:rsid w:val="00EB31CE"/>
    <w:rsid w:val="00EB4B6D"/>
    <w:rsid w:val="00EC32C1"/>
    <w:rsid w:val="00EC6D28"/>
    <w:rsid w:val="00EE6B9C"/>
    <w:rsid w:val="00EE77AF"/>
    <w:rsid w:val="00EF18BE"/>
    <w:rsid w:val="00EF3879"/>
    <w:rsid w:val="00F06A7D"/>
    <w:rsid w:val="00F22AA6"/>
    <w:rsid w:val="00F308F8"/>
    <w:rsid w:val="00F31045"/>
    <w:rsid w:val="00F43DC1"/>
    <w:rsid w:val="00F53977"/>
    <w:rsid w:val="00F73E22"/>
    <w:rsid w:val="00F86922"/>
    <w:rsid w:val="00F86AA5"/>
    <w:rsid w:val="00F90DD1"/>
    <w:rsid w:val="00F91C21"/>
    <w:rsid w:val="00FA71EF"/>
    <w:rsid w:val="00FB7BC7"/>
    <w:rsid w:val="00FC0856"/>
    <w:rsid w:val="00FD6394"/>
    <w:rsid w:val="00FD7FED"/>
    <w:rsid w:val="00FF649E"/>
    <w:rsid w:val="010521FD"/>
    <w:rsid w:val="01203EA9"/>
    <w:rsid w:val="01282D1A"/>
    <w:rsid w:val="012E1F35"/>
    <w:rsid w:val="012F41F1"/>
    <w:rsid w:val="01304BD2"/>
    <w:rsid w:val="013626E0"/>
    <w:rsid w:val="013B36A5"/>
    <w:rsid w:val="014048EB"/>
    <w:rsid w:val="014F3263"/>
    <w:rsid w:val="01593EC7"/>
    <w:rsid w:val="016F7286"/>
    <w:rsid w:val="01764498"/>
    <w:rsid w:val="0183453D"/>
    <w:rsid w:val="018378FD"/>
    <w:rsid w:val="01873E0F"/>
    <w:rsid w:val="018C1643"/>
    <w:rsid w:val="019D35D7"/>
    <w:rsid w:val="01A82DCE"/>
    <w:rsid w:val="01AF1788"/>
    <w:rsid w:val="01C506B1"/>
    <w:rsid w:val="01EC0334"/>
    <w:rsid w:val="01F06E32"/>
    <w:rsid w:val="01FA47FF"/>
    <w:rsid w:val="01FB40D3"/>
    <w:rsid w:val="021A09FD"/>
    <w:rsid w:val="02287A18"/>
    <w:rsid w:val="0230215B"/>
    <w:rsid w:val="02303F29"/>
    <w:rsid w:val="02573B17"/>
    <w:rsid w:val="026B4DA4"/>
    <w:rsid w:val="02714395"/>
    <w:rsid w:val="02815B86"/>
    <w:rsid w:val="028A67B7"/>
    <w:rsid w:val="029C1412"/>
    <w:rsid w:val="02A66854"/>
    <w:rsid w:val="02C405C9"/>
    <w:rsid w:val="02C65F31"/>
    <w:rsid w:val="02DC5CB3"/>
    <w:rsid w:val="02DD6F72"/>
    <w:rsid w:val="02FF41F8"/>
    <w:rsid w:val="0301505B"/>
    <w:rsid w:val="03045AC2"/>
    <w:rsid w:val="030F42DA"/>
    <w:rsid w:val="03100052"/>
    <w:rsid w:val="031058F8"/>
    <w:rsid w:val="03165304"/>
    <w:rsid w:val="031F3633"/>
    <w:rsid w:val="032234B3"/>
    <w:rsid w:val="03280EF8"/>
    <w:rsid w:val="03305FFE"/>
    <w:rsid w:val="03377BD5"/>
    <w:rsid w:val="034067BC"/>
    <w:rsid w:val="034D095E"/>
    <w:rsid w:val="03595B8B"/>
    <w:rsid w:val="035D0C3F"/>
    <w:rsid w:val="03634CD1"/>
    <w:rsid w:val="03714138"/>
    <w:rsid w:val="037E07F8"/>
    <w:rsid w:val="038855A1"/>
    <w:rsid w:val="0395798E"/>
    <w:rsid w:val="039E740C"/>
    <w:rsid w:val="03AC66F8"/>
    <w:rsid w:val="03BE0F3E"/>
    <w:rsid w:val="03BE360A"/>
    <w:rsid w:val="03C24EF0"/>
    <w:rsid w:val="03CB7C97"/>
    <w:rsid w:val="03CE676F"/>
    <w:rsid w:val="03E37ED7"/>
    <w:rsid w:val="03E760B3"/>
    <w:rsid w:val="03E855AC"/>
    <w:rsid w:val="03F17003"/>
    <w:rsid w:val="03F97C93"/>
    <w:rsid w:val="04066FA8"/>
    <w:rsid w:val="040E5E37"/>
    <w:rsid w:val="04177516"/>
    <w:rsid w:val="043921B1"/>
    <w:rsid w:val="043D1681"/>
    <w:rsid w:val="043D770E"/>
    <w:rsid w:val="046240EF"/>
    <w:rsid w:val="046958C8"/>
    <w:rsid w:val="049319EC"/>
    <w:rsid w:val="049905BB"/>
    <w:rsid w:val="04A071A7"/>
    <w:rsid w:val="04A10F62"/>
    <w:rsid w:val="04A66578"/>
    <w:rsid w:val="04B22E6B"/>
    <w:rsid w:val="04B8741A"/>
    <w:rsid w:val="04B92804"/>
    <w:rsid w:val="04D56E5D"/>
    <w:rsid w:val="04DC59CB"/>
    <w:rsid w:val="04E15802"/>
    <w:rsid w:val="04E30A8D"/>
    <w:rsid w:val="04F75026"/>
    <w:rsid w:val="04F803FC"/>
    <w:rsid w:val="04FB7AA0"/>
    <w:rsid w:val="051016E2"/>
    <w:rsid w:val="05152EFD"/>
    <w:rsid w:val="051F3CCF"/>
    <w:rsid w:val="051F7A75"/>
    <w:rsid w:val="052404AB"/>
    <w:rsid w:val="05416593"/>
    <w:rsid w:val="05502068"/>
    <w:rsid w:val="05506BDA"/>
    <w:rsid w:val="05524952"/>
    <w:rsid w:val="05551D4C"/>
    <w:rsid w:val="0557363B"/>
    <w:rsid w:val="05850883"/>
    <w:rsid w:val="05866FA8"/>
    <w:rsid w:val="05883ED0"/>
    <w:rsid w:val="05952F37"/>
    <w:rsid w:val="05972365"/>
    <w:rsid w:val="05A217DD"/>
    <w:rsid w:val="05B93E2C"/>
    <w:rsid w:val="05D6388B"/>
    <w:rsid w:val="05D830A9"/>
    <w:rsid w:val="05EC445F"/>
    <w:rsid w:val="060946B3"/>
    <w:rsid w:val="06190F92"/>
    <w:rsid w:val="06257970"/>
    <w:rsid w:val="0659482E"/>
    <w:rsid w:val="065D334B"/>
    <w:rsid w:val="066953CD"/>
    <w:rsid w:val="066E1317"/>
    <w:rsid w:val="066F786E"/>
    <w:rsid w:val="06744454"/>
    <w:rsid w:val="067A5F0E"/>
    <w:rsid w:val="067B4E70"/>
    <w:rsid w:val="067B7024"/>
    <w:rsid w:val="067F2AF7"/>
    <w:rsid w:val="068F0F61"/>
    <w:rsid w:val="06912C60"/>
    <w:rsid w:val="06930023"/>
    <w:rsid w:val="06954AF6"/>
    <w:rsid w:val="06AB256C"/>
    <w:rsid w:val="06BB2D1A"/>
    <w:rsid w:val="06BF1B73"/>
    <w:rsid w:val="06C0199D"/>
    <w:rsid w:val="06CB676A"/>
    <w:rsid w:val="06DF5D71"/>
    <w:rsid w:val="06E25A87"/>
    <w:rsid w:val="06EB1ECD"/>
    <w:rsid w:val="06EB7B81"/>
    <w:rsid w:val="06F52FEB"/>
    <w:rsid w:val="070B6708"/>
    <w:rsid w:val="07307AE3"/>
    <w:rsid w:val="073C0DA0"/>
    <w:rsid w:val="0750444D"/>
    <w:rsid w:val="07535F93"/>
    <w:rsid w:val="075631C5"/>
    <w:rsid w:val="075C3877"/>
    <w:rsid w:val="07630344"/>
    <w:rsid w:val="07714D5C"/>
    <w:rsid w:val="077648B3"/>
    <w:rsid w:val="0776767B"/>
    <w:rsid w:val="077706A0"/>
    <w:rsid w:val="07864DB9"/>
    <w:rsid w:val="078A03D3"/>
    <w:rsid w:val="079415C7"/>
    <w:rsid w:val="07AC462A"/>
    <w:rsid w:val="07BD5472"/>
    <w:rsid w:val="07BE3ADD"/>
    <w:rsid w:val="07CC550D"/>
    <w:rsid w:val="07E37AE3"/>
    <w:rsid w:val="07E6179C"/>
    <w:rsid w:val="07FE0D13"/>
    <w:rsid w:val="07FE40C3"/>
    <w:rsid w:val="083E2F6B"/>
    <w:rsid w:val="085A7352"/>
    <w:rsid w:val="086009EE"/>
    <w:rsid w:val="08620DCF"/>
    <w:rsid w:val="0865674A"/>
    <w:rsid w:val="086C26E0"/>
    <w:rsid w:val="08762705"/>
    <w:rsid w:val="08B529BB"/>
    <w:rsid w:val="08B65EF8"/>
    <w:rsid w:val="08BB45BC"/>
    <w:rsid w:val="08DD4532"/>
    <w:rsid w:val="08DD6B5C"/>
    <w:rsid w:val="08E92ED7"/>
    <w:rsid w:val="08FB2C0B"/>
    <w:rsid w:val="08FC715A"/>
    <w:rsid w:val="08FD022C"/>
    <w:rsid w:val="091343F8"/>
    <w:rsid w:val="0915651B"/>
    <w:rsid w:val="091807C0"/>
    <w:rsid w:val="09294A56"/>
    <w:rsid w:val="09320DBC"/>
    <w:rsid w:val="093218C9"/>
    <w:rsid w:val="093F51ED"/>
    <w:rsid w:val="095928FF"/>
    <w:rsid w:val="095A2027"/>
    <w:rsid w:val="095A42E8"/>
    <w:rsid w:val="0963712E"/>
    <w:rsid w:val="097A78DB"/>
    <w:rsid w:val="09B24F76"/>
    <w:rsid w:val="09B523AA"/>
    <w:rsid w:val="09B5659F"/>
    <w:rsid w:val="09C81416"/>
    <w:rsid w:val="09CA45B0"/>
    <w:rsid w:val="09D9366A"/>
    <w:rsid w:val="09DC7AF3"/>
    <w:rsid w:val="09EA0953"/>
    <w:rsid w:val="09F41167"/>
    <w:rsid w:val="09FE78C4"/>
    <w:rsid w:val="0A0B5828"/>
    <w:rsid w:val="0A0E19B8"/>
    <w:rsid w:val="0A1809A4"/>
    <w:rsid w:val="0A222B45"/>
    <w:rsid w:val="0A227B87"/>
    <w:rsid w:val="0A286498"/>
    <w:rsid w:val="0A32136A"/>
    <w:rsid w:val="0A454A85"/>
    <w:rsid w:val="0A590352"/>
    <w:rsid w:val="0A686DCE"/>
    <w:rsid w:val="0A84066B"/>
    <w:rsid w:val="0A86331C"/>
    <w:rsid w:val="0A8C26DA"/>
    <w:rsid w:val="0A954729"/>
    <w:rsid w:val="0A9D6183"/>
    <w:rsid w:val="0A9F6ED2"/>
    <w:rsid w:val="0AA12680"/>
    <w:rsid w:val="0AA2132C"/>
    <w:rsid w:val="0AA24792"/>
    <w:rsid w:val="0AAE43D8"/>
    <w:rsid w:val="0AAE6112"/>
    <w:rsid w:val="0ABC013B"/>
    <w:rsid w:val="0AC0235E"/>
    <w:rsid w:val="0AE40E63"/>
    <w:rsid w:val="0AE81DA1"/>
    <w:rsid w:val="0AF4122D"/>
    <w:rsid w:val="0AF416A8"/>
    <w:rsid w:val="0AF72C99"/>
    <w:rsid w:val="0AFB0486"/>
    <w:rsid w:val="0B0160D8"/>
    <w:rsid w:val="0B0523A4"/>
    <w:rsid w:val="0B09096D"/>
    <w:rsid w:val="0B097861"/>
    <w:rsid w:val="0B0D77B0"/>
    <w:rsid w:val="0B1B57FC"/>
    <w:rsid w:val="0B22628B"/>
    <w:rsid w:val="0B325009"/>
    <w:rsid w:val="0B330D82"/>
    <w:rsid w:val="0B3B3792"/>
    <w:rsid w:val="0B403D7B"/>
    <w:rsid w:val="0B4429E4"/>
    <w:rsid w:val="0B505490"/>
    <w:rsid w:val="0B591E2E"/>
    <w:rsid w:val="0B59779B"/>
    <w:rsid w:val="0B656F3E"/>
    <w:rsid w:val="0B673342"/>
    <w:rsid w:val="0B6902FF"/>
    <w:rsid w:val="0B70168E"/>
    <w:rsid w:val="0B7C5866"/>
    <w:rsid w:val="0B845139"/>
    <w:rsid w:val="0B911FBE"/>
    <w:rsid w:val="0B99134F"/>
    <w:rsid w:val="0BA05094"/>
    <w:rsid w:val="0BA60FAA"/>
    <w:rsid w:val="0BA76717"/>
    <w:rsid w:val="0BB772BD"/>
    <w:rsid w:val="0BCF0AAA"/>
    <w:rsid w:val="0BD353B1"/>
    <w:rsid w:val="0BD57F91"/>
    <w:rsid w:val="0BF16C73"/>
    <w:rsid w:val="0C030754"/>
    <w:rsid w:val="0C0D04B8"/>
    <w:rsid w:val="0C1236CE"/>
    <w:rsid w:val="0C171FD1"/>
    <w:rsid w:val="0C1C32BF"/>
    <w:rsid w:val="0C2679FE"/>
    <w:rsid w:val="0C2C7CAB"/>
    <w:rsid w:val="0C303C88"/>
    <w:rsid w:val="0C3923C8"/>
    <w:rsid w:val="0C3A21C1"/>
    <w:rsid w:val="0C3E1B70"/>
    <w:rsid w:val="0C5139ED"/>
    <w:rsid w:val="0C52435E"/>
    <w:rsid w:val="0C582700"/>
    <w:rsid w:val="0C793F79"/>
    <w:rsid w:val="0C7D22B4"/>
    <w:rsid w:val="0C801F4A"/>
    <w:rsid w:val="0C8879CE"/>
    <w:rsid w:val="0C8C56A3"/>
    <w:rsid w:val="0C926873"/>
    <w:rsid w:val="0CAC0DEC"/>
    <w:rsid w:val="0CAF268A"/>
    <w:rsid w:val="0CBB1217"/>
    <w:rsid w:val="0CD341B4"/>
    <w:rsid w:val="0CE375CB"/>
    <w:rsid w:val="0CF36292"/>
    <w:rsid w:val="0CFB3799"/>
    <w:rsid w:val="0CFF523E"/>
    <w:rsid w:val="0D143D4B"/>
    <w:rsid w:val="0D2E7815"/>
    <w:rsid w:val="0D320466"/>
    <w:rsid w:val="0D3249B2"/>
    <w:rsid w:val="0D3861DB"/>
    <w:rsid w:val="0D3B5CCB"/>
    <w:rsid w:val="0D4C5AE1"/>
    <w:rsid w:val="0D583AF2"/>
    <w:rsid w:val="0D58687D"/>
    <w:rsid w:val="0D631E83"/>
    <w:rsid w:val="0D6C33E2"/>
    <w:rsid w:val="0D6E371B"/>
    <w:rsid w:val="0D6F1519"/>
    <w:rsid w:val="0D7C07BE"/>
    <w:rsid w:val="0D815DD4"/>
    <w:rsid w:val="0D8D29CB"/>
    <w:rsid w:val="0D98311E"/>
    <w:rsid w:val="0DAF43E2"/>
    <w:rsid w:val="0DB56960"/>
    <w:rsid w:val="0DBA3094"/>
    <w:rsid w:val="0DE52CDA"/>
    <w:rsid w:val="0DF24AB6"/>
    <w:rsid w:val="0DFA5B87"/>
    <w:rsid w:val="0DFE1F39"/>
    <w:rsid w:val="0E003DBE"/>
    <w:rsid w:val="0E292350"/>
    <w:rsid w:val="0E315219"/>
    <w:rsid w:val="0E344BF5"/>
    <w:rsid w:val="0E36488E"/>
    <w:rsid w:val="0E414981"/>
    <w:rsid w:val="0E475979"/>
    <w:rsid w:val="0E484B44"/>
    <w:rsid w:val="0E625C06"/>
    <w:rsid w:val="0E67321C"/>
    <w:rsid w:val="0E865963"/>
    <w:rsid w:val="0E9363F0"/>
    <w:rsid w:val="0EA11060"/>
    <w:rsid w:val="0EA53D44"/>
    <w:rsid w:val="0EA616C3"/>
    <w:rsid w:val="0EA93953"/>
    <w:rsid w:val="0EA97F9C"/>
    <w:rsid w:val="0EB30F53"/>
    <w:rsid w:val="0EB3632D"/>
    <w:rsid w:val="0EBB5316"/>
    <w:rsid w:val="0EBE46BE"/>
    <w:rsid w:val="0EC3241C"/>
    <w:rsid w:val="0ECE2B49"/>
    <w:rsid w:val="0ED1192E"/>
    <w:rsid w:val="0ED24944"/>
    <w:rsid w:val="0ED308B1"/>
    <w:rsid w:val="0EE221BF"/>
    <w:rsid w:val="0EEB6487"/>
    <w:rsid w:val="0EF56D96"/>
    <w:rsid w:val="0F201461"/>
    <w:rsid w:val="0F2F1FAC"/>
    <w:rsid w:val="0F30684C"/>
    <w:rsid w:val="0F355D07"/>
    <w:rsid w:val="0F4018A9"/>
    <w:rsid w:val="0F54115A"/>
    <w:rsid w:val="0F5B7295"/>
    <w:rsid w:val="0F61774B"/>
    <w:rsid w:val="0F64775C"/>
    <w:rsid w:val="0F781459"/>
    <w:rsid w:val="0FA34CD4"/>
    <w:rsid w:val="0FB51D65"/>
    <w:rsid w:val="0FD01776"/>
    <w:rsid w:val="0FD75673"/>
    <w:rsid w:val="0FF00FEF"/>
    <w:rsid w:val="101B45FA"/>
    <w:rsid w:val="10247039"/>
    <w:rsid w:val="103B2931"/>
    <w:rsid w:val="10517E8F"/>
    <w:rsid w:val="1052149D"/>
    <w:rsid w:val="105E064F"/>
    <w:rsid w:val="106E0081"/>
    <w:rsid w:val="106F0166"/>
    <w:rsid w:val="10754533"/>
    <w:rsid w:val="10801184"/>
    <w:rsid w:val="10850BAB"/>
    <w:rsid w:val="10A51DDA"/>
    <w:rsid w:val="10A55410"/>
    <w:rsid w:val="10C4437D"/>
    <w:rsid w:val="10E2302E"/>
    <w:rsid w:val="10EA4225"/>
    <w:rsid w:val="1102547E"/>
    <w:rsid w:val="111A2AEB"/>
    <w:rsid w:val="112D0132"/>
    <w:rsid w:val="112E0021"/>
    <w:rsid w:val="11316DB2"/>
    <w:rsid w:val="113F7F0C"/>
    <w:rsid w:val="114A7D95"/>
    <w:rsid w:val="1162081D"/>
    <w:rsid w:val="1174209C"/>
    <w:rsid w:val="117635B2"/>
    <w:rsid w:val="117A2169"/>
    <w:rsid w:val="117D4B05"/>
    <w:rsid w:val="11807745"/>
    <w:rsid w:val="118270DB"/>
    <w:rsid w:val="119B31DD"/>
    <w:rsid w:val="11A51457"/>
    <w:rsid w:val="11BB0EEB"/>
    <w:rsid w:val="11BC3E6E"/>
    <w:rsid w:val="11C101AE"/>
    <w:rsid w:val="11C45444"/>
    <w:rsid w:val="11C53B12"/>
    <w:rsid w:val="11C55307"/>
    <w:rsid w:val="11D016C0"/>
    <w:rsid w:val="11D4313A"/>
    <w:rsid w:val="11E16D12"/>
    <w:rsid w:val="11E27082"/>
    <w:rsid w:val="11E85BBA"/>
    <w:rsid w:val="120368E0"/>
    <w:rsid w:val="120E4547"/>
    <w:rsid w:val="12117032"/>
    <w:rsid w:val="121865DB"/>
    <w:rsid w:val="121D792D"/>
    <w:rsid w:val="1222527E"/>
    <w:rsid w:val="12296A3A"/>
    <w:rsid w:val="122B630F"/>
    <w:rsid w:val="122C11F5"/>
    <w:rsid w:val="12483506"/>
    <w:rsid w:val="12543AB7"/>
    <w:rsid w:val="125D0492"/>
    <w:rsid w:val="125E59A4"/>
    <w:rsid w:val="127E54B0"/>
    <w:rsid w:val="128F7902"/>
    <w:rsid w:val="129163CA"/>
    <w:rsid w:val="129C720C"/>
    <w:rsid w:val="12A30703"/>
    <w:rsid w:val="12AD31C8"/>
    <w:rsid w:val="12AF16CE"/>
    <w:rsid w:val="12B6701C"/>
    <w:rsid w:val="12C47136"/>
    <w:rsid w:val="12F26E2C"/>
    <w:rsid w:val="130143BE"/>
    <w:rsid w:val="130354DD"/>
    <w:rsid w:val="130E281C"/>
    <w:rsid w:val="13392CAD"/>
    <w:rsid w:val="13422B3B"/>
    <w:rsid w:val="135E3453"/>
    <w:rsid w:val="135F0873"/>
    <w:rsid w:val="135F0966"/>
    <w:rsid w:val="13631AD8"/>
    <w:rsid w:val="13877AB8"/>
    <w:rsid w:val="13936861"/>
    <w:rsid w:val="139A7BF0"/>
    <w:rsid w:val="139B74C4"/>
    <w:rsid w:val="13A051C1"/>
    <w:rsid w:val="13AE4DAE"/>
    <w:rsid w:val="13AF58EF"/>
    <w:rsid w:val="13BC2865"/>
    <w:rsid w:val="13C55D5B"/>
    <w:rsid w:val="13CB7DA9"/>
    <w:rsid w:val="13CC58CF"/>
    <w:rsid w:val="13E17339"/>
    <w:rsid w:val="13EE2D9C"/>
    <w:rsid w:val="13F310AE"/>
    <w:rsid w:val="13FF7CBB"/>
    <w:rsid w:val="14013F61"/>
    <w:rsid w:val="14082FB9"/>
    <w:rsid w:val="1424570B"/>
    <w:rsid w:val="144230CE"/>
    <w:rsid w:val="144E2CEA"/>
    <w:rsid w:val="145204CA"/>
    <w:rsid w:val="145C0BC6"/>
    <w:rsid w:val="146851B4"/>
    <w:rsid w:val="1472040B"/>
    <w:rsid w:val="1486186E"/>
    <w:rsid w:val="14983968"/>
    <w:rsid w:val="149D6759"/>
    <w:rsid w:val="14AF1479"/>
    <w:rsid w:val="14AF41E7"/>
    <w:rsid w:val="14B8240A"/>
    <w:rsid w:val="14BB31C0"/>
    <w:rsid w:val="14CA57D9"/>
    <w:rsid w:val="14CE23B0"/>
    <w:rsid w:val="14D20DB6"/>
    <w:rsid w:val="14EC0B53"/>
    <w:rsid w:val="14EF5D19"/>
    <w:rsid w:val="14F6028D"/>
    <w:rsid w:val="150021DB"/>
    <w:rsid w:val="15007F26"/>
    <w:rsid w:val="15127C5A"/>
    <w:rsid w:val="15317F27"/>
    <w:rsid w:val="15373C7A"/>
    <w:rsid w:val="153E2465"/>
    <w:rsid w:val="15414778"/>
    <w:rsid w:val="154C1AFE"/>
    <w:rsid w:val="156404B5"/>
    <w:rsid w:val="156775F4"/>
    <w:rsid w:val="156947AC"/>
    <w:rsid w:val="156C6369"/>
    <w:rsid w:val="156D10F1"/>
    <w:rsid w:val="156E7ECC"/>
    <w:rsid w:val="157C4320"/>
    <w:rsid w:val="15852665"/>
    <w:rsid w:val="15856695"/>
    <w:rsid w:val="15A467A1"/>
    <w:rsid w:val="15AD34AC"/>
    <w:rsid w:val="15BD7BC5"/>
    <w:rsid w:val="15C27640"/>
    <w:rsid w:val="15C75E4B"/>
    <w:rsid w:val="15D71AB9"/>
    <w:rsid w:val="15ED344D"/>
    <w:rsid w:val="16026889"/>
    <w:rsid w:val="161426C7"/>
    <w:rsid w:val="16184E59"/>
    <w:rsid w:val="161A5018"/>
    <w:rsid w:val="161F7B12"/>
    <w:rsid w:val="162D4D4B"/>
    <w:rsid w:val="16473933"/>
    <w:rsid w:val="16497BF3"/>
    <w:rsid w:val="16564955"/>
    <w:rsid w:val="16610551"/>
    <w:rsid w:val="166C0AC3"/>
    <w:rsid w:val="16730284"/>
    <w:rsid w:val="167C278A"/>
    <w:rsid w:val="168A2EA6"/>
    <w:rsid w:val="168C1DC1"/>
    <w:rsid w:val="16997602"/>
    <w:rsid w:val="16A43559"/>
    <w:rsid w:val="16AE57BB"/>
    <w:rsid w:val="16AE7042"/>
    <w:rsid w:val="16B938F0"/>
    <w:rsid w:val="16CA07EC"/>
    <w:rsid w:val="17471E3D"/>
    <w:rsid w:val="174C7453"/>
    <w:rsid w:val="174F6BCB"/>
    <w:rsid w:val="17526134"/>
    <w:rsid w:val="175365FC"/>
    <w:rsid w:val="17691A70"/>
    <w:rsid w:val="177117F5"/>
    <w:rsid w:val="177D53E4"/>
    <w:rsid w:val="178169D1"/>
    <w:rsid w:val="17832749"/>
    <w:rsid w:val="17872239"/>
    <w:rsid w:val="178B6F03"/>
    <w:rsid w:val="179E3A27"/>
    <w:rsid w:val="17AC5C7A"/>
    <w:rsid w:val="17B2302E"/>
    <w:rsid w:val="17BD306E"/>
    <w:rsid w:val="17C74D2B"/>
    <w:rsid w:val="17D15EA0"/>
    <w:rsid w:val="17D65CA1"/>
    <w:rsid w:val="17D8335F"/>
    <w:rsid w:val="17DA4A5F"/>
    <w:rsid w:val="17DC25C3"/>
    <w:rsid w:val="17EB6757"/>
    <w:rsid w:val="17F30693"/>
    <w:rsid w:val="17F6595F"/>
    <w:rsid w:val="180D6418"/>
    <w:rsid w:val="1819696F"/>
    <w:rsid w:val="181E5F9F"/>
    <w:rsid w:val="181F3F8B"/>
    <w:rsid w:val="18271DF9"/>
    <w:rsid w:val="18342ABD"/>
    <w:rsid w:val="183B547E"/>
    <w:rsid w:val="183C7D08"/>
    <w:rsid w:val="18403F55"/>
    <w:rsid w:val="184A23C1"/>
    <w:rsid w:val="184C3483"/>
    <w:rsid w:val="18516A33"/>
    <w:rsid w:val="1855423A"/>
    <w:rsid w:val="18577FC2"/>
    <w:rsid w:val="186506A5"/>
    <w:rsid w:val="18667C37"/>
    <w:rsid w:val="186D2211"/>
    <w:rsid w:val="1880001F"/>
    <w:rsid w:val="18844073"/>
    <w:rsid w:val="188577DD"/>
    <w:rsid w:val="18876619"/>
    <w:rsid w:val="189235C1"/>
    <w:rsid w:val="189439DF"/>
    <w:rsid w:val="189E3CDE"/>
    <w:rsid w:val="18A24E51"/>
    <w:rsid w:val="18AF7832"/>
    <w:rsid w:val="18B322DF"/>
    <w:rsid w:val="18B72C9A"/>
    <w:rsid w:val="18B83DB7"/>
    <w:rsid w:val="18D55226"/>
    <w:rsid w:val="18DE5B97"/>
    <w:rsid w:val="18E213D3"/>
    <w:rsid w:val="18F05A0A"/>
    <w:rsid w:val="18FE29CF"/>
    <w:rsid w:val="1901601B"/>
    <w:rsid w:val="19185EDD"/>
    <w:rsid w:val="1919798D"/>
    <w:rsid w:val="19362169"/>
    <w:rsid w:val="19617A98"/>
    <w:rsid w:val="197A3756"/>
    <w:rsid w:val="19833054"/>
    <w:rsid w:val="19947C30"/>
    <w:rsid w:val="199C654F"/>
    <w:rsid w:val="19A36108"/>
    <w:rsid w:val="19C05ED6"/>
    <w:rsid w:val="19D85051"/>
    <w:rsid w:val="19D928FD"/>
    <w:rsid w:val="19EC2827"/>
    <w:rsid w:val="19EC6D3F"/>
    <w:rsid w:val="19FC7F5B"/>
    <w:rsid w:val="19FD4A34"/>
    <w:rsid w:val="1A02029D"/>
    <w:rsid w:val="1A0A7151"/>
    <w:rsid w:val="1A1002C8"/>
    <w:rsid w:val="1A1B2562"/>
    <w:rsid w:val="1A1F58DD"/>
    <w:rsid w:val="1A393593"/>
    <w:rsid w:val="1A3C0718"/>
    <w:rsid w:val="1A3F7C5A"/>
    <w:rsid w:val="1A4A39F2"/>
    <w:rsid w:val="1A606D71"/>
    <w:rsid w:val="1A646862"/>
    <w:rsid w:val="1A725422"/>
    <w:rsid w:val="1A9F3D3E"/>
    <w:rsid w:val="1AAF12D5"/>
    <w:rsid w:val="1ACE7294"/>
    <w:rsid w:val="1ADA6A5C"/>
    <w:rsid w:val="1AE03C44"/>
    <w:rsid w:val="1AE96DBA"/>
    <w:rsid w:val="1AF220BF"/>
    <w:rsid w:val="1AF521A6"/>
    <w:rsid w:val="1AFF6057"/>
    <w:rsid w:val="1B0756E9"/>
    <w:rsid w:val="1B0D2263"/>
    <w:rsid w:val="1B2A271F"/>
    <w:rsid w:val="1B2D10AE"/>
    <w:rsid w:val="1B371A34"/>
    <w:rsid w:val="1B3B7912"/>
    <w:rsid w:val="1B4566E5"/>
    <w:rsid w:val="1B4B052B"/>
    <w:rsid w:val="1B530684"/>
    <w:rsid w:val="1B566A66"/>
    <w:rsid w:val="1B5E36FC"/>
    <w:rsid w:val="1B5E6BEB"/>
    <w:rsid w:val="1B7D60F0"/>
    <w:rsid w:val="1B80312D"/>
    <w:rsid w:val="1B803B6F"/>
    <w:rsid w:val="1B844695"/>
    <w:rsid w:val="1BBB596B"/>
    <w:rsid w:val="1BD0277E"/>
    <w:rsid w:val="1BDD15CB"/>
    <w:rsid w:val="1BE67844"/>
    <w:rsid w:val="1BE834C2"/>
    <w:rsid w:val="1BEB34AF"/>
    <w:rsid w:val="1BEE6D2B"/>
    <w:rsid w:val="1C03306B"/>
    <w:rsid w:val="1C2061D5"/>
    <w:rsid w:val="1C2702D4"/>
    <w:rsid w:val="1C283BAA"/>
    <w:rsid w:val="1C440071"/>
    <w:rsid w:val="1C475B85"/>
    <w:rsid w:val="1C4F6C7E"/>
    <w:rsid w:val="1C5A1934"/>
    <w:rsid w:val="1C7300B3"/>
    <w:rsid w:val="1C7F3E27"/>
    <w:rsid w:val="1C87265B"/>
    <w:rsid w:val="1C8E406A"/>
    <w:rsid w:val="1CA13D9D"/>
    <w:rsid w:val="1CA90611"/>
    <w:rsid w:val="1CB1421B"/>
    <w:rsid w:val="1CC113FF"/>
    <w:rsid w:val="1CC7132A"/>
    <w:rsid w:val="1CD37CCF"/>
    <w:rsid w:val="1CDA3139"/>
    <w:rsid w:val="1CDB5968"/>
    <w:rsid w:val="1CE55866"/>
    <w:rsid w:val="1CEC0D90"/>
    <w:rsid w:val="1D001AA8"/>
    <w:rsid w:val="1D166085"/>
    <w:rsid w:val="1D253664"/>
    <w:rsid w:val="1D300C7D"/>
    <w:rsid w:val="1D30438E"/>
    <w:rsid w:val="1D641F5B"/>
    <w:rsid w:val="1D6E79F7"/>
    <w:rsid w:val="1D767D65"/>
    <w:rsid w:val="1D7A1A96"/>
    <w:rsid w:val="1D8316F5"/>
    <w:rsid w:val="1D835A57"/>
    <w:rsid w:val="1D84052E"/>
    <w:rsid w:val="1D8D60CF"/>
    <w:rsid w:val="1DB569AE"/>
    <w:rsid w:val="1DC34D1A"/>
    <w:rsid w:val="1DC81AFE"/>
    <w:rsid w:val="1DCB6E63"/>
    <w:rsid w:val="1DD460A8"/>
    <w:rsid w:val="1DD736A9"/>
    <w:rsid w:val="1DE026A3"/>
    <w:rsid w:val="1DE50360"/>
    <w:rsid w:val="1DE51871"/>
    <w:rsid w:val="1DE53243"/>
    <w:rsid w:val="1DF12B02"/>
    <w:rsid w:val="1DF828A4"/>
    <w:rsid w:val="1DFF3979"/>
    <w:rsid w:val="1E0D646D"/>
    <w:rsid w:val="1E1773AB"/>
    <w:rsid w:val="1E226895"/>
    <w:rsid w:val="1E331FCC"/>
    <w:rsid w:val="1E625340"/>
    <w:rsid w:val="1E682874"/>
    <w:rsid w:val="1E773CEA"/>
    <w:rsid w:val="1E9555A3"/>
    <w:rsid w:val="1E996BC3"/>
    <w:rsid w:val="1E9A0F36"/>
    <w:rsid w:val="1E9B2A6E"/>
    <w:rsid w:val="1E9C129D"/>
    <w:rsid w:val="1EA775D8"/>
    <w:rsid w:val="1EA80A8F"/>
    <w:rsid w:val="1EA94C26"/>
    <w:rsid w:val="1EAB7199"/>
    <w:rsid w:val="1EB25D55"/>
    <w:rsid w:val="1EB31B66"/>
    <w:rsid w:val="1EBA2744"/>
    <w:rsid w:val="1EC314F6"/>
    <w:rsid w:val="1EC4759C"/>
    <w:rsid w:val="1EC56E17"/>
    <w:rsid w:val="1ED0096A"/>
    <w:rsid w:val="1EDC0931"/>
    <w:rsid w:val="1EDF719C"/>
    <w:rsid w:val="1EE76CC2"/>
    <w:rsid w:val="1EF34CD3"/>
    <w:rsid w:val="1F002F2D"/>
    <w:rsid w:val="1F0047CC"/>
    <w:rsid w:val="1F032477"/>
    <w:rsid w:val="1F0858D1"/>
    <w:rsid w:val="1F3709E9"/>
    <w:rsid w:val="1F3B2E5E"/>
    <w:rsid w:val="1F3C75E3"/>
    <w:rsid w:val="1F4223F4"/>
    <w:rsid w:val="1F481CE3"/>
    <w:rsid w:val="1F49615A"/>
    <w:rsid w:val="1F555D0C"/>
    <w:rsid w:val="1F6410B2"/>
    <w:rsid w:val="1F6B1BDD"/>
    <w:rsid w:val="1F773DAF"/>
    <w:rsid w:val="1F7E2174"/>
    <w:rsid w:val="1F947BE9"/>
    <w:rsid w:val="1F984848"/>
    <w:rsid w:val="1FA47700"/>
    <w:rsid w:val="1FC41FA6"/>
    <w:rsid w:val="1FD839C2"/>
    <w:rsid w:val="1FDA0CB0"/>
    <w:rsid w:val="1FEE24C3"/>
    <w:rsid w:val="1FF93EF0"/>
    <w:rsid w:val="200D451E"/>
    <w:rsid w:val="20174E36"/>
    <w:rsid w:val="203C5DB6"/>
    <w:rsid w:val="20515ADA"/>
    <w:rsid w:val="20584657"/>
    <w:rsid w:val="205F258E"/>
    <w:rsid w:val="206A685A"/>
    <w:rsid w:val="206A6B9C"/>
    <w:rsid w:val="207B66B3"/>
    <w:rsid w:val="20814095"/>
    <w:rsid w:val="20917F28"/>
    <w:rsid w:val="20A0436C"/>
    <w:rsid w:val="20C1321D"/>
    <w:rsid w:val="20E526E3"/>
    <w:rsid w:val="20FD356C"/>
    <w:rsid w:val="21102184"/>
    <w:rsid w:val="21130FE1"/>
    <w:rsid w:val="211F7986"/>
    <w:rsid w:val="21286104"/>
    <w:rsid w:val="213C22E6"/>
    <w:rsid w:val="214234F5"/>
    <w:rsid w:val="215D76CB"/>
    <w:rsid w:val="215E126F"/>
    <w:rsid w:val="216E6218"/>
    <w:rsid w:val="21771570"/>
    <w:rsid w:val="217F2DCA"/>
    <w:rsid w:val="21957C48"/>
    <w:rsid w:val="21A67760"/>
    <w:rsid w:val="21C57190"/>
    <w:rsid w:val="21CB5176"/>
    <w:rsid w:val="21CB71C6"/>
    <w:rsid w:val="21D06ED2"/>
    <w:rsid w:val="21D17F3A"/>
    <w:rsid w:val="21D578C2"/>
    <w:rsid w:val="21D65384"/>
    <w:rsid w:val="21D73DBD"/>
    <w:rsid w:val="21E0212B"/>
    <w:rsid w:val="21ED6A89"/>
    <w:rsid w:val="220D5888"/>
    <w:rsid w:val="221A6C6D"/>
    <w:rsid w:val="221F0C77"/>
    <w:rsid w:val="223236E9"/>
    <w:rsid w:val="223A73F6"/>
    <w:rsid w:val="22406CF4"/>
    <w:rsid w:val="224551CB"/>
    <w:rsid w:val="224E71F7"/>
    <w:rsid w:val="224F429B"/>
    <w:rsid w:val="225678E3"/>
    <w:rsid w:val="2267320D"/>
    <w:rsid w:val="22756270"/>
    <w:rsid w:val="227B1D42"/>
    <w:rsid w:val="227D0872"/>
    <w:rsid w:val="227F3577"/>
    <w:rsid w:val="22840ECE"/>
    <w:rsid w:val="22927CF9"/>
    <w:rsid w:val="229628CB"/>
    <w:rsid w:val="229768E9"/>
    <w:rsid w:val="229B4DEB"/>
    <w:rsid w:val="22AC349C"/>
    <w:rsid w:val="22AD5F08"/>
    <w:rsid w:val="22B440FE"/>
    <w:rsid w:val="22B97967"/>
    <w:rsid w:val="22C528F8"/>
    <w:rsid w:val="22C6254E"/>
    <w:rsid w:val="22D675A7"/>
    <w:rsid w:val="22DA7282"/>
    <w:rsid w:val="22DE50DD"/>
    <w:rsid w:val="22E35AC4"/>
    <w:rsid w:val="22F24EF6"/>
    <w:rsid w:val="22F4274D"/>
    <w:rsid w:val="22FC1F97"/>
    <w:rsid w:val="230A01C2"/>
    <w:rsid w:val="23140FB7"/>
    <w:rsid w:val="23151041"/>
    <w:rsid w:val="231A3E68"/>
    <w:rsid w:val="231D4139"/>
    <w:rsid w:val="23225EFF"/>
    <w:rsid w:val="23242576"/>
    <w:rsid w:val="233A6ECD"/>
    <w:rsid w:val="2346187A"/>
    <w:rsid w:val="23492A98"/>
    <w:rsid w:val="234A25C0"/>
    <w:rsid w:val="234C38D6"/>
    <w:rsid w:val="234D5AF8"/>
    <w:rsid w:val="2354678D"/>
    <w:rsid w:val="235F050E"/>
    <w:rsid w:val="237872AE"/>
    <w:rsid w:val="238A1896"/>
    <w:rsid w:val="23937AF8"/>
    <w:rsid w:val="23B56380"/>
    <w:rsid w:val="23C12F77"/>
    <w:rsid w:val="23C13CBD"/>
    <w:rsid w:val="23D553C9"/>
    <w:rsid w:val="23E445AF"/>
    <w:rsid w:val="23E629DD"/>
    <w:rsid w:val="23E81727"/>
    <w:rsid w:val="23EA41D2"/>
    <w:rsid w:val="23F32A04"/>
    <w:rsid w:val="23F744DA"/>
    <w:rsid w:val="23FC2802"/>
    <w:rsid w:val="23FF75FB"/>
    <w:rsid w:val="240626CE"/>
    <w:rsid w:val="240816FB"/>
    <w:rsid w:val="240B14E2"/>
    <w:rsid w:val="240B5FA0"/>
    <w:rsid w:val="241447D4"/>
    <w:rsid w:val="243F24A7"/>
    <w:rsid w:val="24404E85"/>
    <w:rsid w:val="244679DF"/>
    <w:rsid w:val="245710F3"/>
    <w:rsid w:val="245F694D"/>
    <w:rsid w:val="24690B62"/>
    <w:rsid w:val="247F6388"/>
    <w:rsid w:val="24885842"/>
    <w:rsid w:val="24940192"/>
    <w:rsid w:val="249839FA"/>
    <w:rsid w:val="249D1249"/>
    <w:rsid w:val="24A84347"/>
    <w:rsid w:val="24A85C65"/>
    <w:rsid w:val="24AD0CCB"/>
    <w:rsid w:val="24B258B6"/>
    <w:rsid w:val="24B30B11"/>
    <w:rsid w:val="24C11F5B"/>
    <w:rsid w:val="24C526D1"/>
    <w:rsid w:val="24CC572F"/>
    <w:rsid w:val="24EB0BA1"/>
    <w:rsid w:val="24ED1003"/>
    <w:rsid w:val="24F133E8"/>
    <w:rsid w:val="24FB6014"/>
    <w:rsid w:val="24FF6042"/>
    <w:rsid w:val="24FF77FA"/>
    <w:rsid w:val="250A26FB"/>
    <w:rsid w:val="250D7AF6"/>
    <w:rsid w:val="25113BCC"/>
    <w:rsid w:val="2522721A"/>
    <w:rsid w:val="25292802"/>
    <w:rsid w:val="25424825"/>
    <w:rsid w:val="254E4396"/>
    <w:rsid w:val="2560449D"/>
    <w:rsid w:val="256446AD"/>
    <w:rsid w:val="256718FC"/>
    <w:rsid w:val="256B5142"/>
    <w:rsid w:val="25853280"/>
    <w:rsid w:val="2587645F"/>
    <w:rsid w:val="25887C4C"/>
    <w:rsid w:val="2598730B"/>
    <w:rsid w:val="25A81EC9"/>
    <w:rsid w:val="25AE091B"/>
    <w:rsid w:val="25C04EEE"/>
    <w:rsid w:val="25C827BA"/>
    <w:rsid w:val="25CB59E7"/>
    <w:rsid w:val="25CB5D07"/>
    <w:rsid w:val="25DF5936"/>
    <w:rsid w:val="25E40DB9"/>
    <w:rsid w:val="25FD1F45"/>
    <w:rsid w:val="26045A9A"/>
    <w:rsid w:val="26072F90"/>
    <w:rsid w:val="260B04D9"/>
    <w:rsid w:val="2611618D"/>
    <w:rsid w:val="261165D5"/>
    <w:rsid w:val="26182617"/>
    <w:rsid w:val="261B3491"/>
    <w:rsid w:val="2640668C"/>
    <w:rsid w:val="26585020"/>
    <w:rsid w:val="265C0441"/>
    <w:rsid w:val="26600D06"/>
    <w:rsid w:val="267705B4"/>
    <w:rsid w:val="267D79B8"/>
    <w:rsid w:val="267E3536"/>
    <w:rsid w:val="26837079"/>
    <w:rsid w:val="269478D8"/>
    <w:rsid w:val="269E4415"/>
    <w:rsid w:val="269F10BE"/>
    <w:rsid w:val="26A30712"/>
    <w:rsid w:val="26A93FFA"/>
    <w:rsid w:val="26BE34C2"/>
    <w:rsid w:val="26BE651E"/>
    <w:rsid w:val="26BF42ED"/>
    <w:rsid w:val="26C30EC6"/>
    <w:rsid w:val="26CC3745"/>
    <w:rsid w:val="26CE5D51"/>
    <w:rsid w:val="26D26AB5"/>
    <w:rsid w:val="26D36058"/>
    <w:rsid w:val="26D60B93"/>
    <w:rsid w:val="26E277FF"/>
    <w:rsid w:val="26E94E63"/>
    <w:rsid w:val="26F058DC"/>
    <w:rsid w:val="26F61EFB"/>
    <w:rsid w:val="26FE0ED2"/>
    <w:rsid w:val="270E5E18"/>
    <w:rsid w:val="27190705"/>
    <w:rsid w:val="271F0AC5"/>
    <w:rsid w:val="272555CB"/>
    <w:rsid w:val="27286E69"/>
    <w:rsid w:val="272F34D8"/>
    <w:rsid w:val="27325753"/>
    <w:rsid w:val="27345D06"/>
    <w:rsid w:val="2745113A"/>
    <w:rsid w:val="27466022"/>
    <w:rsid w:val="274C42DA"/>
    <w:rsid w:val="275119B2"/>
    <w:rsid w:val="27635618"/>
    <w:rsid w:val="27636BD6"/>
    <w:rsid w:val="27665A32"/>
    <w:rsid w:val="2767173F"/>
    <w:rsid w:val="276C53BD"/>
    <w:rsid w:val="276E0F98"/>
    <w:rsid w:val="27730995"/>
    <w:rsid w:val="277673E4"/>
    <w:rsid w:val="277B5564"/>
    <w:rsid w:val="278014E7"/>
    <w:rsid w:val="27822A1D"/>
    <w:rsid w:val="278C51A7"/>
    <w:rsid w:val="2796022C"/>
    <w:rsid w:val="27A13CA9"/>
    <w:rsid w:val="27B150B0"/>
    <w:rsid w:val="27B61415"/>
    <w:rsid w:val="27BA21B7"/>
    <w:rsid w:val="27F86B0D"/>
    <w:rsid w:val="28047475"/>
    <w:rsid w:val="280C3A2B"/>
    <w:rsid w:val="28117600"/>
    <w:rsid w:val="28202605"/>
    <w:rsid w:val="28212236"/>
    <w:rsid w:val="282E04AF"/>
    <w:rsid w:val="282F7889"/>
    <w:rsid w:val="284076AD"/>
    <w:rsid w:val="28444EC4"/>
    <w:rsid w:val="28500192"/>
    <w:rsid w:val="28620159"/>
    <w:rsid w:val="286520B3"/>
    <w:rsid w:val="28A3737E"/>
    <w:rsid w:val="28B05368"/>
    <w:rsid w:val="28B766F6"/>
    <w:rsid w:val="28C11323"/>
    <w:rsid w:val="28C8250F"/>
    <w:rsid w:val="28D9041B"/>
    <w:rsid w:val="28E67DCA"/>
    <w:rsid w:val="28FC0D3C"/>
    <w:rsid w:val="29000327"/>
    <w:rsid w:val="29086739"/>
    <w:rsid w:val="290C1F83"/>
    <w:rsid w:val="29184719"/>
    <w:rsid w:val="291D5C79"/>
    <w:rsid w:val="29245E21"/>
    <w:rsid w:val="29275693"/>
    <w:rsid w:val="292875F4"/>
    <w:rsid w:val="29393F67"/>
    <w:rsid w:val="293A2777"/>
    <w:rsid w:val="2948654D"/>
    <w:rsid w:val="29517D7C"/>
    <w:rsid w:val="295C562C"/>
    <w:rsid w:val="295F1070"/>
    <w:rsid w:val="295F41D9"/>
    <w:rsid w:val="296E0F5F"/>
    <w:rsid w:val="29716C63"/>
    <w:rsid w:val="2976365F"/>
    <w:rsid w:val="29812402"/>
    <w:rsid w:val="298C7B83"/>
    <w:rsid w:val="299870E2"/>
    <w:rsid w:val="29996ECB"/>
    <w:rsid w:val="299C0C99"/>
    <w:rsid w:val="29A0542A"/>
    <w:rsid w:val="29A111EC"/>
    <w:rsid w:val="29B13E8B"/>
    <w:rsid w:val="29B33362"/>
    <w:rsid w:val="29C6209B"/>
    <w:rsid w:val="29CF131B"/>
    <w:rsid w:val="29D41D8D"/>
    <w:rsid w:val="29D82DC8"/>
    <w:rsid w:val="29E866FD"/>
    <w:rsid w:val="29EF3C6E"/>
    <w:rsid w:val="29F2574A"/>
    <w:rsid w:val="29F7619D"/>
    <w:rsid w:val="2A007121"/>
    <w:rsid w:val="2A1B2EC4"/>
    <w:rsid w:val="2A29759A"/>
    <w:rsid w:val="2A2B6099"/>
    <w:rsid w:val="2A461AE0"/>
    <w:rsid w:val="2A5131D8"/>
    <w:rsid w:val="2A5672FD"/>
    <w:rsid w:val="2A5E212C"/>
    <w:rsid w:val="2A7520FA"/>
    <w:rsid w:val="2A81030D"/>
    <w:rsid w:val="2A973175"/>
    <w:rsid w:val="2A9767DF"/>
    <w:rsid w:val="2A983F14"/>
    <w:rsid w:val="2AB6702A"/>
    <w:rsid w:val="2AB845F4"/>
    <w:rsid w:val="2ABA5F21"/>
    <w:rsid w:val="2ABD084B"/>
    <w:rsid w:val="2ACC2074"/>
    <w:rsid w:val="2AD2551B"/>
    <w:rsid w:val="2AE546EF"/>
    <w:rsid w:val="2AE82B97"/>
    <w:rsid w:val="2AF005C2"/>
    <w:rsid w:val="2AFA3B41"/>
    <w:rsid w:val="2B0126B5"/>
    <w:rsid w:val="2B0132E0"/>
    <w:rsid w:val="2B054C24"/>
    <w:rsid w:val="2B06787C"/>
    <w:rsid w:val="2B1D22CA"/>
    <w:rsid w:val="2B39506B"/>
    <w:rsid w:val="2B3B6C89"/>
    <w:rsid w:val="2B3F1516"/>
    <w:rsid w:val="2B5449A3"/>
    <w:rsid w:val="2B5F36DC"/>
    <w:rsid w:val="2B612949"/>
    <w:rsid w:val="2B823927"/>
    <w:rsid w:val="2B8502AF"/>
    <w:rsid w:val="2B8C79C6"/>
    <w:rsid w:val="2B9975E4"/>
    <w:rsid w:val="2BB533C1"/>
    <w:rsid w:val="2BBF4052"/>
    <w:rsid w:val="2BC3635D"/>
    <w:rsid w:val="2BE256F1"/>
    <w:rsid w:val="2BFE21EE"/>
    <w:rsid w:val="2C002162"/>
    <w:rsid w:val="2C074F3B"/>
    <w:rsid w:val="2C170001"/>
    <w:rsid w:val="2C380499"/>
    <w:rsid w:val="2C417AC9"/>
    <w:rsid w:val="2C43682A"/>
    <w:rsid w:val="2C703893"/>
    <w:rsid w:val="2C736DD8"/>
    <w:rsid w:val="2C8C40FD"/>
    <w:rsid w:val="2C8E0B14"/>
    <w:rsid w:val="2C8E776E"/>
    <w:rsid w:val="2CAF35DA"/>
    <w:rsid w:val="2CDF2B2F"/>
    <w:rsid w:val="2CDF4E5D"/>
    <w:rsid w:val="2CE41EB9"/>
    <w:rsid w:val="2CEC0CFB"/>
    <w:rsid w:val="2CEE2546"/>
    <w:rsid w:val="2D122477"/>
    <w:rsid w:val="2D1C5460"/>
    <w:rsid w:val="2D272A7A"/>
    <w:rsid w:val="2D314856"/>
    <w:rsid w:val="2D3447B9"/>
    <w:rsid w:val="2D3A4BC3"/>
    <w:rsid w:val="2D6B7AAF"/>
    <w:rsid w:val="2D7642C7"/>
    <w:rsid w:val="2D8131AB"/>
    <w:rsid w:val="2D8C14EE"/>
    <w:rsid w:val="2D977F83"/>
    <w:rsid w:val="2DA244AD"/>
    <w:rsid w:val="2DA42082"/>
    <w:rsid w:val="2DAC16C5"/>
    <w:rsid w:val="2DAD00C8"/>
    <w:rsid w:val="2DC0292D"/>
    <w:rsid w:val="2DC72F38"/>
    <w:rsid w:val="2DCD3C94"/>
    <w:rsid w:val="2DD41AF8"/>
    <w:rsid w:val="2DD81286"/>
    <w:rsid w:val="2DFE26D1"/>
    <w:rsid w:val="2E0658AD"/>
    <w:rsid w:val="2E070499"/>
    <w:rsid w:val="2E0D07F3"/>
    <w:rsid w:val="2E2E2D21"/>
    <w:rsid w:val="2E3D58F0"/>
    <w:rsid w:val="2E4F660A"/>
    <w:rsid w:val="2E5D5AB4"/>
    <w:rsid w:val="2E681C88"/>
    <w:rsid w:val="2E721BF4"/>
    <w:rsid w:val="2E7775FD"/>
    <w:rsid w:val="2EA21FEE"/>
    <w:rsid w:val="2EBB4928"/>
    <w:rsid w:val="2EDD678B"/>
    <w:rsid w:val="2EDE2D9F"/>
    <w:rsid w:val="2EE252C8"/>
    <w:rsid w:val="2EEE569F"/>
    <w:rsid w:val="2EF21BCF"/>
    <w:rsid w:val="2EFA0893"/>
    <w:rsid w:val="2EFE6E2D"/>
    <w:rsid w:val="2F007866"/>
    <w:rsid w:val="2F0D2540"/>
    <w:rsid w:val="2F265FEA"/>
    <w:rsid w:val="2F364819"/>
    <w:rsid w:val="2F4A4A71"/>
    <w:rsid w:val="2F57653D"/>
    <w:rsid w:val="2F5C71C0"/>
    <w:rsid w:val="2F660650"/>
    <w:rsid w:val="2F7411F8"/>
    <w:rsid w:val="2F7B42B9"/>
    <w:rsid w:val="2F8B3311"/>
    <w:rsid w:val="2F9257C7"/>
    <w:rsid w:val="2F94153F"/>
    <w:rsid w:val="2FA07EE4"/>
    <w:rsid w:val="2FA13217"/>
    <w:rsid w:val="2FA84FEB"/>
    <w:rsid w:val="2FC736C3"/>
    <w:rsid w:val="2FD218ED"/>
    <w:rsid w:val="2FE47BF3"/>
    <w:rsid w:val="2FF06890"/>
    <w:rsid w:val="300D3054"/>
    <w:rsid w:val="30222703"/>
    <w:rsid w:val="302723B3"/>
    <w:rsid w:val="302A6EE3"/>
    <w:rsid w:val="302D358A"/>
    <w:rsid w:val="30316E1F"/>
    <w:rsid w:val="303D034E"/>
    <w:rsid w:val="303F51A2"/>
    <w:rsid w:val="30453AFF"/>
    <w:rsid w:val="304946AE"/>
    <w:rsid w:val="304A6C19"/>
    <w:rsid w:val="305A62E5"/>
    <w:rsid w:val="305E7A2F"/>
    <w:rsid w:val="306774E3"/>
    <w:rsid w:val="306E1D90"/>
    <w:rsid w:val="307C0519"/>
    <w:rsid w:val="30802422"/>
    <w:rsid w:val="30953F52"/>
    <w:rsid w:val="30980BEB"/>
    <w:rsid w:val="30996C7C"/>
    <w:rsid w:val="30B55C11"/>
    <w:rsid w:val="30B60882"/>
    <w:rsid w:val="30BC6ABD"/>
    <w:rsid w:val="30C93B1B"/>
    <w:rsid w:val="30CA0F93"/>
    <w:rsid w:val="30CA4330"/>
    <w:rsid w:val="30CC121C"/>
    <w:rsid w:val="30D21BDD"/>
    <w:rsid w:val="30D616E4"/>
    <w:rsid w:val="3109670C"/>
    <w:rsid w:val="311F308B"/>
    <w:rsid w:val="31201E1A"/>
    <w:rsid w:val="31215055"/>
    <w:rsid w:val="31385B27"/>
    <w:rsid w:val="313C59EB"/>
    <w:rsid w:val="31411253"/>
    <w:rsid w:val="314D0511"/>
    <w:rsid w:val="314F1E56"/>
    <w:rsid w:val="31564369"/>
    <w:rsid w:val="315C5D82"/>
    <w:rsid w:val="316C3324"/>
    <w:rsid w:val="31792E68"/>
    <w:rsid w:val="31815AF3"/>
    <w:rsid w:val="3195334D"/>
    <w:rsid w:val="319E74BF"/>
    <w:rsid w:val="31A33AA5"/>
    <w:rsid w:val="31A50CDF"/>
    <w:rsid w:val="31AB491E"/>
    <w:rsid w:val="31B1462B"/>
    <w:rsid w:val="31E367AE"/>
    <w:rsid w:val="31E400DE"/>
    <w:rsid w:val="31FE7144"/>
    <w:rsid w:val="31FF02FF"/>
    <w:rsid w:val="31FF64FB"/>
    <w:rsid w:val="32005027"/>
    <w:rsid w:val="320C360F"/>
    <w:rsid w:val="321700DE"/>
    <w:rsid w:val="32213665"/>
    <w:rsid w:val="322C1F03"/>
    <w:rsid w:val="322E4844"/>
    <w:rsid w:val="323A7A1A"/>
    <w:rsid w:val="324059AE"/>
    <w:rsid w:val="32497A12"/>
    <w:rsid w:val="32534803"/>
    <w:rsid w:val="325A28AD"/>
    <w:rsid w:val="326A240A"/>
    <w:rsid w:val="327D450D"/>
    <w:rsid w:val="32970F1F"/>
    <w:rsid w:val="32C25701"/>
    <w:rsid w:val="32D00289"/>
    <w:rsid w:val="32D83E39"/>
    <w:rsid w:val="32DD62E7"/>
    <w:rsid w:val="32DF6F75"/>
    <w:rsid w:val="32F3657D"/>
    <w:rsid w:val="32F63DC1"/>
    <w:rsid w:val="330005F6"/>
    <w:rsid w:val="33145BF1"/>
    <w:rsid w:val="331A3EE5"/>
    <w:rsid w:val="33386686"/>
    <w:rsid w:val="3340463D"/>
    <w:rsid w:val="334B0167"/>
    <w:rsid w:val="33501C21"/>
    <w:rsid w:val="33531C09"/>
    <w:rsid w:val="335D7E9A"/>
    <w:rsid w:val="3365454E"/>
    <w:rsid w:val="3377467E"/>
    <w:rsid w:val="3382391F"/>
    <w:rsid w:val="3383784F"/>
    <w:rsid w:val="33A84A76"/>
    <w:rsid w:val="33A85ABF"/>
    <w:rsid w:val="33B65599"/>
    <w:rsid w:val="33C50B00"/>
    <w:rsid w:val="33D741ED"/>
    <w:rsid w:val="33EF4F96"/>
    <w:rsid w:val="340071A3"/>
    <w:rsid w:val="34020915"/>
    <w:rsid w:val="34073BD6"/>
    <w:rsid w:val="34073F90"/>
    <w:rsid w:val="340E16B5"/>
    <w:rsid w:val="34133D8C"/>
    <w:rsid w:val="342015F4"/>
    <w:rsid w:val="3424001A"/>
    <w:rsid w:val="34331823"/>
    <w:rsid w:val="34362BC5"/>
    <w:rsid w:val="343706EB"/>
    <w:rsid w:val="34410D73"/>
    <w:rsid w:val="344352E2"/>
    <w:rsid w:val="345A559F"/>
    <w:rsid w:val="345C0152"/>
    <w:rsid w:val="34683120"/>
    <w:rsid w:val="34707227"/>
    <w:rsid w:val="347100A1"/>
    <w:rsid w:val="347D612A"/>
    <w:rsid w:val="34802092"/>
    <w:rsid w:val="348F13D6"/>
    <w:rsid w:val="3492284C"/>
    <w:rsid w:val="34AA60AF"/>
    <w:rsid w:val="34AC5027"/>
    <w:rsid w:val="34C20AB2"/>
    <w:rsid w:val="34D16D92"/>
    <w:rsid w:val="34D30AEC"/>
    <w:rsid w:val="34D62671"/>
    <w:rsid w:val="34DE1825"/>
    <w:rsid w:val="34E01856"/>
    <w:rsid w:val="34E5677B"/>
    <w:rsid w:val="34F216D5"/>
    <w:rsid w:val="35157E5B"/>
    <w:rsid w:val="354E27DE"/>
    <w:rsid w:val="35507535"/>
    <w:rsid w:val="35512966"/>
    <w:rsid w:val="35586B6B"/>
    <w:rsid w:val="355C2AFF"/>
    <w:rsid w:val="356229FD"/>
    <w:rsid w:val="35640434"/>
    <w:rsid w:val="35775243"/>
    <w:rsid w:val="359079BD"/>
    <w:rsid w:val="35975FF7"/>
    <w:rsid w:val="35984B25"/>
    <w:rsid w:val="359C7B48"/>
    <w:rsid w:val="35A07F16"/>
    <w:rsid w:val="35B21239"/>
    <w:rsid w:val="35BE2E72"/>
    <w:rsid w:val="35BF5AEE"/>
    <w:rsid w:val="35DE1500"/>
    <w:rsid w:val="35E178E0"/>
    <w:rsid w:val="35EB0F46"/>
    <w:rsid w:val="35F14B66"/>
    <w:rsid w:val="360D204B"/>
    <w:rsid w:val="361249E5"/>
    <w:rsid w:val="36203B2D"/>
    <w:rsid w:val="362058DB"/>
    <w:rsid w:val="36280CF3"/>
    <w:rsid w:val="363D2A41"/>
    <w:rsid w:val="364174B1"/>
    <w:rsid w:val="366D46DB"/>
    <w:rsid w:val="368A74A0"/>
    <w:rsid w:val="3699519F"/>
    <w:rsid w:val="3699743B"/>
    <w:rsid w:val="36A43530"/>
    <w:rsid w:val="36B325A5"/>
    <w:rsid w:val="36BD7F3C"/>
    <w:rsid w:val="36C24C95"/>
    <w:rsid w:val="36C344B8"/>
    <w:rsid w:val="36F375D5"/>
    <w:rsid w:val="370A20E7"/>
    <w:rsid w:val="3713673B"/>
    <w:rsid w:val="372C636E"/>
    <w:rsid w:val="373D070E"/>
    <w:rsid w:val="374758A8"/>
    <w:rsid w:val="374C4F01"/>
    <w:rsid w:val="374E46CA"/>
    <w:rsid w:val="37643EED"/>
    <w:rsid w:val="37800A96"/>
    <w:rsid w:val="37922D2E"/>
    <w:rsid w:val="37955E55"/>
    <w:rsid w:val="37A948DA"/>
    <w:rsid w:val="37AD242E"/>
    <w:rsid w:val="37B207B5"/>
    <w:rsid w:val="37B53921"/>
    <w:rsid w:val="37C64260"/>
    <w:rsid w:val="37CA3313"/>
    <w:rsid w:val="37E737E4"/>
    <w:rsid w:val="37EF7C5B"/>
    <w:rsid w:val="37F9283D"/>
    <w:rsid w:val="38037262"/>
    <w:rsid w:val="380D6333"/>
    <w:rsid w:val="381C3765"/>
    <w:rsid w:val="38224239"/>
    <w:rsid w:val="383523CE"/>
    <w:rsid w:val="38361D21"/>
    <w:rsid w:val="3850673F"/>
    <w:rsid w:val="385E6B8E"/>
    <w:rsid w:val="38776164"/>
    <w:rsid w:val="388008B3"/>
    <w:rsid w:val="388B22CE"/>
    <w:rsid w:val="38910D12"/>
    <w:rsid w:val="38B60778"/>
    <w:rsid w:val="38B81542"/>
    <w:rsid w:val="38BB70FC"/>
    <w:rsid w:val="38D247EF"/>
    <w:rsid w:val="390377CF"/>
    <w:rsid w:val="390C0398"/>
    <w:rsid w:val="390E2362"/>
    <w:rsid w:val="390E5F29"/>
    <w:rsid w:val="39111E53"/>
    <w:rsid w:val="39152F35"/>
    <w:rsid w:val="394144E6"/>
    <w:rsid w:val="39440601"/>
    <w:rsid w:val="394431B6"/>
    <w:rsid w:val="394876FC"/>
    <w:rsid w:val="394C69E7"/>
    <w:rsid w:val="396778BC"/>
    <w:rsid w:val="397B655D"/>
    <w:rsid w:val="397E265A"/>
    <w:rsid w:val="39945397"/>
    <w:rsid w:val="3995577D"/>
    <w:rsid w:val="39A21D90"/>
    <w:rsid w:val="39B4391F"/>
    <w:rsid w:val="39B747A8"/>
    <w:rsid w:val="39BC31C0"/>
    <w:rsid w:val="39BD75BF"/>
    <w:rsid w:val="39D5466D"/>
    <w:rsid w:val="39DA5C90"/>
    <w:rsid w:val="39DD52FC"/>
    <w:rsid w:val="39DF3C43"/>
    <w:rsid w:val="39E44E71"/>
    <w:rsid w:val="3A015A23"/>
    <w:rsid w:val="3A0A70C5"/>
    <w:rsid w:val="3A0D6176"/>
    <w:rsid w:val="3A26226E"/>
    <w:rsid w:val="3A2B507B"/>
    <w:rsid w:val="3A375FD0"/>
    <w:rsid w:val="3A386596"/>
    <w:rsid w:val="3A3A0F35"/>
    <w:rsid w:val="3A484DEB"/>
    <w:rsid w:val="3A706705"/>
    <w:rsid w:val="3A7E635D"/>
    <w:rsid w:val="3A836438"/>
    <w:rsid w:val="3A8A6037"/>
    <w:rsid w:val="3A915A51"/>
    <w:rsid w:val="3AB9197E"/>
    <w:rsid w:val="3AB962FE"/>
    <w:rsid w:val="3AC032BC"/>
    <w:rsid w:val="3AC51C40"/>
    <w:rsid w:val="3ACB7183"/>
    <w:rsid w:val="3AD82C28"/>
    <w:rsid w:val="3AE132DF"/>
    <w:rsid w:val="3AEB54BA"/>
    <w:rsid w:val="3AEF3F90"/>
    <w:rsid w:val="3B02185C"/>
    <w:rsid w:val="3B101FEC"/>
    <w:rsid w:val="3B1D2AF0"/>
    <w:rsid w:val="3B244CAF"/>
    <w:rsid w:val="3B2A5E94"/>
    <w:rsid w:val="3B2F65C0"/>
    <w:rsid w:val="3B316B65"/>
    <w:rsid w:val="3B331C0C"/>
    <w:rsid w:val="3B387B37"/>
    <w:rsid w:val="3B514788"/>
    <w:rsid w:val="3B57061A"/>
    <w:rsid w:val="3B585CEB"/>
    <w:rsid w:val="3B5A356F"/>
    <w:rsid w:val="3B836FA7"/>
    <w:rsid w:val="3B8678B6"/>
    <w:rsid w:val="3B936B4F"/>
    <w:rsid w:val="3BA14319"/>
    <w:rsid w:val="3BA50630"/>
    <w:rsid w:val="3BA52CAD"/>
    <w:rsid w:val="3BA6436D"/>
    <w:rsid w:val="3BAA3EA2"/>
    <w:rsid w:val="3BB868BA"/>
    <w:rsid w:val="3BBF16F2"/>
    <w:rsid w:val="3BC52C1E"/>
    <w:rsid w:val="3BD360E8"/>
    <w:rsid w:val="3BD80A06"/>
    <w:rsid w:val="3BE41159"/>
    <w:rsid w:val="3BEA136D"/>
    <w:rsid w:val="3BEE2461"/>
    <w:rsid w:val="3BF910A8"/>
    <w:rsid w:val="3BFD2D78"/>
    <w:rsid w:val="3C0C2617"/>
    <w:rsid w:val="3C1B0E77"/>
    <w:rsid w:val="3C1C6B44"/>
    <w:rsid w:val="3C1E7723"/>
    <w:rsid w:val="3C1F03E3"/>
    <w:rsid w:val="3C2459F9"/>
    <w:rsid w:val="3C2D423A"/>
    <w:rsid w:val="3C307ABA"/>
    <w:rsid w:val="3C326368"/>
    <w:rsid w:val="3C326B12"/>
    <w:rsid w:val="3C484CB1"/>
    <w:rsid w:val="3C4C7415"/>
    <w:rsid w:val="3C4D4F50"/>
    <w:rsid w:val="3C610B09"/>
    <w:rsid w:val="3C636521"/>
    <w:rsid w:val="3C794B3F"/>
    <w:rsid w:val="3C876F26"/>
    <w:rsid w:val="3C896A5A"/>
    <w:rsid w:val="3C8D6184"/>
    <w:rsid w:val="3C8E7BD4"/>
    <w:rsid w:val="3CA32DC2"/>
    <w:rsid w:val="3CA34BDA"/>
    <w:rsid w:val="3CAD59EE"/>
    <w:rsid w:val="3CC416DC"/>
    <w:rsid w:val="3CCA24CC"/>
    <w:rsid w:val="3CD837AC"/>
    <w:rsid w:val="3CDE6E17"/>
    <w:rsid w:val="3CE01345"/>
    <w:rsid w:val="3CE67311"/>
    <w:rsid w:val="3CE97057"/>
    <w:rsid w:val="3D0D1F67"/>
    <w:rsid w:val="3D3305EA"/>
    <w:rsid w:val="3D36791A"/>
    <w:rsid w:val="3D3C3389"/>
    <w:rsid w:val="3D3E677C"/>
    <w:rsid w:val="3D580050"/>
    <w:rsid w:val="3D5C39F7"/>
    <w:rsid w:val="3D67762A"/>
    <w:rsid w:val="3D70539A"/>
    <w:rsid w:val="3D89020A"/>
    <w:rsid w:val="3D8C1AA8"/>
    <w:rsid w:val="3D98059B"/>
    <w:rsid w:val="3DA757D7"/>
    <w:rsid w:val="3DAE1A1E"/>
    <w:rsid w:val="3DBB46C7"/>
    <w:rsid w:val="3DCB1121"/>
    <w:rsid w:val="3DCD2FF3"/>
    <w:rsid w:val="3DF5764D"/>
    <w:rsid w:val="3DF93DF4"/>
    <w:rsid w:val="3DFD10E3"/>
    <w:rsid w:val="3E0569D1"/>
    <w:rsid w:val="3E0C52B0"/>
    <w:rsid w:val="3E201B0B"/>
    <w:rsid w:val="3E2058BD"/>
    <w:rsid w:val="3E21638B"/>
    <w:rsid w:val="3E3C10A9"/>
    <w:rsid w:val="3E485F9F"/>
    <w:rsid w:val="3E4B66AB"/>
    <w:rsid w:val="3E507D4A"/>
    <w:rsid w:val="3E5C73DF"/>
    <w:rsid w:val="3E761A81"/>
    <w:rsid w:val="3E7626FC"/>
    <w:rsid w:val="3E762ED7"/>
    <w:rsid w:val="3E95168D"/>
    <w:rsid w:val="3EAD43CC"/>
    <w:rsid w:val="3ED915AC"/>
    <w:rsid w:val="3EF62D23"/>
    <w:rsid w:val="3F1C06D4"/>
    <w:rsid w:val="3F2050EF"/>
    <w:rsid w:val="3F25286D"/>
    <w:rsid w:val="3F2F0762"/>
    <w:rsid w:val="3F3562A0"/>
    <w:rsid w:val="3F481E32"/>
    <w:rsid w:val="3F6C47CC"/>
    <w:rsid w:val="3FAB58B6"/>
    <w:rsid w:val="3FB13A48"/>
    <w:rsid w:val="3FCE63A8"/>
    <w:rsid w:val="3FD213B8"/>
    <w:rsid w:val="3FD768CC"/>
    <w:rsid w:val="3FDD3AB4"/>
    <w:rsid w:val="3FE406A9"/>
    <w:rsid w:val="3FF51E0F"/>
    <w:rsid w:val="3FFA5C38"/>
    <w:rsid w:val="3FFD3437"/>
    <w:rsid w:val="400D1324"/>
    <w:rsid w:val="40112738"/>
    <w:rsid w:val="40161AFD"/>
    <w:rsid w:val="40251D40"/>
    <w:rsid w:val="40271F5C"/>
    <w:rsid w:val="40277B2C"/>
    <w:rsid w:val="402802E6"/>
    <w:rsid w:val="404B5AE9"/>
    <w:rsid w:val="40567B79"/>
    <w:rsid w:val="40615C57"/>
    <w:rsid w:val="407A60D5"/>
    <w:rsid w:val="40817D51"/>
    <w:rsid w:val="409E5184"/>
    <w:rsid w:val="40AB3845"/>
    <w:rsid w:val="40BE7BC5"/>
    <w:rsid w:val="40BF4E71"/>
    <w:rsid w:val="40C01584"/>
    <w:rsid w:val="40C559FD"/>
    <w:rsid w:val="40D0614F"/>
    <w:rsid w:val="40D95004"/>
    <w:rsid w:val="40F0234E"/>
    <w:rsid w:val="40FA5545"/>
    <w:rsid w:val="410653F1"/>
    <w:rsid w:val="411F6E71"/>
    <w:rsid w:val="413341C0"/>
    <w:rsid w:val="4134048C"/>
    <w:rsid w:val="414D154E"/>
    <w:rsid w:val="4153062F"/>
    <w:rsid w:val="417F04CA"/>
    <w:rsid w:val="418807D8"/>
    <w:rsid w:val="4189556D"/>
    <w:rsid w:val="418C651A"/>
    <w:rsid w:val="419158DF"/>
    <w:rsid w:val="41931657"/>
    <w:rsid w:val="41A35612"/>
    <w:rsid w:val="41B65345"/>
    <w:rsid w:val="41C450B1"/>
    <w:rsid w:val="41D04DD0"/>
    <w:rsid w:val="41E363E1"/>
    <w:rsid w:val="41E40104"/>
    <w:rsid w:val="41E41EB2"/>
    <w:rsid w:val="41E43C54"/>
    <w:rsid w:val="41E6566A"/>
    <w:rsid w:val="41E964DA"/>
    <w:rsid w:val="41EF2605"/>
    <w:rsid w:val="420B0C69"/>
    <w:rsid w:val="420E6F2F"/>
    <w:rsid w:val="421502BE"/>
    <w:rsid w:val="42220C2D"/>
    <w:rsid w:val="422449A5"/>
    <w:rsid w:val="4232311D"/>
    <w:rsid w:val="4235270E"/>
    <w:rsid w:val="42355BCD"/>
    <w:rsid w:val="423A58F4"/>
    <w:rsid w:val="423B3A51"/>
    <w:rsid w:val="42426BD9"/>
    <w:rsid w:val="425012F6"/>
    <w:rsid w:val="425D6267"/>
    <w:rsid w:val="425E5FC4"/>
    <w:rsid w:val="426E308D"/>
    <w:rsid w:val="427106B4"/>
    <w:rsid w:val="427A0342"/>
    <w:rsid w:val="427C0D5E"/>
    <w:rsid w:val="42815273"/>
    <w:rsid w:val="42887320"/>
    <w:rsid w:val="4292190E"/>
    <w:rsid w:val="429E2362"/>
    <w:rsid w:val="42B02C2C"/>
    <w:rsid w:val="42BF7AEE"/>
    <w:rsid w:val="42C51B0E"/>
    <w:rsid w:val="42CC7291"/>
    <w:rsid w:val="42D167FB"/>
    <w:rsid w:val="42E47D62"/>
    <w:rsid w:val="42E934F8"/>
    <w:rsid w:val="42FE44A1"/>
    <w:rsid w:val="4316292E"/>
    <w:rsid w:val="431D3F5B"/>
    <w:rsid w:val="432824BB"/>
    <w:rsid w:val="432C1C27"/>
    <w:rsid w:val="432E4553"/>
    <w:rsid w:val="434807F2"/>
    <w:rsid w:val="434C20CB"/>
    <w:rsid w:val="43615785"/>
    <w:rsid w:val="4368585A"/>
    <w:rsid w:val="43784FA8"/>
    <w:rsid w:val="43786CB4"/>
    <w:rsid w:val="43813731"/>
    <w:rsid w:val="439E0787"/>
    <w:rsid w:val="43A076B4"/>
    <w:rsid w:val="43A8628C"/>
    <w:rsid w:val="43A9172F"/>
    <w:rsid w:val="43BE0478"/>
    <w:rsid w:val="43C63CAD"/>
    <w:rsid w:val="43C75EB1"/>
    <w:rsid w:val="43CB1CC4"/>
    <w:rsid w:val="43CD6976"/>
    <w:rsid w:val="4400313D"/>
    <w:rsid w:val="44010FF4"/>
    <w:rsid w:val="441A535C"/>
    <w:rsid w:val="44201EF5"/>
    <w:rsid w:val="442809A6"/>
    <w:rsid w:val="442F13DF"/>
    <w:rsid w:val="444A6E78"/>
    <w:rsid w:val="44523CE2"/>
    <w:rsid w:val="446414CB"/>
    <w:rsid w:val="44676DCB"/>
    <w:rsid w:val="446A34D7"/>
    <w:rsid w:val="446F3374"/>
    <w:rsid w:val="446F7A2D"/>
    <w:rsid w:val="447E0CF9"/>
    <w:rsid w:val="44817DB4"/>
    <w:rsid w:val="4485608D"/>
    <w:rsid w:val="448C6DAF"/>
    <w:rsid w:val="448F0FD1"/>
    <w:rsid w:val="44925B7B"/>
    <w:rsid w:val="449618C2"/>
    <w:rsid w:val="44965B23"/>
    <w:rsid w:val="44AD004C"/>
    <w:rsid w:val="44B97FFF"/>
    <w:rsid w:val="44D034F1"/>
    <w:rsid w:val="44D638F4"/>
    <w:rsid w:val="44D96D16"/>
    <w:rsid w:val="44E05CCE"/>
    <w:rsid w:val="44E705C2"/>
    <w:rsid w:val="44FF1A8D"/>
    <w:rsid w:val="450B59A8"/>
    <w:rsid w:val="4512577F"/>
    <w:rsid w:val="451900C5"/>
    <w:rsid w:val="451B6A40"/>
    <w:rsid w:val="45385785"/>
    <w:rsid w:val="453B44DF"/>
    <w:rsid w:val="45441531"/>
    <w:rsid w:val="454E475C"/>
    <w:rsid w:val="45692C19"/>
    <w:rsid w:val="45701205"/>
    <w:rsid w:val="45735FD9"/>
    <w:rsid w:val="45762A79"/>
    <w:rsid w:val="45766BA5"/>
    <w:rsid w:val="457E715C"/>
    <w:rsid w:val="458D0AB3"/>
    <w:rsid w:val="459040FF"/>
    <w:rsid w:val="45905EAD"/>
    <w:rsid w:val="459A4B6B"/>
    <w:rsid w:val="459F2A87"/>
    <w:rsid w:val="45A73923"/>
    <w:rsid w:val="45AD6A5F"/>
    <w:rsid w:val="45B24076"/>
    <w:rsid w:val="45B95A80"/>
    <w:rsid w:val="45BD3146"/>
    <w:rsid w:val="45CA13BF"/>
    <w:rsid w:val="45D35442"/>
    <w:rsid w:val="45D811C8"/>
    <w:rsid w:val="45E22EB3"/>
    <w:rsid w:val="45E36925"/>
    <w:rsid w:val="45E5269D"/>
    <w:rsid w:val="45EF0E26"/>
    <w:rsid w:val="46004DE1"/>
    <w:rsid w:val="46060825"/>
    <w:rsid w:val="460728F4"/>
    <w:rsid w:val="4607387E"/>
    <w:rsid w:val="460768FD"/>
    <w:rsid w:val="460D74FE"/>
    <w:rsid w:val="460E38D8"/>
    <w:rsid w:val="4646578A"/>
    <w:rsid w:val="46470C62"/>
    <w:rsid w:val="46557AA5"/>
    <w:rsid w:val="46850AC4"/>
    <w:rsid w:val="468C3CC6"/>
    <w:rsid w:val="46AC140F"/>
    <w:rsid w:val="46B61944"/>
    <w:rsid w:val="46C277A4"/>
    <w:rsid w:val="46E714DE"/>
    <w:rsid w:val="46E91AA1"/>
    <w:rsid w:val="46F31B18"/>
    <w:rsid w:val="46F3420D"/>
    <w:rsid w:val="46F6477A"/>
    <w:rsid w:val="46FB38C4"/>
    <w:rsid w:val="46FE6718"/>
    <w:rsid w:val="47075944"/>
    <w:rsid w:val="470E79D1"/>
    <w:rsid w:val="4717353C"/>
    <w:rsid w:val="472725A4"/>
    <w:rsid w:val="47277FD2"/>
    <w:rsid w:val="4729039E"/>
    <w:rsid w:val="473D6CD6"/>
    <w:rsid w:val="473F4150"/>
    <w:rsid w:val="47560E42"/>
    <w:rsid w:val="475A6773"/>
    <w:rsid w:val="47633850"/>
    <w:rsid w:val="47680E90"/>
    <w:rsid w:val="47694806"/>
    <w:rsid w:val="478E1476"/>
    <w:rsid w:val="478F1A7B"/>
    <w:rsid w:val="47963072"/>
    <w:rsid w:val="47AD4470"/>
    <w:rsid w:val="47AF0DB4"/>
    <w:rsid w:val="47B26337"/>
    <w:rsid w:val="47C23517"/>
    <w:rsid w:val="47C40F03"/>
    <w:rsid w:val="47C615D0"/>
    <w:rsid w:val="47C65D4C"/>
    <w:rsid w:val="47CD07EB"/>
    <w:rsid w:val="47D93B3C"/>
    <w:rsid w:val="47E147B1"/>
    <w:rsid w:val="47F10FE6"/>
    <w:rsid w:val="47F25917"/>
    <w:rsid w:val="47F45F61"/>
    <w:rsid w:val="48025C92"/>
    <w:rsid w:val="48085EAA"/>
    <w:rsid w:val="482927DC"/>
    <w:rsid w:val="48307449"/>
    <w:rsid w:val="48455675"/>
    <w:rsid w:val="484A4D6E"/>
    <w:rsid w:val="484B4F86"/>
    <w:rsid w:val="48521C74"/>
    <w:rsid w:val="485F62CB"/>
    <w:rsid w:val="486240BA"/>
    <w:rsid w:val="486E1CD8"/>
    <w:rsid w:val="48780777"/>
    <w:rsid w:val="488C6E00"/>
    <w:rsid w:val="489A7D67"/>
    <w:rsid w:val="489F2FD7"/>
    <w:rsid w:val="48AC1250"/>
    <w:rsid w:val="48B43E94"/>
    <w:rsid w:val="48BF0F83"/>
    <w:rsid w:val="48C67A99"/>
    <w:rsid w:val="48C90054"/>
    <w:rsid w:val="48DF1625"/>
    <w:rsid w:val="48E54C92"/>
    <w:rsid w:val="48F30C2D"/>
    <w:rsid w:val="48F44440"/>
    <w:rsid w:val="490270C2"/>
    <w:rsid w:val="491017DF"/>
    <w:rsid w:val="491B4576"/>
    <w:rsid w:val="49293FA5"/>
    <w:rsid w:val="492E5123"/>
    <w:rsid w:val="49302C4E"/>
    <w:rsid w:val="49322912"/>
    <w:rsid w:val="49412E98"/>
    <w:rsid w:val="49497EF7"/>
    <w:rsid w:val="495B7601"/>
    <w:rsid w:val="4966031F"/>
    <w:rsid w:val="49873F6D"/>
    <w:rsid w:val="49937D65"/>
    <w:rsid w:val="499A554C"/>
    <w:rsid w:val="49A00C54"/>
    <w:rsid w:val="49A17BDC"/>
    <w:rsid w:val="49A32A0F"/>
    <w:rsid w:val="49A5384E"/>
    <w:rsid w:val="49AF5D75"/>
    <w:rsid w:val="49B65917"/>
    <w:rsid w:val="49C032C0"/>
    <w:rsid w:val="49CC2D84"/>
    <w:rsid w:val="49F9100D"/>
    <w:rsid w:val="49FD6207"/>
    <w:rsid w:val="4A080708"/>
    <w:rsid w:val="4A1D6AF9"/>
    <w:rsid w:val="4A2C089A"/>
    <w:rsid w:val="4A313777"/>
    <w:rsid w:val="4A390AA7"/>
    <w:rsid w:val="4A4C2CEB"/>
    <w:rsid w:val="4A4F1875"/>
    <w:rsid w:val="4A577046"/>
    <w:rsid w:val="4A58709B"/>
    <w:rsid w:val="4A5B4373"/>
    <w:rsid w:val="4A7F536E"/>
    <w:rsid w:val="4A8539EE"/>
    <w:rsid w:val="4A9329E8"/>
    <w:rsid w:val="4A9D52F4"/>
    <w:rsid w:val="4AAC63DE"/>
    <w:rsid w:val="4AC7411F"/>
    <w:rsid w:val="4ACB223D"/>
    <w:rsid w:val="4ACB5C89"/>
    <w:rsid w:val="4ACF1226"/>
    <w:rsid w:val="4AE30F18"/>
    <w:rsid w:val="4AEE78FE"/>
    <w:rsid w:val="4AF60EA8"/>
    <w:rsid w:val="4AF626F8"/>
    <w:rsid w:val="4AF756C9"/>
    <w:rsid w:val="4AFE2097"/>
    <w:rsid w:val="4B0B3289"/>
    <w:rsid w:val="4B0E1D4E"/>
    <w:rsid w:val="4B101F6A"/>
    <w:rsid w:val="4B186569"/>
    <w:rsid w:val="4B1A4B97"/>
    <w:rsid w:val="4B1D41B5"/>
    <w:rsid w:val="4B2A6F3C"/>
    <w:rsid w:val="4B3F2B00"/>
    <w:rsid w:val="4B4D30FB"/>
    <w:rsid w:val="4B61070C"/>
    <w:rsid w:val="4B626538"/>
    <w:rsid w:val="4B6812D7"/>
    <w:rsid w:val="4B77387A"/>
    <w:rsid w:val="4B7E5126"/>
    <w:rsid w:val="4B897627"/>
    <w:rsid w:val="4B9009B5"/>
    <w:rsid w:val="4BAA3946"/>
    <w:rsid w:val="4BB30863"/>
    <w:rsid w:val="4BB61845"/>
    <w:rsid w:val="4BC908AC"/>
    <w:rsid w:val="4BD950B6"/>
    <w:rsid w:val="4C0118B3"/>
    <w:rsid w:val="4C016329"/>
    <w:rsid w:val="4C1459F9"/>
    <w:rsid w:val="4C1B2379"/>
    <w:rsid w:val="4C245A77"/>
    <w:rsid w:val="4C2D1724"/>
    <w:rsid w:val="4C396C8F"/>
    <w:rsid w:val="4C4804DF"/>
    <w:rsid w:val="4C491B8A"/>
    <w:rsid w:val="4C5260C5"/>
    <w:rsid w:val="4C547C35"/>
    <w:rsid w:val="4C567CE6"/>
    <w:rsid w:val="4C602A7D"/>
    <w:rsid w:val="4C786FFD"/>
    <w:rsid w:val="4C895ED3"/>
    <w:rsid w:val="4C983D0C"/>
    <w:rsid w:val="4CA716A7"/>
    <w:rsid w:val="4CA75022"/>
    <w:rsid w:val="4CB364A8"/>
    <w:rsid w:val="4CB60A31"/>
    <w:rsid w:val="4CC51A03"/>
    <w:rsid w:val="4CE2021B"/>
    <w:rsid w:val="4CE865CF"/>
    <w:rsid w:val="4CF27A74"/>
    <w:rsid w:val="4D0070A1"/>
    <w:rsid w:val="4D124689"/>
    <w:rsid w:val="4D165BC6"/>
    <w:rsid w:val="4D1D271C"/>
    <w:rsid w:val="4D221AE1"/>
    <w:rsid w:val="4D2B3854"/>
    <w:rsid w:val="4D4953AB"/>
    <w:rsid w:val="4D4D6CBC"/>
    <w:rsid w:val="4D5325E2"/>
    <w:rsid w:val="4D5A3970"/>
    <w:rsid w:val="4D5B26A3"/>
    <w:rsid w:val="4D5C1C0C"/>
    <w:rsid w:val="4D601DFC"/>
    <w:rsid w:val="4D8C79E0"/>
    <w:rsid w:val="4D940DD6"/>
    <w:rsid w:val="4DA23507"/>
    <w:rsid w:val="4DBF3BD5"/>
    <w:rsid w:val="4DC00199"/>
    <w:rsid w:val="4DC17BA3"/>
    <w:rsid w:val="4DC25072"/>
    <w:rsid w:val="4DF531CF"/>
    <w:rsid w:val="4DFA0CB0"/>
    <w:rsid w:val="4E116D2C"/>
    <w:rsid w:val="4E1231B5"/>
    <w:rsid w:val="4E1E5B03"/>
    <w:rsid w:val="4E2F57AA"/>
    <w:rsid w:val="4E3715BC"/>
    <w:rsid w:val="4E3F0358"/>
    <w:rsid w:val="4E45017D"/>
    <w:rsid w:val="4E5019B1"/>
    <w:rsid w:val="4E52257B"/>
    <w:rsid w:val="4E593C28"/>
    <w:rsid w:val="4E594017"/>
    <w:rsid w:val="4E594E2B"/>
    <w:rsid w:val="4E5A379F"/>
    <w:rsid w:val="4E6323B1"/>
    <w:rsid w:val="4E6A373F"/>
    <w:rsid w:val="4E766588"/>
    <w:rsid w:val="4E7C1E0B"/>
    <w:rsid w:val="4E7E368F"/>
    <w:rsid w:val="4E802F63"/>
    <w:rsid w:val="4E832C5D"/>
    <w:rsid w:val="4E8567CB"/>
    <w:rsid w:val="4E98737F"/>
    <w:rsid w:val="4E9B0304"/>
    <w:rsid w:val="4E9F337F"/>
    <w:rsid w:val="4EF120B3"/>
    <w:rsid w:val="4EF436E7"/>
    <w:rsid w:val="4F035942"/>
    <w:rsid w:val="4F0D7A61"/>
    <w:rsid w:val="4F1137C6"/>
    <w:rsid w:val="4F145D70"/>
    <w:rsid w:val="4F252D22"/>
    <w:rsid w:val="4F2900DD"/>
    <w:rsid w:val="4F2C30EB"/>
    <w:rsid w:val="4F3D7B0D"/>
    <w:rsid w:val="4F4A531F"/>
    <w:rsid w:val="4F4F5B9C"/>
    <w:rsid w:val="4F5626DE"/>
    <w:rsid w:val="4F5C39D0"/>
    <w:rsid w:val="4F7D417A"/>
    <w:rsid w:val="4F7F1AB7"/>
    <w:rsid w:val="4FA2515B"/>
    <w:rsid w:val="4FBA61BF"/>
    <w:rsid w:val="4FBD5FDB"/>
    <w:rsid w:val="4FBE1BE7"/>
    <w:rsid w:val="4FD51E3B"/>
    <w:rsid w:val="4FD5780F"/>
    <w:rsid w:val="4FDA2E75"/>
    <w:rsid w:val="4FDC066D"/>
    <w:rsid w:val="4FE1060A"/>
    <w:rsid w:val="4FF31BBA"/>
    <w:rsid w:val="50147676"/>
    <w:rsid w:val="501C315F"/>
    <w:rsid w:val="501F5F01"/>
    <w:rsid w:val="502A385B"/>
    <w:rsid w:val="504B134F"/>
    <w:rsid w:val="50593A6B"/>
    <w:rsid w:val="50594DE2"/>
    <w:rsid w:val="505E1082"/>
    <w:rsid w:val="506E02D5"/>
    <w:rsid w:val="5074727F"/>
    <w:rsid w:val="5086346A"/>
    <w:rsid w:val="508D523E"/>
    <w:rsid w:val="50BF270B"/>
    <w:rsid w:val="50FB0FC7"/>
    <w:rsid w:val="51084C55"/>
    <w:rsid w:val="510D2635"/>
    <w:rsid w:val="51121E6C"/>
    <w:rsid w:val="51186C5A"/>
    <w:rsid w:val="511B709E"/>
    <w:rsid w:val="511E3C07"/>
    <w:rsid w:val="513D513B"/>
    <w:rsid w:val="51592D52"/>
    <w:rsid w:val="517A013D"/>
    <w:rsid w:val="51813FF8"/>
    <w:rsid w:val="51817505"/>
    <w:rsid w:val="51890C0D"/>
    <w:rsid w:val="5189133A"/>
    <w:rsid w:val="51986786"/>
    <w:rsid w:val="51A67D40"/>
    <w:rsid w:val="51BE22F5"/>
    <w:rsid w:val="51CF6F3E"/>
    <w:rsid w:val="51D434EC"/>
    <w:rsid w:val="51D535C6"/>
    <w:rsid w:val="51D7511F"/>
    <w:rsid w:val="51D843FD"/>
    <w:rsid w:val="51E03570"/>
    <w:rsid w:val="51E22291"/>
    <w:rsid w:val="51FB0B52"/>
    <w:rsid w:val="51FE5AC8"/>
    <w:rsid w:val="52051495"/>
    <w:rsid w:val="52124700"/>
    <w:rsid w:val="521A7397"/>
    <w:rsid w:val="52244A5E"/>
    <w:rsid w:val="522963C0"/>
    <w:rsid w:val="522E5D3A"/>
    <w:rsid w:val="52457D92"/>
    <w:rsid w:val="52511562"/>
    <w:rsid w:val="52553923"/>
    <w:rsid w:val="5257222D"/>
    <w:rsid w:val="525D61F5"/>
    <w:rsid w:val="525F2E40"/>
    <w:rsid w:val="52633932"/>
    <w:rsid w:val="52720E14"/>
    <w:rsid w:val="527618D9"/>
    <w:rsid w:val="52766056"/>
    <w:rsid w:val="52982FE9"/>
    <w:rsid w:val="529A224F"/>
    <w:rsid w:val="529E7E5B"/>
    <w:rsid w:val="52A336C4"/>
    <w:rsid w:val="52AE6131"/>
    <w:rsid w:val="52B0312F"/>
    <w:rsid w:val="52B0640D"/>
    <w:rsid w:val="52B72342"/>
    <w:rsid w:val="52C13B4A"/>
    <w:rsid w:val="52C553E8"/>
    <w:rsid w:val="52CA4A62"/>
    <w:rsid w:val="52CC08DA"/>
    <w:rsid w:val="52DC7647"/>
    <w:rsid w:val="52E07E22"/>
    <w:rsid w:val="52E11F9F"/>
    <w:rsid w:val="52F61A46"/>
    <w:rsid w:val="53005BCA"/>
    <w:rsid w:val="53065A01"/>
    <w:rsid w:val="53202F66"/>
    <w:rsid w:val="53397419"/>
    <w:rsid w:val="534F1156"/>
    <w:rsid w:val="53513E45"/>
    <w:rsid w:val="53514ECE"/>
    <w:rsid w:val="535640CD"/>
    <w:rsid w:val="53571B5F"/>
    <w:rsid w:val="53575AE4"/>
    <w:rsid w:val="5359168B"/>
    <w:rsid w:val="535E1B38"/>
    <w:rsid w:val="53613393"/>
    <w:rsid w:val="5378163B"/>
    <w:rsid w:val="538D4ADA"/>
    <w:rsid w:val="539F0187"/>
    <w:rsid w:val="53A33245"/>
    <w:rsid w:val="53B04513"/>
    <w:rsid w:val="53B965CD"/>
    <w:rsid w:val="53C00FA7"/>
    <w:rsid w:val="53CA12FF"/>
    <w:rsid w:val="53CB04E8"/>
    <w:rsid w:val="53CC3498"/>
    <w:rsid w:val="53D976B1"/>
    <w:rsid w:val="53DB6C22"/>
    <w:rsid w:val="53DE7223"/>
    <w:rsid w:val="53F675F8"/>
    <w:rsid w:val="53FC53FC"/>
    <w:rsid w:val="53FF519F"/>
    <w:rsid w:val="5406215C"/>
    <w:rsid w:val="541629F7"/>
    <w:rsid w:val="5428129F"/>
    <w:rsid w:val="54316AAD"/>
    <w:rsid w:val="54407E2E"/>
    <w:rsid w:val="5443126E"/>
    <w:rsid w:val="544B7B6F"/>
    <w:rsid w:val="545455E7"/>
    <w:rsid w:val="546D3F92"/>
    <w:rsid w:val="5489003F"/>
    <w:rsid w:val="549B32D8"/>
    <w:rsid w:val="54A07C64"/>
    <w:rsid w:val="54C22F35"/>
    <w:rsid w:val="54CA432C"/>
    <w:rsid w:val="54E10CBE"/>
    <w:rsid w:val="550430A9"/>
    <w:rsid w:val="55282E1A"/>
    <w:rsid w:val="553B7BE4"/>
    <w:rsid w:val="55410F72"/>
    <w:rsid w:val="55442ED5"/>
    <w:rsid w:val="55586EB3"/>
    <w:rsid w:val="55587413"/>
    <w:rsid w:val="555F1495"/>
    <w:rsid w:val="55652EB2"/>
    <w:rsid w:val="556A475F"/>
    <w:rsid w:val="557B7DD5"/>
    <w:rsid w:val="55911570"/>
    <w:rsid w:val="559D264C"/>
    <w:rsid w:val="559D3B0F"/>
    <w:rsid w:val="55BD2ADF"/>
    <w:rsid w:val="55C52562"/>
    <w:rsid w:val="55C53951"/>
    <w:rsid w:val="55C7179E"/>
    <w:rsid w:val="55CD4E70"/>
    <w:rsid w:val="55CE6CAA"/>
    <w:rsid w:val="55D86954"/>
    <w:rsid w:val="56004989"/>
    <w:rsid w:val="5602073A"/>
    <w:rsid w:val="56052390"/>
    <w:rsid w:val="560C1941"/>
    <w:rsid w:val="560D0E16"/>
    <w:rsid w:val="561641C5"/>
    <w:rsid w:val="5618473B"/>
    <w:rsid w:val="562236E5"/>
    <w:rsid w:val="5625742F"/>
    <w:rsid w:val="562C457B"/>
    <w:rsid w:val="56350452"/>
    <w:rsid w:val="564F56F9"/>
    <w:rsid w:val="56530F5D"/>
    <w:rsid w:val="565B7F3A"/>
    <w:rsid w:val="565D1DDC"/>
    <w:rsid w:val="5663720B"/>
    <w:rsid w:val="56665134"/>
    <w:rsid w:val="566A79F5"/>
    <w:rsid w:val="5689497F"/>
    <w:rsid w:val="56931F82"/>
    <w:rsid w:val="56A24BF9"/>
    <w:rsid w:val="56A8685B"/>
    <w:rsid w:val="56B469FE"/>
    <w:rsid w:val="56D25A2F"/>
    <w:rsid w:val="56F751F1"/>
    <w:rsid w:val="57004A7E"/>
    <w:rsid w:val="57083339"/>
    <w:rsid w:val="571C57F3"/>
    <w:rsid w:val="571C684C"/>
    <w:rsid w:val="57356B67"/>
    <w:rsid w:val="573945F7"/>
    <w:rsid w:val="574634E9"/>
    <w:rsid w:val="57533FAD"/>
    <w:rsid w:val="57541431"/>
    <w:rsid w:val="57547C22"/>
    <w:rsid w:val="57560B41"/>
    <w:rsid w:val="57577E82"/>
    <w:rsid w:val="57600E0D"/>
    <w:rsid w:val="57682A12"/>
    <w:rsid w:val="57715B3F"/>
    <w:rsid w:val="57945CD1"/>
    <w:rsid w:val="57946FC9"/>
    <w:rsid w:val="57971EC0"/>
    <w:rsid w:val="579C62CC"/>
    <w:rsid w:val="57A445B2"/>
    <w:rsid w:val="57B42393"/>
    <w:rsid w:val="57B570EE"/>
    <w:rsid w:val="57B95737"/>
    <w:rsid w:val="57BD6FD6"/>
    <w:rsid w:val="57BE0D3C"/>
    <w:rsid w:val="57DA2368"/>
    <w:rsid w:val="57E228B7"/>
    <w:rsid w:val="57EF1159"/>
    <w:rsid w:val="58062A91"/>
    <w:rsid w:val="580C5C23"/>
    <w:rsid w:val="580F0B74"/>
    <w:rsid w:val="582232DD"/>
    <w:rsid w:val="58252484"/>
    <w:rsid w:val="58327C64"/>
    <w:rsid w:val="584E5E80"/>
    <w:rsid w:val="58530D6C"/>
    <w:rsid w:val="58547DFF"/>
    <w:rsid w:val="58591F7E"/>
    <w:rsid w:val="585A1F39"/>
    <w:rsid w:val="58642E1D"/>
    <w:rsid w:val="586567A1"/>
    <w:rsid w:val="58660376"/>
    <w:rsid w:val="587A0EC6"/>
    <w:rsid w:val="587A5D36"/>
    <w:rsid w:val="587C4EFF"/>
    <w:rsid w:val="5889335C"/>
    <w:rsid w:val="58B56002"/>
    <w:rsid w:val="58D41ED8"/>
    <w:rsid w:val="58DE1B02"/>
    <w:rsid w:val="58EB0135"/>
    <w:rsid w:val="58F31C18"/>
    <w:rsid w:val="59056878"/>
    <w:rsid w:val="590B324C"/>
    <w:rsid w:val="592077C9"/>
    <w:rsid w:val="592A5C26"/>
    <w:rsid w:val="594063C2"/>
    <w:rsid w:val="5955311B"/>
    <w:rsid w:val="596114A6"/>
    <w:rsid w:val="596516D3"/>
    <w:rsid w:val="596559E9"/>
    <w:rsid w:val="59681FF2"/>
    <w:rsid w:val="596C0CB3"/>
    <w:rsid w:val="598A70B0"/>
    <w:rsid w:val="599E0097"/>
    <w:rsid w:val="59AB2670"/>
    <w:rsid w:val="59AD527E"/>
    <w:rsid w:val="59C13ACF"/>
    <w:rsid w:val="59C4655E"/>
    <w:rsid w:val="59D43A0B"/>
    <w:rsid w:val="59DB240A"/>
    <w:rsid w:val="59F07AC1"/>
    <w:rsid w:val="5A0A227A"/>
    <w:rsid w:val="5A140713"/>
    <w:rsid w:val="5A18013C"/>
    <w:rsid w:val="5A1D3126"/>
    <w:rsid w:val="5A2570B4"/>
    <w:rsid w:val="5A2A46CB"/>
    <w:rsid w:val="5A354991"/>
    <w:rsid w:val="5A375AE5"/>
    <w:rsid w:val="5A4239E5"/>
    <w:rsid w:val="5A4F1C9E"/>
    <w:rsid w:val="5A6951F3"/>
    <w:rsid w:val="5A737E20"/>
    <w:rsid w:val="5A7F6D4B"/>
    <w:rsid w:val="5A834EA3"/>
    <w:rsid w:val="5A871B1D"/>
    <w:rsid w:val="5A8D5E5B"/>
    <w:rsid w:val="5A91742C"/>
    <w:rsid w:val="5A981634"/>
    <w:rsid w:val="5A993856"/>
    <w:rsid w:val="5AA63D51"/>
    <w:rsid w:val="5AAF6571"/>
    <w:rsid w:val="5AC7192F"/>
    <w:rsid w:val="5AC8016B"/>
    <w:rsid w:val="5ADC47F3"/>
    <w:rsid w:val="5ADD5938"/>
    <w:rsid w:val="5AE2433B"/>
    <w:rsid w:val="5AED297D"/>
    <w:rsid w:val="5AF63813"/>
    <w:rsid w:val="5B022F52"/>
    <w:rsid w:val="5B1429C6"/>
    <w:rsid w:val="5B257A0C"/>
    <w:rsid w:val="5B38031B"/>
    <w:rsid w:val="5B3C459F"/>
    <w:rsid w:val="5B3F311C"/>
    <w:rsid w:val="5B417F1E"/>
    <w:rsid w:val="5B4A1531"/>
    <w:rsid w:val="5B5918FB"/>
    <w:rsid w:val="5B5C48BE"/>
    <w:rsid w:val="5B5F2152"/>
    <w:rsid w:val="5B6112D8"/>
    <w:rsid w:val="5B6662D1"/>
    <w:rsid w:val="5B6A3B26"/>
    <w:rsid w:val="5B7C3DA5"/>
    <w:rsid w:val="5B8A71CF"/>
    <w:rsid w:val="5B93080E"/>
    <w:rsid w:val="5B9C20DB"/>
    <w:rsid w:val="5BA87F9D"/>
    <w:rsid w:val="5BB24738"/>
    <w:rsid w:val="5BDD3C05"/>
    <w:rsid w:val="5BEF2E0C"/>
    <w:rsid w:val="5BF415C2"/>
    <w:rsid w:val="5BF65AB9"/>
    <w:rsid w:val="5C003E1D"/>
    <w:rsid w:val="5C247F78"/>
    <w:rsid w:val="5C337866"/>
    <w:rsid w:val="5C343553"/>
    <w:rsid w:val="5C5058D6"/>
    <w:rsid w:val="5C531CB7"/>
    <w:rsid w:val="5C5B0B6B"/>
    <w:rsid w:val="5C5B47CF"/>
    <w:rsid w:val="5C6008F4"/>
    <w:rsid w:val="5C62639E"/>
    <w:rsid w:val="5C6E09A1"/>
    <w:rsid w:val="5C71047D"/>
    <w:rsid w:val="5C741C2D"/>
    <w:rsid w:val="5C767840"/>
    <w:rsid w:val="5C80234E"/>
    <w:rsid w:val="5C8C19E4"/>
    <w:rsid w:val="5CA45B9A"/>
    <w:rsid w:val="5CB815AE"/>
    <w:rsid w:val="5CC35FC8"/>
    <w:rsid w:val="5CC3793F"/>
    <w:rsid w:val="5CEF3C87"/>
    <w:rsid w:val="5CF7049E"/>
    <w:rsid w:val="5CF83C5F"/>
    <w:rsid w:val="5D120607"/>
    <w:rsid w:val="5D2C371A"/>
    <w:rsid w:val="5D3F4885"/>
    <w:rsid w:val="5D417D61"/>
    <w:rsid w:val="5D633036"/>
    <w:rsid w:val="5D7A5DE9"/>
    <w:rsid w:val="5D814602"/>
    <w:rsid w:val="5D954997"/>
    <w:rsid w:val="5D9A5C90"/>
    <w:rsid w:val="5DBD498F"/>
    <w:rsid w:val="5DBE6783"/>
    <w:rsid w:val="5DC34C1A"/>
    <w:rsid w:val="5DC37FD2"/>
    <w:rsid w:val="5DC82CD1"/>
    <w:rsid w:val="5DD87127"/>
    <w:rsid w:val="5DDF118E"/>
    <w:rsid w:val="5DF61C69"/>
    <w:rsid w:val="5DFE779D"/>
    <w:rsid w:val="5E036AEE"/>
    <w:rsid w:val="5E08087F"/>
    <w:rsid w:val="5E1B0CE0"/>
    <w:rsid w:val="5E25066C"/>
    <w:rsid w:val="5E2A6A47"/>
    <w:rsid w:val="5E2D6537"/>
    <w:rsid w:val="5E316028"/>
    <w:rsid w:val="5E33509F"/>
    <w:rsid w:val="5E3A78A3"/>
    <w:rsid w:val="5E4A2C3E"/>
    <w:rsid w:val="5E4F64AE"/>
    <w:rsid w:val="5E510FE5"/>
    <w:rsid w:val="5E53252A"/>
    <w:rsid w:val="5E543AC4"/>
    <w:rsid w:val="5E587A58"/>
    <w:rsid w:val="5E7550DD"/>
    <w:rsid w:val="5E890D78"/>
    <w:rsid w:val="5E990FD6"/>
    <w:rsid w:val="5E9D1566"/>
    <w:rsid w:val="5EA26F25"/>
    <w:rsid w:val="5EAA1C56"/>
    <w:rsid w:val="5EB629D1"/>
    <w:rsid w:val="5EBE7295"/>
    <w:rsid w:val="5EC26C80"/>
    <w:rsid w:val="5EC549C2"/>
    <w:rsid w:val="5ECA1FD8"/>
    <w:rsid w:val="5ECA2293"/>
    <w:rsid w:val="5ED510A9"/>
    <w:rsid w:val="5EE0733D"/>
    <w:rsid w:val="5EEF3AD5"/>
    <w:rsid w:val="5EF37647"/>
    <w:rsid w:val="5EFB303A"/>
    <w:rsid w:val="5EFF1C82"/>
    <w:rsid w:val="5F1D035A"/>
    <w:rsid w:val="5F2711D9"/>
    <w:rsid w:val="5F28567D"/>
    <w:rsid w:val="5F316D1D"/>
    <w:rsid w:val="5F406724"/>
    <w:rsid w:val="5F4B3119"/>
    <w:rsid w:val="5F535B50"/>
    <w:rsid w:val="5F7D4AA7"/>
    <w:rsid w:val="5F8248D3"/>
    <w:rsid w:val="5F87004E"/>
    <w:rsid w:val="5F8A0861"/>
    <w:rsid w:val="5F962C10"/>
    <w:rsid w:val="5F9A7BFD"/>
    <w:rsid w:val="5FB115ED"/>
    <w:rsid w:val="5FC3155C"/>
    <w:rsid w:val="5FCD2324"/>
    <w:rsid w:val="5FEA1F09"/>
    <w:rsid w:val="5FEB2206"/>
    <w:rsid w:val="5FEF1E14"/>
    <w:rsid w:val="5FF871E4"/>
    <w:rsid w:val="5FFA4B83"/>
    <w:rsid w:val="5FFF5CB2"/>
    <w:rsid w:val="601A7244"/>
    <w:rsid w:val="60200932"/>
    <w:rsid w:val="602612F5"/>
    <w:rsid w:val="602722B9"/>
    <w:rsid w:val="603F5798"/>
    <w:rsid w:val="60665537"/>
    <w:rsid w:val="60692C39"/>
    <w:rsid w:val="607C2015"/>
    <w:rsid w:val="60877732"/>
    <w:rsid w:val="608B7237"/>
    <w:rsid w:val="60937300"/>
    <w:rsid w:val="60A54B91"/>
    <w:rsid w:val="60A675F7"/>
    <w:rsid w:val="60BC3FAC"/>
    <w:rsid w:val="60BC47E8"/>
    <w:rsid w:val="60C82547"/>
    <w:rsid w:val="60E96A0A"/>
    <w:rsid w:val="60F15082"/>
    <w:rsid w:val="60F94EB4"/>
    <w:rsid w:val="60FD0443"/>
    <w:rsid w:val="61074388"/>
    <w:rsid w:val="61131634"/>
    <w:rsid w:val="611539DF"/>
    <w:rsid w:val="611901FE"/>
    <w:rsid w:val="611C36DF"/>
    <w:rsid w:val="61237970"/>
    <w:rsid w:val="61321030"/>
    <w:rsid w:val="613F3741"/>
    <w:rsid w:val="613F6CAD"/>
    <w:rsid w:val="613F7ED3"/>
    <w:rsid w:val="61462D43"/>
    <w:rsid w:val="614B102D"/>
    <w:rsid w:val="615362B5"/>
    <w:rsid w:val="615A5106"/>
    <w:rsid w:val="615D7134"/>
    <w:rsid w:val="616009FD"/>
    <w:rsid w:val="6170330B"/>
    <w:rsid w:val="61782DF6"/>
    <w:rsid w:val="6178379D"/>
    <w:rsid w:val="617955B6"/>
    <w:rsid w:val="617B23E3"/>
    <w:rsid w:val="61884B99"/>
    <w:rsid w:val="618D1B8E"/>
    <w:rsid w:val="61AE54CE"/>
    <w:rsid w:val="61B054B5"/>
    <w:rsid w:val="61C05507"/>
    <w:rsid w:val="61C4201A"/>
    <w:rsid w:val="61D1207A"/>
    <w:rsid w:val="61DC7E88"/>
    <w:rsid w:val="61E8203D"/>
    <w:rsid w:val="61EB0437"/>
    <w:rsid w:val="61ED0836"/>
    <w:rsid w:val="61F564A8"/>
    <w:rsid w:val="621731C9"/>
    <w:rsid w:val="62246792"/>
    <w:rsid w:val="62254213"/>
    <w:rsid w:val="62265778"/>
    <w:rsid w:val="62356C05"/>
    <w:rsid w:val="623D5848"/>
    <w:rsid w:val="624125B1"/>
    <w:rsid w:val="6247442D"/>
    <w:rsid w:val="62525E65"/>
    <w:rsid w:val="625360F0"/>
    <w:rsid w:val="62554035"/>
    <w:rsid w:val="6264757B"/>
    <w:rsid w:val="62670994"/>
    <w:rsid w:val="62682234"/>
    <w:rsid w:val="62717C63"/>
    <w:rsid w:val="627B391D"/>
    <w:rsid w:val="628521EB"/>
    <w:rsid w:val="62894684"/>
    <w:rsid w:val="628C1A7E"/>
    <w:rsid w:val="629B43B7"/>
    <w:rsid w:val="62A63B7B"/>
    <w:rsid w:val="62AA085A"/>
    <w:rsid w:val="62B64D4D"/>
    <w:rsid w:val="62B721AD"/>
    <w:rsid w:val="62DB47B4"/>
    <w:rsid w:val="62DD22DA"/>
    <w:rsid w:val="62F13B61"/>
    <w:rsid w:val="62F35FA1"/>
    <w:rsid w:val="62FB30A8"/>
    <w:rsid w:val="63006260"/>
    <w:rsid w:val="631C31BE"/>
    <w:rsid w:val="631F0B45"/>
    <w:rsid w:val="6324117D"/>
    <w:rsid w:val="63296040"/>
    <w:rsid w:val="632E2B36"/>
    <w:rsid w:val="633721CB"/>
    <w:rsid w:val="633F374D"/>
    <w:rsid w:val="63400ABB"/>
    <w:rsid w:val="635A4449"/>
    <w:rsid w:val="63610C3A"/>
    <w:rsid w:val="637075F2"/>
    <w:rsid w:val="637473B8"/>
    <w:rsid w:val="639B6EDF"/>
    <w:rsid w:val="639D174A"/>
    <w:rsid w:val="63A13700"/>
    <w:rsid w:val="63A941D9"/>
    <w:rsid w:val="63C3146A"/>
    <w:rsid w:val="63D5673F"/>
    <w:rsid w:val="63E23BB1"/>
    <w:rsid w:val="63E634F2"/>
    <w:rsid w:val="63EF7A86"/>
    <w:rsid w:val="63FE6F2D"/>
    <w:rsid w:val="6402249F"/>
    <w:rsid w:val="641A08B5"/>
    <w:rsid w:val="64202DC6"/>
    <w:rsid w:val="642207D6"/>
    <w:rsid w:val="643D70B1"/>
    <w:rsid w:val="64421F47"/>
    <w:rsid w:val="645A41B3"/>
    <w:rsid w:val="64606CD4"/>
    <w:rsid w:val="646A7C76"/>
    <w:rsid w:val="646B1B68"/>
    <w:rsid w:val="6493693E"/>
    <w:rsid w:val="649966D5"/>
    <w:rsid w:val="649E1337"/>
    <w:rsid w:val="649E2E8C"/>
    <w:rsid w:val="649F353D"/>
    <w:rsid w:val="64A72E2E"/>
    <w:rsid w:val="64B4350F"/>
    <w:rsid w:val="64BB664B"/>
    <w:rsid w:val="64BC0D45"/>
    <w:rsid w:val="64C508CB"/>
    <w:rsid w:val="64E46315"/>
    <w:rsid w:val="64F1454B"/>
    <w:rsid w:val="64FC09EC"/>
    <w:rsid w:val="652636FC"/>
    <w:rsid w:val="654F4FE5"/>
    <w:rsid w:val="65535396"/>
    <w:rsid w:val="655820EC"/>
    <w:rsid w:val="6564446D"/>
    <w:rsid w:val="65705687"/>
    <w:rsid w:val="658630FD"/>
    <w:rsid w:val="658A069C"/>
    <w:rsid w:val="6594595B"/>
    <w:rsid w:val="65964ECB"/>
    <w:rsid w:val="659C6ED5"/>
    <w:rsid w:val="659E164A"/>
    <w:rsid w:val="65AB2B63"/>
    <w:rsid w:val="65FA488D"/>
    <w:rsid w:val="65FA7647"/>
    <w:rsid w:val="66002571"/>
    <w:rsid w:val="66021134"/>
    <w:rsid w:val="660306AB"/>
    <w:rsid w:val="66270189"/>
    <w:rsid w:val="66274422"/>
    <w:rsid w:val="663C360D"/>
    <w:rsid w:val="663D33FB"/>
    <w:rsid w:val="664E7A92"/>
    <w:rsid w:val="665B6338"/>
    <w:rsid w:val="666618FF"/>
    <w:rsid w:val="666A4039"/>
    <w:rsid w:val="666B3A2C"/>
    <w:rsid w:val="667D7624"/>
    <w:rsid w:val="66823B40"/>
    <w:rsid w:val="66867A94"/>
    <w:rsid w:val="668F5FE1"/>
    <w:rsid w:val="66A34FF2"/>
    <w:rsid w:val="66C0263F"/>
    <w:rsid w:val="66D422A0"/>
    <w:rsid w:val="66DE0D17"/>
    <w:rsid w:val="66E87550"/>
    <w:rsid w:val="66F575EB"/>
    <w:rsid w:val="67081EAA"/>
    <w:rsid w:val="671A6AA7"/>
    <w:rsid w:val="67202D6F"/>
    <w:rsid w:val="67242BCD"/>
    <w:rsid w:val="672F1572"/>
    <w:rsid w:val="67332F8A"/>
    <w:rsid w:val="674C70FC"/>
    <w:rsid w:val="67564D51"/>
    <w:rsid w:val="675863D3"/>
    <w:rsid w:val="675A5898"/>
    <w:rsid w:val="675D5329"/>
    <w:rsid w:val="67642B40"/>
    <w:rsid w:val="67684C07"/>
    <w:rsid w:val="676942D2"/>
    <w:rsid w:val="67734E94"/>
    <w:rsid w:val="677D5E3A"/>
    <w:rsid w:val="678F3DBF"/>
    <w:rsid w:val="67987117"/>
    <w:rsid w:val="679F04A6"/>
    <w:rsid w:val="67A24DAF"/>
    <w:rsid w:val="67A50C5E"/>
    <w:rsid w:val="67A5654F"/>
    <w:rsid w:val="67A61638"/>
    <w:rsid w:val="67B215DE"/>
    <w:rsid w:val="67B348A6"/>
    <w:rsid w:val="67C9107F"/>
    <w:rsid w:val="67CF2561"/>
    <w:rsid w:val="67DA7FED"/>
    <w:rsid w:val="67E714A6"/>
    <w:rsid w:val="67ED129F"/>
    <w:rsid w:val="67F4149B"/>
    <w:rsid w:val="68055677"/>
    <w:rsid w:val="68145290"/>
    <w:rsid w:val="68291F34"/>
    <w:rsid w:val="683926A8"/>
    <w:rsid w:val="683E194D"/>
    <w:rsid w:val="68441F99"/>
    <w:rsid w:val="68460921"/>
    <w:rsid w:val="68490BA5"/>
    <w:rsid w:val="686A468E"/>
    <w:rsid w:val="686E580B"/>
    <w:rsid w:val="68776B3B"/>
    <w:rsid w:val="687B7DCC"/>
    <w:rsid w:val="689B75F0"/>
    <w:rsid w:val="68B71C98"/>
    <w:rsid w:val="68C31F72"/>
    <w:rsid w:val="68CB2828"/>
    <w:rsid w:val="68CC58FB"/>
    <w:rsid w:val="68E258A1"/>
    <w:rsid w:val="68E5013A"/>
    <w:rsid w:val="68F46132"/>
    <w:rsid w:val="68F532CF"/>
    <w:rsid w:val="68F76301"/>
    <w:rsid w:val="69042589"/>
    <w:rsid w:val="690B0958"/>
    <w:rsid w:val="690E4799"/>
    <w:rsid w:val="691702F9"/>
    <w:rsid w:val="6924760F"/>
    <w:rsid w:val="6927340E"/>
    <w:rsid w:val="694110E9"/>
    <w:rsid w:val="69487ADE"/>
    <w:rsid w:val="694A2693"/>
    <w:rsid w:val="69564B94"/>
    <w:rsid w:val="69592E49"/>
    <w:rsid w:val="695D1FA9"/>
    <w:rsid w:val="69652352"/>
    <w:rsid w:val="69823BDB"/>
    <w:rsid w:val="699A504F"/>
    <w:rsid w:val="699D0161"/>
    <w:rsid w:val="69A51678"/>
    <w:rsid w:val="69A739BB"/>
    <w:rsid w:val="69A91954"/>
    <w:rsid w:val="69AF641F"/>
    <w:rsid w:val="69C621BE"/>
    <w:rsid w:val="69D02B99"/>
    <w:rsid w:val="69D03104"/>
    <w:rsid w:val="69D07728"/>
    <w:rsid w:val="69D361E5"/>
    <w:rsid w:val="69D3707C"/>
    <w:rsid w:val="69E403F2"/>
    <w:rsid w:val="69EE1271"/>
    <w:rsid w:val="6A070584"/>
    <w:rsid w:val="6A1D1DA5"/>
    <w:rsid w:val="6A321D4B"/>
    <w:rsid w:val="6A3D2DC1"/>
    <w:rsid w:val="6A410EA9"/>
    <w:rsid w:val="6A413A96"/>
    <w:rsid w:val="6A506AFA"/>
    <w:rsid w:val="6A6301D1"/>
    <w:rsid w:val="6A68037F"/>
    <w:rsid w:val="6A7169E0"/>
    <w:rsid w:val="6A757984"/>
    <w:rsid w:val="6A7E0847"/>
    <w:rsid w:val="6A82536B"/>
    <w:rsid w:val="6A877239"/>
    <w:rsid w:val="6A895C11"/>
    <w:rsid w:val="6A8B2F63"/>
    <w:rsid w:val="6A92042E"/>
    <w:rsid w:val="6A973A0E"/>
    <w:rsid w:val="6A9C2A7B"/>
    <w:rsid w:val="6AA812C3"/>
    <w:rsid w:val="6AA8778B"/>
    <w:rsid w:val="6AAB6191"/>
    <w:rsid w:val="6ACA4A18"/>
    <w:rsid w:val="6AD20B92"/>
    <w:rsid w:val="6AED6BFB"/>
    <w:rsid w:val="6AF9611F"/>
    <w:rsid w:val="6AFF68D3"/>
    <w:rsid w:val="6B016F5B"/>
    <w:rsid w:val="6B223424"/>
    <w:rsid w:val="6B2927D5"/>
    <w:rsid w:val="6B38262D"/>
    <w:rsid w:val="6B4750DC"/>
    <w:rsid w:val="6B643D08"/>
    <w:rsid w:val="6B6F35ED"/>
    <w:rsid w:val="6B792062"/>
    <w:rsid w:val="6B9A16B0"/>
    <w:rsid w:val="6B9B024E"/>
    <w:rsid w:val="6BAC2E4F"/>
    <w:rsid w:val="6BB9504A"/>
    <w:rsid w:val="6BC524A5"/>
    <w:rsid w:val="6BC73B27"/>
    <w:rsid w:val="6BD245A5"/>
    <w:rsid w:val="6BE73050"/>
    <w:rsid w:val="6C07486C"/>
    <w:rsid w:val="6C077332"/>
    <w:rsid w:val="6C160C95"/>
    <w:rsid w:val="6C194FD7"/>
    <w:rsid w:val="6C1A00FB"/>
    <w:rsid w:val="6C316FB9"/>
    <w:rsid w:val="6C4619A4"/>
    <w:rsid w:val="6C4E516A"/>
    <w:rsid w:val="6C515AE7"/>
    <w:rsid w:val="6C5A4451"/>
    <w:rsid w:val="6C5C00D6"/>
    <w:rsid w:val="6C627D07"/>
    <w:rsid w:val="6C7147F8"/>
    <w:rsid w:val="6C730AE1"/>
    <w:rsid w:val="6C8A3643"/>
    <w:rsid w:val="6C991555"/>
    <w:rsid w:val="6C995F02"/>
    <w:rsid w:val="6C9C075E"/>
    <w:rsid w:val="6CCA4FCD"/>
    <w:rsid w:val="6CDE15A9"/>
    <w:rsid w:val="6CDE3F4A"/>
    <w:rsid w:val="6CEB1A97"/>
    <w:rsid w:val="6D0B1684"/>
    <w:rsid w:val="6D0C786B"/>
    <w:rsid w:val="6D0E4F5A"/>
    <w:rsid w:val="6D1559C8"/>
    <w:rsid w:val="6D160A03"/>
    <w:rsid w:val="6D2158B7"/>
    <w:rsid w:val="6D260503"/>
    <w:rsid w:val="6D276734"/>
    <w:rsid w:val="6D293FA7"/>
    <w:rsid w:val="6D3909BE"/>
    <w:rsid w:val="6D3F7F0E"/>
    <w:rsid w:val="6D43216C"/>
    <w:rsid w:val="6D4B2536"/>
    <w:rsid w:val="6D5502EE"/>
    <w:rsid w:val="6D5E3CBE"/>
    <w:rsid w:val="6D6C2B69"/>
    <w:rsid w:val="6D8A2978"/>
    <w:rsid w:val="6D8E6C32"/>
    <w:rsid w:val="6DA305C4"/>
    <w:rsid w:val="6DC17186"/>
    <w:rsid w:val="6DC522E8"/>
    <w:rsid w:val="6DCD1E30"/>
    <w:rsid w:val="6DD4663E"/>
    <w:rsid w:val="6DDC5530"/>
    <w:rsid w:val="6DDD5DE9"/>
    <w:rsid w:val="6DF332FA"/>
    <w:rsid w:val="6E02353D"/>
    <w:rsid w:val="6E0950DA"/>
    <w:rsid w:val="6E184B0E"/>
    <w:rsid w:val="6E276AFF"/>
    <w:rsid w:val="6E2C496C"/>
    <w:rsid w:val="6E55485A"/>
    <w:rsid w:val="6E7064BC"/>
    <w:rsid w:val="6E800D39"/>
    <w:rsid w:val="6E895A0C"/>
    <w:rsid w:val="6E8A27DA"/>
    <w:rsid w:val="6E8C2E06"/>
    <w:rsid w:val="6E8D72AA"/>
    <w:rsid w:val="6E963CE7"/>
    <w:rsid w:val="6EA70BFA"/>
    <w:rsid w:val="6EA840E4"/>
    <w:rsid w:val="6EAC0EF6"/>
    <w:rsid w:val="6EAE5477"/>
    <w:rsid w:val="6EBA3895"/>
    <w:rsid w:val="6EC9257C"/>
    <w:rsid w:val="6EDE7B06"/>
    <w:rsid w:val="6EE80984"/>
    <w:rsid w:val="6EEB5D7F"/>
    <w:rsid w:val="6EEF7D86"/>
    <w:rsid w:val="6EF17EB4"/>
    <w:rsid w:val="6F094457"/>
    <w:rsid w:val="6F0C53D3"/>
    <w:rsid w:val="6F1A48B6"/>
    <w:rsid w:val="6F1A6664"/>
    <w:rsid w:val="6F280D81"/>
    <w:rsid w:val="6F2B6AC3"/>
    <w:rsid w:val="6F333FFC"/>
    <w:rsid w:val="6F334FBB"/>
    <w:rsid w:val="6F467459"/>
    <w:rsid w:val="6F5023C3"/>
    <w:rsid w:val="6F5E6DC1"/>
    <w:rsid w:val="6F683873"/>
    <w:rsid w:val="6F687ECD"/>
    <w:rsid w:val="6F787B3F"/>
    <w:rsid w:val="6F991A83"/>
    <w:rsid w:val="6FA02BB0"/>
    <w:rsid w:val="6FA42374"/>
    <w:rsid w:val="6FA7439C"/>
    <w:rsid w:val="6FA76D1C"/>
    <w:rsid w:val="6FBB54E7"/>
    <w:rsid w:val="6FC0720B"/>
    <w:rsid w:val="6FC46FA9"/>
    <w:rsid w:val="6FC95D74"/>
    <w:rsid w:val="6FCF744E"/>
    <w:rsid w:val="6FE2671E"/>
    <w:rsid w:val="700510C2"/>
    <w:rsid w:val="7007308C"/>
    <w:rsid w:val="700929B0"/>
    <w:rsid w:val="70156891"/>
    <w:rsid w:val="703218E7"/>
    <w:rsid w:val="704D1AD0"/>
    <w:rsid w:val="704F4118"/>
    <w:rsid w:val="705345BE"/>
    <w:rsid w:val="705F4B97"/>
    <w:rsid w:val="706576F0"/>
    <w:rsid w:val="70755E6B"/>
    <w:rsid w:val="707D2358"/>
    <w:rsid w:val="707D50FC"/>
    <w:rsid w:val="707F4A77"/>
    <w:rsid w:val="708304A5"/>
    <w:rsid w:val="70984BC8"/>
    <w:rsid w:val="70A067AE"/>
    <w:rsid w:val="70A93C88"/>
    <w:rsid w:val="70B41174"/>
    <w:rsid w:val="70B728D1"/>
    <w:rsid w:val="70BD4C56"/>
    <w:rsid w:val="70BD7BEF"/>
    <w:rsid w:val="70C40629"/>
    <w:rsid w:val="70C540C0"/>
    <w:rsid w:val="70CC1BE0"/>
    <w:rsid w:val="70E734A8"/>
    <w:rsid w:val="70EA0D37"/>
    <w:rsid w:val="70EA65D7"/>
    <w:rsid w:val="70F97328"/>
    <w:rsid w:val="710819D4"/>
    <w:rsid w:val="710C5627"/>
    <w:rsid w:val="710E7BF7"/>
    <w:rsid w:val="71271CDD"/>
    <w:rsid w:val="712B3349"/>
    <w:rsid w:val="71354A5A"/>
    <w:rsid w:val="71526589"/>
    <w:rsid w:val="71527485"/>
    <w:rsid w:val="716560AD"/>
    <w:rsid w:val="71706A0F"/>
    <w:rsid w:val="71756AF0"/>
    <w:rsid w:val="71B13DA5"/>
    <w:rsid w:val="71C54FAD"/>
    <w:rsid w:val="71C805F9"/>
    <w:rsid w:val="71C905C1"/>
    <w:rsid w:val="71CA4040"/>
    <w:rsid w:val="71D3747D"/>
    <w:rsid w:val="71D66FFC"/>
    <w:rsid w:val="71E068A0"/>
    <w:rsid w:val="71F51A89"/>
    <w:rsid w:val="71F907B3"/>
    <w:rsid w:val="71FE3BC8"/>
    <w:rsid w:val="71FE401B"/>
    <w:rsid w:val="720248F6"/>
    <w:rsid w:val="721553B9"/>
    <w:rsid w:val="721D1AAE"/>
    <w:rsid w:val="721E0635"/>
    <w:rsid w:val="72220A0F"/>
    <w:rsid w:val="72323CC5"/>
    <w:rsid w:val="72557B6B"/>
    <w:rsid w:val="725A3C8C"/>
    <w:rsid w:val="72653024"/>
    <w:rsid w:val="726E73F3"/>
    <w:rsid w:val="728E516B"/>
    <w:rsid w:val="72912A35"/>
    <w:rsid w:val="72A20E4A"/>
    <w:rsid w:val="72CE5775"/>
    <w:rsid w:val="72D54D7C"/>
    <w:rsid w:val="72D84A79"/>
    <w:rsid w:val="72D92B78"/>
    <w:rsid w:val="72EE7BFD"/>
    <w:rsid w:val="72F9018C"/>
    <w:rsid w:val="73032B47"/>
    <w:rsid w:val="730B5328"/>
    <w:rsid w:val="731C48E6"/>
    <w:rsid w:val="73265E4F"/>
    <w:rsid w:val="73316DC5"/>
    <w:rsid w:val="734A3397"/>
    <w:rsid w:val="734D096F"/>
    <w:rsid w:val="73550960"/>
    <w:rsid w:val="736E51D0"/>
    <w:rsid w:val="737B5F85"/>
    <w:rsid w:val="737F118B"/>
    <w:rsid w:val="739328D0"/>
    <w:rsid w:val="73A239B1"/>
    <w:rsid w:val="73BC418E"/>
    <w:rsid w:val="73BD0D29"/>
    <w:rsid w:val="73C43706"/>
    <w:rsid w:val="73D51D03"/>
    <w:rsid w:val="73F9767C"/>
    <w:rsid w:val="73FD7457"/>
    <w:rsid w:val="74060602"/>
    <w:rsid w:val="74106AE3"/>
    <w:rsid w:val="74210D9D"/>
    <w:rsid w:val="742C1313"/>
    <w:rsid w:val="74307FAD"/>
    <w:rsid w:val="7431692A"/>
    <w:rsid w:val="743A2CCE"/>
    <w:rsid w:val="743B0D04"/>
    <w:rsid w:val="744B2DDA"/>
    <w:rsid w:val="74626AE3"/>
    <w:rsid w:val="74697E0C"/>
    <w:rsid w:val="747F5BCD"/>
    <w:rsid w:val="749D3BAB"/>
    <w:rsid w:val="74B62489"/>
    <w:rsid w:val="74BB2E71"/>
    <w:rsid w:val="74C35F1C"/>
    <w:rsid w:val="74DA65D5"/>
    <w:rsid w:val="74E664AD"/>
    <w:rsid w:val="74E67714"/>
    <w:rsid w:val="74F74CEC"/>
    <w:rsid w:val="74FC5698"/>
    <w:rsid w:val="74FE4523"/>
    <w:rsid w:val="75001A43"/>
    <w:rsid w:val="751D0C5C"/>
    <w:rsid w:val="75297601"/>
    <w:rsid w:val="752B1BC9"/>
    <w:rsid w:val="753264C9"/>
    <w:rsid w:val="753E6865"/>
    <w:rsid w:val="754461E9"/>
    <w:rsid w:val="75567BCE"/>
    <w:rsid w:val="75677CE0"/>
    <w:rsid w:val="75720FA8"/>
    <w:rsid w:val="75737957"/>
    <w:rsid w:val="757B0F4D"/>
    <w:rsid w:val="757C5983"/>
    <w:rsid w:val="75834033"/>
    <w:rsid w:val="75847AFF"/>
    <w:rsid w:val="75864002"/>
    <w:rsid w:val="758A5960"/>
    <w:rsid w:val="75A63B2B"/>
    <w:rsid w:val="75A65AB8"/>
    <w:rsid w:val="75B415C0"/>
    <w:rsid w:val="75BF5485"/>
    <w:rsid w:val="75C046E6"/>
    <w:rsid w:val="75E813C1"/>
    <w:rsid w:val="75F42B7F"/>
    <w:rsid w:val="7610431D"/>
    <w:rsid w:val="76115D13"/>
    <w:rsid w:val="76281791"/>
    <w:rsid w:val="7629236B"/>
    <w:rsid w:val="762D4D3D"/>
    <w:rsid w:val="763D7808"/>
    <w:rsid w:val="76484B74"/>
    <w:rsid w:val="765124AB"/>
    <w:rsid w:val="76557BFE"/>
    <w:rsid w:val="765C6A1F"/>
    <w:rsid w:val="765F4A43"/>
    <w:rsid w:val="76733229"/>
    <w:rsid w:val="7674108F"/>
    <w:rsid w:val="768C1D80"/>
    <w:rsid w:val="769D3E02"/>
    <w:rsid w:val="76A1399C"/>
    <w:rsid w:val="76AA32D3"/>
    <w:rsid w:val="76AB5CE4"/>
    <w:rsid w:val="76C269AB"/>
    <w:rsid w:val="76C959EF"/>
    <w:rsid w:val="76CA6401"/>
    <w:rsid w:val="77006400"/>
    <w:rsid w:val="77075720"/>
    <w:rsid w:val="771005F4"/>
    <w:rsid w:val="7714111C"/>
    <w:rsid w:val="771816DB"/>
    <w:rsid w:val="771D4733"/>
    <w:rsid w:val="772462D2"/>
    <w:rsid w:val="77372717"/>
    <w:rsid w:val="773F4EBA"/>
    <w:rsid w:val="774808B4"/>
    <w:rsid w:val="774C782B"/>
    <w:rsid w:val="7751199D"/>
    <w:rsid w:val="77672662"/>
    <w:rsid w:val="77674410"/>
    <w:rsid w:val="77702DC2"/>
    <w:rsid w:val="77744E9E"/>
    <w:rsid w:val="777D7011"/>
    <w:rsid w:val="777D770E"/>
    <w:rsid w:val="77871C79"/>
    <w:rsid w:val="7788775C"/>
    <w:rsid w:val="778B0448"/>
    <w:rsid w:val="778B6351"/>
    <w:rsid w:val="778B764A"/>
    <w:rsid w:val="7795588C"/>
    <w:rsid w:val="77990D58"/>
    <w:rsid w:val="77A474D4"/>
    <w:rsid w:val="77A8000F"/>
    <w:rsid w:val="77AF566A"/>
    <w:rsid w:val="77B91110"/>
    <w:rsid w:val="77C33D3D"/>
    <w:rsid w:val="77D51C22"/>
    <w:rsid w:val="77D617AC"/>
    <w:rsid w:val="77DE29A9"/>
    <w:rsid w:val="77F43EF6"/>
    <w:rsid w:val="77FE10F3"/>
    <w:rsid w:val="7803238B"/>
    <w:rsid w:val="78063C29"/>
    <w:rsid w:val="78085FF7"/>
    <w:rsid w:val="780A4A7F"/>
    <w:rsid w:val="780B56E4"/>
    <w:rsid w:val="78216C42"/>
    <w:rsid w:val="782A7913"/>
    <w:rsid w:val="783A3050"/>
    <w:rsid w:val="783C3AEF"/>
    <w:rsid w:val="78603773"/>
    <w:rsid w:val="78815905"/>
    <w:rsid w:val="78830F15"/>
    <w:rsid w:val="788A224D"/>
    <w:rsid w:val="7898332F"/>
    <w:rsid w:val="789B6A68"/>
    <w:rsid w:val="78A14A07"/>
    <w:rsid w:val="78A551F0"/>
    <w:rsid w:val="78AD3DD1"/>
    <w:rsid w:val="78CA6C48"/>
    <w:rsid w:val="78DB2185"/>
    <w:rsid w:val="78F900A0"/>
    <w:rsid w:val="78FB0FA9"/>
    <w:rsid w:val="792D62D5"/>
    <w:rsid w:val="794B066A"/>
    <w:rsid w:val="794C090E"/>
    <w:rsid w:val="79507852"/>
    <w:rsid w:val="795A1893"/>
    <w:rsid w:val="79622FAB"/>
    <w:rsid w:val="79652BD2"/>
    <w:rsid w:val="796C6C45"/>
    <w:rsid w:val="79794FC3"/>
    <w:rsid w:val="797F5A41"/>
    <w:rsid w:val="799B5CCD"/>
    <w:rsid w:val="79B41512"/>
    <w:rsid w:val="79C15F51"/>
    <w:rsid w:val="79D7587D"/>
    <w:rsid w:val="79E052E6"/>
    <w:rsid w:val="79E85156"/>
    <w:rsid w:val="79EE0E19"/>
    <w:rsid w:val="79F03EE6"/>
    <w:rsid w:val="79FC49E2"/>
    <w:rsid w:val="7A0E04AA"/>
    <w:rsid w:val="7A24483B"/>
    <w:rsid w:val="7A396538"/>
    <w:rsid w:val="7A3C1B84"/>
    <w:rsid w:val="7A450B26"/>
    <w:rsid w:val="7A460C55"/>
    <w:rsid w:val="7A5275FA"/>
    <w:rsid w:val="7A5A0ACB"/>
    <w:rsid w:val="7A5B7A8E"/>
    <w:rsid w:val="7A637055"/>
    <w:rsid w:val="7A650D96"/>
    <w:rsid w:val="7A6A0E9C"/>
    <w:rsid w:val="7A6D1D3E"/>
    <w:rsid w:val="7A734B40"/>
    <w:rsid w:val="7A855718"/>
    <w:rsid w:val="7A8712CB"/>
    <w:rsid w:val="7A884DCA"/>
    <w:rsid w:val="7A99353C"/>
    <w:rsid w:val="7A9C4DB8"/>
    <w:rsid w:val="7AA23E87"/>
    <w:rsid w:val="7AA57862"/>
    <w:rsid w:val="7AC83ABB"/>
    <w:rsid w:val="7ACC1D4A"/>
    <w:rsid w:val="7AE2097E"/>
    <w:rsid w:val="7AED2E98"/>
    <w:rsid w:val="7AEE76FB"/>
    <w:rsid w:val="7AF905DA"/>
    <w:rsid w:val="7B0A1D7E"/>
    <w:rsid w:val="7B0C08EF"/>
    <w:rsid w:val="7B187EFC"/>
    <w:rsid w:val="7B1C2DED"/>
    <w:rsid w:val="7B1E5B36"/>
    <w:rsid w:val="7B334D35"/>
    <w:rsid w:val="7B3867F0"/>
    <w:rsid w:val="7B3923F0"/>
    <w:rsid w:val="7B3E7406"/>
    <w:rsid w:val="7B3F45C1"/>
    <w:rsid w:val="7B4231CA"/>
    <w:rsid w:val="7B4358B9"/>
    <w:rsid w:val="7B4461BA"/>
    <w:rsid w:val="7B486307"/>
    <w:rsid w:val="7B4B58F8"/>
    <w:rsid w:val="7B6E2211"/>
    <w:rsid w:val="7B766CE9"/>
    <w:rsid w:val="7B8008AE"/>
    <w:rsid w:val="7B802929"/>
    <w:rsid w:val="7B880168"/>
    <w:rsid w:val="7B915A22"/>
    <w:rsid w:val="7B955DDD"/>
    <w:rsid w:val="7B95754E"/>
    <w:rsid w:val="7B9D2585"/>
    <w:rsid w:val="7BAC301B"/>
    <w:rsid w:val="7BB15DAE"/>
    <w:rsid w:val="7BB73BB8"/>
    <w:rsid w:val="7BC57062"/>
    <w:rsid w:val="7BC6204D"/>
    <w:rsid w:val="7BCC6F38"/>
    <w:rsid w:val="7BD04C7A"/>
    <w:rsid w:val="7BD13A19"/>
    <w:rsid w:val="7BD543C1"/>
    <w:rsid w:val="7BD752DA"/>
    <w:rsid w:val="7BDC2489"/>
    <w:rsid w:val="7BE02E34"/>
    <w:rsid w:val="7BE95D3C"/>
    <w:rsid w:val="7BF1074D"/>
    <w:rsid w:val="7BFC538F"/>
    <w:rsid w:val="7C0D60CB"/>
    <w:rsid w:val="7C17178D"/>
    <w:rsid w:val="7C173B6D"/>
    <w:rsid w:val="7C187929"/>
    <w:rsid w:val="7C33013C"/>
    <w:rsid w:val="7C373600"/>
    <w:rsid w:val="7C4363ED"/>
    <w:rsid w:val="7C4429AB"/>
    <w:rsid w:val="7C517436"/>
    <w:rsid w:val="7C5261D1"/>
    <w:rsid w:val="7C540977"/>
    <w:rsid w:val="7C5D7139"/>
    <w:rsid w:val="7C641883"/>
    <w:rsid w:val="7C694787"/>
    <w:rsid w:val="7C6F2735"/>
    <w:rsid w:val="7C75312C"/>
    <w:rsid w:val="7C8761E9"/>
    <w:rsid w:val="7C88092E"/>
    <w:rsid w:val="7C896BD7"/>
    <w:rsid w:val="7C8B42F5"/>
    <w:rsid w:val="7C991510"/>
    <w:rsid w:val="7C9B6A7C"/>
    <w:rsid w:val="7CAB4D9F"/>
    <w:rsid w:val="7CB023B6"/>
    <w:rsid w:val="7CB238F7"/>
    <w:rsid w:val="7CB93960"/>
    <w:rsid w:val="7CBB152F"/>
    <w:rsid w:val="7CDC10B7"/>
    <w:rsid w:val="7CED360A"/>
    <w:rsid w:val="7CED53B8"/>
    <w:rsid w:val="7CEF1130"/>
    <w:rsid w:val="7CF848A6"/>
    <w:rsid w:val="7CFD73B0"/>
    <w:rsid w:val="7D052701"/>
    <w:rsid w:val="7D086083"/>
    <w:rsid w:val="7D0C742C"/>
    <w:rsid w:val="7D200E1A"/>
    <w:rsid w:val="7D3C46D8"/>
    <w:rsid w:val="7D3E798A"/>
    <w:rsid w:val="7D511DEB"/>
    <w:rsid w:val="7D650D53"/>
    <w:rsid w:val="7D78377D"/>
    <w:rsid w:val="7D886AC7"/>
    <w:rsid w:val="7D8E6B9B"/>
    <w:rsid w:val="7D924ADA"/>
    <w:rsid w:val="7D9D225E"/>
    <w:rsid w:val="7D9D6DDE"/>
    <w:rsid w:val="7DA22646"/>
    <w:rsid w:val="7DBA7990"/>
    <w:rsid w:val="7DBB3133"/>
    <w:rsid w:val="7DBE58DA"/>
    <w:rsid w:val="7DC05655"/>
    <w:rsid w:val="7DC223A1"/>
    <w:rsid w:val="7DCE15DB"/>
    <w:rsid w:val="7DD003DC"/>
    <w:rsid w:val="7DD6416E"/>
    <w:rsid w:val="7DD86E6F"/>
    <w:rsid w:val="7DEB3629"/>
    <w:rsid w:val="7DEB76A3"/>
    <w:rsid w:val="7DFE68E5"/>
    <w:rsid w:val="7E004731"/>
    <w:rsid w:val="7E1A042F"/>
    <w:rsid w:val="7E1E7CCF"/>
    <w:rsid w:val="7E35461F"/>
    <w:rsid w:val="7E490A1D"/>
    <w:rsid w:val="7E4E4B6C"/>
    <w:rsid w:val="7E5F5E41"/>
    <w:rsid w:val="7E786C19"/>
    <w:rsid w:val="7E885398"/>
    <w:rsid w:val="7E8A5B6F"/>
    <w:rsid w:val="7E8F581A"/>
    <w:rsid w:val="7E9633BF"/>
    <w:rsid w:val="7E98078B"/>
    <w:rsid w:val="7E9B156F"/>
    <w:rsid w:val="7EA27A06"/>
    <w:rsid w:val="7EA54F54"/>
    <w:rsid w:val="7EB1694A"/>
    <w:rsid w:val="7EBE0DBA"/>
    <w:rsid w:val="7ED55D62"/>
    <w:rsid w:val="7EE11020"/>
    <w:rsid w:val="7EE50A3C"/>
    <w:rsid w:val="7EF85503"/>
    <w:rsid w:val="7EFF44D6"/>
    <w:rsid w:val="7F114794"/>
    <w:rsid w:val="7F141948"/>
    <w:rsid w:val="7F144E7E"/>
    <w:rsid w:val="7F1B341B"/>
    <w:rsid w:val="7F2A04BE"/>
    <w:rsid w:val="7F3E7050"/>
    <w:rsid w:val="7F552BE0"/>
    <w:rsid w:val="7F552EDE"/>
    <w:rsid w:val="7F6546E1"/>
    <w:rsid w:val="7F831789"/>
    <w:rsid w:val="7F867A9C"/>
    <w:rsid w:val="7F923FF5"/>
    <w:rsid w:val="7F986BCA"/>
    <w:rsid w:val="7F9A4185"/>
    <w:rsid w:val="7F9B734D"/>
    <w:rsid w:val="7FA10FEC"/>
    <w:rsid w:val="7FB2700E"/>
    <w:rsid w:val="7FB876B3"/>
    <w:rsid w:val="7FC5261C"/>
    <w:rsid w:val="7FC65CAF"/>
    <w:rsid w:val="7FCB6574"/>
    <w:rsid w:val="7FD47A57"/>
    <w:rsid w:val="7FD96EBD"/>
    <w:rsid w:val="7FE64A6C"/>
    <w:rsid w:val="7FE949CD"/>
    <w:rsid w:val="7FE94F6A"/>
    <w:rsid w:val="7FF151BF"/>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69"/>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70"/>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link w:val="71"/>
    <w:qFormat/>
    <w:uiPriority w:val="0"/>
    <w:pPr>
      <w:keepNext/>
      <w:keepLines/>
      <w:spacing w:line="360" w:lineRule="auto"/>
      <w:outlineLvl w:val="3"/>
    </w:pPr>
    <w:rPr>
      <w:rFonts w:ascii="Arial" w:hAnsi="Arial"/>
      <w:b/>
      <w:bCs/>
      <w:szCs w:val="28"/>
    </w:rPr>
  </w:style>
  <w:style w:type="paragraph" w:styleId="6">
    <w:name w:val="heading 5"/>
    <w:basedOn w:val="1"/>
    <w:next w:val="1"/>
    <w:link w:val="72"/>
    <w:qFormat/>
    <w:uiPriority w:val="0"/>
    <w:pPr>
      <w:keepNext/>
      <w:keepLines/>
      <w:adjustRightInd w:val="0"/>
      <w:spacing w:before="280" w:after="290" w:line="376" w:lineRule="atLeast"/>
      <w:textAlignment w:val="baseline"/>
      <w:outlineLvl w:val="4"/>
    </w:pPr>
    <w:rPr>
      <w:rFonts w:eastAsia="仿宋_GB2312"/>
      <w:b/>
      <w:kern w:val="0"/>
      <w:sz w:val="28"/>
      <w:szCs w:val="20"/>
    </w:rPr>
  </w:style>
  <w:style w:type="paragraph" w:styleId="7">
    <w:name w:val="heading 6"/>
    <w:basedOn w:val="1"/>
    <w:next w:val="1"/>
    <w:link w:val="7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74"/>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7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6"/>
    <w:qFormat/>
    <w:uiPriority w:val="0"/>
    <w:pPr>
      <w:keepNext/>
      <w:keepLines/>
      <w:spacing w:before="240" w:beforeLines="0" w:after="64" w:afterLines="0" w:line="320" w:lineRule="auto"/>
      <w:outlineLvl w:val="8"/>
    </w:pPr>
    <w:rPr>
      <w:rFonts w:ascii="Arial" w:hAnsi="Arial" w:eastAsia="黑体"/>
      <w:szCs w:val="21"/>
    </w:rPr>
  </w:style>
  <w:style w:type="character" w:default="1" w:styleId="50">
    <w:name w:val="Default Paragraph Font"/>
    <w:semiHidden/>
    <w:qFormat/>
    <w:uiPriority w:val="0"/>
  </w:style>
  <w:style w:type="table" w:default="1" w:styleId="48">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style>
  <w:style w:type="paragraph" w:styleId="12">
    <w:name w:val="Normal Indent"/>
    <w:basedOn w:val="1"/>
    <w:link w:val="77"/>
    <w:qFormat/>
    <w:uiPriority w:val="0"/>
    <w:pPr>
      <w:adjustRightInd w:val="0"/>
      <w:snapToGrid w:val="0"/>
      <w:spacing w:before="100" w:beforeLines="0" w:beforeAutospacing="1" w:after="100" w:afterLines="0" w:afterAutospacing="1" w:line="440" w:lineRule="atLeast"/>
      <w:ind w:firstLine="420" w:firstLineChars="200"/>
      <w:jc w:val="left"/>
    </w:pPr>
    <w:rPr>
      <w:rFonts w:ascii="宋体" w:hAnsi="宋体"/>
      <w:sz w:val="24"/>
      <w:szCs w:val="20"/>
    </w:rPr>
  </w:style>
  <w:style w:type="paragraph" w:styleId="13">
    <w:name w:val="Document Map"/>
    <w:basedOn w:val="1"/>
    <w:link w:val="78"/>
    <w:qFormat/>
    <w:uiPriority w:val="0"/>
    <w:pPr>
      <w:shd w:val="clear" w:color="auto" w:fill="000080"/>
    </w:pPr>
  </w:style>
  <w:style w:type="paragraph" w:styleId="14">
    <w:name w:val="annotation text"/>
    <w:basedOn w:val="1"/>
    <w:link w:val="79"/>
    <w:qFormat/>
    <w:uiPriority w:val="0"/>
    <w:pPr>
      <w:jc w:val="left"/>
    </w:pPr>
  </w:style>
  <w:style w:type="paragraph" w:styleId="15">
    <w:name w:val="Body Text 3"/>
    <w:basedOn w:val="1"/>
    <w:link w:val="80"/>
    <w:qFormat/>
    <w:uiPriority w:val="0"/>
    <w:pPr>
      <w:spacing w:after="120" w:afterLines="0"/>
    </w:pPr>
    <w:rPr>
      <w:sz w:val="16"/>
      <w:szCs w:val="16"/>
    </w:rPr>
  </w:style>
  <w:style w:type="paragraph" w:styleId="16">
    <w:name w:val="Body Text"/>
    <w:basedOn w:val="1"/>
    <w:next w:val="1"/>
    <w:link w:val="67"/>
    <w:qFormat/>
    <w:uiPriority w:val="0"/>
    <w:pPr>
      <w:tabs>
        <w:tab w:val="left" w:pos="1740"/>
      </w:tabs>
      <w:spacing w:line="520" w:lineRule="exact"/>
    </w:pPr>
    <w:rPr>
      <w:rFonts w:eastAsia="黑体"/>
      <w:sz w:val="30"/>
    </w:rPr>
  </w:style>
  <w:style w:type="paragraph" w:styleId="17">
    <w:name w:val="Body Text Indent"/>
    <w:basedOn w:val="1"/>
    <w:next w:val="1"/>
    <w:qFormat/>
    <w:uiPriority w:val="0"/>
    <w:pPr>
      <w:ind w:firstLine="470" w:firstLineChars="168"/>
    </w:pPr>
    <w:rPr>
      <w:sz w:val="28"/>
    </w:rPr>
  </w:style>
  <w:style w:type="paragraph" w:styleId="18">
    <w:name w:val="List 2"/>
    <w:basedOn w:val="1"/>
    <w:qFormat/>
    <w:uiPriority w:val="0"/>
    <w:pPr>
      <w:ind w:left="100" w:leftChars="200" w:hanging="200" w:hangingChars="200"/>
    </w:pPr>
  </w:style>
  <w:style w:type="paragraph" w:styleId="19">
    <w:name w:val="Block Text"/>
    <w:basedOn w:val="1"/>
    <w:qFormat/>
    <w:uiPriority w:val="0"/>
    <w:pPr>
      <w:tabs>
        <w:tab w:val="left" w:pos="9354"/>
      </w:tabs>
      <w:adjustRightInd w:val="0"/>
      <w:spacing w:line="440" w:lineRule="exact"/>
      <w:ind w:left="105" w:right="-2"/>
    </w:pPr>
    <w:rPr>
      <w:rFonts w:ascii="宋体" w:hAnsi="宋体"/>
      <w:color w:val="000000"/>
      <w:sz w:val="24"/>
    </w:rPr>
  </w:style>
  <w:style w:type="paragraph" w:styleId="20">
    <w:name w:val="toc 5"/>
    <w:basedOn w:val="1"/>
    <w:next w:val="1"/>
    <w:unhideWhenUsed/>
    <w:qFormat/>
    <w:uiPriority w:val="0"/>
    <w:pPr>
      <w:ind w:left="1680" w:leftChars="800"/>
    </w:pPr>
  </w:style>
  <w:style w:type="paragraph" w:styleId="21">
    <w:name w:val="toc 3"/>
    <w:basedOn w:val="1"/>
    <w:next w:val="1"/>
    <w:unhideWhenUsed/>
    <w:qFormat/>
    <w:uiPriority w:val="39"/>
    <w:pPr>
      <w:ind w:left="840" w:leftChars="400"/>
    </w:pPr>
  </w:style>
  <w:style w:type="paragraph" w:styleId="22">
    <w:name w:val="Plain Text"/>
    <w:basedOn w:val="1"/>
    <w:link w:val="81"/>
    <w:qFormat/>
    <w:uiPriority w:val="0"/>
    <w:pPr>
      <w:adjustRightInd w:val="0"/>
      <w:snapToGrid w:val="0"/>
      <w:spacing w:before="100" w:beforeLines="0" w:beforeAutospacing="1" w:after="100" w:afterLines="0" w:afterAutospacing="1" w:line="440" w:lineRule="atLeast"/>
      <w:ind w:firstLine="200" w:firstLineChars="200"/>
      <w:jc w:val="left"/>
    </w:pPr>
    <w:rPr>
      <w:rFonts w:ascii="宋体" w:hAnsi="Courier New"/>
      <w:sz w:val="24"/>
      <w:szCs w:val="20"/>
    </w:rPr>
  </w:style>
  <w:style w:type="paragraph" w:styleId="23">
    <w:name w:val="toc 8"/>
    <w:basedOn w:val="1"/>
    <w:next w:val="1"/>
    <w:unhideWhenUsed/>
    <w:qFormat/>
    <w:uiPriority w:val="0"/>
    <w:pPr>
      <w:ind w:left="2940" w:leftChars="1400"/>
    </w:pPr>
  </w:style>
  <w:style w:type="paragraph" w:styleId="24">
    <w:name w:val="Date"/>
    <w:basedOn w:val="1"/>
    <w:next w:val="1"/>
    <w:link w:val="82"/>
    <w:qFormat/>
    <w:uiPriority w:val="0"/>
    <w:pPr>
      <w:ind w:left="100" w:leftChars="2500"/>
    </w:pPr>
    <w:rPr>
      <w:color w:val="000000"/>
      <w:position w:val="-28"/>
      <w:sz w:val="24"/>
    </w:rPr>
  </w:style>
  <w:style w:type="paragraph" w:styleId="25">
    <w:name w:val="Body Text Indent 2"/>
    <w:basedOn w:val="1"/>
    <w:qFormat/>
    <w:uiPriority w:val="0"/>
    <w:pPr>
      <w:tabs>
        <w:tab w:val="left" w:pos="0"/>
        <w:tab w:val="left" w:pos="1740"/>
        <w:tab w:val="left" w:pos="5040"/>
      </w:tabs>
      <w:spacing w:line="400" w:lineRule="exact"/>
      <w:ind w:firstLine="538" w:firstLineChars="192"/>
    </w:pPr>
    <w:rPr>
      <w:rFonts w:eastAsia="黑体"/>
      <w:sz w:val="28"/>
    </w:rPr>
  </w:style>
  <w:style w:type="paragraph" w:styleId="26">
    <w:name w:val="Balloon Text"/>
    <w:basedOn w:val="1"/>
    <w:link w:val="83"/>
    <w:qFormat/>
    <w:uiPriority w:val="0"/>
    <w:rPr>
      <w:sz w:val="18"/>
      <w:szCs w:val="18"/>
    </w:rPr>
  </w:style>
  <w:style w:type="paragraph" w:styleId="27">
    <w:name w:val="footer"/>
    <w:basedOn w:val="1"/>
    <w:link w:val="84"/>
    <w:qFormat/>
    <w:uiPriority w:val="0"/>
    <w:pPr>
      <w:tabs>
        <w:tab w:val="center" w:pos="4153"/>
        <w:tab w:val="right" w:pos="8306"/>
      </w:tabs>
      <w:snapToGrid w:val="0"/>
      <w:jc w:val="left"/>
    </w:pPr>
    <w:rPr>
      <w:sz w:val="18"/>
      <w:szCs w:val="18"/>
    </w:rPr>
  </w:style>
  <w:style w:type="paragraph" w:styleId="28">
    <w:name w:val="envelope return"/>
    <w:basedOn w:val="1"/>
    <w:qFormat/>
    <w:uiPriority w:val="0"/>
    <w:pPr>
      <w:snapToGrid w:val="0"/>
    </w:pPr>
    <w:rPr>
      <w:rFonts w:ascii="Arial" w:hAnsi="Arial"/>
    </w:rPr>
  </w:style>
  <w:style w:type="paragraph" w:styleId="29">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0"/>
    <w:pPr>
      <w:ind w:left="1260" w:leftChars="600"/>
    </w:pPr>
  </w:style>
  <w:style w:type="paragraph" w:styleId="32">
    <w:name w:val="Subtitle"/>
    <w:basedOn w:val="1"/>
    <w:next w:val="1"/>
    <w:link w:val="8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toc 6"/>
    <w:basedOn w:val="1"/>
    <w:next w:val="1"/>
    <w:unhideWhenUsed/>
    <w:qFormat/>
    <w:uiPriority w:val="0"/>
    <w:pPr>
      <w:ind w:left="2100" w:leftChars="1000"/>
    </w:pPr>
  </w:style>
  <w:style w:type="paragraph" w:styleId="34">
    <w:name w:val="List 5"/>
    <w:basedOn w:val="1"/>
    <w:qFormat/>
    <w:uiPriority w:val="0"/>
    <w:pPr>
      <w:widowControl w:val="0"/>
      <w:spacing w:line="240" w:lineRule="auto"/>
      <w:ind w:left="2100" w:hanging="420"/>
    </w:pPr>
    <w:rPr>
      <w:rFonts w:eastAsia="楷体_GB2312"/>
      <w:color w:val="auto"/>
      <w:kern w:val="2"/>
      <w:sz w:val="32"/>
    </w:rPr>
  </w:style>
  <w:style w:type="paragraph" w:styleId="35">
    <w:name w:val="Body Text Indent 3"/>
    <w:basedOn w:val="1"/>
    <w:qFormat/>
    <w:uiPriority w:val="0"/>
    <w:pPr>
      <w:tabs>
        <w:tab w:val="left" w:pos="0"/>
        <w:tab w:val="left" w:pos="1740"/>
        <w:tab w:val="left" w:pos="5040"/>
      </w:tabs>
      <w:spacing w:line="400" w:lineRule="exact"/>
      <w:ind w:firstLine="358" w:firstLineChars="128"/>
    </w:pPr>
    <w:rPr>
      <w:rFonts w:ascii="新宋体" w:hAnsi="新宋体" w:eastAsia="新宋体"/>
      <w:sz w:val="28"/>
    </w:rPr>
  </w:style>
  <w:style w:type="paragraph" w:styleId="36">
    <w:name w:val="table of figures"/>
    <w:basedOn w:val="1"/>
    <w:next w:val="1"/>
    <w:qFormat/>
    <w:uiPriority w:val="0"/>
    <w:pPr>
      <w:ind w:left="640" w:hanging="640"/>
      <w:jc w:val="left"/>
    </w:pPr>
    <w:rPr>
      <w:smallCaps/>
      <w:kern w:val="0"/>
      <w:sz w:val="20"/>
      <w:szCs w:val="20"/>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0"/>
    <w:pPr>
      <w:ind w:left="3360" w:leftChars="1600"/>
    </w:pPr>
  </w:style>
  <w:style w:type="paragraph" w:styleId="39">
    <w:name w:val="Body Text 2"/>
    <w:basedOn w:val="1"/>
    <w:next w:val="16"/>
    <w:qFormat/>
    <w:uiPriority w:val="0"/>
    <w:pPr>
      <w:tabs>
        <w:tab w:val="left" w:pos="1740"/>
      </w:tabs>
      <w:spacing w:line="620" w:lineRule="exact"/>
    </w:pPr>
    <w:rPr>
      <w:rFonts w:ascii="新宋体" w:hAnsi="新宋体" w:eastAsia="新宋体"/>
      <w:b/>
      <w:bCs/>
      <w:sz w:val="30"/>
    </w:rPr>
  </w:style>
  <w:style w:type="paragraph" w:styleId="40">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41">
    <w:name w:val="HTML Preformatted"/>
    <w:basedOn w:val="1"/>
    <w:link w:val="8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rPr>
  </w:style>
  <w:style w:type="paragraph" w:styleId="42">
    <w:name w:val="Normal (Web)"/>
    <w:basedOn w:val="1"/>
    <w:next w:val="1"/>
    <w:unhideWhenUsed/>
    <w:qFormat/>
    <w:uiPriority w:val="0"/>
    <w:pPr>
      <w:widowControl/>
      <w:spacing w:before="100" w:beforeLines="0" w:beforeAutospacing="1" w:after="100" w:afterLines="0" w:afterAutospacing="1"/>
      <w:jc w:val="left"/>
    </w:pPr>
    <w:rPr>
      <w:rFonts w:ascii="宋体" w:hAnsi="宋体" w:cs="宋体"/>
      <w:kern w:val="0"/>
      <w:sz w:val="24"/>
    </w:rPr>
  </w:style>
  <w:style w:type="paragraph" w:styleId="43">
    <w:name w:val="index 1"/>
    <w:basedOn w:val="1"/>
    <w:next w:val="1"/>
    <w:qFormat/>
    <w:uiPriority w:val="0"/>
    <w:rPr>
      <w:szCs w:val="22"/>
    </w:rPr>
  </w:style>
  <w:style w:type="paragraph" w:styleId="44">
    <w:name w:val="Title"/>
    <w:basedOn w:val="1"/>
    <w:next w:val="1"/>
    <w:link w:val="88"/>
    <w:qFormat/>
    <w:uiPriority w:val="0"/>
    <w:pPr>
      <w:spacing w:before="240" w:beforeLines="0" w:after="60" w:afterLines="0"/>
      <w:jc w:val="center"/>
      <w:outlineLvl w:val="0"/>
    </w:pPr>
    <w:rPr>
      <w:rFonts w:ascii="Cambria" w:hAnsi="Cambria"/>
      <w:b/>
      <w:bCs/>
      <w:sz w:val="32"/>
      <w:szCs w:val="32"/>
    </w:rPr>
  </w:style>
  <w:style w:type="paragraph" w:styleId="45">
    <w:name w:val="annotation subject"/>
    <w:basedOn w:val="14"/>
    <w:next w:val="14"/>
    <w:link w:val="89"/>
    <w:qFormat/>
    <w:uiPriority w:val="0"/>
    <w:rPr>
      <w:rFonts w:ascii="宋体" w:hAnsi="宋体"/>
      <w:b/>
      <w:bCs/>
      <w:sz w:val="32"/>
      <w:szCs w:val="32"/>
    </w:rPr>
  </w:style>
  <w:style w:type="paragraph" w:styleId="46">
    <w:name w:val="Body Text First Indent"/>
    <w:basedOn w:val="16"/>
    <w:next w:val="47"/>
    <w:link w:val="90"/>
    <w:qFormat/>
    <w:uiPriority w:val="0"/>
    <w:pPr>
      <w:spacing w:after="120" w:afterLines="0" w:line="240" w:lineRule="auto"/>
      <w:ind w:firstLine="420" w:firstLineChars="100"/>
    </w:pPr>
    <w:rPr>
      <w:rFonts w:eastAsia="宋体"/>
      <w:sz w:val="24"/>
    </w:rPr>
  </w:style>
  <w:style w:type="paragraph" w:styleId="47">
    <w:name w:val="Body Text First Indent 2"/>
    <w:basedOn w:val="17"/>
    <w:next w:val="1"/>
    <w:qFormat/>
    <w:uiPriority w:val="0"/>
    <w:pPr>
      <w:ind w:left="420"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qFormat/>
    <w:uiPriority w:val="0"/>
    <w:rPr>
      <w:rFonts w:ascii="Arial" w:hAnsi="Arial" w:eastAsia="黑体"/>
      <w:kern w:val="2"/>
      <w:sz w:val="21"/>
      <w:szCs w:val="21"/>
      <w:lang w:val="en-US" w:eastAsia="zh-CN" w:bidi="ar-SA"/>
    </w:rPr>
  </w:style>
  <w:style w:type="character" w:styleId="53">
    <w:name w:val="FollowedHyperlink"/>
    <w:qFormat/>
    <w:uiPriority w:val="0"/>
    <w:rPr>
      <w:color w:val="800080"/>
      <w:u w:val="none"/>
    </w:rPr>
  </w:style>
  <w:style w:type="character" w:styleId="54">
    <w:name w:val="Emphasis"/>
    <w:qFormat/>
    <w:uiPriority w:val="0"/>
  </w:style>
  <w:style w:type="character" w:styleId="55">
    <w:name w:val="HTML Definition"/>
    <w:qFormat/>
    <w:uiPriority w:val="0"/>
  </w:style>
  <w:style w:type="character" w:styleId="56">
    <w:name w:val="HTML Typewriter"/>
    <w:qFormat/>
    <w:uiPriority w:val="0"/>
    <w:rPr>
      <w:rFonts w:hint="default" w:ascii="monospace" w:hAnsi="monospace" w:eastAsia="monospace" w:cs="monospace"/>
      <w:sz w:val="20"/>
    </w:rPr>
  </w:style>
  <w:style w:type="character" w:styleId="57">
    <w:name w:val="HTML Acronym"/>
    <w:basedOn w:val="50"/>
    <w:qFormat/>
    <w:uiPriority w:val="0"/>
  </w:style>
  <w:style w:type="character" w:styleId="58">
    <w:name w:val="HTML Variable"/>
    <w:qFormat/>
    <w:uiPriority w:val="0"/>
  </w:style>
  <w:style w:type="character" w:styleId="59">
    <w:name w:val="Hyperlink"/>
    <w:qFormat/>
    <w:uiPriority w:val="99"/>
    <w:rPr>
      <w:color w:val="0000FF"/>
      <w:u w:val="none"/>
    </w:rPr>
  </w:style>
  <w:style w:type="character" w:styleId="60">
    <w:name w:val="HTML Code"/>
    <w:qFormat/>
    <w:uiPriority w:val="0"/>
    <w:rPr>
      <w:rFonts w:hint="default" w:ascii="monospace" w:hAnsi="monospace" w:eastAsia="monospace" w:cs="monospace"/>
      <w:sz w:val="20"/>
    </w:rPr>
  </w:style>
  <w:style w:type="character" w:styleId="61">
    <w:name w:val="annotation reference"/>
    <w:qFormat/>
    <w:uiPriority w:val="99"/>
    <w:rPr>
      <w:sz w:val="21"/>
      <w:szCs w:val="21"/>
    </w:rPr>
  </w:style>
  <w:style w:type="character" w:styleId="62">
    <w:name w:val="HTML Cite"/>
    <w:qFormat/>
    <w:uiPriority w:val="0"/>
  </w:style>
  <w:style w:type="character" w:styleId="63">
    <w:name w:val="HTML Keyboard"/>
    <w:qFormat/>
    <w:uiPriority w:val="0"/>
    <w:rPr>
      <w:rFonts w:hint="default" w:ascii="monospace" w:hAnsi="monospace" w:eastAsia="monospace" w:cs="monospace"/>
      <w:sz w:val="20"/>
    </w:rPr>
  </w:style>
  <w:style w:type="character" w:styleId="64">
    <w:name w:val="HTML Sample"/>
    <w:qFormat/>
    <w:uiPriority w:val="0"/>
    <w:rPr>
      <w:rFonts w:ascii="monospace" w:hAnsi="monospace" w:eastAsia="monospace" w:cs="monospace"/>
    </w:rPr>
  </w:style>
  <w:style w:type="paragraph" w:customStyle="1" w:styleId="6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Blockquote"/>
    <w:basedOn w:val="1"/>
    <w:next w:val="1"/>
    <w:qFormat/>
    <w:uiPriority w:val="0"/>
    <w:pPr>
      <w:autoSpaceDE w:val="0"/>
      <w:autoSpaceDN w:val="0"/>
      <w:spacing w:before="100" w:after="100"/>
      <w:ind w:left="360" w:right="360"/>
    </w:pPr>
    <w:rPr>
      <w:sz w:val="24"/>
    </w:rPr>
  </w:style>
  <w:style w:type="character" w:customStyle="1" w:styleId="67">
    <w:name w:val="正文文本 字符"/>
    <w:link w:val="16"/>
    <w:qFormat/>
    <w:uiPriority w:val="0"/>
    <w:rPr>
      <w:rFonts w:eastAsia="黑体"/>
      <w:kern w:val="2"/>
      <w:sz w:val="30"/>
      <w:szCs w:val="24"/>
    </w:rPr>
  </w:style>
  <w:style w:type="character" w:customStyle="1" w:styleId="68">
    <w:name w:val="标题 1 字符"/>
    <w:link w:val="3"/>
    <w:qFormat/>
    <w:uiPriority w:val="0"/>
    <w:rPr>
      <w:rFonts w:eastAsia="宋体"/>
      <w:b/>
      <w:bCs/>
      <w:kern w:val="44"/>
      <w:sz w:val="44"/>
      <w:szCs w:val="44"/>
      <w:lang w:val="en-US" w:eastAsia="zh-CN" w:bidi="ar-SA"/>
    </w:rPr>
  </w:style>
  <w:style w:type="character" w:customStyle="1" w:styleId="69">
    <w:name w:val="标题 2 字符"/>
    <w:link w:val="2"/>
    <w:qFormat/>
    <w:uiPriority w:val="0"/>
    <w:rPr>
      <w:rFonts w:ascii="Arial" w:hAnsi="Arial" w:eastAsia="黑体"/>
      <w:b/>
      <w:bCs/>
      <w:kern w:val="2"/>
      <w:sz w:val="32"/>
      <w:szCs w:val="32"/>
    </w:rPr>
  </w:style>
  <w:style w:type="character" w:customStyle="1" w:styleId="70">
    <w:name w:val="标题 3 字符"/>
    <w:link w:val="4"/>
    <w:qFormat/>
    <w:uiPriority w:val="0"/>
    <w:rPr>
      <w:rFonts w:eastAsia="宋体"/>
      <w:b/>
      <w:bCs/>
      <w:kern w:val="2"/>
      <w:sz w:val="32"/>
      <w:szCs w:val="32"/>
      <w:lang w:val="en-US" w:eastAsia="zh-CN" w:bidi="ar-SA"/>
    </w:rPr>
  </w:style>
  <w:style w:type="character" w:customStyle="1" w:styleId="71">
    <w:name w:val="标题 4 字符"/>
    <w:link w:val="5"/>
    <w:qFormat/>
    <w:uiPriority w:val="0"/>
    <w:rPr>
      <w:rFonts w:ascii="Arial" w:hAnsi="Arial"/>
      <w:b/>
      <w:bCs/>
      <w:kern w:val="2"/>
      <w:sz w:val="21"/>
      <w:szCs w:val="28"/>
    </w:rPr>
  </w:style>
  <w:style w:type="character" w:customStyle="1" w:styleId="72">
    <w:name w:val="标题 5 字符"/>
    <w:link w:val="6"/>
    <w:qFormat/>
    <w:uiPriority w:val="0"/>
    <w:rPr>
      <w:rFonts w:eastAsia="仿宋_GB2312"/>
      <w:b/>
      <w:sz w:val="28"/>
    </w:rPr>
  </w:style>
  <w:style w:type="character" w:customStyle="1" w:styleId="73">
    <w:name w:val="标题 6 字符"/>
    <w:link w:val="7"/>
    <w:qFormat/>
    <w:uiPriority w:val="0"/>
    <w:rPr>
      <w:rFonts w:ascii="Arial" w:hAnsi="Arial" w:eastAsia="黑体"/>
      <w:b/>
      <w:bCs/>
      <w:sz w:val="24"/>
      <w:szCs w:val="24"/>
    </w:rPr>
  </w:style>
  <w:style w:type="character" w:customStyle="1" w:styleId="74">
    <w:name w:val="标题 7 字符"/>
    <w:link w:val="8"/>
    <w:qFormat/>
    <w:uiPriority w:val="0"/>
    <w:rPr>
      <w:b/>
      <w:bCs/>
      <w:sz w:val="24"/>
      <w:szCs w:val="24"/>
    </w:rPr>
  </w:style>
  <w:style w:type="character" w:customStyle="1" w:styleId="75">
    <w:name w:val="标题 8 字符"/>
    <w:link w:val="9"/>
    <w:qFormat/>
    <w:uiPriority w:val="0"/>
    <w:rPr>
      <w:rFonts w:ascii="Arial" w:hAnsi="Arial" w:eastAsia="黑体"/>
      <w:sz w:val="24"/>
      <w:szCs w:val="24"/>
    </w:rPr>
  </w:style>
  <w:style w:type="character" w:customStyle="1" w:styleId="76">
    <w:name w:val="标题 9 字符"/>
    <w:link w:val="10"/>
    <w:qFormat/>
    <w:uiPriority w:val="0"/>
    <w:rPr>
      <w:rFonts w:ascii="Arial" w:hAnsi="Arial" w:eastAsia="黑体"/>
      <w:kern w:val="2"/>
      <w:sz w:val="21"/>
      <w:szCs w:val="21"/>
    </w:rPr>
  </w:style>
  <w:style w:type="character" w:customStyle="1" w:styleId="77">
    <w:name w:val="正文缩进 字符"/>
    <w:link w:val="12"/>
    <w:qFormat/>
    <w:uiPriority w:val="0"/>
    <w:rPr>
      <w:rFonts w:ascii="宋体" w:hAnsi="宋体"/>
      <w:kern w:val="2"/>
      <w:sz w:val="24"/>
    </w:rPr>
  </w:style>
  <w:style w:type="character" w:customStyle="1" w:styleId="78">
    <w:name w:val="文档结构图 字符"/>
    <w:link w:val="13"/>
    <w:qFormat/>
    <w:uiPriority w:val="0"/>
    <w:rPr>
      <w:kern w:val="2"/>
      <w:sz w:val="21"/>
      <w:szCs w:val="24"/>
      <w:shd w:val="clear" w:color="auto" w:fill="000080"/>
    </w:rPr>
  </w:style>
  <w:style w:type="character" w:customStyle="1" w:styleId="79">
    <w:name w:val="批注文字 字符"/>
    <w:link w:val="14"/>
    <w:qFormat/>
    <w:uiPriority w:val="0"/>
    <w:rPr>
      <w:kern w:val="2"/>
      <w:sz w:val="21"/>
      <w:szCs w:val="24"/>
    </w:rPr>
  </w:style>
  <w:style w:type="character" w:customStyle="1" w:styleId="80">
    <w:name w:val="正文文本 3 字符"/>
    <w:link w:val="15"/>
    <w:qFormat/>
    <w:uiPriority w:val="0"/>
    <w:rPr>
      <w:kern w:val="2"/>
      <w:sz w:val="16"/>
      <w:szCs w:val="16"/>
    </w:rPr>
  </w:style>
  <w:style w:type="character" w:customStyle="1" w:styleId="81">
    <w:name w:val="纯文本 字符"/>
    <w:link w:val="22"/>
    <w:qFormat/>
    <w:uiPriority w:val="0"/>
    <w:rPr>
      <w:rFonts w:ascii="宋体" w:hAnsi="Courier New" w:eastAsia="宋体"/>
      <w:kern w:val="2"/>
      <w:sz w:val="24"/>
      <w:lang w:val="en-US" w:eastAsia="zh-CN" w:bidi="ar-SA"/>
    </w:rPr>
  </w:style>
  <w:style w:type="character" w:customStyle="1" w:styleId="82">
    <w:name w:val="日期 字符"/>
    <w:link w:val="24"/>
    <w:qFormat/>
    <w:uiPriority w:val="0"/>
    <w:rPr>
      <w:color w:val="000000"/>
      <w:kern w:val="2"/>
      <w:position w:val="-28"/>
      <w:sz w:val="24"/>
      <w:szCs w:val="24"/>
    </w:rPr>
  </w:style>
  <w:style w:type="character" w:customStyle="1" w:styleId="83">
    <w:name w:val="批注框文本 字符"/>
    <w:link w:val="26"/>
    <w:qFormat/>
    <w:uiPriority w:val="0"/>
    <w:rPr>
      <w:rFonts w:eastAsia="宋体"/>
      <w:kern w:val="2"/>
      <w:sz w:val="18"/>
      <w:szCs w:val="18"/>
      <w:lang w:val="en-US" w:eastAsia="zh-CN" w:bidi="ar-SA"/>
    </w:rPr>
  </w:style>
  <w:style w:type="character" w:customStyle="1" w:styleId="84">
    <w:name w:val="页脚 字符"/>
    <w:link w:val="27"/>
    <w:qFormat/>
    <w:uiPriority w:val="0"/>
    <w:rPr>
      <w:rFonts w:eastAsia="宋体"/>
      <w:kern w:val="2"/>
      <w:sz w:val="18"/>
      <w:szCs w:val="18"/>
      <w:lang w:val="en-US" w:eastAsia="zh-CN" w:bidi="ar-SA"/>
    </w:rPr>
  </w:style>
  <w:style w:type="character" w:customStyle="1" w:styleId="85">
    <w:name w:val="页眉 字符"/>
    <w:link w:val="29"/>
    <w:qFormat/>
    <w:uiPriority w:val="0"/>
    <w:rPr>
      <w:rFonts w:eastAsia="宋体"/>
      <w:kern w:val="2"/>
      <w:sz w:val="18"/>
      <w:szCs w:val="18"/>
      <w:lang w:val="en-US" w:eastAsia="zh-CN" w:bidi="ar-SA"/>
    </w:rPr>
  </w:style>
  <w:style w:type="character" w:customStyle="1" w:styleId="86">
    <w:name w:val="副标题 字符"/>
    <w:link w:val="32"/>
    <w:qFormat/>
    <w:uiPriority w:val="0"/>
    <w:rPr>
      <w:rFonts w:ascii="Cambria" w:hAnsi="Cambria"/>
      <w:b/>
      <w:bCs/>
      <w:kern w:val="28"/>
      <w:sz w:val="32"/>
      <w:szCs w:val="32"/>
    </w:rPr>
  </w:style>
  <w:style w:type="character" w:customStyle="1" w:styleId="87">
    <w:name w:val="HTML 预设格式 字符"/>
    <w:link w:val="41"/>
    <w:qFormat/>
    <w:uiPriority w:val="0"/>
    <w:rPr>
      <w:rFonts w:ascii="Arial" w:hAnsi="Arial" w:cs="Arial"/>
      <w:sz w:val="11"/>
      <w:szCs w:val="11"/>
    </w:rPr>
  </w:style>
  <w:style w:type="character" w:customStyle="1" w:styleId="88">
    <w:name w:val="标题 字符"/>
    <w:link w:val="44"/>
    <w:qFormat/>
    <w:uiPriority w:val="0"/>
    <w:rPr>
      <w:rFonts w:ascii="Cambria" w:hAnsi="Cambria" w:eastAsia="宋体"/>
      <w:b/>
      <w:bCs/>
      <w:kern w:val="2"/>
      <w:sz w:val="32"/>
      <w:szCs w:val="32"/>
      <w:lang w:val="en-US" w:eastAsia="zh-CN" w:bidi="ar-SA"/>
    </w:rPr>
  </w:style>
  <w:style w:type="character" w:customStyle="1" w:styleId="89">
    <w:name w:val="批注主题 字符"/>
    <w:link w:val="45"/>
    <w:qFormat/>
    <w:uiPriority w:val="0"/>
    <w:rPr>
      <w:rFonts w:ascii="宋体" w:hAnsi="宋体"/>
      <w:b/>
      <w:bCs/>
      <w:kern w:val="2"/>
      <w:sz w:val="32"/>
      <w:szCs w:val="32"/>
    </w:rPr>
  </w:style>
  <w:style w:type="character" w:customStyle="1" w:styleId="90">
    <w:name w:val="正文文本首行缩进 字符"/>
    <w:link w:val="46"/>
    <w:qFormat/>
    <w:uiPriority w:val="0"/>
  </w:style>
  <w:style w:type="character" w:customStyle="1" w:styleId="91">
    <w:name w:val="datetime14"/>
    <w:qFormat/>
    <w:uiPriority w:val="0"/>
    <w:rPr>
      <w:rFonts w:ascii="Times New Roman" w:hAnsi="Times New Roman"/>
      <w:color w:val="545454"/>
      <w:szCs w:val="24"/>
    </w:rPr>
  </w:style>
  <w:style w:type="character" w:customStyle="1" w:styleId="92">
    <w:name w:val="正文文本 Char1"/>
    <w:semiHidden/>
    <w:qFormat/>
    <w:uiPriority w:val="99"/>
    <w:rPr>
      <w:kern w:val="2"/>
      <w:sz w:val="21"/>
      <w:szCs w:val="24"/>
    </w:rPr>
  </w:style>
  <w:style w:type="character" w:customStyle="1" w:styleId="93">
    <w:name w:val="font112"/>
    <w:qFormat/>
    <w:uiPriority w:val="0"/>
    <w:rPr>
      <w:rFonts w:hint="eastAsia" w:ascii="仿宋_GB2312" w:eastAsia="仿宋_GB2312" w:cs="仿宋_GB2312"/>
      <w:b/>
      <w:color w:val="000000"/>
      <w:sz w:val="24"/>
      <w:szCs w:val="24"/>
      <w:u w:val="none"/>
    </w:rPr>
  </w:style>
  <w:style w:type="character" w:customStyle="1" w:styleId="94">
    <w:name w:val="datetime19"/>
    <w:qFormat/>
    <w:uiPriority w:val="0"/>
    <w:rPr>
      <w:szCs w:val="24"/>
    </w:rPr>
  </w:style>
  <w:style w:type="character" w:customStyle="1" w:styleId="95">
    <w:name w:val="font161"/>
    <w:qFormat/>
    <w:uiPriority w:val="0"/>
    <w:rPr>
      <w:rFonts w:ascii="Arial" w:hAnsi="Arial" w:eastAsia="黑体"/>
      <w:b/>
      <w:bCs/>
      <w:kern w:val="2"/>
      <w:sz w:val="32"/>
      <w:szCs w:val="32"/>
      <w:lang w:val="en-US" w:eastAsia="zh-CN" w:bidi="ar-SA"/>
    </w:rPr>
  </w:style>
  <w:style w:type="character" w:customStyle="1" w:styleId="96">
    <w:name w:val="样式 标书正文 + 下划线 Char"/>
    <w:qFormat/>
    <w:uiPriority w:val="0"/>
    <w:rPr>
      <w:rFonts w:ascii="Times New Roman" w:hAnsi="Times New Roman" w:eastAsia="楷体_GB2312"/>
      <w:kern w:val="2"/>
      <w:sz w:val="28"/>
      <w:szCs w:val="28"/>
      <w:u w:val="single"/>
      <w:lang w:val="en-US" w:eastAsia="zh-CN" w:bidi="ar-SA"/>
    </w:rPr>
  </w:style>
  <w:style w:type="character" w:customStyle="1" w:styleId="97">
    <w:name w:val="datetime26"/>
    <w:qFormat/>
    <w:uiPriority w:val="0"/>
    <w:rPr>
      <w:rFonts w:ascii="Times New Roman" w:hAnsi="Times New Roman"/>
      <w:color w:val="545454"/>
      <w:szCs w:val="24"/>
    </w:rPr>
  </w:style>
  <w:style w:type="character" w:customStyle="1" w:styleId="98">
    <w:name w:val="file"/>
    <w:qFormat/>
    <w:uiPriority w:val="0"/>
    <w:rPr>
      <w:szCs w:val="24"/>
    </w:rPr>
  </w:style>
  <w:style w:type="character" w:customStyle="1" w:styleId="99">
    <w:name w:val="text"/>
    <w:qFormat/>
    <w:uiPriority w:val="0"/>
    <w:rPr>
      <w:rFonts w:ascii="Times New Roman" w:hAnsi="Times New Roman"/>
      <w:color w:val="888888"/>
      <w:sz w:val="18"/>
      <w:szCs w:val="18"/>
    </w:rPr>
  </w:style>
  <w:style w:type="character" w:customStyle="1" w:styleId="100">
    <w:name w:val="datetime24"/>
    <w:qFormat/>
    <w:uiPriority w:val="0"/>
    <w:rPr>
      <w:rFonts w:ascii="Times New Roman" w:hAnsi="Times New Roman"/>
      <w:sz w:val="21"/>
      <w:szCs w:val="21"/>
    </w:rPr>
  </w:style>
  <w:style w:type="character" w:customStyle="1" w:styleId="101">
    <w:name w:val="标题 2 Char1"/>
    <w:qFormat/>
    <w:uiPriority w:val="0"/>
    <w:rPr>
      <w:rFonts w:ascii="Arial" w:hAnsi="Arial"/>
      <w:b/>
      <w:sz w:val="32"/>
    </w:rPr>
  </w:style>
  <w:style w:type="character" w:customStyle="1" w:styleId="102">
    <w:name w:val="bds_nopic2"/>
    <w:qFormat/>
    <w:uiPriority w:val="0"/>
    <w:rPr>
      <w:szCs w:val="24"/>
    </w:rPr>
  </w:style>
  <w:style w:type="character" w:customStyle="1" w:styleId="103">
    <w:name w:val="bds_more2"/>
    <w:qFormat/>
    <w:uiPriority w:val="0"/>
    <w:rPr>
      <w:rFonts w:hint="eastAsia" w:ascii="宋体" w:hAnsi="宋体" w:eastAsia="宋体" w:cs="宋体"/>
      <w:szCs w:val="24"/>
    </w:rPr>
  </w:style>
  <w:style w:type="character" w:customStyle="1" w:styleId="104">
    <w:name w:val="datetime7"/>
    <w:qFormat/>
    <w:uiPriority w:val="0"/>
    <w:rPr>
      <w:rFonts w:ascii="Times New Roman" w:hAnsi="Times New Roman"/>
      <w:color w:val="545454"/>
      <w:szCs w:val="24"/>
    </w:rPr>
  </w:style>
  <w:style w:type="character" w:customStyle="1" w:styleId="105">
    <w:name w:val="datetime25"/>
    <w:qFormat/>
    <w:uiPriority w:val="0"/>
    <w:rPr>
      <w:rFonts w:ascii="Times New Roman" w:hAnsi="Times New Roman"/>
      <w:color w:val="333333"/>
      <w:sz w:val="18"/>
      <w:szCs w:val="18"/>
    </w:rPr>
  </w:style>
  <w:style w:type="character" w:customStyle="1" w:styleId="106">
    <w:name w:val="批注主题 Char1"/>
    <w:qFormat/>
    <w:uiPriority w:val="0"/>
    <w:rPr>
      <w:rFonts w:ascii="Times New Roman" w:hAnsi="Times New Roman"/>
      <w:b/>
      <w:bCs/>
      <w:kern w:val="2"/>
      <w:sz w:val="21"/>
      <w:szCs w:val="22"/>
    </w:rPr>
  </w:style>
  <w:style w:type="character" w:customStyle="1" w:styleId="107">
    <w:name w:val="datetime30"/>
    <w:qFormat/>
    <w:uiPriority w:val="0"/>
    <w:rPr>
      <w:rFonts w:ascii="Times New Roman" w:hAnsi="Times New Roman"/>
      <w:color w:val="545454"/>
      <w:szCs w:val="24"/>
    </w:rPr>
  </w:style>
  <w:style w:type="character" w:customStyle="1" w:styleId="108">
    <w:name w:val="datetime13"/>
    <w:qFormat/>
    <w:uiPriority w:val="0"/>
    <w:rPr>
      <w:rFonts w:ascii="Times New Roman" w:hAnsi="Times New Roman"/>
      <w:color w:val="545454"/>
      <w:szCs w:val="24"/>
    </w:rPr>
  </w:style>
  <w:style w:type="character" w:customStyle="1" w:styleId="109">
    <w:name w:val="标题 3 Char"/>
    <w:qFormat/>
    <w:uiPriority w:val="0"/>
    <w:rPr>
      <w:rFonts w:ascii="宋体" w:hAnsi="宋体" w:eastAsia="宋体"/>
      <w:b/>
      <w:snapToGrid w:val="0"/>
      <w:sz w:val="28"/>
      <w:szCs w:val="28"/>
      <w:lang w:val="en-US" w:eastAsia="zh-CN" w:bidi="ar-SA"/>
    </w:rPr>
  </w:style>
  <w:style w:type="character" w:customStyle="1" w:styleId="110">
    <w:name w:val="datetime8"/>
    <w:qFormat/>
    <w:uiPriority w:val="0"/>
    <w:rPr>
      <w:szCs w:val="24"/>
    </w:rPr>
  </w:style>
  <w:style w:type="character" w:customStyle="1" w:styleId="111">
    <w:name w:val="z-窗体顶端 字符"/>
    <w:link w:val="112"/>
    <w:qFormat/>
    <w:uiPriority w:val="0"/>
    <w:rPr>
      <w:rFonts w:ascii="Arial"/>
      <w:vanish/>
      <w:kern w:val="2"/>
      <w:sz w:val="16"/>
      <w:szCs w:val="22"/>
    </w:rPr>
  </w:style>
  <w:style w:type="paragraph" w:customStyle="1" w:styleId="112">
    <w:name w:val="_Style 110"/>
    <w:basedOn w:val="1"/>
    <w:next w:val="1"/>
    <w:link w:val="111"/>
    <w:qFormat/>
    <w:uiPriority w:val="0"/>
    <w:pPr>
      <w:pBdr>
        <w:bottom w:val="single" w:color="auto" w:sz="6" w:space="1"/>
      </w:pBdr>
      <w:jc w:val="center"/>
    </w:pPr>
    <w:rPr>
      <w:rFonts w:ascii="Arial"/>
      <w:vanish/>
      <w:sz w:val="16"/>
      <w:szCs w:val="22"/>
    </w:rPr>
  </w:style>
  <w:style w:type="character" w:customStyle="1" w:styleId="113">
    <w:name w:val=" Char Char5"/>
    <w:qFormat/>
    <w:uiPriority w:val="0"/>
    <w:rPr>
      <w:b/>
      <w:bCs/>
      <w:kern w:val="44"/>
      <w:sz w:val="44"/>
      <w:szCs w:val="44"/>
    </w:rPr>
  </w:style>
  <w:style w:type="character" w:customStyle="1" w:styleId="114">
    <w:name w:val="datetime"/>
    <w:qFormat/>
    <w:uiPriority w:val="0"/>
    <w:rPr>
      <w:rFonts w:ascii="Times New Roman" w:hAnsi="Times New Roman"/>
      <w:color w:val="545454"/>
      <w:szCs w:val="24"/>
    </w:rPr>
  </w:style>
  <w:style w:type="character" w:customStyle="1" w:styleId="115">
    <w:name w:val="datetime22"/>
    <w:qFormat/>
    <w:uiPriority w:val="0"/>
    <w:rPr>
      <w:rFonts w:ascii="Times New Roman" w:hAnsi="Times New Roman"/>
      <w:sz w:val="21"/>
      <w:szCs w:val="21"/>
    </w:rPr>
  </w:style>
  <w:style w:type="character" w:customStyle="1" w:styleId="116">
    <w:name w:val="font111"/>
    <w:qFormat/>
    <w:uiPriority w:val="0"/>
    <w:rPr>
      <w:rFonts w:hint="default" w:ascii="Times New Roman" w:hAnsi="Times New Roman" w:cs="Times New Roman"/>
      <w:color w:val="000000"/>
      <w:sz w:val="21"/>
      <w:szCs w:val="21"/>
      <w:u w:val="none"/>
    </w:rPr>
  </w:style>
  <w:style w:type="character" w:customStyle="1" w:styleId="117">
    <w:name w:val="font101"/>
    <w:qFormat/>
    <w:uiPriority w:val="0"/>
    <w:rPr>
      <w:rFonts w:hint="default" w:ascii="Times New Roman" w:hAnsi="Times New Roman" w:cs="Times New Roman"/>
      <w:color w:val="000000"/>
      <w:sz w:val="21"/>
      <w:szCs w:val="21"/>
      <w:u w:val="none"/>
    </w:rPr>
  </w:style>
  <w:style w:type="character" w:customStyle="1" w:styleId="118">
    <w:name w:val="font01"/>
    <w:basedOn w:val="50"/>
    <w:qFormat/>
    <w:uiPriority w:val="0"/>
    <w:rPr>
      <w:rFonts w:hint="eastAsia" w:ascii="仿宋_GB2312" w:eastAsia="仿宋_GB2312" w:cs="仿宋_GB2312"/>
      <w:color w:val="000000"/>
      <w:sz w:val="24"/>
      <w:szCs w:val="24"/>
      <w:u w:val="none"/>
    </w:rPr>
  </w:style>
  <w:style w:type="character" w:customStyle="1" w:styleId="119">
    <w:name w:val="font61"/>
    <w:basedOn w:val="50"/>
    <w:qFormat/>
    <w:uiPriority w:val="0"/>
    <w:rPr>
      <w:rFonts w:hint="default" w:ascii="Times New Roman" w:hAnsi="Times New Roman" w:cs="Times New Roman"/>
      <w:color w:val="000000"/>
      <w:sz w:val="22"/>
      <w:szCs w:val="22"/>
      <w:u w:val="none"/>
      <w:vertAlign w:val="superscript"/>
    </w:rPr>
  </w:style>
  <w:style w:type="character" w:customStyle="1" w:styleId="120">
    <w:name w:val="currentfile"/>
    <w:qFormat/>
    <w:uiPriority w:val="0"/>
    <w:rPr>
      <w:szCs w:val="24"/>
    </w:rPr>
  </w:style>
  <w:style w:type="character" w:customStyle="1" w:styleId="121">
    <w:name w:val="bds_more"/>
    <w:qFormat/>
    <w:uiPriority w:val="0"/>
    <w:rPr>
      <w:szCs w:val="24"/>
    </w:rPr>
  </w:style>
  <w:style w:type="character" w:customStyle="1" w:styleId="122">
    <w:name w:val="正文文字缩进 3 Char"/>
    <w:qFormat/>
    <w:uiPriority w:val="0"/>
    <w:rPr>
      <w:rFonts w:eastAsia="仿宋_GB2312"/>
      <w:kern w:val="2"/>
      <w:sz w:val="28"/>
      <w:szCs w:val="24"/>
      <w:lang w:val="en-US" w:eastAsia="zh-CN" w:bidi="ar-SA"/>
    </w:rPr>
  </w:style>
  <w:style w:type="character" w:customStyle="1" w:styleId="123">
    <w:name w:val="样式1 Char"/>
    <w:qFormat/>
    <w:uiPriority w:val="0"/>
    <w:rPr>
      <w:rFonts w:eastAsia="黑体"/>
      <w:kern w:val="2"/>
      <w:sz w:val="36"/>
      <w:szCs w:val="36"/>
      <w:lang w:val="en-US" w:eastAsia="zh-CN" w:bidi="ar-SA"/>
    </w:rPr>
  </w:style>
  <w:style w:type="character" w:customStyle="1" w:styleId="124">
    <w:name w:val="datetime27"/>
    <w:qFormat/>
    <w:uiPriority w:val="0"/>
    <w:rPr>
      <w:rFonts w:ascii="Times New Roman" w:hAnsi="Times New Roman"/>
      <w:color w:val="545454"/>
      <w:sz w:val="21"/>
      <w:szCs w:val="21"/>
    </w:rPr>
  </w:style>
  <w:style w:type="character" w:customStyle="1" w:styleId="125">
    <w:name w:val="datetime6"/>
    <w:qFormat/>
    <w:uiPriority w:val="0"/>
    <w:rPr>
      <w:rFonts w:ascii="Times New Roman" w:hAnsi="Times New Roman"/>
      <w:color w:val="545454"/>
      <w:szCs w:val="24"/>
    </w:rPr>
  </w:style>
  <w:style w:type="character" w:customStyle="1" w:styleId="126">
    <w:name w:val="datetime16"/>
    <w:qFormat/>
    <w:uiPriority w:val="0"/>
    <w:rPr>
      <w:rFonts w:ascii="Times New Roman" w:hAnsi="Times New Roman"/>
      <w:color w:val="545454"/>
      <w:szCs w:val="24"/>
    </w:rPr>
  </w:style>
  <w:style w:type="character" w:customStyle="1" w:styleId="127">
    <w:name w:val="datetime23"/>
    <w:qFormat/>
    <w:uiPriority w:val="0"/>
    <w:rPr>
      <w:szCs w:val="24"/>
    </w:rPr>
  </w:style>
  <w:style w:type="character" w:customStyle="1" w:styleId="128">
    <w:name w:val="标题 1 Char1"/>
    <w:qFormat/>
    <w:uiPriority w:val="0"/>
    <w:rPr>
      <w:rFonts w:ascii="宋体" w:hAnsi="宋体" w:eastAsia="宋体"/>
      <w:b/>
      <w:bCs/>
      <w:kern w:val="44"/>
      <w:sz w:val="44"/>
      <w:szCs w:val="44"/>
      <w:lang w:val="en-US" w:eastAsia="zh-CN" w:bidi="ar-SA"/>
    </w:rPr>
  </w:style>
  <w:style w:type="character" w:customStyle="1" w:styleId="129">
    <w:name w:val="font31"/>
    <w:basedOn w:val="50"/>
    <w:qFormat/>
    <w:uiPriority w:val="0"/>
    <w:rPr>
      <w:rFonts w:hint="default" w:ascii="Times New Roman" w:hAnsi="Times New Roman" w:cs="Times New Roman"/>
      <w:color w:val="000000"/>
      <w:sz w:val="22"/>
      <w:szCs w:val="22"/>
      <w:u w:val="none"/>
    </w:rPr>
  </w:style>
  <w:style w:type="character" w:customStyle="1" w:styleId="130">
    <w:name w:val="datetime5"/>
    <w:qFormat/>
    <w:uiPriority w:val="0"/>
    <w:rPr>
      <w:rFonts w:ascii="Times New Roman" w:hAnsi="Times New Roman"/>
      <w:color w:val="333333"/>
      <w:sz w:val="18"/>
      <w:szCs w:val="18"/>
    </w:rPr>
  </w:style>
  <w:style w:type="character" w:customStyle="1" w:styleId="131">
    <w:name w:val="font21"/>
    <w:basedOn w:val="50"/>
    <w:qFormat/>
    <w:uiPriority w:val="0"/>
    <w:rPr>
      <w:rFonts w:hint="eastAsia" w:ascii="宋体" w:hAnsi="宋体" w:eastAsia="宋体" w:cs="宋体"/>
      <w:b/>
      <w:color w:val="000000"/>
      <w:sz w:val="22"/>
      <w:szCs w:val="22"/>
      <w:u w:val="none"/>
    </w:rPr>
  </w:style>
  <w:style w:type="character" w:customStyle="1" w:styleId="132">
    <w:name w:val="标题 4 Char1"/>
    <w:qFormat/>
    <w:uiPriority w:val="0"/>
    <w:rPr>
      <w:rFonts w:ascii="Cambria" w:hAnsi="Cambria" w:eastAsia="宋体"/>
      <w:b/>
      <w:bCs/>
      <w:kern w:val="2"/>
      <w:sz w:val="28"/>
      <w:szCs w:val="28"/>
      <w:lang w:val="en-US" w:eastAsia="zh-CN" w:bidi="ar-SA"/>
    </w:rPr>
  </w:style>
  <w:style w:type="character" w:customStyle="1" w:styleId="133">
    <w:name w:val="datetime11"/>
    <w:qFormat/>
    <w:uiPriority w:val="0"/>
    <w:rPr>
      <w:szCs w:val="24"/>
    </w:rPr>
  </w:style>
  <w:style w:type="character" w:customStyle="1" w:styleId="134">
    <w:name w:val="datetime3"/>
    <w:qFormat/>
    <w:uiPriority w:val="0"/>
    <w:rPr>
      <w:szCs w:val="24"/>
    </w:rPr>
  </w:style>
  <w:style w:type="character" w:customStyle="1" w:styleId="135">
    <w:name w:val="datetime29"/>
    <w:qFormat/>
    <w:uiPriority w:val="0"/>
    <w:rPr>
      <w:rFonts w:ascii="Times New Roman" w:hAnsi="Times New Roman"/>
      <w:color w:val="545454"/>
      <w:szCs w:val="24"/>
    </w:rPr>
  </w:style>
  <w:style w:type="character" w:customStyle="1" w:styleId="136">
    <w:name w:val="bds_more1"/>
    <w:qFormat/>
    <w:uiPriority w:val="0"/>
    <w:rPr>
      <w:rFonts w:ascii="宋体 ! important" w:hAnsi="宋体 ! important" w:eastAsia="宋体 ! important" w:cs="宋体 ! important"/>
      <w:color w:val="454545"/>
      <w:sz w:val="18"/>
      <w:szCs w:val="18"/>
    </w:rPr>
  </w:style>
  <w:style w:type="character" w:customStyle="1" w:styleId="137">
    <w:name w:val="folder1"/>
    <w:qFormat/>
    <w:uiPriority w:val="0"/>
    <w:rPr>
      <w:szCs w:val="24"/>
    </w:rPr>
  </w:style>
  <w:style w:type="character" w:customStyle="1" w:styleId="138">
    <w:name w:val="datetime18"/>
    <w:qFormat/>
    <w:uiPriority w:val="0"/>
    <w:rPr>
      <w:szCs w:val="24"/>
    </w:rPr>
  </w:style>
  <w:style w:type="character" w:customStyle="1" w:styleId="139">
    <w:name w:val="font91"/>
    <w:qFormat/>
    <w:uiPriority w:val="0"/>
    <w:rPr>
      <w:rFonts w:hint="default" w:ascii="Times New Roman" w:hAnsi="Times New Roman" w:cs="Times New Roman"/>
      <w:b/>
      <w:color w:val="000000"/>
      <w:sz w:val="22"/>
      <w:szCs w:val="22"/>
      <w:u w:val="none"/>
    </w:rPr>
  </w:style>
  <w:style w:type="character" w:customStyle="1" w:styleId="140">
    <w:name w:val="font51"/>
    <w:qFormat/>
    <w:uiPriority w:val="0"/>
    <w:rPr>
      <w:rFonts w:hint="eastAsia" w:ascii="宋体" w:hAnsi="宋体" w:eastAsia="宋体" w:cs="宋体"/>
      <w:color w:val="000000"/>
      <w:sz w:val="21"/>
      <w:szCs w:val="21"/>
      <w:u w:val="none"/>
    </w:rPr>
  </w:style>
  <w:style w:type="character" w:customStyle="1" w:styleId="141">
    <w:name w:val="datetime1"/>
    <w:qFormat/>
    <w:uiPriority w:val="0"/>
    <w:rPr>
      <w:szCs w:val="24"/>
    </w:rPr>
  </w:style>
  <w:style w:type="character" w:customStyle="1" w:styleId="142">
    <w:name w:val="p21"/>
    <w:qFormat/>
    <w:uiPriority w:val="0"/>
    <w:rPr>
      <w:sz w:val="9"/>
      <w:szCs w:val="9"/>
    </w:rPr>
  </w:style>
  <w:style w:type="character" w:customStyle="1" w:styleId="143">
    <w:name w:val="sels"/>
    <w:qFormat/>
    <w:uiPriority w:val="0"/>
    <w:rPr>
      <w:rFonts w:ascii="Times New Roman" w:hAnsi="Times New Roman"/>
      <w:szCs w:val="24"/>
      <w:bdr w:val="single" w:color="DAB76A" w:sz="6" w:space="0"/>
      <w:shd w:val="clear" w:color="auto" w:fill="FFFFFF"/>
    </w:rPr>
  </w:style>
  <w:style w:type="character" w:customStyle="1" w:styleId="144">
    <w:name w:val="toumingceng"/>
    <w:qFormat/>
    <w:uiPriority w:val="0"/>
    <w:rPr>
      <w:rFonts w:ascii="Times New Roman" w:hAnsi="Times New Roman"/>
      <w:szCs w:val="24"/>
      <w:shd w:val="clear" w:color="auto" w:fill="000000"/>
    </w:rPr>
  </w:style>
  <w:style w:type="character" w:customStyle="1" w:styleId="145">
    <w:name w:val="副标题 Char1"/>
    <w:qFormat/>
    <w:uiPriority w:val="0"/>
    <w:rPr>
      <w:rFonts w:ascii="Cambria" w:hAnsi="Cambria" w:cs="Times New Roman"/>
      <w:b/>
      <w:bCs/>
      <w:kern w:val="28"/>
      <w:sz w:val="32"/>
      <w:szCs w:val="32"/>
    </w:rPr>
  </w:style>
  <w:style w:type="character" w:customStyle="1" w:styleId="146">
    <w:name w:val="datetime12"/>
    <w:qFormat/>
    <w:uiPriority w:val="0"/>
    <w:rPr>
      <w:rFonts w:ascii="Times New Roman" w:hAnsi="Times New Roman"/>
      <w:color w:val="545454"/>
      <w:szCs w:val="24"/>
    </w:rPr>
  </w:style>
  <w:style w:type="character" w:customStyle="1" w:styleId="147">
    <w:name w:val="datetime17"/>
    <w:qFormat/>
    <w:uiPriority w:val="0"/>
    <w:rPr>
      <w:szCs w:val="24"/>
    </w:rPr>
  </w:style>
  <w:style w:type="character" w:customStyle="1" w:styleId="148">
    <w:name w:val="font131"/>
    <w:qFormat/>
    <w:uiPriority w:val="0"/>
    <w:rPr>
      <w:rFonts w:hint="eastAsia" w:ascii="仿宋_GB2312" w:eastAsia="仿宋_GB2312" w:cs="仿宋_GB2312"/>
      <w:color w:val="000000"/>
      <w:sz w:val="24"/>
      <w:szCs w:val="24"/>
      <w:u w:val="none"/>
      <w:vertAlign w:val="superscript"/>
    </w:rPr>
  </w:style>
  <w:style w:type="character" w:customStyle="1" w:styleId="149">
    <w:name w:val="datetime28"/>
    <w:qFormat/>
    <w:uiPriority w:val="0"/>
    <w:rPr>
      <w:szCs w:val="24"/>
    </w:rPr>
  </w:style>
  <w:style w:type="character" w:customStyle="1" w:styleId="150">
    <w:name w:val="sel"/>
    <w:qFormat/>
    <w:uiPriority w:val="0"/>
    <w:rPr>
      <w:szCs w:val="24"/>
    </w:rPr>
  </w:style>
  <w:style w:type="character" w:customStyle="1" w:styleId="151">
    <w:name w:val="font5 Char"/>
    <w:link w:val="152"/>
    <w:qFormat/>
    <w:uiPriority w:val="0"/>
    <w:rPr>
      <w:rFonts w:ascii="宋体" w:hAnsi="宋体"/>
      <w:sz w:val="24"/>
      <w:szCs w:val="24"/>
    </w:rPr>
  </w:style>
  <w:style w:type="paragraph" w:customStyle="1" w:styleId="152">
    <w:name w:val="font5"/>
    <w:basedOn w:val="1"/>
    <w:link w:val="151"/>
    <w:qFormat/>
    <w:uiPriority w:val="0"/>
    <w:pPr>
      <w:widowControl/>
      <w:spacing w:before="100" w:beforeAutospacing="1" w:after="100" w:afterAutospacing="1"/>
      <w:jc w:val="left"/>
    </w:pPr>
    <w:rPr>
      <w:rFonts w:ascii="宋体" w:hAnsi="宋体"/>
      <w:kern w:val="0"/>
      <w:sz w:val="24"/>
    </w:rPr>
  </w:style>
  <w:style w:type="character" w:customStyle="1" w:styleId="153">
    <w:name w:val="样式4 Char"/>
    <w:qFormat/>
    <w:uiPriority w:val="0"/>
    <w:rPr>
      <w:rFonts w:ascii="仿宋_GB2312" w:hAnsi="Arial" w:eastAsia="黑体"/>
      <w:b/>
      <w:bCs/>
      <w:kern w:val="2"/>
      <w:sz w:val="28"/>
      <w:szCs w:val="28"/>
      <w:lang w:val="en-US" w:eastAsia="zh-CN" w:bidi="ar-SA"/>
    </w:rPr>
  </w:style>
  <w:style w:type="character" w:customStyle="1" w:styleId="154">
    <w:name w:val="bds_nopic"/>
    <w:qFormat/>
    <w:uiPriority w:val="0"/>
    <w:rPr>
      <w:szCs w:val="24"/>
    </w:rPr>
  </w:style>
  <w:style w:type="character" w:customStyle="1" w:styleId="155">
    <w:name w:val="bds_nopic1"/>
    <w:qFormat/>
    <w:uiPriority w:val="0"/>
    <w:rPr>
      <w:szCs w:val="24"/>
    </w:rPr>
  </w:style>
  <w:style w:type="character" w:customStyle="1" w:styleId="156">
    <w:name w:val="font151"/>
    <w:qFormat/>
    <w:uiPriority w:val="0"/>
    <w:rPr>
      <w:rFonts w:hint="eastAsia" w:ascii="仿宋_GB2312" w:eastAsia="仿宋_GB2312" w:cs="仿宋_GB2312"/>
      <w:b/>
      <w:color w:val="000000"/>
      <w:sz w:val="24"/>
      <w:szCs w:val="24"/>
      <w:u w:val="none"/>
    </w:rPr>
  </w:style>
  <w:style w:type="character" w:customStyle="1" w:styleId="157">
    <w:name w:val="font81"/>
    <w:qFormat/>
    <w:uiPriority w:val="0"/>
    <w:rPr>
      <w:rFonts w:hint="eastAsia" w:ascii="宋体" w:hAnsi="宋体" w:eastAsia="宋体" w:cs="宋体"/>
      <w:color w:val="000000"/>
      <w:sz w:val="22"/>
      <w:szCs w:val="22"/>
      <w:u w:val="none"/>
    </w:rPr>
  </w:style>
  <w:style w:type="character" w:customStyle="1" w:styleId="158">
    <w:name w:val="z-窗体底端 字符"/>
    <w:link w:val="159"/>
    <w:qFormat/>
    <w:uiPriority w:val="0"/>
    <w:rPr>
      <w:rFonts w:ascii="Arial"/>
      <w:vanish/>
      <w:kern w:val="2"/>
      <w:sz w:val="16"/>
      <w:szCs w:val="22"/>
    </w:rPr>
  </w:style>
  <w:style w:type="paragraph" w:customStyle="1" w:styleId="159">
    <w:name w:val="_Style 157"/>
    <w:basedOn w:val="1"/>
    <w:next w:val="1"/>
    <w:link w:val="158"/>
    <w:qFormat/>
    <w:uiPriority w:val="0"/>
    <w:pPr>
      <w:pBdr>
        <w:top w:val="single" w:color="auto" w:sz="6" w:space="1"/>
      </w:pBdr>
      <w:jc w:val="center"/>
    </w:pPr>
    <w:rPr>
      <w:rFonts w:ascii="Arial"/>
      <w:vanish/>
      <w:sz w:val="16"/>
      <w:szCs w:val="22"/>
    </w:rPr>
  </w:style>
  <w:style w:type="character" w:customStyle="1" w:styleId="160">
    <w:name w:val="datetime9"/>
    <w:qFormat/>
    <w:uiPriority w:val="0"/>
    <w:rPr>
      <w:szCs w:val="24"/>
    </w:rPr>
  </w:style>
  <w:style w:type="character" w:customStyle="1" w:styleId="161">
    <w:name w:val="样式 +中文正文"/>
    <w:qFormat/>
    <w:uiPriority w:val="0"/>
    <w:rPr>
      <w:rFonts w:ascii="宋体" w:hAnsi="宋体" w:eastAsia="宋体"/>
      <w:position w:val="-28"/>
    </w:rPr>
  </w:style>
  <w:style w:type="character" w:customStyle="1" w:styleId="162">
    <w:name w:val="font121"/>
    <w:qFormat/>
    <w:uiPriority w:val="0"/>
    <w:rPr>
      <w:rFonts w:hint="eastAsia" w:ascii="仿宋_GB2312" w:eastAsia="仿宋_GB2312" w:cs="仿宋_GB2312"/>
      <w:b/>
      <w:color w:val="000000"/>
      <w:sz w:val="24"/>
      <w:szCs w:val="24"/>
      <w:u w:val="none"/>
    </w:rPr>
  </w:style>
  <w:style w:type="character" w:customStyle="1" w:styleId="163">
    <w:name w:val="datetime20"/>
    <w:qFormat/>
    <w:uiPriority w:val="0"/>
    <w:rPr>
      <w:rFonts w:ascii="Times New Roman" w:hAnsi="Times New Roman"/>
      <w:sz w:val="21"/>
      <w:szCs w:val="21"/>
    </w:rPr>
  </w:style>
  <w:style w:type="character" w:customStyle="1" w:styleId="164">
    <w:name w:val="样式3 Char"/>
    <w:qFormat/>
    <w:uiPriority w:val="0"/>
    <w:rPr>
      <w:rFonts w:ascii="宋体" w:hAnsi="宋体" w:eastAsia="仿宋_GB2312"/>
      <w:b/>
      <w:bCs/>
      <w:kern w:val="2"/>
      <w:sz w:val="28"/>
      <w:szCs w:val="32"/>
      <w:lang w:val="en-US" w:eastAsia="zh-CN" w:bidi="ar-SA"/>
    </w:rPr>
  </w:style>
  <w:style w:type="character" w:customStyle="1" w:styleId="165">
    <w:name w:val="folder"/>
    <w:qFormat/>
    <w:uiPriority w:val="0"/>
    <w:rPr>
      <w:szCs w:val="24"/>
    </w:rPr>
  </w:style>
  <w:style w:type="character" w:customStyle="1" w:styleId="166">
    <w:name w:val="datetime4"/>
    <w:qFormat/>
    <w:uiPriority w:val="0"/>
    <w:rPr>
      <w:szCs w:val="24"/>
    </w:rPr>
  </w:style>
  <w:style w:type="character" w:customStyle="1" w:styleId="167">
    <w:name w:val="datetime10"/>
    <w:qFormat/>
    <w:uiPriority w:val="0"/>
    <w:rPr>
      <w:szCs w:val="24"/>
    </w:rPr>
  </w:style>
  <w:style w:type="character" w:customStyle="1" w:styleId="168">
    <w:name w:val="pic"/>
    <w:qFormat/>
    <w:uiPriority w:val="0"/>
    <w:rPr>
      <w:szCs w:val="24"/>
    </w:rPr>
  </w:style>
  <w:style w:type="character" w:customStyle="1" w:styleId="169">
    <w:name w:val="样式 正文文字缩进 3 + 紧缩量  0.5 磅 Char"/>
    <w:qFormat/>
    <w:uiPriority w:val="0"/>
    <w:rPr>
      <w:rFonts w:eastAsia="黑体"/>
      <w:spacing w:val="-10"/>
      <w:kern w:val="2"/>
      <w:sz w:val="32"/>
      <w:szCs w:val="24"/>
      <w:lang w:val="en-US" w:eastAsia="zh-CN" w:bidi="ar-SA"/>
    </w:rPr>
  </w:style>
  <w:style w:type="character" w:customStyle="1" w:styleId="170">
    <w:name w:val="font41"/>
    <w:qFormat/>
    <w:uiPriority w:val="0"/>
    <w:rPr>
      <w:rFonts w:hint="eastAsia" w:ascii="宋体" w:hAnsi="宋体" w:eastAsia="宋体" w:cs="宋体"/>
      <w:color w:val="000000"/>
      <w:sz w:val="21"/>
      <w:szCs w:val="21"/>
      <w:u w:val="none"/>
    </w:rPr>
  </w:style>
  <w:style w:type="character" w:customStyle="1" w:styleId="171">
    <w:name w:val="datetime21"/>
    <w:qFormat/>
    <w:uiPriority w:val="0"/>
    <w:rPr>
      <w:szCs w:val="24"/>
    </w:rPr>
  </w:style>
  <w:style w:type="character" w:customStyle="1" w:styleId="172">
    <w:name w:val="datetime15"/>
    <w:qFormat/>
    <w:uiPriority w:val="0"/>
    <w:rPr>
      <w:szCs w:val="24"/>
    </w:rPr>
  </w:style>
  <w:style w:type="character" w:customStyle="1" w:styleId="173">
    <w:name w:val="批注文字 Char1"/>
    <w:qFormat/>
    <w:uiPriority w:val="0"/>
    <w:rPr>
      <w:rFonts w:ascii="Times New Roman" w:hAnsi="Times New Roman"/>
      <w:kern w:val="2"/>
      <w:sz w:val="21"/>
      <w:szCs w:val="22"/>
    </w:rPr>
  </w:style>
  <w:style w:type="character" w:customStyle="1" w:styleId="174">
    <w:name w:val="font11"/>
    <w:qFormat/>
    <w:uiPriority w:val="0"/>
    <w:rPr>
      <w:rFonts w:hint="eastAsia" w:ascii="仿宋_GB2312" w:eastAsia="仿宋_GB2312" w:cs="仿宋_GB2312"/>
      <w:color w:val="000000"/>
      <w:sz w:val="24"/>
      <w:szCs w:val="24"/>
      <w:u w:val="none"/>
    </w:rPr>
  </w:style>
  <w:style w:type="character" w:customStyle="1" w:styleId="175">
    <w:name w:val="datetime2"/>
    <w:qFormat/>
    <w:uiPriority w:val="0"/>
    <w:rPr>
      <w:szCs w:val="24"/>
    </w:rPr>
  </w:style>
  <w:style w:type="character" w:customStyle="1" w:styleId="176">
    <w:name w:val="font141"/>
    <w:qFormat/>
    <w:uiPriority w:val="0"/>
    <w:rPr>
      <w:rFonts w:hint="eastAsia" w:ascii="仿宋_GB2312" w:eastAsia="仿宋_GB2312" w:cs="仿宋_GB2312"/>
      <w:color w:val="000000"/>
      <w:sz w:val="24"/>
      <w:szCs w:val="24"/>
      <w:u w:val="none"/>
      <w:vertAlign w:val="superscript"/>
    </w:rPr>
  </w:style>
  <w:style w:type="character" w:customStyle="1" w:styleId="177">
    <w:name w:val="font71"/>
    <w:qFormat/>
    <w:uiPriority w:val="0"/>
    <w:rPr>
      <w:rFonts w:hint="default" w:ascii="Times New Roman" w:hAnsi="Times New Roman" w:cs="Times New Roman"/>
      <w:color w:val="000000"/>
      <w:sz w:val="22"/>
      <w:szCs w:val="22"/>
      <w:u w:val="none"/>
      <w:vertAlign w:val="superscript"/>
    </w:rPr>
  </w:style>
  <w:style w:type="paragraph" w:customStyle="1" w:styleId="178">
    <w:name w:val="A0E349F008B644AAB6A282E0D042D17E"/>
    <w:qFormat/>
    <w:uiPriority w:val="0"/>
    <w:pPr>
      <w:spacing w:after="200" w:line="276" w:lineRule="auto"/>
    </w:pPr>
    <w:rPr>
      <w:rFonts w:ascii="Calibri" w:hAnsi="Calibri" w:eastAsia="宋体" w:cs="Times New Roman"/>
      <w:sz w:val="22"/>
      <w:szCs w:val="22"/>
      <w:lang w:val="en-US" w:eastAsia="zh-CN" w:bidi="ar-SA"/>
    </w:rPr>
  </w:style>
  <w:style w:type="paragraph" w:customStyle="1" w:styleId="17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80">
    <w:name w:val="List Paragraph1"/>
    <w:basedOn w:val="1"/>
    <w:qFormat/>
    <w:uiPriority w:val="0"/>
    <w:pPr>
      <w:ind w:firstLine="420" w:firstLineChars="200"/>
    </w:pPr>
    <w:rPr>
      <w:rFonts w:ascii="Calibri" w:hAnsi="Calibri"/>
      <w:szCs w:val="21"/>
    </w:rPr>
  </w:style>
  <w:style w:type="paragraph" w:customStyle="1" w:styleId="18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182">
    <w:name w:val="xl29"/>
    <w:basedOn w:val="1"/>
    <w:qFormat/>
    <w:uiPriority w:val="0"/>
    <w:pPr>
      <w:widowControl/>
      <w:pBdr>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83">
    <w:name w:val=" Char"/>
    <w:basedOn w:val="1"/>
    <w:qFormat/>
    <w:uiPriority w:val="0"/>
    <w:pPr>
      <w:snapToGrid w:val="0"/>
      <w:spacing w:line="360" w:lineRule="auto"/>
      <w:ind w:firstLine="200" w:firstLineChars="200"/>
    </w:pPr>
    <w:rPr>
      <w:rFonts w:eastAsia="仿宋_GB2312"/>
      <w:sz w:val="24"/>
    </w:rPr>
  </w:style>
  <w:style w:type="paragraph" w:customStyle="1" w:styleId="184">
    <w:name w:val="样式 目录 1 + 左  1 字符"/>
    <w:basedOn w:val="30"/>
    <w:qFormat/>
    <w:uiPriority w:val="0"/>
    <w:pPr>
      <w:tabs>
        <w:tab w:val="right" w:leader="dot" w:pos="9060"/>
      </w:tabs>
      <w:spacing w:before="156" w:beforeLines="50" w:after="156" w:afterLines="50"/>
      <w:ind w:left="210" w:leftChars="100"/>
    </w:pPr>
    <w:rPr>
      <w:rFonts w:ascii="宋体" w:hAnsi="宋体" w:eastAsia="仿宋_GB2312" w:cs="宋体"/>
      <w:bCs/>
      <w:caps/>
      <w:kern w:val="0"/>
      <w:sz w:val="24"/>
      <w:szCs w:val="20"/>
    </w:rPr>
  </w:style>
  <w:style w:type="paragraph" w:customStyle="1" w:styleId="185">
    <w:name w:val="1"/>
    <w:basedOn w:val="1"/>
    <w:next w:val="1"/>
    <w:qFormat/>
    <w:uiPriority w:val="0"/>
  </w:style>
  <w:style w:type="paragraph" w:customStyle="1" w:styleId="186">
    <w:name w:val="xl7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187">
    <w:name w:val="样式4"/>
    <w:basedOn w:val="1"/>
    <w:qFormat/>
    <w:uiPriority w:val="0"/>
  </w:style>
  <w:style w:type="paragraph" w:customStyle="1" w:styleId="188">
    <w:name w:val="表格文字"/>
    <w:basedOn w:val="1"/>
    <w:qFormat/>
    <w:uiPriority w:val="0"/>
    <w:pPr>
      <w:adjustRightInd w:val="0"/>
      <w:spacing w:line="420" w:lineRule="atLeast"/>
      <w:jc w:val="left"/>
      <w:textAlignment w:val="baseline"/>
    </w:pPr>
    <w:rPr>
      <w:kern w:val="0"/>
      <w:szCs w:val="20"/>
    </w:rPr>
  </w:style>
  <w:style w:type="paragraph" w:customStyle="1" w:styleId="189">
    <w:name w:val="样式 样式1 + 首行缩进:  0 厘米"/>
    <w:basedOn w:val="190"/>
    <w:qFormat/>
    <w:uiPriority w:val="0"/>
    <w:pPr>
      <w:ind w:firstLine="0"/>
    </w:pPr>
  </w:style>
  <w:style w:type="paragraph" w:customStyle="1" w:styleId="190">
    <w:name w:val="样式1"/>
    <w:basedOn w:val="3"/>
    <w:qFormat/>
    <w:uiPriority w:val="0"/>
    <w:pPr>
      <w:keepLines w:val="0"/>
      <w:spacing w:before="0" w:after="0" w:line="480" w:lineRule="exact"/>
      <w:ind w:firstLine="570"/>
    </w:pPr>
    <w:rPr>
      <w:rFonts w:eastAsia="黑体"/>
      <w:b w:val="0"/>
      <w:bCs w:val="0"/>
      <w:kern w:val="2"/>
      <w:sz w:val="36"/>
      <w:szCs w:val="36"/>
    </w:rPr>
  </w:style>
  <w:style w:type="paragraph" w:customStyle="1" w:styleId="19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192">
    <w:name w:val="xl30"/>
    <w:basedOn w:val="1"/>
    <w:qFormat/>
    <w:uiPriority w:val="0"/>
    <w:pPr>
      <w:widowControl/>
      <w:pBdr>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3">
    <w:name w:val="样式 正文文本缩进 2 + 行距: 固定值 25 磅"/>
    <w:basedOn w:val="25"/>
    <w:qFormat/>
    <w:uiPriority w:val="0"/>
    <w:pPr>
      <w:tabs>
        <w:tab w:val="clear" w:pos="0"/>
        <w:tab w:val="clear" w:pos="1740"/>
        <w:tab w:val="clear" w:pos="5040"/>
      </w:tabs>
      <w:spacing w:line="500" w:lineRule="exact"/>
      <w:ind w:firstLine="560" w:firstLineChars="200"/>
    </w:pPr>
    <w:rPr>
      <w:rFonts w:eastAsia="宋体" w:cs="宋体"/>
      <w:szCs w:val="28"/>
    </w:rPr>
  </w:style>
  <w:style w:type="paragraph" w:customStyle="1" w:styleId="194">
    <w:name w:val=" Char Char Char Char Char Char Char"/>
    <w:basedOn w:val="1"/>
    <w:qFormat/>
    <w:uiPriority w:val="0"/>
    <w:pPr>
      <w:snapToGrid w:val="0"/>
      <w:spacing w:line="500" w:lineRule="exact"/>
      <w:ind w:firstLine="480" w:firstLineChars="200"/>
    </w:pPr>
    <w:rPr>
      <w:rFonts w:eastAsia="黑体"/>
      <w:snapToGrid w:val="0"/>
      <w:sz w:val="24"/>
    </w:rPr>
  </w:style>
  <w:style w:type="paragraph" w:customStyle="1" w:styleId="195">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9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97">
    <w:name w:val="样式 标题 2 + (西文) Times New Roman (中文) 宋体 五号 非加粗 首行缩进:  0 厘米"/>
    <w:basedOn w:val="4"/>
    <w:next w:val="4"/>
    <w:qFormat/>
    <w:uiPriority w:val="0"/>
    <w:rPr>
      <w:rFonts w:cs="宋体"/>
      <w:b w:val="0"/>
      <w:bCs w:val="0"/>
      <w:sz w:val="21"/>
      <w:szCs w:val="20"/>
    </w:rPr>
  </w:style>
  <w:style w:type="paragraph" w:customStyle="1" w:styleId="198">
    <w:name w:val=" Char Char10 Char"/>
    <w:basedOn w:val="1"/>
    <w:qFormat/>
    <w:uiPriority w:val="0"/>
  </w:style>
  <w:style w:type="paragraph" w:customStyle="1" w:styleId="199">
    <w:name w:val="样式 (中文) 仿宋_GB2312 四号 行距: 固定值 25 磅"/>
    <w:basedOn w:val="1"/>
    <w:qFormat/>
    <w:uiPriority w:val="0"/>
    <w:pPr>
      <w:spacing w:line="500" w:lineRule="exact"/>
      <w:ind w:firstLine="560" w:firstLineChars="200"/>
    </w:pPr>
    <w:rPr>
      <w:sz w:val="28"/>
      <w:szCs w:val="28"/>
    </w:rPr>
  </w:style>
  <w:style w:type="paragraph" w:customStyle="1" w:styleId="200">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01">
    <w:name w:val=" Char Char Char Char"/>
    <w:basedOn w:val="1"/>
    <w:qFormat/>
    <w:uiPriority w:val="0"/>
    <w:rPr>
      <w:kern w:val="0"/>
      <w:sz w:val="20"/>
      <w:szCs w:val="20"/>
    </w:rPr>
  </w:style>
  <w:style w:type="paragraph" w:customStyle="1" w:styleId="202">
    <w:name w:val="首行缩进"/>
    <w:basedOn w:val="1"/>
    <w:qFormat/>
    <w:uiPriority w:val="99"/>
    <w:pPr>
      <w:ind w:firstLine="480" w:firstLineChars="200"/>
    </w:pPr>
    <w:rPr>
      <w:lang w:val="zh-CN"/>
    </w:rPr>
  </w:style>
  <w:style w:type="paragraph" w:customStyle="1" w:styleId="20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04">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05">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06">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07">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08">
    <w:name w:val="_Style 206"/>
    <w:qFormat/>
    <w:uiPriority w:val="0"/>
    <w:rPr>
      <w:rFonts w:ascii="Times New Roman" w:hAnsi="Times New Roman" w:eastAsia="宋体" w:cs="Times New Roman"/>
      <w:kern w:val="2"/>
      <w:sz w:val="21"/>
      <w:szCs w:val="24"/>
      <w:lang w:val="en-US" w:eastAsia="zh-CN" w:bidi="ar-SA"/>
    </w:rPr>
  </w:style>
  <w:style w:type="paragraph" w:customStyle="1" w:styleId="20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210">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11">
    <w:name w:val="默认段落字体 Para Char Char Char Char"/>
    <w:basedOn w:val="1"/>
    <w:qFormat/>
    <w:uiPriority w:val="0"/>
    <w:pPr>
      <w:snapToGrid w:val="0"/>
      <w:spacing w:line="360" w:lineRule="auto"/>
      <w:ind w:firstLine="200" w:firstLineChars="200"/>
    </w:pPr>
    <w:rPr>
      <w:rFonts w:eastAsia="仿宋_GB2312"/>
      <w:sz w:val="24"/>
    </w:rPr>
  </w:style>
  <w:style w:type="paragraph" w:customStyle="1" w:styleId="212">
    <w:name w:val="5"/>
    <w:basedOn w:val="1"/>
    <w:next w:val="22"/>
    <w:qFormat/>
    <w:uiPriority w:val="0"/>
    <w:pPr>
      <w:tabs>
        <w:tab w:val="left" w:pos="5890"/>
        <w:tab w:val="left" w:leader="middleDot" w:pos="8108"/>
      </w:tabs>
      <w:spacing w:line="223" w:lineRule="auto"/>
      <w:ind w:firstLine="380"/>
    </w:pPr>
    <w:rPr>
      <w:rFonts w:ascii="宋体" w:hAnsi="Courier New"/>
      <w:color w:val="000000"/>
      <w:kern w:val="0"/>
      <w:szCs w:val="20"/>
    </w:rPr>
  </w:style>
  <w:style w:type="paragraph" w:customStyle="1" w:styleId="2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1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16">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rPr>
  </w:style>
  <w:style w:type="paragraph" w:customStyle="1" w:styleId="217">
    <w:name w:val="样式 目录 2 + 左侧:  2 字符"/>
    <w:basedOn w:val="37"/>
    <w:qFormat/>
    <w:uiPriority w:val="0"/>
    <w:pPr>
      <w:tabs>
        <w:tab w:val="right" w:leader="dot" w:pos="9060"/>
      </w:tabs>
      <w:spacing w:before="50" w:beforeLines="50" w:after="50" w:afterLines="50" w:line="440" w:lineRule="exact"/>
      <w:ind w:left="200"/>
    </w:pPr>
    <w:rPr>
      <w:rFonts w:cs="宋体"/>
      <w:sz w:val="24"/>
      <w:szCs w:val="20"/>
    </w:rPr>
  </w:style>
  <w:style w:type="paragraph" w:customStyle="1" w:styleId="21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kern w:val="0"/>
      <w:szCs w:val="21"/>
    </w:rPr>
  </w:style>
  <w:style w:type="paragraph" w:customStyle="1" w:styleId="220">
    <w:name w:val="xl7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b/>
      <w:bCs/>
      <w:kern w:val="0"/>
      <w:sz w:val="32"/>
      <w:szCs w:val="32"/>
    </w:rPr>
  </w:style>
  <w:style w:type="paragraph" w:customStyle="1" w:styleId="221">
    <w:name w:val="xl81"/>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222">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2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 w:val="20"/>
      <w:szCs w:val="20"/>
    </w:rPr>
  </w:style>
  <w:style w:type="paragraph" w:customStyle="1" w:styleId="2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25">
    <w:name w:val="xl79"/>
    <w:basedOn w:val="1"/>
    <w:qFormat/>
    <w:uiPriority w:val="0"/>
    <w:pPr>
      <w:widowControl/>
      <w:pBdr>
        <w:bottom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226">
    <w:name w:val="样式5"/>
    <w:basedOn w:val="12"/>
    <w:qFormat/>
    <w:uiPriority w:val="0"/>
    <w:pPr>
      <w:snapToGrid/>
      <w:spacing w:before="0" w:beforeLines="0" w:beforeAutospacing="0" w:after="0" w:afterLines="0" w:afterAutospacing="0" w:line="500" w:lineRule="exact"/>
      <w:ind w:firstLine="200"/>
      <w:jc w:val="both"/>
      <w:textAlignment w:val="baseline"/>
    </w:pPr>
    <w:rPr>
      <w:rFonts w:ascii="Times New Roman" w:hAnsi="Times New Roman" w:eastAsia="仿宋_GB2312"/>
      <w:snapToGrid w:val="0"/>
      <w:kern w:val="0"/>
      <w:sz w:val="28"/>
    </w:rPr>
  </w:style>
  <w:style w:type="paragraph" w:customStyle="1" w:styleId="227">
    <w:name w:val="_Style 225"/>
    <w:basedOn w:val="3"/>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22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29">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30">
    <w:name w:val="Char"/>
    <w:basedOn w:val="1"/>
    <w:qFormat/>
    <w:uiPriority w:val="0"/>
  </w:style>
  <w:style w:type="paragraph" w:customStyle="1" w:styleId="231">
    <w:name w:val=" Char Char Char"/>
    <w:basedOn w:val="1"/>
    <w:qFormat/>
    <w:uiPriority w:val="0"/>
    <w:rPr>
      <w:rFonts w:ascii="Tahoma" w:hAnsi="Tahoma"/>
      <w:sz w:val="24"/>
      <w:szCs w:val="20"/>
    </w:rPr>
  </w:style>
  <w:style w:type="paragraph" w:customStyle="1" w:styleId="232">
    <w:name w:val="样式 正文文字缩进 3 + 紧缩量  0.5 磅"/>
    <w:basedOn w:val="35"/>
    <w:qFormat/>
    <w:uiPriority w:val="0"/>
    <w:pPr>
      <w:tabs>
        <w:tab w:val="clear" w:pos="0"/>
        <w:tab w:val="clear" w:pos="1740"/>
        <w:tab w:val="clear" w:pos="5040"/>
      </w:tabs>
      <w:spacing w:line="480" w:lineRule="exact"/>
      <w:ind w:firstLine="560" w:firstLineChars="200"/>
    </w:pPr>
    <w:rPr>
      <w:rFonts w:ascii="Times New Roman" w:hAnsi="Times New Roman" w:eastAsia="黑体"/>
      <w:spacing w:val="-10"/>
      <w:sz w:val="32"/>
    </w:rPr>
  </w:style>
  <w:style w:type="paragraph" w:customStyle="1" w:styleId="233">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5">
    <w:name w:val="contentartic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36">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3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238">
    <w:name w:val="表格2"/>
    <w:basedOn w:val="1"/>
    <w:qFormat/>
    <w:uiPriority w:val="0"/>
    <w:pPr>
      <w:adjustRightInd w:val="0"/>
      <w:spacing w:before="60" w:after="60"/>
      <w:jc w:val="center"/>
    </w:pPr>
    <w:rPr>
      <w:rFonts w:ascii="宋体"/>
      <w:color w:val="000000"/>
      <w:kern w:val="0"/>
      <w:sz w:val="24"/>
      <w:szCs w:val="20"/>
    </w:rPr>
  </w:style>
  <w:style w:type="paragraph" w:customStyle="1" w:styleId="239">
    <w:name w:val=" Char Char Char Char Char Char Char Char Char Char Char Char Char Char Char Char"/>
    <w:basedOn w:val="1"/>
    <w:qFormat/>
    <w:uiPriority w:val="0"/>
    <w:pPr>
      <w:snapToGrid w:val="0"/>
      <w:spacing w:line="360" w:lineRule="auto"/>
      <w:ind w:firstLine="200" w:firstLineChars="200"/>
    </w:pPr>
    <w:rPr>
      <w:szCs w:val="20"/>
    </w:rPr>
  </w:style>
  <w:style w:type="paragraph" w:customStyle="1" w:styleId="240">
    <w:name w:val="pa-19"/>
    <w:basedOn w:val="1"/>
    <w:qFormat/>
    <w:uiPriority w:val="0"/>
    <w:pPr>
      <w:widowControl/>
      <w:spacing w:before="150" w:beforeLines="0" w:after="150" w:afterLines="0"/>
      <w:jc w:val="left"/>
    </w:pPr>
    <w:rPr>
      <w:rFonts w:ascii="宋体" w:hAnsi="宋体" w:cs="宋体"/>
      <w:kern w:val="0"/>
      <w:sz w:val="24"/>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2">
    <w:name w:val="xl6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3">
    <w:name w:val="xl40"/>
    <w:basedOn w:val="1"/>
    <w:qFormat/>
    <w:uiPriority w:val="0"/>
    <w:pPr>
      <w:widowControl/>
      <w:spacing w:before="100" w:beforeAutospacing="1" w:after="100" w:afterAutospacing="1"/>
      <w:jc w:val="center"/>
    </w:pPr>
    <w:rPr>
      <w:rFonts w:ascii="宋体" w:hAnsi="宋体"/>
      <w:kern w:val="0"/>
      <w:szCs w:val="21"/>
    </w:rPr>
  </w:style>
  <w:style w:type="paragraph" w:customStyle="1" w:styleId="244">
    <w:name w:val="样式 (中文) 黑体 小二 行距: 固定值 24 磅"/>
    <w:basedOn w:val="3"/>
    <w:qFormat/>
    <w:uiPriority w:val="0"/>
    <w:pPr>
      <w:keepLines w:val="0"/>
      <w:spacing w:before="0" w:after="0" w:line="480" w:lineRule="exact"/>
      <w:ind w:firstLine="570"/>
    </w:pPr>
    <w:rPr>
      <w:rFonts w:eastAsia="黑体"/>
      <w:b w:val="0"/>
      <w:bCs w:val="0"/>
      <w:kern w:val="2"/>
      <w:sz w:val="36"/>
      <w:szCs w:val="36"/>
    </w:rPr>
  </w:style>
  <w:style w:type="paragraph" w:customStyle="1" w:styleId="245">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6">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47">
    <w:name w:val="样式 标题 3 + (中文) 黑体 小四 非加粗 段前: 7.8 磅 段后: 0 磅 行距: 固定值 20 磅"/>
    <w:basedOn w:val="4"/>
    <w:next w:val="1"/>
    <w:qFormat/>
    <w:uiPriority w:val="0"/>
    <w:pPr>
      <w:spacing w:before="0" w:beforeLines="0" w:after="0" w:afterLines="0" w:line="400" w:lineRule="exact"/>
    </w:pPr>
    <w:rPr>
      <w:rFonts w:eastAsia="黑体" w:cs="宋体"/>
      <w:b w:val="0"/>
      <w:bCs w:val="0"/>
      <w:sz w:val="24"/>
      <w:szCs w:val="20"/>
    </w:rPr>
  </w:style>
  <w:style w:type="paragraph" w:customStyle="1" w:styleId="248">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49">
    <w:name w:val="样式 目录 1 + 仿宋_GB2312 小四 加粗"/>
    <w:basedOn w:val="30"/>
    <w:qFormat/>
    <w:uiPriority w:val="0"/>
    <w:pPr>
      <w:tabs>
        <w:tab w:val="right" w:leader="dot" w:pos="9060"/>
      </w:tabs>
      <w:spacing w:before="156" w:beforeLines="50" w:after="156" w:afterLines="50"/>
      <w:ind w:left="210" w:leftChars="100"/>
    </w:pPr>
    <w:rPr>
      <w:rFonts w:ascii="仿宋_GB2312" w:hAnsi="宋体" w:eastAsia="仿宋_GB2312" w:cs="宋体"/>
      <w:caps/>
      <w:kern w:val="0"/>
      <w:sz w:val="28"/>
      <w:szCs w:val="20"/>
    </w:rPr>
  </w:style>
  <w:style w:type="paragraph" w:customStyle="1" w:styleId="250">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51">
    <w:name w:val="xl3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52">
    <w:name w:val="xl55"/>
    <w:basedOn w:val="1"/>
    <w:qFormat/>
    <w:uiPriority w:val="0"/>
    <w:pPr>
      <w:widowControl/>
      <w:shd w:val="clear" w:color="auto" w:fill="CCFFCC"/>
      <w:spacing w:before="100" w:beforeAutospacing="1" w:after="100" w:afterAutospacing="1"/>
      <w:jc w:val="left"/>
      <w:textAlignment w:val="center"/>
    </w:pPr>
    <w:rPr>
      <w:rFonts w:ascii="宋体" w:hAnsi="宋体"/>
      <w:kern w:val="0"/>
      <w:sz w:val="24"/>
    </w:rPr>
  </w:style>
  <w:style w:type="paragraph" w:customStyle="1" w:styleId="25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5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55">
    <w:name w:val="表格"/>
    <w:basedOn w:val="1"/>
    <w:qFormat/>
    <w:uiPriority w:val="0"/>
    <w:pPr>
      <w:jc w:val="center"/>
      <w:textAlignment w:val="center"/>
    </w:pPr>
    <w:rPr>
      <w:rFonts w:ascii="华文细黑" w:hAnsi="华文细黑"/>
      <w:kern w:val="0"/>
      <w:szCs w:val="20"/>
    </w:rPr>
  </w:style>
  <w:style w:type="paragraph" w:customStyle="1" w:styleId="256">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2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5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59">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260">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61">
    <w:name w:val="xl3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62">
    <w:name w:val="t_black_12_b"/>
    <w:basedOn w:val="1"/>
    <w:qFormat/>
    <w:uiPriority w:val="0"/>
    <w:pPr>
      <w:widowControl/>
      <w:jc w:val="left"/>
    </w:pPr>
    <w:rPr>
      <w:rFonts w:ascii="宋体" w:hAnsi="宋体" w:cs="宋体"/>
      <w:b/>
      <w:bCs/>
      <w:color w:val="212121"/>
      <w:kern w:val="0"/>
      <w:sz w:val="9"/>
      <w:szCs w:val="9"/>
    </w:rPr>
  </w:style>
  <w:style w:type="paragraph" w:customStyle="1" w:styleId="2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64">
    <w:name w:val="font6"/>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65">
    <w:name w:val="样式 标题 1 + (中文) 黑体 三号 段前: 7.8 磅 段后: 7.8 磅 行距: 固定值 25 磅"/>
    <w:basedOn w:val="3"/>
    <w:qFormat/>
    <w:uiPriority w:val="0"/>
    <w:pPr>
      <w:spacing w:before="156" w:after="156" w:line="500" w:lineRule="exact"/>
    </w:pPr>
    <w:rPr>
      <w:rFonts w:eastAsia="黑体" w:cs="宋体"/>
      <w:bCs w:val="0"/>
      <w:sz w:val="32"/>
      <w:szCs w:val="20"/>
    </w:rPr>
  </w:style>
  <w:style w:type="paragraph" w:customStyle="1" w:styleId="26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olor w:val="FF0000"/>
      <w:kern w:val="0"/>
      <w:szCs w:val="21"/>
    </w:rPr>
  </w:style>
  <w:style w:type="paragraph" w:customStyle="1" w:styleId="26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6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9">
    <w:name w:val="样式 样式 行距: 最小值 23 磅 首行缩进:  2 字符 + 首行缩进:  2 字符"/>
    <w:basedOn w:val="1"/>
    <w:qFormat/>
    <w:uiPriority w:val="0"/>
    <w:pPr>
      <w:tabs>
        <w:tab w:val="left" w:pos="0"/>
        <w:tab w:val="left" w:pos="2149"/>
      </w:tabs>
      <w:overflowPunct w:val="0"/>
      <w:adjustRightInd w:val="0"/>
      <w:ind w:left="210"/>
      <w:jc w:val="center"/>
    </w:pPr>
    <w:rPr>
      <w:rFonts w:eastAsia="仿宋_GB2312" w:cs="宋体"/>
      <w:color w:val="000000"/>
      <w:kern w:val="28"/>
      <w:sz w:val="28"/>
      <w:szCs w:val="28"/>
    </w:rPr>
  </w:style>
  <w:style w:type="paragraph" w:customStyle="1" w:styleId="270">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71">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72">
    <w:name w:val="样式 目录 1 + 段前: 7.8 磅 段后: 7.8 磅"/>
    <w:basedOn w:val="30"/>
    <w:qFormat/>
    <w:uiPriority w:val="0"/>
    <w:pPr>
      <w:tabs>
        <w:tab w:val="right" w:leader="dot" w:pos="9060"/>
      </w:tabs>
      <w:spacing w:line="560" w:lineRule="exact"/>
    </w:pPr>
    <w:rPr>
      <w:rFonts w:ascii="宋体" w:hAnsi="宋体" w:cs="宋体"/>
      <w:bCs/>
      <w:caps/>
      <w:kern w:val="0"/>
      <w:sz w:val="28"/>
      <w:szCs w:val="20"/>
    </w:rPr>
  </w:style>
  <w:style w:type="paragraph" w:customStyle="1" w:styleId="273">
    <w:name w:val="样式2"/>
    <w:basedOn w:val="2"/>
    <w:next w:val="1"/>
    <w:qFormat/>
    <w:uiPriority w:val="0"/>
    <w:pPr>
      <w:keepLines w:val="0"/>
      <w:spacing w:before="240" w:after="240" w:line="480" w:lineRule="exact"/>
      <w:jc w:val="left"/>
    </w:pPr>
    <w:rPr>
      <w:rFonts w:ascii="黑体" w:hAnsi="Times New Roman"/>
      <w:b w:val="0"/>
      <w:bCs w:val="0"/>
      <w:sz w:val="30"/>
      <w:szCs w:val="24"/>
    </w:rPr>
  </w:style>
  <w:style w:type="paragraph" w:customStyle="1" w:styleId="274">
    <w:name w:val="xl8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275">
    <w:name w:val="xl50"/>
    <w:basedOn w:val="1"/>
    <w:qFormat/>
    <w:uiPriority w:val="0"/>
    <w:pPr>
      <w:widowControl/>
      <w:shd w:val="clear" w:color="auto" w:fill="CCFFCC"/>
      <w:spacing w:before="100" w:beforeAutospacing="1" w:after="100" w:afterAutospacing="1"/>
      <w:jc w:val="center"/>
    </w:pPr>
    <w:rPr>
      <w:rFonts w:ascii="宋体" w:hAnsi="宋体"/>
      <w:kern w:val="0"/>
      <w:szCs w:val="21"/>
    </w:rPr>
  </w:style>
  <w:style w:type="paragraph" w:customStyle="1" w:styleId="276">
    <w:name w:val="样式3"/>
    <w:basedOn w:val="4"/>
    <w:next w:val="1"/>
    <w:qFormat/>
    <w:uiPriority w:val="0"/>
    <w:pPr>
      <w:spacing w:line="480" w:lineRule="exact"/>
    </w:pPr>
    <w:rPr>
      <w:rFonts w:eastAsia="仿宋_GB2312"/>
      <w:sz w:val="28"/>
    </w:rPr>
  </w:style>
  <w:style w:type="paragraph" w:customStyle="1" w:styleId="277">
    <w:name w:val="标题2"/>
    <w:basedOn w:val="2"/>
    <w:next w:val="1"/>
    <w:qFormat/>
    <w:uiPriority w:val="0"/>
    <w:pPr>
      <w:snapToGrid w:val="0"/>
      <w:spacing w:before="120" w:after="120" w:line="240" w:lineRule="auto"/>
      <w:jc w:val="left"/>
    </w:pPr>
    <w:rPr>
      <w:b w:val="0"/>
      <w:bCs w:val="0"/>
      <w:sz w:val="21"/>
      <w:szCs w:val="21"/>
    </w:rPr>
  </w:style>
  <w:style w:type="paragraph" w:customStyle="1" w:styleId="278">
    <w:name w:val="样式 正文文本缩进 3招标编号 + 首行缩进:  2 字符"/>
    <w:basedOn w:val="35"/>
    <w:qFormat/>
    <w:uiPriority w:val="0"/>
    <w:pPr>
      <w:tabs>
        <w:tab w:val="clear" w:pos="0"/>
        <w:tab w:val="clear" w:pos="1740"/>
        <w:tab w:val="clear" w:pos="5040"/>
      </w:tabs>
      <w:adjustRightInd w:val="0"/>
      <w:snapToGrid w:val="0"/>
      <w:spacing w:before="100" w:beforeLines="0" w:beforeAutospacing="1" w:after="100" w:afterLines="0" w:afterAutospacing="1" w:line="500" w:lineRule="exact"/>
      <w:ind w:firstLine="0" w:firstLineChars="0"/>
      <w:jc w:val="center"/>
    </w:pPr>
    <w:rPr>
      <w:rFonts w:ascii="宋体" w:hAnsi="宋体" w:eastAsia="宋体" w:cs="宋体"/>
      <w:b/>
      <w:sz w:val="30"/>
      <w:szCs w:val="30"/>
    </w:rPr>
  </w:style>
  <w:style w:type="paragraph" w:customStyle="1" w:styleId="279">
    <w:name w:val="xl24"/>
    <w:basedOn w:val="1"/>
    <w:qFormat/>
    <w:uiPriority w:val="0"/>
    <w:pPr>
      <w:widowControl/>
      <w:spacing w:before="100" w:beforeAutospacing="1" w:after="100" w:afterAutospacing="1"/>
      <w:jc w:val="left"/>
      <w:textAlignment w:val="center"/>
    </w:pPr>
    <w:rPr>
      <w:rFonts w:ascii="宋体" w:hAnsi="宋体"/>
      <w:kern w:val="0"/>
      <w:sz w:val="24"/>
    </w:rPr>
  </w:style>
  <w:style w:type="paragraph" w:customStyle="1" w:styleId="280">
    <w:name w:val=" Char Char Char Char Char Char Char Char Char Char Char Char Char Char Char Char Char Char Char Char Char Char"/>
    <w:basedOn w:val="1"/>
    <w:qFormat/>
    <w:uiPriority w:val="0"/>
    <w:pPr>
      <w:adjustRightInd w:val="0"/>
      <w:spacing w:line="360" w:lineRule="atLeast"/>
      <w:textAlignment w:val="baseline"/>
    </w:pPr>
    <w:rPr>
      <w:rFonts w:ascii="Tahoma" w:hAnsi="Tahoma"/>
      <w:sz w:val="24"/>
      <w:szCs w:val="20"/>
    </w:rPr>
  </w:style>
  <w:style w:type="paragraph" w:customStyle="1" w:styleId="281">
    <w:name w:val=" Char Char"/>
    <w:basedOn w:val="1"/>
    <w:qFormat/>
    <w:uiPriority w:val="0"/>
    <w:rPr>
      <w:sz w:val="32"/>
    </w:rPr>
  </w:style>
  <w:style w:type="paragraph" w:customStyle="1" w:styleId="2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3">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84">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6">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287">
    <w:name w:val="xl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289">
    <w:name w:val="xl46"/>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Cs w:val="21"/>
    </w:rPr>
  </w:style>
  <w:style w:type="paragraph" w:customStyle="1" w:styleId="29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91">
    <w:name w:val="xl83"/>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92">
    <w:name w:val="p0"/>
    <w:basedOn w:val="1"/>
    <w:qFormat/>
    <w:uiPriority w:val="0"/>
    <w:rPr>
      <w:kern w:val="0"/>
      <w:sz w:val="32"/>
      <w:szCs w:val="20"/>
    </w:rPr>
  </w:style>
  <w:style w:type="paragraph" w:customStyle="1" w:styleId="293">
    <w:name w:val="标书正文"/>
    <w:basedOn w:val="1"/>
    <w:qFormat/>
    <w:uiPriority w:val="0"/>
    <w:pPr>
      <w:keepNext/>
      <w:snapToGrid w:val="0"/>
      <w:spacing w:line="240" w:lineRule="exact"/>
    </w:pPr>
    <w:rPr>
      <w:b/>
      <w:sz w:val="28"/>
      <w:szCs w:val="20"/>
    </w:rPr>
  </w:style>
  <w:style w:type="paragraph" w:customStyle="1" w:styleId="294">
    <w:name w:val="xl7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95">
    <w:name w:val="Char Char"/>
    <w:basedOn w:val="1"/>
    <w:qFormat/>
    <w:uiPriority w:val="0"/>
  </w:style>
  <w:style w:type="character" w:customStyle="1" w:styleId="296">
    <w:name w:val="正文文本 Char"/>
    <w:qFormat/>
    <w:uiPriority w:val="0"/>
    <w:rPr>
      <w:rFonts w:eastAsia="黑体"/>
      <w:kern w:val="2"/>
      <w:sz w:val="30"/>
      <w:szCs w:val="24"/>
    </w:rPr>
  </w:style>
  <w:style w:type="character" w:customStyle="1" w:styleId="297">
    <w:name w:val="index-headcontent-0ccba"/>
    <w:basedOn w:val="50"/>
    <w:qFormat/>
    <w:uiPriority w:val="0"/>
    <w:rPr>
      <w:vanish/>
    </w:rPr>
  </w:style>
  <w:style w:type="character" w:customStyle="1" w:styleId="298">
    <w:name w:val="first-child"/>
    <w:basedOn w:val="50"/>
    <w:qFormat/>
    <w:uiPriority w:val="0"/>
    <w:rPr>
      <w:color w:val="FFA800"/>
    </w:rPr>
  </w:style>
  <w:style w:type="character" w:customStyle="1" w:styleId="299">
    <w:name w:val="first-child1"/>
    <w:basedOn w:val="50"/>
    <w:qFormat/>
    <w:uiPriority w:val="0"/>
    <w:rPr>
      <w:color w:val="FFA800"/>
    </w:rPr>
  </w:style>
  <w:style w:type="character" w:customStyle="1" w:styleId="300">
    <w:name w:val="nth-child(5)"/>
    <w:basedOn w:val="50"/>
    <w:qFormat/>
    <w:uiPriority w:val="0"/>
    <w:rPr>
      <w:color w:val="666666"/>
    </w:rPr>
  </w:style>
  <w:style w:type="character" w:customStyle="1" w:styleId="301">
    <w:name w:val="back"/>
    <w:basedOn w:val="50"/>
    <w:qFormat/>
    <w:uiPriority w:val="0"/>
    <w:rPr>
      <w:shd w:val="clear" w:color="auto" w:fill="111111"/>
    </w:rPr>
  </w:style>
  <w:style w:type="character" w:customStyle="1" w:styleId="302">
    <w:name w:val="back1"/>
    <w:basedOn w:val="50"/>
    <w:qFormat/>
    <w:uiPriority w:val="0"/>
    <w:rPr>
      <w:shd w:val="clear" w:color="auto" w:fill="111111"/>
    </w:rPr>
  </w:style>
  <w:style w:type="character" w:customStyle="1" w:styleId="303">
    <w:name w:val="nth-child(4)"/>
    <w:basedOn w:val="50"/>
    <w:qFormat/>
    <w:uiPriority w:val="0"/>
    <w:rPr>
      <w:color w:val="222222"/>
    </w:rPr>
  </w:style>
  <w:style w:type="character" w:customStyle="1" w:styleId="304">
    <w:name w:val="index-select-0a605"/>
    <w:basedOn w:val="50"/>
    <w:qFormat/>
    <w:uiPriority w:val="0"/>
    <w:rPr>
      <w:color w:val="FFFFFF"/>
      <w:shd w:val="clear" w:color="auto" w:fill="3C88FF"/>
    </w:rPr>
  </w:style>
  <w:style w:type="character" w:customStyle="1" w:styleId="305">
    <w:name w:val="index-select-0a6051"/>
    <w:basedOn w:val="50"/>
    <w:qFormat/>
    <w:uiPriority w:val="0"/>
    <w:rPr>
      <w:color w:val="3088FF"/>
    </w:rPr>
  </w:style>
  <w:style w:type="character" w:customStyle="1" w:styleId="306">
    <w:name w:val="nth-child(2)"/>
    <w:basedOn w:val="50"/>
    <w:qFormat/>
    <w:uiPriority w:val="0"/>
  </w:style>
  <w:style w:type="character" w:customStyle="1" w:styleId="307">
    <w:name w:val="nth-child(2)1"/>
    <w:basedOn w:val="50"/>
    <w:qFormat/>
    <w:uiPriority w:val="0"/>
    <w:rPr>
      <w:color w:val="222222"/>
    </w:rPr>
  </w:style>
  <w:style w:type="character" w:customStyle="1" w:styleId="308">
    <w:name w:val="index-name-935ff1"/>
    <w:basedOn w:val="50"/>
    <w:qFormat/>
    <w:uiPriority w:val="0"/>
    <w:rPr>
      <w:sz w:val="24"/>
      <w:szCs w:val="24"/>
    </w:rPr>
  </w:style>
  <w:style w:type="character" w:customStyle="1" w:styleId="309">
    <w:name w:val="adalbumlist-album_ads_tip-3c9b7"/>
    <w:basedOn w:val="50"/>
    <w:qFormat/>
    <w:uiPriority w:val="0"/>
    <w:rPr>
      <w:color w:val="FFFFFF"/>
    </w:rPr>
  </w:style>
  <w:style w:type="character" w:customStyle="1" w:styleId="310">
    <w:name w:val="adalbumlist-btn-841bd"/>
    <w:basedOn w:val="50"/>
    <w:qFormat/>
    <w:uiPriority w:val="0"/>
    <w:rPr>
      <w:color w:val="FFFFFF"/>
      <w:shd w:val="clear" w:color="auto" w:fill="FF3F3F"/>
    </w:rPr>
  </w:style>
  <w:style w:type="character" w:customStyle="1" w:styleId="311">
    <w:name w:val="nth-of-type(1)"/>
    <w:basedOn w:val="50"/>
    <w:qFormat/>
    <w:uiPriority w:val="0"/>
  </w:style>
  <w:style w:type="character" w:customStyle="1" w:styleId="312">
    <w:name w:val="nth-of-type(1)1"/>
    <w:basedOn w:val="50"/>
    <w:qFormat/>
    <w:uiPriority w:val="0"/>
    <w:rPr>
      <w:color w:val="FFFFFF"/>
    </w:rPr>
  </w:style>
  <w:style w:type="character" w:customStyle="1" w:styleId="313">
    <w:name w:val="nth-of-type(1)2"/>
    <w:basedOn w:val="50"/>
    <w:qFormat/>
    <w:uiPriority w:val="0"/>
  </w:style>
  <w:style w:type="character" w:customStyle="1" w:styleId="314">
    <w:name w:val="nth-of-type(1)3"/>
    <w:basedOn w:val="50"/>
    <w:qFormat/>
    <w:uiPriority w:val="0"/>
    <w:rPr>
      <w:b/>
      <w:bCs/>
      <w:color w:val="2B74FB"/>
      <w:sz w:val="19"/>
      <w:szCs w:val="19"/>
    </w:rPr>
  </w:style>
  <w:style w:type="character" w:customStyle="1" w:styleId="315">
    <w:name w:val="nth-of-type(1)4"/>
    <w:basedOn w:val="50"/>
    <w:qFormat/>
    <w:uiPriority w:val="0"/>
  </w:style>
  <w:style w:type="character" w:customStyle="1" w:styleId="316">
    <w:name w:val="nth-of-type(1)5"/>
    <w:basedOn w:val="50"/>
    <w:qFormat/>
    <w:uiPriority w:val="0"/>
  </w:style>
  <w:style w:type="character" w:customStyle="1" w:styleId="317">
    <w:name w:val="nth-of-type(1)6"/>
    <w:basedOn w:val="50"/>
    <w:qFormat/>
    <w:uiPriority w:val="0"/>
    <w:rPr>
      <w:color w:val="0C0C0C"/>
      <w:sz w:val="21"/>
      <w:szCs w:val="21"/>
    </w:rPr>
  </w:style>
  <w:style w:type="character" w:customStyle="1" w:styleId="318">
    <w:name w:val="nth-of-type(1)7"/>
    <w:basedOn w:val="50"/>
    <w:qFormat/>
    <w:uiPriority w:val="0"/>
  </w:style>
  <w:style w:type="character" w:customStyle="1" w:styleId="319">
    <w:name w:val="nth-of-type(1)8"/>
    <w:basedOn w:val="50"/>
    <w:qFormat/>
    <w:uiPriority w:val="0"/>
  </w:style>
  <w:style w:type="character" w:customStyle="1" w:styleId="320">
    <w:name w:val="nth-of-type(1)9"/>
    <w:basedOn w:val="50"/>
    <w:qFormat/>
    <w:uiPriority w:val="0"/>
  </w:style>
  <w:style w:type="character" w:customStyle="1" w:styleId="321">
    <w:name w:val="nth-of-type(2)2"/>
    <w:basedOn w:val="50"/>
    <w:qFormat/>
    <w:uiPriority w:val="0"/>
  </w:style>
  <w:style w:type="character" w:customStyle="1" w:styleId="322">
    <w:name w:val="nth-of-type(2)3"/>
    <w:basedOn w:val="50"/>
    <w:qFormat/>
    <w:uiPriority w:val="0"/>
    <w:rPr>
      <w:shd w:val="clear" w:color="auto" w:fill="555555"/>
    </w:rPr>
  </w:style>
  <w:style w:type="character" w:customStyle="1" w:styleId="323">
    <w:name w:val="nth-of-type(2)4"/>
    <w:basedOn w:val="50"/>
    <w:qFormat/>
    <w:uiPriority w:val="0"/>
    <w:rPr>
      <w:b/>
      <w:bCs/>
      <w:color w:val="000000"/>
      <w:sz w:val="19"/>
      <w:szCs w:val="19"/>
    </w:rPr>
  </w:style>
  <w:style w:type="character" w:customStyle="1" w:styleId="324">
    <w:name w:val="nth-of-type(2)5"/>
    <w:basedOn w:val="50"/>
    <w:qFormat/>
    <w:uiPriority w:val="0"/>
  </w:style>
  <w:style w:type="character" w:customStyle="1" w:styleId="325">
    <w:name w:val="nth-of-type(2)6"/>
    <w:basedOn w:val="50"/>
    <w:qFormat/>
    <w:uiPriority w:val="0"/>
    <w:rPr>
      <w:shd w:val="clear" w:color="auto" w:fill="D5D9EB"/>
    </w:rPr>
  </w:style>
  <w:style w:type="character" w:customStyle="1" w:styleId="326">
    <w:name w:val="nth-of-type(2)7"/>
    <w:basedOn w:val="50"/>
    <w:qFormat/>
    <w:uiPriority w:val="0"/>
  </w:style>
  <w:style w:type="character" w:customStyle="1" w:styleId="327">
    <w:name w:val="nth-of-type(2)8"/>
    <w:basedOn w:val="50"/>
    <w:qFormat/>
    <w:uiPriority w:val="0"/>
  </w:style>
  <w:style w:type="character" w:customStyle="1" w:styleId="328">
    <w:name w:val="nth-of-type(2)9"/>
    <w:basedOn w:val="50"/>
    <w:qFormat/>
    <w:uiPriority w:val="0"/>
  </w:style>
  <w:style w:type="character" w:customStyle="1" w:styleId="329">
    <w:name w:val="nth-of-type(2)10"/>
    <w:basedOn w:val="50"/>
    <w:qFormat/>
    <w:uiPriority w:val="0"/>
    <w:rPr>
      <w:shd w:val="clear" w:color="auto" w:fill="F74A4E"/>
    </w:rPr>
  </w:style>
  <w:style w:type="character" w:customStyle="1" w:styleId="330">
    <w:name w:val="hover63"/>
    <w:basedOn w:val="50"/>
    <w:qFormat/>
    <w:uiPriority w:val="0"/>
  </w:style>
  <w:style w:type="character" w:customStyle="1" w:styleId="331">
    <w:name w:val="hover64"/>
    <w:basedOn w:val="50"/>
    <w:qFormat/>
    <w:uiPriority w:val="0"/>
    <w:rPr>
      <w:color w:val="3D91FF"/>
    </w:rPr>
  </w:style>
  <w:style w:type="character" w:customStyle="1" w:styleId="332">
    <w:name w:val="hover65"/>
    <w:basedOn w:val="50"/>
    <w:qFormat/>
    <w:uiPriority w:val="0"/>
    <w:rPr>
      <w:shd w:val="clear" w:color="auto" w:fill="F6F6F6"/>
    </w:rPr>
  </w:style>
  <w:style w:type="character" w:customStyle="1" w:styleId="333">
    <w:name w:val="hover66"/>
    <w:basedOn w:val="50"/>
    <w:qFormat/>
    <w:uiPriority w:val="0"/>
    <w:rPr>
      <w:u w:val="single"/>
    </w:rPr>
  </w:style>
  <w:style w:type="character" w:customStyle="1" w:styleId="334">
    <w:name w:val="hover67"/>
    <w:basedOn w:val="50"/>
    <w:qFormat/>
    <w:uiPriority w:val="0"/>
    <w:rPr>
      <w:color w:val="3C88FF"/>
    </w:rPr>
  </w:style>
  <w:style w:type="character" w:customStyle="1" w:styleId="335">
    <w:name w:val="hover68"/>
    <w:basedOn w:val="50"/>
    <w:qFormat/>
    <w:uiPriority w:val="0"/>
    <w:rPr>
      <w:color w:val="3C88FF"/>
    </w:rPr>
  </w:style>
  <w:style w:type="character" w:customStyle="1" w:styleId="336">
    <w:name w:val="hover69"/>
    <w:basedOn w:val="50"/>
    <w:qFormat/>
    <w:uiPriority w:val="0"/>
    <w:rPr>
      <w:u w:val="single"/>
    </w:rPr>
  </w:style>
  <w:style w:type="character" w:customStyle="1" w:styleId="337">
    <w:name w:val="hover70"/>
    <w:basedOn w:val="50"/>
    <w:qFormat/>
    <w:uiPriority w:val="0"/>
    <w:rPr>
      <w:u w:val="none"/>
    </w:rPr>
  </w:style>
  <w:style w:type="character" w:customStyle="1" w:styleId="338">
    <w:name w:val="hover71"/>
    <w:basedOn w:val="50"/>
    <w:qFormat/>
    <w:uiPriority w:val="0"/>
    <w:rPr>
      <w:color w:val="1632EF"/>
      <w:u w:val="single"/>
    </w:rPr>
  </w:style>
  <w:style w:type="character" w:customStyle="1" w:styleId="339">
    <w:name w:val="hover72"/>
    <w:basedOn w:val="50"/>
    <w:qFormat/>
    <w:uiPriority w:val="0"/>
    <w:rPr>
      <w:color w:val="1632EF"/>
      <w:u w:val="single"/>
    </w:rPr>
  </w:style>
  <w:style w:type="character" w:customStyle="1" w:styleId="340">
    <w:name w:val="hover73"/>
    <w:basedOn w:val="50"/>
    <w:qFormat/>
    <w:uiPriority w:val="0"/>
    <w:rPr>
      <w:u w:val="single"/>
    </w:rPr>
  </w:style>
  <w:style w:type="character" w:customStyle="1" w:styleId="341">
    <w:name w:val="hover74"/>
    <w:basedOn w:val="50"/>
    <w:qFormat/>
    <w:uiPriority w:val="0"/>
    <w:rPr>
      <w:u w:val="single"/>
    </w:rPr>
  </w:style>
  <w:style w:type="character" w:customStyle="1" w:styleId="342">
    <w:name w:val="hover75"/>
    <w:basedOn w:val="50"/>
    <w:qFormat/>
    <w:uiPriority w:val="0"/>
    <w:rPr>
      <w:color w:val="3C88FF"/>
    </w:rPr>
  </w:style>
  <w:style w:type="character" w:customStyle="1" w:styleId="343">
    <w:name w:val="hover76"/>
    <w:basedOn w:val="50"/>
    <w:qFormat/>
    <w:uiPriority w:val="0"/>
    <w:rPr>
      <w:color w:val="3C88FF"/>
    </w:rPr>
  </w:style>
  <w:style w:type="character" w:customStyle="1" w:styleId="344">
    <w:name w:val="hover77"/>
    <w:basedOn w:val="50"/>
    <w:qFormat/>
    <w:uiPriority w:val="0"/>
    <w:rPr>
      <w:u w:val="single"/>
    </w:rPr>
  </w:style>
  <w:style w:type="character" w:customStyle="1" w:styleId="345">
    <w:name w:val="hover78"/>
    <w:basedOn w:val="50"/>
    <w:qFormat/>
    <w:uiPriority w:val="0"/>
    <w:rPr>
      <w:color w:val="3D91FF"/>
    </w:rPr>
  </w:style>
  <w:style w:type="character" w:customStyle="1" w:styleId="346">
    <w:name w:val="hover79"/>
    <w:basedOn w:val="50"/>
    <w:qFormat/>
    <w:uiPriority w:val="0"/>
    <w:rPr>
      <w:u w:val="single"/>
    </w:rPr>
  </w:style>
  <w:style w:type="character" w:customStyle="1" w:styleId="347">
    <w:name w:val="hover80"/>
    <w:basedOn w:val="50"/>
    <w:qFormat/>
    <w:uiPriority w:val="0"/>
    <w:rPr>
      <w:u w:val="single"/>
    </w:rPr>
  </w:style>
  <w:style w:type="character" w:customStyle="1" w:styleId="348">
    <w:name w:val="hover81"/>
    <w:basedOn w:val="50"/>
    <w:qFormat/>
    <w:uiPriority w:val="0"/>
    <w:rPr>
      <w:u w:val="single"/>
    </w:rPr>
  </w:style>
  <w:style w:type="character" w:customStyle="1" w:styleId="349">
    <w:name w:val="hover82"/>
    <w:basedOn w:val="50"/>
    <w:qFormat/>
    <w:uiPriority w:val="0"/>
    <w:rPr>
      <w:u w:val="none"/>
    </w:rPr>
  </w:style>
  <w:style w:type="character" w:customStyle="1" w:styleId="350">
    <w:name w:val="hover83"/>
    <w:basedOn w:val="50"/>
    <w:qFormat/>
    <w:uiPriority w:val="0"/>
    <w:rPr>
      <w:u w:val="none"/>
    </w:rPr>
  </w:style>
  <w:style w:type="character" w:customStyle="1" w:styleId="351">
    <w:name w:val="hover84"/>
    <w:basedOn w:val="50"/>
    <w:qFormat/>
    <w:uiPriority w:val="0"/>
    <w:rPr>
      <w:u w:val="single"/>
    </w:rPr>
  </w:style>
  <w:style w:type="character" w:customStyle="1" w:styleId="352">
    <w:name w:val="hover85"/>
    <w:basedOn w:val="50"/>
    <w:qFormat/>
    <w:uiPriority w:val="0"/>
    <w:rPr>
      <w:color w:val="3C88FF"/>
    </w:rPr>
  </w:style>
  <w:style w:type="character" w:customStyle="1" w:styleId="353">
    <w:name w:val="nth-of-type(3)"/>
    <w:basedOn w:val="50"/>
    <w:qFormat/>
    <w:uiPriority w:val="0"/>
    <w:rPr>
      <w:color w:val="FFFFFF"/>
    </w:rPr>
  </w:style>
  <w:style w:type="character" w:customStyle="1" w:styleId="354">
    <w:name w:val="nth-of-type(3)1"/>
    <w:basedOn w:val="50"/>
    <w:qFormat/>
    <w:uiPriority w:val="0"/>
  </w:style>
  <w:style w:type="character" w:customStyle="1" w:styleId="355">
    <w:name w:val="nth-of-type(3)2"/>
    <w:basedOn w:val="50"/>
    <w:qFormat/>
    <w:uiPriority w:val="0"/>
  </w:style>
  <w:style w:type="character" w:customStyle="1" w:styleId="356">
    <w:name w:val="nth-of-type(3)3"/>
    <w:basedOn w:val="50"/>
    <w:qFormat/>
    <w:uiPriority w:val="0"/>
    <w:rPr>
      <w:color w:val="EE5959"/>
    </w:rPr>
  </w:style>
  <w:style w:type="character" w:customStyle="1" w:styleId="357">
    <w:name w:val="nth-last-of-type(1)1"/>
    <w:basedOn w:val="50"/>
    <w:qFormat/>
    <w:uiPriority w:val="0"/>
    <w:rPr>
      <w:bdr w:val="single" w:color="45CAA1" w:sz="6" w:space="0"/>
    </w:rPr>
  </w:style>
  <w:style w:type="character" w:customStyle="1" w:styleId="358">
    <w:name w:val="nth-last-of-type(1)2"/>
    <w:basedOn w:val="50"/>
    <w:qFormat/>
    <w:uiPriority w:val="0"/>
  </w:style>
  <w:style w:type="character" w:customStyle="1" w:styleId="359">
    <w:name w:val="before8"/>
    <w:basedOn w:val="50"/>
    <w:qFormat/>
    <w:uiPriority w:val="0"/>
    <w:rPr>
      <w:shd w:val="clear" w:color="auto" w:fill="EEEEEE"/>
    </w:rPr>
  </w:style>
  <w:style w:type="character" w:customStyle="1" w:styleId="360">
    <w:name w:val="before9"/>
    <w:basedOn w:val="50"/>
    <w:qFormat/>
    <w:uiPriority w:val="0"/>
  </w:style>
  <w:style w:type="character" w:customStyle="1" w:styleId="361">
    <w:name w:val="after4"/>
    <w:basedOn w:val="50"/>
    <w:qFormat/>
    <w:uiPriority w:val="0"/>
  </w:style>
  <w:style w:type="character" w:customStyle="1" w:styleId="362">
    <w:name w:val="nth-child(7)"/>
    <w:basedOn w:val="50"/>
    <w:qFormat/>
    <w:uiPriority w:val="0"/>
    <w:rPr>
      <w:color w:val="FFFFFF"/>
    </w:rPr>
  </w:style>
  <w:style w:type="character" w:customStyle="1" w:styleId="363">
    <w:name w:val="nth-child(1)1"/>
    <w:basedOn w:val="50"/>
    <w:qFormat/>
    <w:uiPriority w:val="0"/>
  </w:style>
  <w:style w:type="character" w:customStyle="1" w:styleId="364">
    <w:name w:val="nth-child(1)2"/>
    <w:basedOn w:val="50"/>
    <w:qFormat/>
    <w:uiPriority w:val="0"/>
    <w:rPr>
      <w:color w:val="999999"/>
    </w:rPr>
  </w:style>
  <w:style w:type="character" w:customStyle="1" w:styleId="365">
    <w:name w:val="nth-child(1)3"/>
    <w:basedOn w:val="50"/>
    <w:qFormat/>
    <w:uiPriority w:val="0"/>
    <w:rPr>
      <w:color w:val="999999"/>
    </w:rPr>
  </w:style>
  <w:style w:type="character" w:customStyle="1" w:styleId="366">
    <w:name w:val="nth-child(1)4"/>
    <w:basedOn w:val="50"/>
    <w:qFormat/>
    <w:uiPriority w:val="0"/>
  </w:style>
  <w:style w:type="character" w:customStyle="1" w:styleId="367">
    <w:name w:val="text1"/>
    <w:basedOn w:val="50"/>
    <w:qFormat/>
    <w:uiPriority w:val="0"/>
    <w:rPr>
      <w:color w:val="666666"/>
    </w:rPr>
  </w:style>
  <w:style w:type="character" w:customStyle="1" w:styleId="368">
    <w:name w:val="nth-child(6)"/>
    <w:basedOn w:val="50"/>
    <w:qFormat/>
    <w:uiPriority w:val="0"/>
    <w:rPr>
      <w:color w:val="A1A1A1"/>
      <w:sz w:val="19"/>
      <w:szCs w:val="19"/>
    </w:rPr>
  </w:style>
  <w:style w:type="character" w:customStyle="1" w:styleId="369">
    <w:name w:val="nth-child(3)"/>
    <w:basedOn w:val="50"/>
    <w:qFormat/>
    <w:uiPriority w:val="0"/>
    <w:rPr>
      <w:color w:val="222222"/>
    </w:rPr>
  </w:style>
  <w:style w:type="character" w:customStyle="1" w:styleId="370">
    <w:name w:val="nth-child(3)1"/>
    <w:basedOn w:val="50"/>
    <w:qFormat/>
    <w:uiPriority w:val="0"/>
    <w:rPr>
      <w:color w:val="000000"/>
    </w:rPr>
  </w:style>
  <w:style w:type="character" w:customStyle="1" w:styleId="371">
    <w:name w:val="nth-of-type(2)"/>
    <w:basedOn w:val="50"/>
    <w:qFormat/>
    <w:uiPriority w:val="0"/>
  </w:style>
  <w:style w:type="character" w:customStyle="1" w:styleId="372">
    <w:name w:val="nth-of-type(2)1"/>
    <w:basedOn w:val="50"/>
    <w:qFormat/>
    <w:uiPriority w:val="0"/>
  </w:style>
  <w:style w:type="character" w:customStyle="1" w:styleId="373">
    <w:name w:val="index-name-935ff"/>
    <w:basedOn w:val="50"/>
    <w:qFormat/>
    <w:uiPriority w:val="0"/>
    <w:rPr>
      <w:sz w:val="24"/>
      <w:szCs w:val="24"/>
    </w:rPr>
  </w:style>
  <w:style w:type="character" w:customStyle="1" w:styleId="374">
    <w:name w:val="before7"/>
    <w:basedOn w:val="50"/>
    <w:qFormat/>
    <w:uiPriority w:val="0"/>
    <w:rPr>
      <w:shd w:val="clear" w:color="auto" w:fill="EEEEEE"/>
    </w:rPr>
  </w:style>
  <w:style w:type="character" w:customStyle="1" w:styleId="375">
    <w:name w:val="nth-child(5)1"/>
    <w:basedOn w:val="50"/>
    <w:qFormat/>
    <w:uiPriority w:val="0"/>
    <w:rPr>
      <w:color w:val="666666"/>
    </w:rPr>
  </w:style>
  <w:style w:type="character" w:customStyle="1" w:styleId="376">
    <w:name w:val="hover59"/>
    <w:basedOn w:val="50"/>
    <w:qFormat/>
    <w:uiPriority w:val="0"/>
    <w:rPr>
      <w:u w:val="none"/>
    </w:rPr>
  </w:style>
  <w:style w:type="character" w:customStyle="1" w:styleId="377">
    <w:name w:val="hover60"/>
    <w:basedOn w:val="50"/>
    <w:qFormat/>
    <w:uiPriority w:val="0"/>
  </w:style>
  <w:style w:type="character" w:customStyle="1" w:styleId="378">
    <w:name w:val="hover61"/>
    <w:basedOn w:val="50"/>
    <w:qFormat/>
    <w:uiPriority w:val="0"/>
    <w:rPr>
      <w:u w:val="single"/>
    </w:rPr>
  </w:style>
  <w:style w:type="character" w:customStyle="1" w:styleId="379">
    <w:name w:val="hover62"/>
    <w:basedOn w:val="50"/>
    <w:qFormat/>
    <w:uiPriority w:val="0"/>
    <w:rPr>
      <w:color w:val="1632EF"/>
      <w:u w:val="single"/>
    </w:rPr>
  </w:style>
  <w:style w:type="character" w:customStyle="1" w:styleId="380">
    <w:name w:val="nth-child(1)"/>
    <w:basedOn w:val="50"/>
    <w:qFormat/>
    <w:uiPriority w:val="0"/>
    <w:rPr>
      <w:color w:val="999999"/>
    </w:rPr>
  </w:style>
  <w:style w:type="character" w:customStyle="1" w:styleId="381">
    <w:name w:val="nth-child(4)1"/>
    <w:basedOn w:val="50"/>
    <w:qFormat/>
    <w:uiPriority w:val="0"/>
    <w:rPr>
      <w:color w:val="222222"/>
    </w:rPr>
  </w:style>
  <w:style w:type="character" w:customStyle="1" w:styleId="382">
    <w:name w:val="nth-of-type(1)10"/>
    <w:basedOn w:val="50"/>
    <w:qFormat/>
    <w:uiPriority w:val="0"/>
  </w:style>
  <w:style w:type="character" w:customStyle="1" w:styleId="383">
    <w:name w:val="nth-of-type(1)11"/>
    <w:basedOn w:val="50"/>
    <w:qFormat/>
    <w:uiPriority w:val="0"/>
    <w:rPr>
      <w:color w:val="0C0C0C"/>
      <w:sz w:val="21"/>
      <w:szCs w:val="21"/>
    </w:rPr>
  </w:style>
  <w:style w:type="character" w:customStyle="1" w:styleId="384">
    <w:name w:val="nth-of-type(1)12"/>
    <w:basedOn w:val="50"/>
    <w:qFormat/>
    <w:uiPriority w:val="0"/>
  </w:style>
  <w:style w:type="character" w:customStyle="1" w:styleId="385">
    <w:name w:val="nth-of-type(1)13"/>
    <w:basedOn w:val="50"/>
    <w:qFormat/>
    <w:uiPriority w:val="0"/>
  </w:style>
  <w:style w:type="character" w:customStyle="1" w:styleId="386">
    <w:name w:val="nth-of-type(1)14"/>
    <w:basedOn w:val="50"/>
    <w:qFormat/>
    <w:uiPriority w:val="0"/>
  </w:style>
  <w:style w:type="character" w:customStyle="1" w:styleId="387">
    <w:name w:val="nth-of-type(1)15"/>
    <w:basedOn w:val="50"/>
    <w:qFormat/>
    <w:uiPriority w:val="0"/>
  </w:style>
  <w:style w:type="table" w:customStyle="1" w:styleId="38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89">
    <w:name w:val="Table Text"/>
    <w:basedOn w:val="1"/>
    <w:semiHidden/>
    <w:qFormat/>
    <w:uiPriority w:val="0"/>
    <w:rPr>
      <w:rFonts w:ascii="宋体" w:hAnsi="宋体" w:eastAsia="宋体" w:cs="宋体"/>
      <w:sz w:val="20"/>
      <w:szCs w:val="20"/>
      <w:lang w:val="en-US" w:eastAsia="en-US" w:bidi="ar-SA"/>
    </w:rPr>
  </w:style>
  <w:style w:type="character" w:customStyle="1" w:styleId="390">
    <w:name w:val="layui-layer-tabnow"/>
    <w:basedOn w:val="50"/>
    <w:qFormat/>
    <w:uiPriority w:val="0"/>
    <w:rPr>
      <w:bdr w:val="single" w:color="CCCCCC" w:sz="4" w:space="0"/>
      <w:shd w:val="clear" w:fill="FFFFFF"/>
    </w:rPr>
  </w:style>
  <w:style w:type="character" w:customStyle="1" w:styleId="391">
    <w:name w:val="edui-clickable2"/>
    <w:basedOn w:val="50"/>
    <w:qFormat/>
    <w:uiPriority w:val="0"/>
    <w:rPr>
      <w:color w:val="0000FF"/>
      <w:u w:val="single"/>
    </w:rPr>
  </w:style>
  <w:style w:type="character" w:customStyle="1" w:styleId="392">
    <w:name w:val="edui-unclickable"/>
    <w:basedOn w:val="50"/>
    <w:qFormat/>
    <w:uiPriority w:val="0"/>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jpeg"/><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header" Target="header2.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123</Pages>
  <Words>4448</Words>
  <Characters>5254</Characters>
  <Lines>295</Lines>
  <Paragraphs>83</Paragraphs>
  <TotalTime>5</TotalTime>
  <ScaleCrop>false</ScaleCrop>
  <LinksUpToDate>false</LinksUpToDate>
  <CharactersWithSpaces>5536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2018-05-25T02:48:00Z</dcterms:created>
  <dc:creator>微软用户</dc:creator>
  <cp:lastModifiedBy>WPS_1732154799</cp:lastModifiedBy>
  <cp:lastPrinted>2025-03-26T05:31:00Z</cp:lastPrinted>
  <dcterms:modified xsi:type="dcterms:W3CDTF">2025-04-17T02:11:31Z</dcterms:modified>
  <dc:title>南阳市卧龙区蒲山镇马营小学等11所学校建设项目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4FE844DE79D94802AE767693843EC092_13</vt:lpwstr>
  </property>
  <property fmtid="{D5CDD505-2E9C-101B-9397-08002B2CF9AE}" pid="4" name="commondata">
    <vt:lpwstr>eyJoZGlkIjoiYjE2MDJkODczNzBjOTFmNWZhN2I5ZDlkNmJkMjAwYmQifQ==</vt:lpwstr>
  </property>
  <property fmtid="{D5CDD505-2E9C-101B-9397-08002B2CF9AE}" pid="5" name="KSOTemplateDocerSaveRecord">
    <vt:lpwstr>eyJoZGlkIjoiMzQ0MjYwZDcyMzU3Mzc0NmVkZDg1ZGQ5YTQ0ZGNkM2YiLCJ1c2VySWQiOiIxNjU5NTMxNDI5In0=</vt:lpwstr>
  </property>
</Properties>
</file>