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44DB4">
      <w:pPr>
        <w:rPr>
          <w:rFonts w:ascii="Arial"/>
          <w:sz w:val="21"/>
        </w:rPr>
      </w:pPr>
      <w:r>
        <w:drawing>
          <wp:inline distT="0" distB="0" distL="114300" distR="114300">
            <wp:extent cx="5271135" cy="7428230"/>
            <wp:effectExtent l="0" t="0" r="5715" b="127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0"/>
                    <a:stretch>
                      <a:fillRect/>
                    </a:stretch>
                  </pic:blipFill>
                  <pic:spPr>
                    <a:xfrm>
                      <a:off x="0" y="0"/>
                      <a:ext cx="5271135" cy="7428230"/>
                    </a:xfrm>
                    <a:prstGeom prst="rect">
                      <a:avLst/>
                    </a:prstGeom>
                    <a:noFill/>
                    <a:ln>
                      <a:noFill/>
                    </a:ln>
                  </pic:spPr>
                </pic:pic>
              </a:graphicData>
            </a:graphic>
          </wp:inline>
        </w:drawing>
      </w:r>
      <w:bookmarkStart w:id="13" w:name="_GoBack"/>
      <w:bookmarkEnd w:id="13"/>
    </w:p>
    <w:p w14:paraId="52B96976">
      <w:pPr>
        <w:rPr>
          <w:rFonts w:ascii="Arial"/>
          <w:sz w:val="21"/>
        </w:rPr>
      </w:pPr>
    </w:p>
    <w:p w14:paraId="776774C1">
      <w:pPr>
        <w:rPr>
          <w:rFonts w:ascii="Arial"/>
          <w:sz w:val="21"/>
        </w:rPr>
      </w:pPr>
    </w:p>
    <w:p w14:paraId="12DAE2DF">
      <w:pPr>
        <w:rPr>
          <w:rFonts w:ascii="Arial"/>
          <w:sz w:val="21"/>
        </w:rPr>
      </w:pPr>
    </w:p>
    <w:p w14:paraId="39482353">
      <w:pPr>
        <w:rPr>
          <w:rFonts w:ascii="Arial"/>
          <w:sz w:val="21"/>
        </w:rPr>
      </w:pPr>
    </w:p>
    <w:p w14:paraId="29B49494">
      <w:pPr>
        <w:rPr>
          <w:rFonts w:ascii="Arial"/>
          <w:sz w:val="21"/>
        </w:rPr>
      </w:pPr>
      <w:r>
        <w:rPr>
          <w:rFonts w:ascii="Arial"/>
          <w:sz w:val="21"/>
        </w:rPr>
        <w:br w:type="page"/>
      </w:r>
    </w:p>
    <w:p w14:paraId="70D83FB1">
      <w:pPr>
        <w:pStyle w:val="2"/>
      </w:pPr>
    </w:p>
    <w:p w14:paraId="5CEDFECB">
      <w:pPr>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pacing w:val="-2"/>
          <w:sz w:val="52"/>
          <w:szCs w:val="52"/>
          <w:lang w:eastAsia="zh-CN"/>
          <w14:textOutline w14:w="3844" w14:cap="flat" w14:cmpd="sng">
            <w14:solidFill>
              <w14:srgbClr w14:val="000000"/>
            </w14:solidFill>
            <w14:prstDash w14:val="solid"/>
            <w14:miter w14:val="0"/>
          </w14:textOutline>
        </w:rPr>
      </w:pPr>
    </w:p>
    <w:p w14:paraId="00C738D0">
      <w:pPr>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52"/>
          <w:szCs w:val="52"/>
        </w:rPr>
      </w:pPr>
      <w:bookmarkStart w:id="0" w:name="_Toc2505"/>
      <w:r>
        <w:rPr>
          <w:rFonts w:hint="eastAsia" w:ascii="宋体" w:hAnsi="宋体" w:eastAsia="宋体" w:cs="宋体"/>
          <w:spacing w:val="-2"/>
          <w:sz w:val="52"/>
          <w:szCs w:val="52"/>
          <w:lang w:eastAsia="zh-CN"/>
          <w14:textOutline w14:w="3844" w14:cap="flat" w14:cmpd="sng">
            <w14:solidFill>
              <w14:srgbClr w14:val="000000"/>
            </w14:solidFill>
            <w14:prstDash w14:val="solid"/>
            <w14:miter w14:val="0"/>
          </w14:textOutline>
        </w:rPr>
        <w:t>南阳市</w:t>
      </w:r>
      <w:r>
        <w:rPr>
          <w:rFonts w:hint="eastAsia" w:ascii="宋体" w:hAnsi="宋体" w:eastAsia="宋体" w:cs="宋体"/>
          <w:spacing w:val="-2"/>
          <w:sz w:val="52"/>
          <w:szCs w:val="52"/>
          <w14:textOutline w14:w="3844" w14:cap="flat" w14:cmpd="sng">
            <w14:solidFill>
              <w14:srgbClr w14:val="000000"/>
            </w14:solidFill>
            <w14:prstDash w14:val="solid"/>
            <w14:miter w14:val="0"/>
          </w14:textOutline>
        </w:rPr>
        <w:t>政府采购项目</w:t>
      </w:r>
      <w:bookmarkEnd w:id="0"/>
    </w:p>
    <w:p w14:paraId="4EE75EC5">
      <w:pPr>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52"/>
          <w:szCs w:val="52"/>
        </w:rPr>
      </w:pPr>
      <w:r>
        <w:rPr>
          <w:rFonts w:hint="eastAsia" w:ascii="宋体" w:hAnsi="宋体" w:eastAsia="宋体" w:cs="宋体"/>
          <w:spacing w:val="-1"/>
          <w:sz w:val="52"/>
          <w:szCs w:val="52"/>
          <w14:textOutline w14:w="3844" w14:cap="flat" w14:cmpd="sng">
            <w14:solidFill>
              <w14:srgbClr w14:val="000000"/>
            </w14:solidFill>
            <w14:prstDash w14:val="solid"/>
            <w14:miter w14:val="0"/>
          </w14:textOutline>
        </w:rPr>
        <w:t>竞争性磋商文件</w:t>
      </w:r>
    </w:p>
    <w:p w14:paraId="1C9677C1">
      <w:pPr>
        <w:keepNext w:val="0"/>
        <w:keepLines w:val="0"/>
        <w:pageBreakBefore w:val="0"/>
        <w:kinsoku/>
        <w:wordWrap w:val="0"/>
        <w:overflowPunct/>
        <w:topLinePunct w:val="0"/>
        <w:bidi w:val="0"/>
        <w:spacing w:line="248" w:lineRule="auto"/>
        <w:jc w:val="both"/>
        <w:rPr>
          <w:rFonts w:ascii="Arial"/>
          <w:sz w:val="21"/>
        </w:rPr>
      </w:pPr>
    </w:p>
    <w:p w14:paraId="58652E23">
      <w:pPr>
        <w:pStyle w:val="17"/>
        <w:rPr>
          <w:rFonts w:ascii="Arial"/>
          <w:sz w:val="21"/>
        </w:rPr>
      </w:pPr>
    </w:p>
    <w:p w14:paraId="1DAB963B">
      <w:pPr>
        <w:pStyle w:val="17"/>
        <w:rPr>
          <w:rFonts w:ascii="Arial"/>
          <w:sz w:val="21"/>
        </w:rPr>
      </w:pPr>
    </w:p>
    <w:p w14:paraId="6814AF9F">
      <w:pPr>
        <w:keepNext w:val="0"/>
        <w:keepLines w:val="0"/>
        <w:pageBreakBefore w:val="0"/>
        <w:kinsoku/>
        <w:wordWrap w:val="0"/>
        <w:overflowPunct/>
        <w:topLinePunct w:val="0"/>
        <w:bidi w:val="0"/>
        <w:spacing w:line="249" w:lineRule="auto"/>
        <w:jc w:val="both"/>
        <w:rPr>
          <w:rFonts w:ascii="Arial"/>
          <w:sz w:val="21"/>
        </w:rPr>
      </w:pPr>
    </w:p>
    <w:p w14:paraId="1FA6797C">
      <w:pPr>
        <w:keepNext w:val="0"/>
        <w:keepLines w:val="0"/>
        <w:pageBreakBefore w:val="0"/>
        <w:kinsoku/>
        <w:wordWrap w:val="0"/>
        <w:overflowPunct/>
        <w:topLinePunct w:val="0"/>
        <w:bidi w:val="0"/>
        <w:spacing w:line="249" w:lineRule="auto"/>
        <w:jc w:val="both"/>
        <w:rPr>
          <w:rFonts w:ascii="Arial"/>
          <w:sz w:val="21"/>
        </w:rPr>
      </w:pPr>
    </w:p>
    <w:p w14:paraId="14764BB1">
      <w:pPr>
        <w:keepNext w:val="0"/>
        <w:keepLines w:val="0"/>
        <w:pageBreakBefore w:val="0"/>
        <w:kinsoku/>
        <w:wordWrap w:val="0"/>
        <w:overflowPunct/>
        <w:topLinePunct w:val="0"/>
        <w:bidi w:val="0"/>
        <w:spacing w:line="249" w:lineRule="auto"/>
        <w:jc w:val="both"/>
        <w:rPr>
          <w:rFonts w:ascii="Arial"/>
          <w:sz w:val="21"/>
        </w:rPr>
      </w:pPr>
    </w:p>
    <w:p w14:paraId="553570E3">
      <w:pPr>
        <w:keepNext w:val="0"/>
        <w:keepLines w:val="0"/>
        <w:pageBreakBefore w:val="0"/>
        <w:kinsoku/>
        <w:wordWrap w:val="0"/>
        <w:overflowPunct/>
        <w:topLinePunct w:val="0"/>
        <w:bidi w:val="0"/>
        <w:spacing w:line="249" w:lineRule="auto"/>
        <w:jc w:val="both"/>
        <w:rPr>
          <w:rFonts w:ascii="Arial"/>
          <w:sz w:val="21"/>
        </w:rPr>
      </w:pPr>
    </w:p>
    <w:p w14:paraId="731CB9B6">
      <w:pPr>
        <w:keepNext w:val="0"/>
        <w:keepLines w:val="0"/>
        <w:pageBreakBefore w:val="0"/>
        <w:kinsoku/>
        <w:wordWrap w:val="0"/>
        <w:overflowPunct/>
        <w:topLinePunct w:val="0"/>
        <w:bidi w:val="0"/>
        <w:spacing w:line="249" w:lineRule="auto"/>
        <w:jc w:val="both"/>
        <w:rPr>
          <w:rFonts w:ascii="Arial"/>
          <w:sz w:val="21"/>
        </w:rPr>
      </w:pPr>
    </w:p>
    <w:p w14:paraId="27D3E29F">
      <w:pPr>
        <w:keepNext w:val="0"/>
        <w:keepLines w:val="0"/>
        <w:pageBreakBefore w:val="0"/>
        <w:kinsoku/>
        <w:wordWrap w:val="0"/>
        <w:overflowPunct/>
        <w:topLinePunct w:val="0"/>
        <w:bidi w:val="0"/>
        <w:spacing w:line="249" w:lineRule="auto"/>
        <w:jc w:val="both"/>
        <w:rPr>
          <w:rFonts w:ascii="Arial"/>
          <w:sz w:val="21"/>
        </w:rPr>
      </w:pPr>
    </w:p>
    <w:p w14:paraId="78423914">
      <w:pPr>
        <w:keepNext w:val="0"/>
        <w:keepLines w:val="0"/>
        <w:pageBreakBefore w:val="0"/>
        <w:kinsoku/>
        <w:wordWrap w:val="0"/>
        <w:overflowPunct/>
        <w:topLinePunct w:val="0"/>
        <w:bidi w:val="0"/>
        <w:spacing w:line="249" w:lineRule="auto"/>
        <w:jc w:val="both"/>
        <w:rPr>
          <w:rFonts w:ascii="Arial"/>
          <w:sz w:val="21"/>
        </w:rPr>
      </w:pPr>
    </w:p>
    <w:p w14:paraId="0315D9A1">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1149" w:firstLineChars="400"/>
        <w:jc w:val="both"/>
        <w:textAlignment w:val="baseline"/>
        <w:rPr>
          <w:rFonts w:hint="default"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项目名称：</w:t>
      </w:r>
      <w:r>
        <w:rPr>
          <w:rFonts w:hint="eastAsia" w:asciiTheme="minorEastAsia" w:hAnsiTheme="minorEastAsia" w:eastAsiaTheme="minorEastAsia" w:cstheme="minorEastAsia"/>
          <w:b/>
          <w:bCs/>
          <w:spacing w:val="-17"/>
          <w:sz w:val="32"/>
          <w:szCs w:val="32"/>
          <w:u w:val="single"/>
          <w:lang w:val="en-US" w:eastAsia="zh-CN"/>
        </w:rPr>
        <w:t xml:space="preserve"> 南阳市图书馆袁宝华文献馆布展服务项目 </w:t>
      </w:r>
    </w:p>
    <w:p w14:paraId="2F790692">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1149" w:firstLineChars="400"/>
        <w:jc w:val="both"/>
        <w:textAlignment w:val="baseline"/>
        <w:rPr>
          <w:rFonts w:hint="eastAsia" w:asciiTheme="minorEastAsia" w:hAnsiTheme="minorEastAsia" w:eastAsiaTheme="minorEastAsia" w:cstheme="minorEastAsia"/>
          <w:b/>
          <w:bCs/>
          <w:spacing w:val="-17"/>
          <w:sz w:val="32"/>
          <w:szCs w:val="32"/>
          <w:lang w:eastAsia="zh-CN"/>
        </w:rPr>
      </w:pPr>
      <w:r>
        <w:rPr>
          <w:rFonts w:hint="eastAsia" w:asciiTheme="minorEastAsia" w:hAnsiTheme="minorEastAsia" w:eastAsiaTheme="minorEastAsia" w:cstheme="minorEastAsia"/>
          <w:b/>
          <w:bCs/>
          <w:spacing w:val="-17"/>
          <w:sz w:val="32"/>
          <w:szCs w:val="32"/>
        </w:rPr>
        <w:t>项目编号</w:t>
      </w:r>
      <w:r>
        <w:rPr>
          <w:rFonts w:hint="eastAsia" w:asciiTheme="minorEastAsia" w:hAnsiTheme="minorEastAsia" w:eastAsiaTheme="minorEastAsia" w:cstheme="minorEastAsia"/>
          <w:b/>
          <w:bCs/>
          <w:spacing w:val="-17"/>
          <w:sz w:val="32"/>
          <w:szCs w:val="32"/>
          <w:lang w:eastAsia="zh-CN"/>
        </w:rPr>
        <w:t>：</w:t>
      </w:r>
      <w:r>
        <w:rPr>
          <w:rFonts w:hint="eastAsia" w:asciiTheme="minorEastAsia" w:hAnsiTheme="minorEastAsia" w:eastAsiaTheme="minorEastAsia" w:cstheme="minorEastAsia"/>
          <w:b/>
          <w:bCs/>
          <w:spacing w:val="-17"/>
          <w:sz w:val="32"/>
          <w:szCs w:val="32"/>
          <w:u w:val="single"/>
          <w:lang w:val="en-US" w:eastAsia="zh-CN"/>
        </w:rPr>
        <w:t xml:space="preserve">          南阳政采磋商-2025-31          </w:t>
      </w:r>
    </w:p>
    <w:p w14:paraId="27F43DAA">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1149" w:firstLineChars="400"/>
        <w:jc w:val="both"/>
        <w:textAlignment w:val="baseline"/>
        <w:rPr>
          <w:rFonts w:hint="eastAsia" w:asciiTheme="minorEastAsia" w:hAnsiTheme="minorEastAsia" w:eastAsiaTheme="minorEastAsia" w:cstheme="minorEastAsia"/>
          <w:b/>
          <w:bCs/>
          <w:spacing w:val="-17"/>
          <w:sz w:val="32"/>
          <w:szCs w:val="32"/>
        </w:rPr>
      </w:pPr>
      <w:r>
        <w:rPr>
          <w:rFonts w:hint="eastAsia" w:asciiTheme="minorEastAsia" w:hAnsiTheme="minorEastAsia" w:eastAsiaTheme="minorEastAsia" w:cstheme="minorEastAsia"/>
          <w:b/>
          <w:bCs/>
          <w:spacing w:val="-17"/>
          <w:sz w:val="32"/>
          <w:szCs w:val="32"/>
          <w:lang w:val="en-US" w:eastAsia="zh-CN"/>
        </w:rPr>
        <w:t>标段编号</w:t>
      </w:r>
      <w:r>
        <w:rPr>
          <w:rFonts w:hint="eastAsia" w:asciiTheme="minorEastAsia" w:hAnsiTheme="minorEastAsia" w:eastAsiaTheme="minorEastAsia" w:cstheme="minorEastAsia"/>
          <w:b/>
          <w:bCs/>
          <w:spacing w:val="-17"/>
          <w:sz w:val="32"/>
          <w:szCs w:val="32"/>
        </w:rPr>
        <w:t>：</w:t>
      </w:r>
      <w:r>
        <w:rPr>
          <w:rFonts w:hint="eastAsia" w:asciiTheme="minorEastAsia" w:hAnsiTheme="minorEastAsia" w:eastAsiaTheme="minorEastAsia" w:cstheme="minorEastAsia"/>
          <w:b/>
          <w:bCs/>
          <w:spacing w:val="-17"/>
          <w:sz w:val="32"/>
          <w:szCs w:val="32"/>
          <w:u w:val="single"/>
          <w:lang w:val="en-US" w:eastAsia="zh-CN"/>
        </w:rPr>
        <w:t xml:space="preserve">         南阳政采磋商-2025-31-1         </w:t>
      </w:r>
    </w:p>
    <w:p w14:paraId="6A9BC991">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1149" w:firstLineChars="400"/>
        <w:jc w:val="both"/>
        <w:textAlignment w:val="baseline"/>
        <w:rPr>
          <w:rFonts w:hint="default" w:asciiTheme="minorEastAsia" w:hAnsiTheme="minorEastAsia" w:eastAsiaTheme="minorEastAsia" w:cstheme="minorEastAsia"/>
          <w:b/>
          <w:bCs/>
          <w:spacing w:val="-17"/>
          <w:sz w:val="32"/>
          <w:szCs w:val="32"/>
          <w:lang w:val="en-US"/>
        </w:rPr>
      </w:pPr>
      <w:r>
        <w:rPr>
          <w:rFonts w:hint="eastAsia" w:asciiTheme="minorEastAsia" w:hAnsiTheme="minorEastAsia" w:eastAsiaTheme="minorEastAsia" w:cstheme="minorEastAsia"/>
          <w:b/>
          <w:bCs/>
          <w:spacing w:val="-17"/>
          <w:sz w:val="32"/>
          <w:szCs w:val="32"/>
        </w:rPr>
        <w:t>采购人：</w:t>
      </w:r>
      <w:r>
        <w:rPr>
          <w:rFonts w:hint="eastAsia" w:asciiTheme="minorEastAsia" w:hAnsiTheme="minorEastAsia" w:eastAsiaTheme="minorEastAsia" w:cstheme="minorEastAsia"/>
          <w:b/>
          <w:bCs/>
          <w:spacing w:val="-17"/>
          <w:sz w:val="32"/>
          <w:szCs w:val="32"/>
          <w:u w:val="single"/>
          <w:lang w:val="en-US" w:eastAsia="zh-CN"/>
        </w:rPr>
        <w:t xml:space="preserve">               南阳市图书馆                </w:t>
      </w:r>
    </w:p>
    <w:p w14:paraId="02F5CE66">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1149" w:firstLineChars="400"/>
        <w:jc w:val="both"/>
        <w:textAlignment w:val="baseline"/>
        <w:rPr>
          <w:rFonts w:hint="eastAsia"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采购代理机构：</w:t>
      </w:r>
      <w:r>
        <w:rPr>
          <w:rFonts w:hint="eastAsia" w:asciiTheme="minorEastAsia" w:hAnsiTheme="minorEastAsia" w:eastAsiaTheme="minorEastAsia" w:cstheme="minorEastAsia"/>
          <w:b/>
          <w:bCs/>
          <w:spacing w:val="-17"/>
          <w:sz w:val="32"/>
          <w:szCs w:val="32"/>
          <w:u w:val="single"/>
          <w:lang w:val="en-US" w:eastAsia="zh-CN"/>
        </w:rPr>
        <w:t xml:space="preserve">      恒之宇工程集团有限公司       </w:t>
      </w:r>
    </w:p>
    <w:p w14:paraId="54524B46">
      <w:pPr>
        <w:pStyle w:val="17"/>
        <w:rPr>
          <w:rFonts w:hint="default"/>
          <w:lang w:val="en-US" w:eastAsia="zh-CN"/>
        </w:rPr>
      </w:pPr>
    </w:p>
    <w:p w14:paraId="01360E1B">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17"/>
          <w:sz w:val="32"/>
          <w:szCs w:val="32"/>
          <w:u w:val="single"/>
          <w:lang w:val="en-US" w:eastAsia="zh-CN"/>
        </w:rPr>
      </w:pPr>
    </w:p>
    <w:p w14:paraId="40EC4A89">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17"/>
          <w:sz w:val="32"/>
          <w:szCs w:val="32"/>
          <w:u w:val="single"/>
          <w:lang w:val="en-US" w:eastAsia="zh-CN"/>
        </w:rPr>
      </w:pPr>
    </w:p>
    <w:p w14:paraId="18C81A73">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pacing w:val="-17"/>
          <w:sz w:val="32"/>
          <w:szCs w:val="32"/>
          <w:u w:val="single"/>
          <w:lang w:val="en-US" w:eastAsia="zh-CN"/>
        </w:rPr>
      </w:pPr>
    </w:p>
    <w:p w14:paraId="33F624ED">
      <w:pPr>
        <w:pStyle w:val="6"/>
        <w:bidi w:val="0"/>
        <w:jc w:val="center"/>
        <w:rPr>
          <w:rFonts w:hint="default" w:eastAsia="宋体"/>
          <w:lang w:val="en-US" w:eastAsia="zh-CN"/>
        </w:rPr>
      </w:pPr>
      <w:r>
        <w:rPr>
          <w:rFonts w:hint="eastAsia"/>
          <w:lang w:val="en-US" w:eastAsia="zh-CN"/>
        </w:rPr>
        <w:t>2025年8月</w:t>
      </w:r>
    </w:p>
    <w:p w14:paraId="3C301192">
      <w:pPr>
        <w:pStyle w:val="18"/>
      </w:pPr>
    </w:p>
    <w:p w14:paraId="786C6B9B">
      <w:pPr>
        <w:pStyle w:val="6"/>
        <w:keepNext w:val="0"/>
        <w:keepLines w:val="0"/>
        <w:pageBreakBefore w:val="0"/>
        <w:kinsoku/>
        <w:wordWrap w:val="0"/>
        <w:overflowPunct/>
        <w:topLinePunct w:val="0"/>
        <w:bidi w:val="0"/>
        <w:spacing w:before="117" w:line="220" w:lineRule="auto"/>
        <w:ind w:left="3829"/>
        <w:jc w:val="both"/>
        <w:rPr>
          <w:spacing w:val="-3"/>
          <w:sz w:val="44"/>
          <w:szCs w:val="44"/>
          <w14:textOutline w14:w="2306" w14:cap="flat" w14:cmpd="sng">
            <w14:solidFill>
              <w14:srgbClr w14:val="000000"/>
            </w14:solidFill>
            <w14:prstDash w14:val="solid"/>
            <w14:miter w14:val="0"/>
          </w14:textOutline>
        </w:rPr>
      </w:pPr>
    </w:p>
    <w:p w14:paraId="548B130E">
      <w:pPr>
        <w:pStyle w:val="6"/>
        <w:keepNext w:val="0"/>
        <w:keepLines w:val="0"/>
        <w:pageBreakBefore w:val="0"/>
        <w:kinsoku/>
        <w:wordWrap w:val="0"/>
        <w:overflowPunct/>
        <w:topLinePunct w:val="0"/>
        <w:bidi w:val="0"/>
        <w:spacing w:before="117" w:line="220" w:lineRule="auto"/>
        <w:ind w:left="3829"/>
        <w:jc w:val="both"/>
        <w:rPr>
          <w:spacing w:val="-3"/>
          <w:sz w:val="44"/>
          <w:szCs w:val="44"/>
          <w14:textOutline w14:w="2306" w14:cap="flat" w14:cmpd="sng">
            <w14:solidFill>
              <w14:srgbClr w14:val="000000"/>
            </w14:solidFill>
            <w14:prstDash w14:val="solid"/>
            <w14:miter w14:val="0"/>
          </w14:textOutline>
        </w:rPr>
      </w:pPr>
    </w:p>
    <w:p w14:paraId="67495EF4">
      <w:pPr>
        <w:pStyle w:val="6"/>
        <w:keepNext w:val="0"/>
        <w:keepLines w:val="0"/>
        <w:pageBreakBefore w:val="0"/>
        <w:kinsoku/>
        <w:wordWrap w:val="0"/>
        <w:overflowPunct/>
        <w:topLinePunct w:val="0"/>
        <w:bidi w:val="0"/>
        <w:spacing w:before="117" w:line="360" w:lineRule="auto"/>
        <w:jc w:val="center"/>
        <w:rPr>
          <w:spacing w:val="-3"/>
          <w:sz w:val="44"/>
          <w:szCs w:val="44"/>
          <w14:textOutline w14:w="2306" w14:cap="flat" w14:cmpd="sng">
            <w14:solidFill>
              <w14:srgbClr w14:val="000000"/>
            </w14:solidFill>
            <w14:prstDash w14:val="solid"/>
            <w14:miter w14:val="0"/>
          </w14:textOutline>
        </w:rPr>
        <w:sectPr>
          <w:headerReference r:id="rId5" w:type="default"/>
          <w:pgSz w:w="11907" w:h="16840"/>
          <w:pgMar w:top="1440" w:right="1800" w:bottom="1440" w:left="1800" w:header="878" w:footer="0" w:gutter="0"/>
          <w:pgNumType w:fmt="decimal"/>
          <w:cols w:space="720" w:num="1"/>
        </w:sectPr>
      </w:pPr>
    </w:p>
    <w:p w14:paraId="6F1941E7">
      <w:pPr>
        <w:keepNext w:val="0"/>
        <w:keepLines w:val="0"/>
        <w:pageBreakBefore w:val="0"/>
        <w:kinsoku/>
        <w:wordWrap w:val="0"/>
        <w:overflowPunct/>
        <w:topLinePunct w:val="0"/>
        <w:bidi w:val="0"/>
        <w:spacing w:line="326" w:lineRule="auto"/>
        <w:jc w:val="both"/>
        <w:rPr>
          <w:rFonts w:ascii="Arial"/>
          <w:sz w:val="21"/>
        </w:rPr>
      </w:pPr>
    </w:p>
    <w:sdt>
      <w:sdtPr>
        <w:rPr>
          <w:rFonts w:ascii="宋体" w:hAnsi="宋体" w:eastAsia="宋体" w:cs="宋体"/>
          <w:sz w:val="36"/>
          <w:szCs w:val="36"/>
        </w:rPr>
        <w:id w:val="1"/>
        <w:docPartObj>
          <w:docPartGallery w:val="Table of Contents"/>
          <w:docPartUnique/>
        </w:docPartObj>
      </w:sdtPr>
      <w:sdtEndPr>
        <w:rPr>
          <w:rFonts w:hint="eastAsia" w:ascii="宋体" w:hAnsi="宋体" w:eastAsia="宋体" w:cs="宋体"/>
          <w:sz w:val="40"/>
          <w:szCs w:val="40"/>
        </w:rPr>
      </w:sdtEndPr>
      <w:sdtContent>
        <w:p w14:paraId="567956CC">
          <w:pPr>
            <w:pStyle w:val="6"/>
            <w:keepNext w:val="0"/>
            <w:keepLines w:val="0"/>
            <w:pageBreakBefore w:val="0"/>
            <w:kinsoku/>
            <w:wordWrap w:val="0"/>
            <w:overflowPunct/>
            <w:topLinePunct w:val="0"/>
            <w:bidi w:val="0"/>
            <w:spacing w:before="117" w:line="222" w:lineRule="auto"/>
            <w:ind w:left="3716"/>
            <w:jc w:val="both"/>
            <w:rPr>
              <w:sz w:val="36"/>
              <w:szCs w:val="36"/>
            </w:rPr>
          </w:pPr>
          <w:bookmarkStart w:id="1" w:name="bookmark1"/>
          <w:bookmarkEnd w:id="1"/>
          <w:r>
            <w:rPr>
              <w:rFonts w:hint="eastAsia" w:ascii="宋体" w:hAnsi="宋体" w:eastAsia="宋体" w:cs="宋体"/>
              <w:spacing w:val="-42"/>
              <w:sz w:val="36"/>
              <w:szCs w:val="36"/>
              <w14:textOutline w14:w="2306" w14:cap="flat" w14:cmpd="sng">
                <w14:solidFill>
                  <w14:srgbClr w14:val="000000"/>
                </w14:solidFill>
                <w14:prstDash w14:val="solid"/>
                <w14:miter w14:val="0"/>
              </w14:textOutline>
            </w:rPr>
            <w:t>目</w:t>
          </w:r>
          <w:r>
            <w:rPr>
              <w:rFonts w:hint="eastAsia" w:ascii="宋体" w:hAnsi="宋体" w:eastAsia="宋体" w:cs="宋体"/>
              <w:spacing w:val="-42"/>
              <w:sz w:val="36"/>
              <w:szCs w:val="36"/>
              <w:lang w:val="en-US" w:eastAsia="zh-CN"/>
              <w14:textOutline w14:w="2306" w14:cap="flat" w14:cmpd="sng">
                <w14:solidFill>
                  <w14:srgbClr w14:val="000000"/>
                </w14:solidFill>
                <w14:prstDash w14:val="solid"/>
                <w14:miter w14:val="0"/>
              </w14:textOutline>
            </w:rPr>
            <w:t xml:space="preserve">  </w:t>
          </w:r>
          <w:r>
            <w:rPr>
              <w:rFonts w:hint="eastAsia" w:ascii="宋体" w:hAnsi="宋体" w:eastAsia="宋体" w:cs="宋体"/>
              <w:spacing w:val="-42"/>
              <w:sz w:val="36"/>
              <w:szCs w:val="36"/>
              <w14:textOutline w14:w="2306" w14:cap="flat" w14:cmpd="sng">
                <w14:solidFill>
                  <w14:srgbClr w14:val="000000"/>
                </w14:solidFill>
                <w14:prstDash w14:val="solid"/>
                <w14:miter w14:val="0"/>
              </w14:textOutline>
            </w:rPr>
            <w:t>录</w:t>
          </w:r>
        </w:p>
        <w:p w14:paraId="311F5A11">
          <w:pPr>
            <w:keepNext w:val="0"/>
            <w:keepLines w:val="0"/>
            <w:pageBreakBefore w:val="0"/>
            <w:kinsoku/>
            <w:wordWrap w:val="0"/>
            <w:overflowPunct/>
            <w:topLinePunct w:val="0"/>
            <w:bidi w:val="0"/>
            <w:spacing w:line="286" w:lineRule="auto"/>
            <w:jc w:val="both"/>
            <w:rPr>
              <w:rFonts w:ascii="Arial"/>
              <w:sz w:val="21"/>
            </w:rPr>
          </w:pPr>
        </w:p>
        <w:p w14:paraId="538DA1E7">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40"/>
              <w:szCs w:val="40"/>
            </w:rPr>
            <w:fldChar w:fldCharType="begin"/>
          </w:r>
          <w:r>
            <w:rPr>
              <w:rFonts w:hint="eastAsia" w:ascii="宋体" w:hAnsi="宋体" w:eastAsia="宋体" w:cs="宋体"/>
              <w:sz w:val="40"/>
              <w:szCs w:val="40"/>
            </w:rPr>
            <w:instrText xml:space="preserve">TOC \o "1-1" \h \u </w:instrText>
          </w:r>
          <w:r>
            <w:rPr>
              <w:rFonts w:hint="eastAsia" w:ascii="宋体" w:hAnsi="宋体" w:eastAsia="宋体" w:cs="宋体"/>
              <w:sz w:val="40"/>
              <w:szCs w:val="40"/>
            </w:rPr>
            <w:fldChar w:fldCharType="separate"/>
          </w:r>
        </w:p>
        <w:p w14:paraId="44D77484">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28"/>
              <w:szCs w:val="40"/>
            </w:rPr>
            <w:fldChar w:fldCharType="begin"/>
          </w:r>
          <w:r>
            <w:rPr>
              <w:rFonts w:hint="eastAsia" w:ascii="宋体" w:hAnsi="宋体" w:eastAsia="宋体" w:cs="宋体"/>
              <w:sz w:val="28"/>
              <w:szCs w:val="40"/>
            </w:rPr>
            <w:instrText xml:space="preserve"> HYPERLINK \l _Toc3406 </w:instrText>
          </w:r>
          <w:r>
            <w:rPr>
              <w:rFonts w:hint="eastAsia" w:ascii="宋体" w:hAnsi="宋体" w:eastAsia="宋体" w:cs="宋体"/>
              <w:sz w:val="28"/>
              <w:szCs w:val="40"/>
            </w:rPr>
            <w:fldChar w:fldCharType="separate"/>
          </w:r>
          <w:r>
            <w:rPr>
              <w:rFonts w:hint="eastAsia" w:ascii="宋体" w:hAnsi="宋体" w:eastAsia="宋体" w:cs="宋体"/>
              <w:sz w:val="28"/>
              <w:szCs w:val="22"/>
            </w:rPr>
            <w:t>第一章</w:t>
          </w:r>
          <w:r>
            <w:rPr>
              <w:rFonts w:hint="eastAsia" w:ascii="宋体" w:hAnsi="宋体" w:eastAsia="宋体" w:cs="宋体"/>
              <w:sz w:val="28"/>
              <w:szCs w:val="22"/>
              <w:lang w:val="en-US" w:eastAsia="zh-CN"/>
            </w:rPr>
            <w:t xml:space="preserve"> </w:t>
          </w:r>
          <w:r>
            <w:rPr>
              <w:rFonts w:hint="eastAsia" w:ascii="宋体" w:hAnsi="宋体" w:eastAsia="宋体" w:cs="宋体"/>
              <w:sz w:val="28"/>
              <w:szCs w:val="22"/>
              <w:lang w:eastAsia="zh-CN"/>
            </w:rPr>
            <w:t>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_Toc3406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40"/>
            </w:rPr>
            <w:fldChar w:fldCharType="end"/>
          </w:r>
        </w:p>
        <w:p w14:paraId="19FA0FDD">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28"/>
              <w:szCs w:val="40"/>
            </w:rPr>
            <w:fldChar w:fldCharType="begin"/>
          </w:r>
          <w:r>
            <w:rPr>
              <w:rFonts w:hint="eastAsia" w:ascii="宋体" w:hAnsi="宋体" w:eastAsia="宋体" w:cs="宋体"/>
              <w:sz w:val="28"/>
              <w:szCs w:val="40"/>
            </w:rPr>
            <w:instrText xml:space="preserve"> HYPERLINK \l _Toc1842 </w:instrText>
          </w:r>
          <w:r>
            <w:rPr>
              <w:rFonts w:hint="eastAsia" w:ascii="宋体" w:hAnsi="宋体" w:eastAsia="宋体" w:cs="宋体"/>
              <w:sz w:val="28"/>
              <w:szCs w:val="40"/>
            </w:rPr>
            <w:fldChar w:fldCharType="separate"/>
          </w:r>
          <w:r>
            <w:rPr>
              <w:rFonts w:hint="eastAsia" w:ascii="宋体" w:hAnsi="宋体" w:eastAsia="宋体" w:cs="宋体"/>
              <w:sz w:val="28"/>
              <w:szCs w:val="22"/>
            </w:rPr>
            <w:t>第二章</w:t>
          </w:r>
          <w:r>
            <w:rPr>
              <w:rFonts w:hint="eastAsia" w:ascii="宋体" w:hAnsi="宋体" w:eastAsia="宋体" w:cs="宋体"/>
              <w:sz w:val="28"/>
              <w:szCs w:val="22"/>
              <w:lang w:val="en-US" w:eastAsia="zh-CN"/>
            </w:rPr>
            <w:t xml:space="preserve"> </w:t>
          </w:r>
          <w:r>
            <w:rPr>
              <w:rFonts w:hint="eastAsia" w:ascii="宋体" w:hAnsi="宋体" w:eastAsia="宋体" w:cs="宋体"/>
              <w:sz w:val="28"/>
              <w:szCs w:val="22"/>
            </w:rPr>
            <w:t>采购需求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_Toc1842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40"/>
            </w:rPr>
            <w:fldChar w:fldCharType="end"/>
          </w:r>
        </w:p>
        <w:p w14:paraId="44933CD0">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28"/>
              <w:szCs w:val="40"/>
            </w:rPr>
            <w:fldChar w:fldCharType="begin"/>
          </w:r>
          <w:r>
            <w:rPr>
              <w:rFonts w:hint="eastAsia" w:ascii="宋体" w:hAnsi="宋体" w:eastAsia="宋体" w:cs="宋体"/>
              <w:sz w:val="28"/>
              <w:szCs w:val="40"/>
            </w:rPr>
            <w:instrText xml:space="preserve"> HYPERLINK \l _Toc30241 </w:instrText>
          </w:r>
          <w:r>
            <w:rPr>
              <w:rFonts w:hint="eastAsia" w:ascii="宋体" w:hAnsi="宋体" w:eastAsia="宋体" w:cs="宋体"/>
              <w:sz w:val="28"/>
              <w:szCs w:val="40"/>
            </w:rPr>
            <w:fldChar w:fldCharType="separate"/>
          </w:r>
          <w:r>
            <w:rPr>
              <w:rFonts w:hint="eastAsia" w:ascii="宋体" w:hAnsi="宋体" w:eastAsia="宋体" w:cs="宋体"/>
              <w:sz w:val="28"/>
              <w:szCs w:val="22"/>
            </w:rPr>
            <w:t>第</w:t>
          </w:r>
          <w:r>
            <w:rPr>
              <w:rFonts w:hint="eastAsia" w:ascii="宋体" w:hAnsi="宋体" w:eastAsia="宋体" w:cs="宋体"/>
              <w:sz w:val="28"/>
              <w:szCs w:val="22"/>
              <w:lang w:val="en-US" w:eastAsia="zh-CN"/>
            </w:rPr>
            <w:t>三</w:t>
          </w:r>
          <w:r>
            <w:rPr>
              <w:rFonts w:hint="eastAsia" w:ascii="宋体" w:hAnsi="宋体" w:eastAsia="宋体" w:cs="宋体"/>
              <w:sz w:val="28"/>
              <w:szCs w:val="22"/>
            </w:rPr>
            <w:t>章</w:t>
          </w:r>
          <w:r>
            <w:rPr>
              <w:rFonts w:hint="eastAsia" w:ascii="宋体" w:hAnsi="宋体" w:eastAsia="宋体" w:cs="宋体"/>
              <w:sz w:val="28"/>
              <w:szCs w:val="22"/>
              <w:lang w:val="en-US" w:eastAsia="zh-CN"/>
            </w:rPr>
            <w:t xml:space="preserve"> </w:t>
          </w:r>
          <w:r>
            <w:rPr>
              <w:rFonts w:hint="eastAsia" w:ascii="宋体" w:hAnsi="宋体" w:eastAsia="宋体" w:cs="宋体"/>
              <w:sz w:val="28"/>
              <w:szCs w:val="22"/>
            </w:rPr>
            <w:t>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_Toc30241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40"/>
            </w:rPr>
            <w:fldChar w:fldCharType="end"/>
          </w:r>
        </w:p>
        <w:p w14:paraId="70B7053F">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28"/>
              <w:szCs w:val="40"/>
            </w:rPr>
            <w:fldChar w:fldCharType="begin"/>
          </w:r>
          <w:r>
            <w:rPr>
              <w:rFonts w:hint="eastAsia" w:ascii="宋体" w:hAnsi="宋体" w:eastAsia="宋体" w:cs="宋体"/>
              <w:sz w:val="28"/>
              <w:szCs w:val="40"/>
            </w:rPr>
            <w:instrText xml:space="preserve"> HYPERLINK \l _Toc5555 </w:instrText>
          </w:r>
          <w:r>
            <w:rPr>
              <w:rFonts w:hint="eastAsia" w:ascii="宋体" w:hAnsi="宋体" w:eastAsia="宋体" w:cs="宋体"/>
              <w:sz w:val="28"/>
              <w:szCs w:val="40"/>
            </w:rPr>
            <w:fldChar w:fldCharType="separate"/>
          </w:r>
          <w:r>
            <w:rPr>
              <w:rFonts w:hint="eastAsia" w:ascii="宋体" w:hAnsi="宋体" w:eastAsia="宋体" w:cs="宋体"/>
              <w:sz w:val="28"/>
              <w:szCs w:val="22"/>
            </w:rPr>
            <w:t>第</w:t>
          </w:r>
          <w:r>
            <w:rPr>
              <w:rFonts w:hint="eastAsia" w:ascii="宋体" w:hAnsi="宋体" w:eastAsia="宋体" w:cs="宋体"/>
              <w:sz w:val="28"/>
              <w:szCs w:val="22"/>
              <w:lang w:val="en-US" w:eastAsia="zh-CN"/>
            </w:rPr>
            <w:t>四</w:t>
          </w:r>
          <w:r>
            <w:rPr>
              <w:rFonts w:hint="eastAsia" w:ascii="宋体" w:hAnsi="宋体" w:eastAsia="宋体" w:cs="宋体"/>
              <w:sz w:val="28"/>
              <w:szCs w:val="22"/>
            </w:rPr>
            <w:t>章</w:t>
          </w:r>
          <w:r>
            <w:rPr>
              <w:rFonts w:hint="eastAsia" w:ascii="宋体" w:hAnsi="宋体" w:eastAsia="宋体" w:cs="宋体"/>
              <w:sz w:val="28"/>
              <w:szCs w:val="22"/>
              <w:lang w:val="en-US" w:eastAsia="zh-CN"/>
            </w:rPr>
            <w:t xml:space="preserve"> </w:t>
          </w:r>
          <w:r>
            <w:rPr>
              <w:rFonts w:hint="eastAsia" w:ascii="宋体" w:hAnsi="宋体" w:eastAsia="宋体" w:cs="宋体"/>
              <w:sz w:val="28"/>
              <w:szCs w:val="22"/>
            </w:rPr>
            <w:t>评</w:t>
          </w:r>
          <w:r>
            <w:rPr>
              <w:rFonts w:hint="eastAsia" w:ascii="宋体" w:hAnsi="宋体" w:eastAsia="宋体" w:cs="宋体"/>
              <w:sz w:val="28"/>
              <w:szCs w:val="22"/>
              <w:lang w:val="en-US" w:eastAsia="zh-CN"/>
            </w:rPr>
            <w:t>审</w:t>
          </w:r>
          <w:r>
            <w:rPr>
              <w:rFonts w:hint="eastAsia" w:ascii="宋体" w:hAnsi="宋体" w:eastAsia="宋体" w:cs="宋体"/>
              <w:sz w:val="28"/>
              <w:szCs w:val="22"/>
            </w:rPr>
            <w:t>程序、评审方法和评审标准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_Toc5555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40"/>
            </w:rPr>
            <w:fldChar w:fldCharType="end"/>
          </w:r>
        </w:p>
        <w:p w14:paraId="5355CC35">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28"/>
              <w:szCs w:val="40"/>
            </w:rPr>
            <w:fldChar w:fldCharType="begin"/>
          </w:r>
          <w:r>
            <w:rPr>
              <w:rFonts w:hint="eastAsia" w:ascii="宋体" w:hAnsi="宋体" w:eastAsia="宋体" w:cs="宋体"/>
              <w:sz w:val="28"/>
              <w:szCs w:val="40"/>
            </w:rPr>
            <w:instrText xml:space="preserve"> HYPERLINK \l _Toc11085 </w:instrText>
          </w:r>
          <w:r>
            <w:rPr>
              <w:rFonts w:hint="eastAsia" w:ascii="宋体" w:hAnsi="宋体" w:eastAsia="宋体" w:cs="宋体"/>
              <w:sz w:val="28"/>
              <w:szCs w:val="40"/>
            </w:rPr>
            <w:fldChar w:fldCharType="separate"/>
          </w:r>
          <w:r>
            <w:rPr>
              <w:rFonts w:hint="eastAsia" w:ascii="宋体" w:hAnsi="宋体" w:eastAsia="宋体" w:cs="宋体"/>
              <w:sz w:val="28"/>
              <w:szCs w:val="22"/>
            </w:rPr>
            <w:t>第五章</w:t>
          </w:r>
          <w:r>
            <w:rPr>
              <w:rFonts w:hint="eastAsia" w:ascii="宋体" w:hAnsi="宋体" w:eastAsia="宋体" w:cs="宋体"/>
              <w:sz w:val="28"/>
              <w:szCs w:val="22"/>
              <w:lang w:val="en-US" w:eastAsia="zh-CN"/>
            </w:rPr>
            <w:t xml:space="preserve"> </w:t>
          </w:r>
          <w:r>
            <w:rPr>
              <w:rFonts w:hint="eastAsia" w:ascii="宋体" w:hAnsi="宋体" w:eastAsia="宋体" w:cs="宋体"/>
              <w:sz w:val="28"/>
              <w:szCs w:val="22"/>
            </w:rPr>
            <w:t>合同草案条款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_Toc11085 \h </w:instrText>
          </w:r>
          <w:r>
            <w:rPr>
              <w:rFonts w:hint="eastAsia" w:ascii="宋体" w:hAnsi="宋体" w:eastAsia="宋体" w:cs="宋体"/>
              <w:sz w:val="28"/>
              <w:szCs w:val="28"/>
            </w:rPr>
            <w:fldChar w:fldCharType="separate"/>
          </w:r>
          <w:r>
            <w:rPr>
              <w:rFonts w:hint="eastAsia" w:ascii="宋体" w:hAnsi="宋体" w:eastAsia="宋体" w:cs="宋体"/>
              <w:sz w:val="28"/>
              <w:szCs w:val="28"/>
            </w:rPr>
            <w:t>49</w:t>
          </w:r>
          <w:r>
            <w:rPr>
              <w:rFonts w:hint="eastAsia" w:ascii="宋体" w:hAnsi="宋体" w:eastAsia="宋体" w:cs="宋体"/>
              <w:sz w:val="28"/>
              <w:szCs w:val="28"/>
            </w:rPr>
            <w:fldChar w:fldCharType="end"/>
          </w:r>
          <w:r>
            <w:rPr>
              <w:rFonts w:hint="eastAsia" w:ascii="宋体" w:hAnsi="宋体" w:eastAsia="宋体" w:cs="宋体"/>
              <w:sz w:val="28"/>
              <w:szCs w:val="40"/>
            </w:rPr>
            <w:fldChar w:fldCharType="end"/>
          </w:r>
        </w:p>
        <w:p w14:paraId="0AD2CC49">
          <w:pPr>
            <w:pStyle w:val="11"/>
            <w:tabs>
              <w:tab w:val="right" w:leader="dot" w:pos="8307"/>
            </w:tabs>
            <w:spacing w:line="360" w:lineRule="auto"/>
            <w:rPr>
              <w:rFonts w:hint="eastAsia" w:ascii="宋体" w:hAnsi="宋体" w:eastAsia="宋体" w:cs="宋体"/>
              <w:sz w:val="28"/>
              <w:szCs w:val="28"/>
            </w:rPr>
          </w:pPr>
          <w:r>
            <w:rPr>
              <w:rFonts w:hint="eastAsia" w:ascii="宋体" w:hAnsi="宋体" w:eastAsia="宋体" w:cs="宋体"/>
              <w:sz w:val="28"/>
              <w:szCs w:val="40"/>
            </w:rPr>
            <w:fldChar w:fldCharType="begin"/>
          </w:r>
          <w:r>
            <w:rPr>
              <w:rFonts w:hint="eastAsia" w:ascii="宋体" w:hAnsi="宋体" w:eastAsia="宋体" w:cs="宋体"/>
              <w:sz w:val="28"/>
              <w:szCs w:val="40"/>
            </w:rPr>
            <w:instrText xml:space="preserve"> HYPERLINK \l _Toc8510 </w:instrText>
          </w:r>
          <w:r>
            <w:rPr>
              <w:rFonts w:hint="eastAsia" w:ascii="宋体" w:hAnsi="宋体" w:eastAsia="宋体" w:cs="宋体"/>
              <w:sz w:val="28"/>
              <w:szCs w:val="40"/>
            </w:rPr>
            <w:fldChar w:fldCharType="separate"/>
          </w:r>
          <w:r>
            <w:rPr>
              <w:rFonts w:hint="eastAsia" w:ascii="宋体" w:hAnsi="宋体" w:eastAsia="宋体" w:cs="宋体"/>
              <w:sz w:val="28"/>
              <w:szCs w:val="22"/>
            </w:rPr>
            <w:t>第六章</w:t>
          </w:r>
          <w:r>
            <w:rPr>
              <w:rFonts w:hint="eastAsia" w:ascii="宋体" w:hAnsi="宋体" w:eastAsia="宋体" w:cs="宋体"/>
              <w:sz w:val="28"/>
              <w:szCs w:val="22"/>
              <w:lang w:val="en-US" w:eastAsia="zh-CN"/>
            </w:rPr>
            <w:t xml:space="preserve"> </w:t>
          </w:r>
          <w:r>
            <w:rPr>
              <w:rFonts w:hint="eastAsia" w:ascii="宋体" w:hAnsi="宋体" w:eastAsia="宋体" w:cs="宋体"/>
              <w:sz w:val="28"/>
              <w:szCs w:val="22"/>
            </w:rPr>
            <w:t>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_Toc8510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40"/>
            </w:rPr>
            <w:fldChar w:fldCharType="end"/>
          </w:r>
        </w:p>
        <w:p w14:paraId="056A18BF">
          <w:pPr>
            <w:pStyle w:val="6"/>
            <w:bidi w:val="0"/>
            <w:spacing w:line="360" w:lineRule="auto"/>
            <w:rPr>
              <w:rFonts w:hint="eastAsia" w:ascii="宋体" w:hAnsi="宋体" w:eastAsia="宋体" w:cs="宋体"/>
              <w:sz w:val="40"/>
              <w:szCs w:val="40"/>
            </w:rPr>
          </w:pPr>
          <w:r>
            <w:rPr>
              <w:rFonts w:hint="eastAsia" w:ascii="宋体" w:hAnsi="宋体" w:eastAsia="宋体" w:cs="宋体"/>
              <w:sz w:val="40"/>
              <w:szCs w:val="40"/>
            </w:rPr>
            <w:fldChar w:fldCharType="end"/>
          </w:r>
        </w:p>
      </w:sdtContent>
    </w:sdt>
    <w:p w14:paraId="6AFCF144">
      <w:pPr>
        <w:keepNext w:val="0"/>
        <w:keepLines w:val="0"/>
        <w:pageBreakBefore w:val="0"/>
        <w:kinsoku/>
        <w:wordWrap w:val="0"/>
        <w:overflowPunct/>
        <w:topLinePunct w:val="0"/>
        <w:bidi w:val="0"/>
        <w:spacing w:line="219" w:lineRule="auto"/>
        <w:jc w:val="both"/>
        <w:rPr>
          <w:rFonts w:ascii="Arial" w:hAnsi="Arial" w:eastAsia="Arial" w:cs="Arial"/>
          <w:sz w:val="24"/>
          <w:szCs w:val="24"/>
        </w:rPr>
      </w:pPr>
    </w:p>
    <w:p w14:paraId="4E3FAFD9">
      <w:pPr>
        <w:bidi w:val="0"/>
        <w:rPr>
          <w:rFonts w:ascii="Arial" w:hAnsi="Arial" w:eastAsia="Arial" w:cs="Arial"/>
          <w:snapToGrid w:val="0"/>
          <w:color w:val="000000"/>
          <w:kern w:val="0"/>
          <w:sz w:val="21"/>
          <w:szCs w:val="21"/>
          <w:lang w:val="en-US" w:eastAsia="en-US" w:bidi="ar-SA"/>
        </w:rPr>
      </w:pPr>
    </w:p>
    <w:p w14:paraId="562A9177">
      <w:pPr>
        <w:bidi w:val="0"/>
        <w:rPr>
          <w:lang w:val="en-US" w:eastAsia="en-US"/>
        </w:rPr>
      </w:pPr>
    </w:p>
    <w:p w14:paraId="4B73306A">
      <w:pPr>
        <w:bidi w:val="0"/>
        <w:rPr>
          <w:lang w:val="en-US" w:eastAsia="en-US"/>
        </w:rPr>
      </w:pPr>
    </w:p>
    <w:p w14:paraId="0168D35F">
      <w:pPr>
        <w:bidi w:val="0"/>
        <w:rPr>
          <w:lang w:val="en-US" w:eastAsia="en-US"/>
        </w:rPr>
      </w:pPr>
    </w:p>
    <w:p w14:paraId="7BD2C8A4">
      <w:pPr>
        <w:pStyle w:val="6"/>
        <w:keepNext w:val="0"/>
        <w:keepLines w:val="0"/>
        <w:pageBreakBefore w:val="0"/>
        <w:kinsoku/>
        <w:wordWrap w:val="0"/>
        <w:overflowPunct/>
        <w:topLinePunct w:val="0"/>
        <w:bidi w:val="0"/>
        <w:spacing w:before="358" w:line="360" w:lineRule="auto"/>
        <w:jc w:val="center"/>
        <w:rPr>
          <w:spacing w:val="-1"/>
          <w:sz w:val="36"/>
          <w:szCs w:val="36"/>
          <w14:textOutline w14:w="2306" w14:cap="flat" w14:cmpd="sng">
            <w14:solidFill>
              <w14:srgbClr w14:val="000000"/>
            </w14:solidFill>
            <w14:prstDash w14:val="solid"/>
            <w14:miter w14:val="0"/>
          </w14:textOutline>
        </w:rPr>
      </w:pPr>
    </w:p>
    <w:p w14:paraId="4FA26018">
      <w:pPr>
        <w:pStyle w:val="6"/>
        <w:keepNext w:val="0"/>
        <w:keepLines w:val="0"/>
        <w:pageBreakBefore w:val="0"/>
        <w:kinsoku/>
        <w:wordWrap w:val="0"/>
        <w:overflowPunct/>
        <w:topLinePunct w:val="0"/>
        <w:bidi w:val="0"/>
        <w:spacing w:before="358" w:line="360" w:lineRule="auto"/>
        <w:jc w:val="center"/>
        <w:rPr>
          <w:spacing w:val="-1"/>
          <w:sz w:val="36"/>
          <w:szCs w:val="36"/>
          <w14:textOutline w14:w="2306" w14:cap="flat" w14:cmpd="sng">
            <w14:solidFill>
              <w14:srgbClr w14:val="000000"/>
            </w14:solidFill>
            <w14:prstDash w14:val="solid"/>
            <w14:miter w14:val="0"/>
          </w14:textOutline>
        </w:rPr>
      </w:pPr>
    </w:p>
    <w:p w14:paraId="6368F29D">
      <w:pPr>
        <w:pStyle w:val="6"/>
        <w:keepNext w:val="0"/>
        <w:keepLines w:val="0"/>
        <w:pageBreakBefore w:val="0"/>
        <w:kinsoku/>
        <w:wordWrap w:val="0"/>
        <w:overflowPunct/>
        <w:topLinePunct w:val="0"/>
        <w:bidi w:val="0"/>
        <w:spacing w:before="358" w:line="360" w:lineRule="auto"/>
        <w:jc w:val="center"/>
        <w:rPr>
          <w:spacing w:val="-1"/>
          <w:sz w:val="36"/>
          <w:szCs w:val="36"/>
          <w14:textOutline w14:w="2306" w14:cap="flat" w14:cmpd="sng">
            <w14:solidFill>
              <w14:srgbClr w14:val="000000"/>
            </w14:solidFill>
            <w14:prstDash w14:val="solid"/>
            <w14:miter w14:val="0"/>
          </w14:textOutline>
        </w:rPr>
      </w:pPr>
    </w:p>
    <w:p w14:paraId="0B4567E0">
      <w:pPr>
        <w:pStyle w:val="6"/>
        <w:keepNext w:val="0"/>
        <w:keepLines w:val="0"/>
        <w:pageBreakBefore w:val="0"/>
        <w:kinsoku/>
        <w:wordWrap w:val="0"/>
        <w:overflowPunct/>
        <w:topLinePunct w:val="0"/>
        <w:bidi w:val="0"/>
        <w:spacing w:before="358" w:line="360" w:lineRule="auto"/>
        <w:jc w:val="center"/>
        <w:rPr>
          <w:spacing w:val="-1"/>
          <w:sz w:val="36"/>
          <w:szCs w:val="36"/>
          <w14:textOutline w14:w="2306" w14:cap="flat" w14:cmpd="sng">
            <w14:solidFill>
              <w14:srgbClr w14:val="000000"/>
            </w14:solidFill>
            <w14:prstDash w14:val="solid"/>
            <w14:miter w14:val="0"/>
          </w14:textOutline>
        </w:rPr>
      </w:pPr>
    </w:p>
    <w:p w14:paraId="5890CE27">
      <w:pPr>
        <w:pStyle w:val="6"/>
        <w:keepNext w:val="0"/>
        <w:keepLines w:val="0"/>
        <w:pageBreakBefore w:val="0"/>
        <w:kinsoku/>
        <w:wordWrap w:val="0"/>
        <w:overflowPunct/>
        <w:topLinePunct w:val="0"/>
        <w:bidi w:val="0"/>
        <w:spacing w:before="358" w:line="360" w:lineRule="auto"/>
        <w:jc w:val="center"/>
        <w:rPr>
          <w:spacing w:val="-1"/>
          <w:sz w:val="36"/>
          <w:szCs w:val="36"/>
          <w14:textOutline w14:w="2306" w14:cap="flat" w14:cmpd="sng">
            <w14:solidFill>
              <w14:srgbClr w14:val="000000"/>
            </w14:solidFill>
            <w14:prstDash w14:val="solid"/>
            <w14:miter w14:val="0"/>
          </w14:textOutline>
        </w:rPr>
      </w:pPr>
    </w:p>
    <w:p w14:paraId="29CC2AB7">
      <w:pPr>
        <w:pStyle w:val="6"/>
        <w:keepNext w:val="0"/>
        <w:keepLines w:val="0"/>
        <w:pageBreakBefore w:val="0"/>
        <w:kinsoku/>
        <w:wordWrap w:val="0"/>
        <w:overflowPunct/>
        <w:topLinePunct w:val="0"/>
        <w:bidi w:val="0"/>
        <w:spacing w:before="358" w:line="360" w:lineRule="auto"/>
        <w:jc w:val="center"/>
        <w:rPr>
          <w:spacing w:val="-1"/>
          <w:sz w:val="36"/>
          <w:szCs w:val="36"/>
          <w14:textOutline w14:w="2306" w14:cap="flat" w14:cmpd="sng">
            <w14:solidFill>
              <w14:srgbClr w14:val="000000"/>
            </w14:solidFill>
            <w14:prstDash w14:val="solid"/>
            <w14:miter w14:val="0"/>
          </w14:textOutline>
        </w:rPr>
      </w:pPr>
    </w:p>
    <w:p w14:paraId="4972EC6F">
      <w:pPr>
        <w:pStyle w:val="3"/>
        <w:bidi w:val="0"/>
        <w:spacing w:before="0" w:after="0" w:line="240" w:lineRule="auto"/>
        <w:jc w:val="center"/>
        <w:rPr>
          <w:rFonts w:hint="eastAsia" w:ascii="宋体" w:hAnsi="宋体" w:eastAsia="宋体" w:cs="宋体"/>
          <w:sz w:val="36"/>
          <w:szCs w:val="18"/>
        </w:rPr>
        <w:sectPr>
          <w:headerReference r:id="rId6" w:type="default"/>
          <w:footerReference r:id="rId7" w:type="default"/>
          <w:pgSz w:w="11907" w:h="16840"/>
          <w:pgMar w:top="1440" w:right="1800" w:bottom="1440" w:left="1800" w:header="878" w:footer="886" w:gutter="0"/>
          <w:pgNumType w:fmt="decimal" w:start="1"/>
          <w:cols w:space="720" w:num="1"/>
        </w:sectPr>
      </w:pPr>
      <w:bookmarkStart w:id="2" w:name="_Toc3406"/>
    </w:p>
    <w:p w14:paraId="3B6B01F0">
      <w:pPr>
        <w:pStyle w:val="3"/>
        <w:bidi w:val="0"/>
        <w:spacing w:before="0" w:after="0" w:line="240" w:lineRule="auto"/>
        <w:jc w:val="center"/>
        <w:rPr>
          <w:rFonts w:hint="eastAsia" w:ascii="宋体" w:hAnsi="宋体" w:eastAsia="宋体" w:cs="宋体"/>
          <w:sz w:val="36"/>
          <w:szCs w:val="18"/>
        </w:rPr>
      </w:pPr>
      <w:r>
        <w:rPr>
          <w:rFonts w:hint="eastAsia" w:ascii="宋体" w:hAnsi="宋体" w:eastAsia="宋体" w:cs="宋体"/>
          <w:sz w:val="36"/>
          <w:szCs w:val="18"/>
        </w:rPr>
        <w:t>第一章</w:t>
      </w:r>
      <w:r>
        <w:rPr>
          <w:rFonts w:hint="eastAsia" w:ascii="宋体" w:hAnsi="宋体" w:eastAsia="宋体" w:cs="宋体"/>
          <w:sz w:val="36"/>
          <w:szCs w:val="18"/>
          <w:lang w:val="en-US" w:eastAsia="zh-CN"/>
        </w:rPr>
        <w:t xml:space="preserve"> </w:t>
      </w:r>
      <w:r>
        <w:rPr>
          <w:rFonts w:hint="eastAsia" w:ascii="宋体" w:hAnsi="宋体" w:eastAsia="宋体" w:cs="宋体"/>
          <w:sz w:val="36"/>
          <w:szCs w:val="18"/>
          <w:lang w:eastAsia="zh-CN"/>
        </w:rPr>
        <w:t>竞争性磋商公告</w:t>
      </w:r>
      <w:bookmarkEnd w:id="2"/>
    </w:p>
    <w:p w14:paraId="11A8D7E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56" w:firstLineChars="200"/>
        <w:jc w:val="both"/>
        <w:textAlignment w:val="baseline"/>
        <w:outlineLvl w:val="1"/>
        <w:rPr>
          <w:spacing w:val="-6"/>
          <w:sz w:val="24"/>
          <w:szCs w:val="24"/>
        </w:rPr>
      </w:pPr>
      <w:r>
        <w:rPr>
          <w:spacing w:val="-6"/>
          <w:sz w:val="24"/>
          <w:szCs w:val="24"/>
        </w:rPr>
        <w:t>采购人拟就下述项目以</w:t>
      </w:r>
      <w:r>
        <w:rPr>
          <w:rFonts w:hint="eastAsia"/>
          <w:spacing w:val="-6"/>
          <w:sz w:val="24"/>
          <w:szCs w:val="24"/>
          <w:lang w:val="en-US" w:eastAsia="zh-CN"/>
        </w:rPr>
        <w:t>竞争性磋商</w:t>
      </w:r>
      <w:r>
        <w:rPr>
          <w:spacing w:val="-6"/>
          <w:sz w:val="24"/>
          <w:szCs w:val="24"/>
        </w:rPr>
        <w:t>方式组织采购活动，</w:t>
      </w:r>
      <w:r>
        <w:rPr>
          <w:rFonts w:hint="eastAsia"/>
          <w:spacing w:val="-6"/>
          <w:sz w:val="24"/>
          <w:szCs w:val="24"/>
          <w:lang w:val="en-US" w:eastAsia="zh-CN"/>
        </w:rPr>
        <w:t>欢迎潜在供应商</w:t>
      </w:r>
      <w:r>
        <w:rPr>
          <w:spacing w:val="-6"/>
          <w:sz w:val="24"/>
          <w:szCs w:val="24"/>
        </w:rPr>
        <w:t>参与本项目</w:t>
      </w:r>
      <w:r>
        <w:rPr>
          <w:rFonts w:hint="eastAsia"/>
          <w:spacing w:val="-6"/>
          <w:sz w:val="24"/>
          <w:szCs w:val="24"/>
          <w:lang w:val="en-US" w:eastAsia="zh-CN"/>
        </w:rPr>
        <w:t>磋商</w:t>
      </w:r>
      <w:r>
        <w:rPr>
          <w:spacing w:val="-6"/>
          <w:sz w:val="24"/>
          <w:szCs w:val="24"/>
        </w:rPr>
        <w:t>。</w:t>
      </w:r>
    </w:p>
    <w:p w14:paraId="5894CFC2">
      <w:pPr>
        <w:pStyle w:val="6"/>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outlineLvl w:val="1"/>
        <w:rPr>
          <w:sz w:val="24"/>
          <w:szCs w:val="24"/>
        </w:rPr>
      </w:pPr>
      <w:r>
        <w:rPr>
          <w:spacing w:val="-2"/>
          <w:sz w:val="24"/>
          <w:szCs w:val="24"/>
          <w14:textOutline w14:w="1537" w14:cap="flat" w14:cmpd="sng">
            <w14:solidFill>
              <w14:srgbClr w14:val="000000"/>
            </w14:solidFill>
            <w14:prstDash w14:val="solid"/>
            <w14:miter w14:val="0"/>
          </w14:textOutline>
        </w:rPr>
        <w:t>一、项目基本情况</w:t>
      </w:r>
    </w:p>
    <w:p w14:paraId="5670401F">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eastAsia="宋体" w:asciiTheme="minorEastAsia" w:hAnsiTheme="minorEastAsia" w:cstheme="minorEastAsia"/>
          <w:sz w:val="24"/>
          <w:szCs w:val="24"/>
          <w:lang w:eastAsia="zh-CN"/>
        </w:rPr>
      </w:pPr>
      <w:r>
        <w:rPr>
          <w:rFonts w:hint="eastAsia"/>
          <w:spacing w:val="-6"/>
          <w:sz w:val="24"/>
          <w:szCs w:val="24"/>
        </w:rPr>
        <w:t>1.项目编号：南阳政采磋商-2025-3</w:t>
      </w:r>
      <w:r>
        <w:rPr>
          <w:rFonts w:hint="eastAsia"/>
          <w:spacing w:val="-6"/>
          <w:sz w:val="24"/>
          <w:szCs w:val="24"/>
          <w:lang w:val="en-US" w:eastAsia="zh-CN"/>
        </w:rPr>
        <w:t>1</w:t>
      </w:r>
    </w:p>
    <w:p w14:paraId="7054CDD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spacing w:val="-6"/>
          <w:sz w:val="24"/>
          <w:szCs w:val="24"/>
        </w:rPr>
      </w:pPr>
      <w:r>
        <w:rPr>
          <w:rFonts w:hint="eastAsia"/>
          <w:spacing w:val="-6"/>
          <w:sz w:val="24"/>
          <w:szCs w:val="24"/>
        </w:rPr>
        <w:t>2.项目名称：南阳市图书馆袁宝华文献馆布展服务项目</w:t>
      </w:r>
    </w:p>
    <w:p w14:paraId="49E96E78">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spacing w:val="-6"/>
          <w:sz w:val="24"/>
          <w:szCs w:val="24"/>
        </w:rPr>
        <w:t>3.项目预算金额：</w:t>
      </w:r>
      <w:r>
        <w:rPr>
          <w:rFonts w:hint="eastAsia" w:asciiTheme="minorEastAsia" w:hAnsiTheme="minorEastAsia" w:eastAsiaTheme="minorEastAsia" w:cstheme="minorEastAsia"/>
          <w:spacing w:val="-14"/>
          <w:sz w:val="24"/>
          <w:szCs w:val="24"/>
          <w:u w:val="single"/>
          <w:lang w:val="en-US" w:eastAsia="zh-CN"/>
        </w:rPr>
        <w:t xml:space="preserve"> </w:t>
      </w:r>
      <w:r>
        <w:rPr>
          <w:rFonts w:hint="eastAsia"/>
          <w:spacing w:val="-6"/>
          <w:sz w:val="24"/>
          <w:szCs w:val="24"/>
          <w:u w:val="single"/>
          <w:lang w:val="en-US" w:eastAsia="zh-CN"/>
        </w:rPr>
        <w:t xml:space="preserve"> 50 </w:t>
      </w:r>
      <w:r>
        <w:rPr>
          <w:rFonts w:hint="eastAsia" w:asciiTheme="minorEastAsia" w:hAnsiTheme="minorEastAsia" w:eastAsiaTheme="minorEastAsia" w:cstheme="minorEastAsia"/>
          <w:spacing w:val="-14"/>
          <w:sz w:val="24"/>
          <w:szCs w:val="24"/>
          <w:u w:val="single"/>
          <w:lang w:val="en-US" w:eastAsia="zh-CN"/>
        </w:rPr>
        <w:t xml:space="preserve"> </w:t>
      </w:r>
      <w:r>
        <w:rPr>
          <w:rFonts w:hint="eastAsia"/>
          <w:spacing w:val="-6"/>
          <w:sz w:val="24"/>
          <w:szCs w:val="24"/>
        </w:rPr>
        <w:t>万元、项目最高限价（如有）</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pacing w:val="5"/>
          <w:sz w:val="24"/>
          <w:szCs w:val="24"/>
          <w:u w:val="single"/>
          <w:lang w:val="en-US" w:eastAsia="zh-CN"/>
        </w:rPr>
        <w:t xml:space="preserve"> </w:t>
      </w:r>
      <w:r>
        <w:rPr>
          <w:rFonts w:hint="eastAsia"/>
          <w:spacing w:val="-6"/>
          <w:sz w:val="24"/>
          <w:szCs w:val="24"/>
          <w:u w:val="single"/>
          <w:lang w:val="en-US" w:eastAsia="zh-CN"/>
        </w:rPr>
        <w:t xml:space="preserve"> 50</w:t>
      </w:r>
      <w:r>
        <w:rPr>
          <w:rFonts w:hint="eastAsia" w:asciiTheme="minorEastAsia" w:hAnsiTheme="minorEastAsia" w:eastAsiaTheme="minorEastAsia" w:cstheme="minorEastAsia"/>
          <w:spacing w:val="5"/>
          <w:sz w:val="24"/>
          <w:szCs w:val="24"/>
          <w:u w:val="single"/>
          <w:lang w:val="en-US" w:eastAsia="zh-CN"/>
        </w:rPr>
        <w:t xml:space="preserve">  </w:t>
      </w:r>
      <w:r>
        <w:rPr>
          <w:rFonts w:hint="eastAsia"/>
          <w:spacing w:val="-6"/>
          <w:sz w:val="24"/>
          <w:szCs w:val="24"/>
        </w:rPr>
        <w:t>万元</w:t>
      </w:r>
    </w:p>
    <w:p w14:paraId="7CA1D2F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spacing w:val="-6"/>
          <w:sz w:val="24"/>
          <w:szCs w:val="24"/>
        </w:rPr>
      </w:pPr>
      <w:r>
        <w:rPr>
          <w:rFonts w:hint="eastAsia"/>
          <w:spacing w:val="-6"/>
          <w:sz w:val="24"/>
          <w:szCs w:val="24"/>
        </w:rPr>
        <w:t>4.采购需求：</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35"/>
        <w:gridCol w:w="4331"/>
        <w:gridCol w:w="1554"/>
      </w:tblGrid>
      <w:tr w14:paraId="2B6E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A7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包号</w:t>
            </w:r>
          </w:p>
        </w:tc>
        <w:tc>
          <w:tcPr>
            <w:tcW w:w="2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D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包名称</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D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包预算（元）</w:t>
            </w:r>
          </w:p>
        </w:tc>
      </w:tr>
      <w:tr w14:paraId="3FA50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1EC1">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南阳政采磋商-2025-31</w:t>
            </w:r>
          </w:p>
        </w:tc>
        <w:tc>
          <w:tcPr>
            <w:tcW w:w="2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3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南阳市图书馆袁宝华文献馆布展服务项目</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5661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500000.00</w:t>
            </w:r>
          </w:p>
        </w:tc>
      </w:tr>
    </w:tbl>
    <w:p w14:paraId="49687088">
      <w:pPr>
        <w:rPr>
          <w:rFonts w:hint="eastAsia"/>
          <w:spacing w:val="-6"/>
          <w:sz w:val="24"/>
          <w:szCs w:val="24"/>
        </w:rPr>
      </w:pPr>
    </w:p>
    <w:p w14:paraId="7B9223DE">
      <w:pPr>
        <w:pStyle w:val="6"/>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right="0" w:rightChars="0" w:firstLine="460" w:firstLineChars="200"/>
        <w:jc w:val="left"/>
        <w:textAlignment w:val="baseline"/>
        <w:rPr>
          <w:rFonts w:hint="eastAsia" w:asciiTheme="minorEastAsia" w:hAnsiTheme="minorEastAsia" w:eastAsiaTheme="minorEastAsia" w:cstheme="minorEastAsia"/>
          <w:spacing w:val="-5"/>
          <w:sz w:val="24"/>
          <w:szCs w:val="24"/>
          <w:lang w:val="en-US" w:eastAsia="zh-CN"/>
        </w:rPr>
      </w:pPr>
      <w:r>
        <w:rPr>
          <w:rFonts w:hint="eastAsia" w:asciiTheme="minorEastAsia" w:hAnsiTheme="minorEastAsia" w:eastAsiaTheme="minorEastAsia" w:cstheme="minorEastAsia"/>
          <w:snapToGrid w:val="0"/>
          <w:color w:val="000000"/>
          <w:spacing w:val="-5"/>
          <w:kern w:val="0"/>
          <w:sz w:val="24"/>
          <w:szCs w:val="24"/>
          <w:lang w:val="en-US" w:eastAsia="zh-CN" w:bidi="ar-SA"/>
        </w:rPr>
        <w:t>5.</w:t>
      </w:r>
      <w:r>
        <w:rPr>
          <w:rFonts w:hint="eastAsia" w:asciiTheme="minorEastAsia" w:hAnsiTheme="minorEastAsia" w:eastAsiaTheme="minorEastAsia" w:cstheme="minorEastAsia"/>
          <w:spacing w:val="-5"/>
          <w:sz w:val="24"/>
          <w:szCs w:val="24"/>
          <w:lang w:val="en-US" w:eastAsia="zh-CN"/>
        </w:rPr>
        <w:t>采购清单或服务要求</w:t>
      </w:r>
    </w:p>
    <w:p w14:paraId="5F3ED488">
      <w:pPr>
        <w:pStyle w:val="6"/>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right="0" w:rightChars="0"/>
        <w:jc w:val="left"/>
        <w:textAlignment w:val="baseline"/>
        <w:rPr>
          <w:rFonts w:hint="default" w:asciiTheme="minorEastAsia" w:hAnsiTheme="minorEastAsia" w:eastAsiaTheme="minorEastAsia" w:cstheme="minorEastAsia"/>
          <w:spacing w:val="-5"/>
          <w:sz w:val="24"/>
          <w:szCs w:val="24"/>
          <w:lang w:val="en-US" w:eastAsia="zh-CN"/>
        </w:rPr>
      </w:pPr>
      <w:r>
        <w:rPr>
          <w:rFonts w:hint="eastAsia" w:hAnsi="宋体"/>
          <w:kern w:val="2"/>
          <w:sz w:val="24"/>
        </w:rPr>
        <w:t>完成南阳市图书馆袁宝华文献馆布展服务项目相关工作，提供相关服务</w:t>
      </w:r>
      <w:r>
        <w:rPr>
          <w:rFonts w:hint="eastAsia" w:hAnsi="宋体"/>
          <w:kern w:val="2"/>
          <w:sz w:val="24"/>
          <w:lang w:eastAsia="zh-CN"/>
        </w:rPr>
        <w:t>，</w:t>
      </w:r>
      <w:r>
        <w:rPr>
          <w:rFonts w:hint="eastAsia" w:hAnsi="宋体"/>
          <w:kern w:val="2"/>
          <w:sz w:val="24"/>
          <w:lang w:val="en-US" w:eastAsia="zh-CN"/>
        </w:rPr>
        <w:t>详见文件“第二章  采购需求”</w:t>
      </w:r>
      <w:r>
        <w:rPr>
          <w:rFonts w:hint="eastAsia" w:hAnsi="宋体"/>
          <w:kern w:val="2"/>
          <w:sz w:val="24"/>
        </w:rPr>
        <w:t>；</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8"/>
        <w:gridCol w:w="5452"/>
        <w:gridCol w:w="980"/>
        <w:gridCol w:w="920"/>
      </w:tblGrid>
      <w:tr w14:paraId="26B08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DAF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3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075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名称</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4B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单位</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3A5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数量</w:t>
            </w:r>
          </w:p>
        </w:tc>
      </w:tr>
      <w:tr w14:paraId="44B51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694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3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9603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南阳市图书馆袁宝华文献馆布展服务项目</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11D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项</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FD5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r>
    </w:tbl>
    <w:p w14:paraId="48D529AB">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0" w:firstLineChars="200"/>
        <w:jc w:val="left"/>
        <w:textAlignment w:val="baseline"/>
        <w:rPr>
          <w:rFonts w:hint="eastAsia" w:asciiTheme="minorEastAsia" w:hAnsiTheme="minorEastAsia" w:eastAsiaTheme="minorEastAsia" w:cstheme="minorEastAsia"/>
          <w:spacing w:val="-5"/>
          <w:sz w:val="24"/>
          <w:szCs w:val="24"/>
          <w:lang w:val="en-US" w:eastAsia="zh-CN"/>
        </w:rPr>
      </w:pPr>
    </w:p>
    <w:p w14:paraId="0D622ACB">
      <w:pPr>
        <w:pStyle w:val="6"/>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right="0" w:rightChars="0" w:firstLine="460" w:firstLineChars="200"/>
        <w:jc w:val="left"/>
        <w:textAlignment w:val="baseline"/>
        <w:rPr>
          <w:rFonts w:hint="eastAsia" w:asciiTheme="minorEastAsia" w:hAnsiTheme="minorEastAsia" w:eastAsiaTheme="minorEastAsia" w:cstheme="minorEastAsia"/>
          <w:spacing w:val="-5"/>
          <w:sz w:val="24"/>
          <w:szCs w:val="24"/>
          <w:highlight w:val="none"/>
        </w:rPr>
      </w:pPr>
      <w:r>
        <w:rPr>
          <w:rFonts w:hint="eastAsia" w:asciiTheme="minorEastAsia" w:hAnsiTheme="minorEastAsia" w:eastAsiaTheme="minorEastAsia" w:cstheme="minorEastAsia"/>
          <w:snapToGrid w:val="0"/>
          <w:color w:val="000000"/>
          <w:spacing w:val="-5"/>
          <w:kern w:val="0"/>
          <w:sz w:val="24"/>
          <w:szCs w:val="24"/>
          <w:lang w:val="en-US" w:eastAsia="en-US" w:bidi="ar-SA"/>
        </w:rPr>
        <w:t>6.</w:t>
      </w:r>
      <w:r>
        <w:rPr>
          <w:rFonts w:hint="eastAsia" w:asciiTheme="minorEastAsia" w:hAnsiTheme="minorEastAsia" w:eastAsiaTheme="minorEastAsia" w:cstheme="minorEastAsia"/>
          <w:spacing w:val="-5"/>
          <w:sz w:val="24"/>
          <w:szCs w:val="24"/>
          <w:highlight w:val="none"/>
        </w:rPr>
        <w:t>合同履行期限：合同生效后60个工作日(包括不限于布展、调试、项目验收等)。</w:t>
      </w:r>
    </w:p>
    <w:p w14:paraId="1E85D14F">
      <w:pPr>
        <w:keepNext w:val="0"/>
        <w:keepLines w:val="0"/>
        <w:widowControl/>
        <w:suppressLineNumbers w:val="0"/>
        <w:spacing w:line="360" w:lineRule="auto"/>
        <w:ind w:firstLine="460" w:firstLineChars="200"/>
        <w:jc w:val="left"/>
        <w:rPr>
          <w:rFonts w:hint="eastAsia" w:ascii="宋体" w:hAnsi="宋体" w:eastAsia="宋体" w:cs="宋体"/>
          <w:snapToGrid w:val="0"/>
          <w:color w:val="000000"/>
          <w:kern w:val="0"/>
          <w:sz w:val="24"/>
          <w:szCs w:val="24"/>
          <w:lang w:val="en-US" w:eastAsia="zh-CN" w:bidi="ar"/>
        </w:rPr>
      </w:pPr>
      <w:r>
        <w:rPr>
          <w:rFonts w:hint="eastAsia" w:asciiTheme="minorEastAsia" w:hAnsiTheme="minorEastAsia" w:eastAsiaTheme="minorEastAsia" w:cstheme="minorEastAsia"/>
          <w:spacing w:val="-5"/>
          <w:sz w:val="24"/>
          <w:szCs w:val="24"/>
          <w:highlight w:val="none"/>
          <w:lang w:val="en-US" w:eastAsia="zh-CN"/>
        </w:rPr>
        <w:t>7.质量要求：合格，符合国家</w:t>
      </w:r>
      <w:r>
        <w:rPr>
          <w:rFonts w:hint="eastAsia" w:ascii="宋体" w:hAnsi="宋体" w:eastAsia="宋体" w:cs="宋体"/>
          <w:snapToGrid w:val="0"/>
          <w:color w:val="000000"/>
          <w:kern w:val="0"/>
          <w:sz w:val="24"/>
          <w:szCs w:val="24"/>
          <w:lang w:val="en-US" w:eastAsia="zh-CN" w:bidi="ar"/>
        </w:rPr>
        <w:t>相关规定及行业标准要求。</w:t>
      </w:r>
    </w:p>
    <w:p w14:paraId="5EE725B3">
      <w:pPr>
        <w:keepNext w:val="0"/>
        <w:keepLines w:val="0"/>
        <w:widowControl/>
        <w:suppressLineNumbers w:val="0"/>
        <w:spacing w:line="360" w:lineRule="auto"/>
        <w:ind w:firstLine="480" w:firstLineChars="200"/>
        <w:jc w:val="left"/>
        <w:rPr>
          <w:rFonts w:hint="default"/>
          <w:lang w:val="en-US" w:eastAsia="zh-CN"/>
        </w:rPr>
      </w:pPr>
      <w:r>
        <w:rPr>
          <w:rFonts w:hint="eastAsia" w:ascii="宋体" w:hAnsi="宋体" w:eastAsia="宋体" w:cs="宋体"/>
          <w:snapToGrid w:val="0"/>
          <w:color w:val="000000"/>
          <w:kern w:val="0"/>
          <w:sz w:val="24"/>
          <w:szCs w:val="24"/>
          <w:lang w:val="en-US" w:eastAsia="zh-CN" w:bidi="ar"/>
        </w:rPr>
        <w:t>8.服务期限：五年</w:t>
      </w:r>
    </w:p>
    <w:p w14:paraId="2AE4D43B">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9</w:t>
      </w:r>
      <w:r>
        <w:rPr>
          <w:rFonts w:hint="eastAsia" w:asciiTheme="minorEastAsia" w:hAnsiTheme="minorEastAsia" w:eastAsiaTheme="minorEastAsia" w:cstheme="minorEastAsia"/>
          <w:spacing w:val="-2"/>
          <w:sz w:val="24"/>
          <w:szCs w:val="24"/>
        </w:rPr>
        <w:t>.本项目是否接受联合体：否。</w:t>
      </w:r>
    </w:p>
    <w:p w14:paraId="2B3C2C48">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10.</w:t>
      </w:r>
      <w:r>
        <w:rPr>
          <w:rFonts w:hint="eastAsia" w:asciiTheme="minorEastAsia" w:hAnsiTheme="minorEastAsia" w:eastAsiaTheme="minorEastAsia" w:cstheme="minorEastAsia"/>
          <w:spacing w:val="-2"/>
          <w:sz w:val="24"/>
          <w:szCs w:val="24"/>
          <w:highlight w:val="none"/>
          <w:lang w:val="en-US" w:eastAsia="zh-CN"/>
        </w:rPr>
        <w:t>是否专门面向中小企业：否</w:t>
      </w:r>
    </w:p>
    <w:p w14:paraId="079AD72D">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default"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11.是否接受进口产品：否。</w:t>
      </w:r>
    </w:p>
    <w:p w14:paraId="7AF32EEC">
      <w:pPr>
        <w:pStyle w:val="6"/>
        <w:keepNext w:val="0"/>
        <w:keepLines w:val="0"/>
        <w:pageBreakBefore w:val="0"/>
        <w:widowControl/>
        <w:kinsoku/>
        <w:wordWrap w:val="0"/>
        <w:overflowPunct/>
        <w:topLinePunct w:val="0"/>
        <w:bidi w:val="0"/>
        <w:spacing w:line="360" w:lineRule="auto"/>
        <w:jc w:val="both"/>
        <w:outlineLvl w:val="1"/>
        <w:rPr>
          <w:sz w:val="24"/>
          <w:szCs w:val="24"/>
        </w:rPr>
      </w:pPr>
      <w:r>
        <w:rPr>
          <w:spacing w:val="-1"/>
          <w:sz w:val="24"/>
          <w:szCs w:val="24"/>
          <w14:textOutline w14:w="1537" w14:cap="flat" w14:cmpd="sng">
            <w14:solidFill>
              <w14:srgbClr w14:val="000000"/>
            </w14:solidFill>
            <w14:prstDash w14:val="solid"/>
            <w14:miter w14:val="0"/>
          </w14:textOutline>
        </w:rPr>
        <w:t>二、申请人的资格要求（须同时满足）</w:t>
      </w:r>
    </w:p>
    <w:p w14:paraId="14E0A545">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w:t>
      </w:r>
      <w:r>
        <w:rPr>
          <w:rFonts w:hAnsi="宋体"/>
          <w:sz w:val="24"/>
          <w:lang w:bidi="ar"/>
        </w:rPr>
        <w:t>满足《中华人民共和国政府采购法》第二十二条规定</w:t>
      </w:r>
      <w:r>
        <w:rPr>
          <w:rFonts w:hint="eastAsia" w:hAnsi="宋体"/>
          <w:sz w:val="24"/>
          <w:lang w:bidi="ar"/>
        </w:rPr>
        <w:t>：</w:t>
      </w:r>
    </w:p>
    <w:p w14:paraId="03322E8F">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宋体" w:hAnsi="宋体" w:eastAsia="宋体" w:cs="宋体"/>
          <w:snapToGrid w:val="0"/>
          <w:color w:val="000000"/>
          <w:spacing w:val="-6"/>
          <w:kern w:val="0"/>
          <w:sz w:val="24"/>
          <w:szCs w:val="24"/>
          <w:highlight w:val="yellow"/>
          <w:lang w:val="en-US" w:eastAsia="zh-CN" w:bidi="ar-SA"/>
        </w:rPr>
      </w:pPr>
      <w:r>
        <w:rPr>
          <w:rFonts w:hint="eastAsia" w:ascii="宋体" w:hAnsi="宋体" w:eastAsia="宋体" w:cs="宋体"/>
          <w:snapToGrid w:val="0"/>
          <w:color w:val="000000"/>
          <w:spacing w:val="-6"/>
          <w:kern w:val="0"/>
          <w:sz w:val="24"/>
          <w:szCs w:val="24"/>
          <w:lang w:val="en-US" w:eastAsia="zh-CN" w:bidi="ar-SA"/>
        </w:rPr>
        <w:t>1.1</w:t>
      </w:r>
      <w:r>
        <w:rPr>
          <w:rFonts w:hint="eastAsia" w:ascii="宋体" w:hAnsi="宋体" w:eastAsia="宋体" w:cs="宋体"/>
          <w:snapToGrid w:val="0"/>
          <w:color w:val="000000"/>
          <w:spacing w:val="-6"/>
          <w:kern w:val="0"/>
          <w:sz w:val="24"/>
          <w:szCs w:val="24"/>
          <w:highlight w:val="none"/>
          <w:lang w:val="en-US" w:eastAsia="zh-CN" w:bidi="ar-SA"/>
        </w:rPr>
        <w:t>注册于中华人民共和国境内，具有独立承担民事责任能力；</w:t>
      </w:r>
    </w:p>
    <w:p w14:paraId="173A5FF0">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1.2具有良好的商业信誉和健全的财务会计制度；</w:t>
      </w:r>
    </w:p>
    <w:p w14:paraId="43BEC7CA">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1.3具有履行合同所必需的设备和专业技术能力；</w:t>
      </w:r>
    </w:p>
    <w:p w14:paraId="6591DACF">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1.4有依法缴纳税收和社会保障资金的良好记录；</w:t>
      </w:r>
    </w:p>
    <w:p w14:paraId="02EA3434">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1.5参加政府采购活动前三年内，在经营活动中没有重大违法记录；</w:t>
      </w:r>
    </w:p>
    <w:p w14:paraId="7A122212">
      <w:pPr>
        <w:keepNext w:val="0"/>
        <w:keepLines w:val="0"/>
        <w:pageBreakBefore w:val="0"/>
        <w:kinsoku/>
        <w:wordWrap w:val="0"/>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1.6根据《关于在政府采购活动中查询及使用信用记录有关问题的通知》(财库〔2016〕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31E46D65">
      <w:pPr>
        <w:keepNext w:val="0"/>
        <w:keepLines w:val="0"/>
        <w:pageBreakBefore w:val="0"/>
        <w:kinsoku/>
        <w:wordWrap w:val="0"/>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snapToGrid w:val="0"/>
          <w:color w:val="000000"/>
          <w:spacing w:val="-6"/>
          <w:kern w:val="0"/>
          <w:sz w:val="24"/>
          <w:szCs w:val="24"/>
          <w:lang w:val="en-US" w:eastAsia="zh-CN" w:bidi="ar-SA"/>
        </w:rPr>
      </w:pPr>
      <w:r>
        <w:rPr>
          <w:rFonts w:hint="eastAsia" w:ascii="宋体" w:hAnsi="宋体" w:eastAsia="宋体" w:cs="宋体"/>
          <w:snapToGrid w:val="0"/>
          <w:color w:val="000000"/>
          <w:spacing w:val="-6"/>
          <w:kern w:val="0"/>
          <w:sz w:val="24"/>
          <w:szCs w:val="24"/>
          <w:lang w:val="en-US" w:eastAsia="zh-CN" w:bidi="ar-SA"/>
        </w:rPr>
        <w:t>1.7遵守国家有关法律、法规、规章。</w:t>
      </w:r>
    </w:p>
    <w:p w14:paraId="71FE2B2C">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1"/>
          <w:sz w:val="24"/>
          <w:szCs w:val="24"/>
          <w:highlight w:val="none"/>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24"/>
          <w:szCs w:val="24"/>
          <w:highlight w:val="none"/>
          <w:lang w:val="en-US" w:eastAsia="zh-CN"/>
          <w14:textOutline w14:w="1537" w14:cap="flat" w14:cmpd="sng">
            <w14:solidFill>
              <w14:srgbClr w14:val="000000"/>
            </w14:solidFill>
            <w14:prstDash w14:val="solid"/>
            <w14:miter w14:val="0"/>
          </w14:textOutline>
        </w:rPr>
        <w:t>三、</w:t>
      </w:r>
      <w:r>
        <w:rPr>
          <w:rFonts w:hint="eastAsia" w:asciiTheme="minorEastAsia" w:hAnsiTheme="minorEastAsia" w:eastAsiaTheme="minorEastAsia" w:cstheme="minorEastAsia"/>
          <w:spacing w:val="-1"/>
          <w:sz w:val="24"/>
          <w:szCs w:val="24"/>
          <w:highlight w:val="none"/>
          <w14:textOutline w14:w="1537" w14:cap="flat" w14:cmpd="sng">
            <w14:solidFill>
              <w14:srgbClr w14:val="000000"/>
            </w14:solidFill>
            <w14:prstDash w14:val="solid"/>
            <w14:miter w14:val="0"/>
          </w14:textOutline>
        </w:rPr>
        <w:t>落实政府采购政策需满足的资格要求：</w:t>
      </w:r>
    </w:p>
    <w:p w14:paraId="0C07E208">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
          <w:sz w:val="24"/>
          <w:szCs w:val="24"/>
          <w:highlight w:val="none"/>
          <w:lang w:val="en-US" w:eastAsia="zh-CN"/>
        </w:rPr>
        <w:t>1.</w:t>
      </w:r>
      <w:r>
        <w:rPr>
          <w:rFonts w:hint="eastAsia" w:asciiTheme="minorEastAsia" w:hAnsiTheme="minorEastAsia" w:eastAsiaTheme="minorEastAsia" w:cstheme="minorEastAsia"/>
          <w:spacing w:val="1"/>
          <w:sz w:val="24"/>
          <w:szCs w:val="24"/>
          <w:highlight w:val="none"/>
        </w:rPr>
        <w:t>中小企业政策</w:t>
      </w:r>
    </w:p>
    <w:p w14:paraId="768C3D6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pacing w:val="-2"/>
          <w:position w:val="17"/>
          <w:sz w:val="24"/>
          <w:szCs w:val="24"/>
        </w:rPr>
      </w:pPr>
      <w:r>
        <w:rPr>
          <w:rFonts w:hint="eastAsia" w:asciiTheme="minorEastAsia" w:hAnsiTheme="minorEastAsia" w:eastAsiaTheme="minorEastAsia" w:cstheme="minorEastAsia"/>
          <w:spacing w:val="1"/>
          <w:sz w:val="24"/>
          <w:szCs w:val="24"/>
          <w:highlight w:val="none"/>
        </w:rPr>
        <w:t>本项目不专门面向中小企业预留采购份额。</w:t>
      </w:r>
    </w:p>
    <w:p w14:paraId="72382F1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position w:val="17"/>
          <w:sz w:val="24"/>
          <w:szCs w:val="24"/>
        </w:rPr>
      </w:pPr>
      <w:r>
        <w:rPr>
          <w:rFonts w:hint="eastAsia" w:asciiTheme="minorEastAsia" w:hAnsiTheme="minorEastAsia" w:eastAsiaTheme="minorEastAsia" w:cstheme="minorEastAsia"/>
          <w:spacing w:val="-2"/>
          <w:position w:val="17"/>
          <w:sz w:val="24"/>
          <w:szCs w:val="24"/>
          <w:lang w:val="en-US" w:eastAsia="zh-CN"/>
        </w:rPr>
        <w:t>2.</w:t>
      </w:r>
      <w:r>
        <w:rPr>
          <w:rFonts w:hint="eastAsia" w:asciiTheme="minorEastAsia" w:hAnsiTheme="minorEastAsia" w:eastAsiaTheme="minorEastAsia" w:cstheme="minorEastAsia"/>
          <w:spacing w:val="-2"/>
          <w:position w:val="17"/>
          <w:sz w:val="24"/>
          <w:szCs w:val="24"/>
          <w:lang w:eastAsia="zh-CN"/>
        </w:rPr>
        <w:t>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21279E85">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default" w:asciiTheme="minorEastAsia" w:hAnsiTheme="minorEastAsia" w:eastAsiaTheme="minorEastAsia" w:cstheme="minorEastAsia"/>
          <w:spacing w:val="-2"/>
          <w:position w:val="17"/>
          <w:sz w:val="24"/>
          <w:szCs w:val="24"/>
          <w:lang w:val="en-US" w:eastAsia="zh-CN"/>
        </w:rPr>
      </w:pPr>
      <w:r>
        <w:rPr>
          <w:rFonts w:hint="eastAsia" w:asciiTheme="minorEastAsia" w:hAnsiTheme="minorEastAsia" w:eastAsiaTheme="minorEastAsia" w:cstheme="minorEastAsia"/>
          <w:spacing w:val="-2"/>
          <w:position w:val="17"/>
          <w:sz w:val="24"/>
          <w:szCs w:val="24"/>
          <w:lang w:val="en-US" w:eastAsia="zh-CN"/>
        </w:rPr>
        <w:t>3.</w:t>
      </w:r>
      <w:r>
        <w:rPr>
          <w:rFonts w:hint="eastAsia" w:asciiTheme="minorEastAsia" w:hAnsiTheme="minorEastAsia" w:eastAsiaTheme="minorEastAsia" w:cstheme="minorEastAsia"/>
          <w:spacing w:val="-2"/>
          <w:position w:val="17"/>
          <w:sz w:val="24"/>
          <w:szCs w:val="24"/>
          <w:lang w:eastAsia="zh-CN"/>
        </w:rPr>
        <w:t>本项目支持河南省政府采购合同融资政策</w:t>
      </w:r>
      <w:r>
        <w:rPr>
          <w:rFonts w:hint="eastAsia" w:asciiTheme="minorEastAsia" w:hAnsiTheme="minorEastAsia" w:eastAsiaTheme="minorEastAsia" w:cstheme="minorEastAsia"/>
          <w:spacing w:val="-2"/>
          <w:position w:val="17"/>
          <w:sz w:val="24"/>
          <w:szCs w:val="24"/>
          <w:lang w:val="en-US" w:eastAsia="zh-CN"/>
        </w:rPr>
        <w:t>和</w:t>
      </w:r>
      <w:r>
        <w:rPr>
          <w:rFonts w:hint="eastAsia" w:asciiTheme="minorEastAsia" w:hAnsiTheme="minorEastAsia" w:eastAsiaTheme="minorEastAsia" w:cstheme="minorEastAsia"/>
          <w:spacing w:val="-2"/>
          <w:position w:val="17"/>
          <w:sz w:val="24"/>
          <w:szCs w:val="24"/>
          <w:lang w:eastAsia="zh-CN"/>
        </w:rPr>
        <w:t>资格信用承诺制。</w:t>
      </w:r>
    </w:p>
    <w:p w14:paraId="20CBB9D9">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0" w:firstLineChars="200"/>
        <w:jc w:val="both"/>
        <w:textAlignment w:val="baseline"/>
        <w:rPr>
          <w:rFonts w:hint="eastAsia" w:asciiTheme="minorEastAsia" w:hAnsiTheme="minorEastAsia" w:eastAsiaTheme="minorEastAsia" w:cstheme="minorEastAsia"/>
          <w:spacing w:val="-5"/>
          <w:sz w:val="24"/>
          <w:szCs w:val="24"/>
          <w:lang w:val="en-US" w:eastAsia="zh-CN"/>
        </w:rPr>
      </w:pPr>
      <w:r>
        <w:rPr>
          <w:rFonts w:hint="eastAsia" w:asciiTheme="minorEastAsia" w:hAnsiTheme="minorEastAsia" w:eastAsiaTheme="minorEastAsia" w:cstheme="minorEastAsia"/>
          <w:spacing w:val="-5"/>
          <w:sz w:val="24"/>
          <w:szCs w:val="24"/>
          <w:lang w:val="en-US" w:eastAsia="zh-CN"/>
        </w:rPr>
        <w:t>4</w:t>
      </w:r>
      <w:r>
        <w:rPr>
          <w:rFonts w:hint="eastAsia" w:asciiTheme="minorEastAsia" w:hAnsiTheme="minorEastAsia" w:eastAsiaTheme="minorEastAsia" w:cstheme="minorEastAsia"/>
          <w:spacing w:val="-5"/>
          <w:sz w:val="24"/>
          <w:szCs w:val="24"/>
        </w:rPr>
        <w:t>.本项目是否属于政府购买服务：</w:t>
      </w:r>
      <w:r>
        <w:rPr>
          <w:rFonts w:hint="eastAsia" w:asciiTheme="minorEastAsia" w:hAnsiTheme="minorEastAsia" w:eastAsiaTheme="minorEastAsia" w:cstheme="minorEastAsia"/>
          <w:spacing w:val="-5"/>
          <w:sz w:val="24"/>
          <w:szCs w:val="24"/>
          <w:lang w:val="en-US" w:eastAsia="zh-CN"/>
        </w:rPr>
        <w:t>否</w:t>
      </w:r>
    </w:p>
    <w:p w14:paraId="51BA6EE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sz w:val="24"/>
          <w:szCs w:val="24"/>
        </w:rPr>
      </w:pPr>
      <w:r>
        <w:rPr>
          <w:rFonts w:hint="eastAsia"/>
          <w:spacing w:val="-1"/>
          <w:sz w:val="24"/>
          <w:szCs w:val="24"/>
          <w:lang w:val="en-US" w:eastAsia="zh-CN"/>
          <w14:textOutline w14:w="1537" w14:cap="flat" w14:cmpd="sng">
            <w14:solidFill>
              <w14:srgbClr w14:val="000000"/>
            </w14:solidFill>
            <w14:prstDash w14:val="solid"/>
            <w14:miter w14:val="0"/>
          </w14:textOutline>
        </w:rPr>
        <w:t>四</w:t>
      </w:r>
      <w:r>
        <w:rPr>
          <w:spacing w:val="-1"/>
          <w:sz w:val="24"/>
          <w:szCs w:val="24"/>
          <w14:textOutline w14:w="1537" w14:cap="flat" w14:cmpd="sng">
            <w14:solidFill>
              <w14:srgbClr w14:val="000000"/>
            </w14:solidFill>
            <w14:prstDash w14:val="solid"/>
            <w14:miter w14:val="0"/>
          </w14:textOutline>
        </w:rPr>
        <w:t>、获取采购文件</w:t>
      </w:r>
    </w:p>
    <w:p w14:paraId="42B474C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1.时间：</w:t>
      </w:r>
      <w:r>
        <w:rPr>
          <w:rFonts w:hint="eastAsia" w:asciiTheme="minorEastAsia" w:hAnsiTheme="minorEastAsia" w:eastAsiaTheme="minorEastAsia" w:cstheme="minorEastAsia"/>
          <w:spacing w:val="-13"/>
          <w:sz w:val="24"/>
          <w:szCs w:val="24"/>
          <w:highlight w:val="none"/>
          <w:u w:val="single"/>
          <w:lang w:val="en-US" w:eastAsia="zh-CN"/>
        </w:rPr>
        <w:t xml:space="preserve"> 2025 </w:t>
      </w:r>
      <w:r>
        <w:rPr>
          <w:rFonts w:hint="eastAsia" w:asciiTheme="minorEastAsia" w:hAnsiTheme="minorEastAsia" w:eastAsiaTheme="minorEastAsia" w:cstheme="minorEastAsia"/>
          <w:spacing w:val="-13"/>
          <w:sz w:val="24"/>
          <w:szCs w:val="24"/>
          <w:highlight w:val="none"/>
        </w:rPr>
        <w:t>年</w:t>
      </w:r>
      <w:r>
        <w:rPr>
          <w:rFonts w:hint="eastAsia" w:asciiTheme="minorEastAsia" w:hAnsiTheme="minorEastAsia" w:eastAsiaTheme="minorEastAsia" w:cstheme="minorEastAsia"/>
          <w:spacing w:val="-13"/>
          <w:sz w:val="24"/>
          <w:szCs w:val="24"/>
          <w:highlight w:val="none"/>
          <w:u w:val="single"/>
          <w:lang w:val="en-US" w:eastAsia="zh-CN"/>
        </w:rPr>
        <w:t xml:space="preserve"> 8 </w:t>
      </w:r>
      <w:r>
        <w:rPr>
          <w:rFonts w:hint="eastAsia" w:asciiTheme="minorEastAsia" w:hAnsiTheme="minorEastAsia" w:eastAsiaTheme="minorEastAsia" w:cstheme="minorEastAsia"/>
          <w:spacing w:val="-13"/>
          <w:sz w:val="24"/>
          <w:szCs w:val="24"/>
          <w:highlight w:val="none"/>
        </w:rPr>
        <w:t>月</w:t>
      </w:r>
      <w:r>
        <w:rPr>
          <w:rFonts w:hint="eastAsia" w:asciiTheme="minorEastAsia" w:hAnsiTheme="minorEastAsia" w:eastAsiaTheme="minorEastAsia" w:cstheme="minorEastAsia"/>
          <w:spacing w:val="-13"/>
          <w:sz w:val="24"/>
          <w:szCs w:val="24"/>
          <w:highlight w:val="none"/>
          <w:u w:val="single"/>
          <w:lang w:val="en-US" w:eastAsia="zh-CN"/>
        </w:rPr>
        <w:t xml:space="preserve"> 15 </w:t>
      </w:r>
      <w:r>
        <w:rPr>
          <w:rFonts w:hint="eastAsia" w:asciiTheme="minorEastAsia" w:hAnsiTheme="minorEastAsia" w:eastAsiaTheme="minorEastAsia" w:cstheme="minorEastAsia"/>
          <w:spacing w:val="-13"/>
          <w:sz w:val="24"/>
          <w:szCs w:val="24"/>
          <w:highlight w:val="none"/>
        </w:rPr>
        <w:t>日至</w:t>
      </w:r>
      <w:r>
        <w:rPr>
          <w:rFonts w:hint="eastAsia" w:asciiTheme="minorEastAsia" w:hAnsiTheme="minorEastAsia" w:eastAsiaTheme="minorEastAsia" w:cstheme="minorEastAsia"/>
          <w:spacing w:val="-13"/>
          <w:sz w:val="24"/>
          <w:szCs w:val="24"/>
          <w:highlight w:val="none"/>
          <w:u w:val="single"/>
          <w:lang w:val="en-US" w:eastAsia="zh-CN"/>
        </w:rPr>
        <w:t xml:space="preserve"> 2025 </w:t>
      </w:r>
      <w:r>
        <w:rPr>
          <w:rFonts w:hint="eastAsia" w:asciiTheme="minorEastAsia" w:hAnsiTheme="minorEastAsia" w:eastAsiaTheme="minorEastAsia" w:cstheme="minorEastAsia"/>
          <w:spacing w:val="-13"/>
          <w:sz w:val="24"/>
          <w:szCs w:val="24"/>
          <w:highlight w:val="none"/>
        </w:rPr>
        <w:t>年</w:t>
      </w:r>
      <w:r>
        <w:rPr>
          <w:rFonts w:hint="eastAsia" w:asciiTheme="minorEastAsia" w:hAnsiTheme="minorEastAsia" w:eastAsiaTheme="minorEastAsia" w:cstheme="minorEastAsia"/>
          <w:spacing w:val="-13"/>
          <w:sz w:val="24"/>
          <w:szCs w:val="24"/>
          <w:highlight w:val="none"/>
          <w:u w:val="single"/>
          <w:lang w:val="en-US" w:eastAsia="zh-CN"/>
        </w:rPr>
        <w:t xml:space="preserve"> 8 </w:t>
      </w:r>
      <w:r>
        <w:rPr>
          <w:rFonts w:hint="eastAsia" w:asciiTheme="minorEastAsia" w:hAnsiTheme="minorEastAsia" w:eastAsiaTheme="minorEastAsia" w:cstheme="minorEastAsia"/>
          <w:spacing w:val="-13"/>
          <w:sz w:val="24"/>
          <w:szCs w:val="24"/>
          <w:highlight w:val="none"/>
        </w:rPr>
        <w:t>月</w:t>
      </w:r>
      <w:r>
        <w:rPr>
          <w:rFonts w:hint="eastAsia" w:asciiTheme="minorEastAsia" w:hAnsiTheme="minorEastAsia" w:eastAsiaTheme="minorEastAsia" w:cstheme="minorEastAsia"/>
          <w:spacing w:val="-13"/>
          <w:sz w:val="24"/>
          <w:szCs w:val="24"/>
          <w:highlight w:val="none"/>
          <w:u w:val="single"/>
          <w:lang w:val="en-US" w:eastAsia="zh-CN"/>
        </w:rPr>
        <w:t xml:space="preserve"> 21 </w:t>
      </w:r>
      <w:r>
        <w:rPr>
          <w:rFonts w:hint="eastAsia" w:asciiTheme="minorEastAsia" w:hAnsiTheme="minorEastAsia" w:eastAsiaTheme="minorEastAsia" w:cstheme="minorEastAsia"/>
          <w:spacing w:val="-13"/>
          <w:sz w:val="24"/>
          <w:szCs w:val="24"/>
          <w:highlight w:val="none"/>
        </w:rPr>
        <w:t>日，</w:t>
      </w:r>
      <w:r>
        <w:rPr>
          <w:rFonts w:hint="eastAsia" w:asciiTheme="minorEastAsia" w:hAnsiTheme="minorEastAsia" w:eastAsiaTheme="minorEastAsia" w:cstheme="minorEastAsia"/>
          <w:spacing w:val="-14"/>
          <w:sz w:val="24"/>
          <w:szCs w:val="24"/>
        </w:rPr>
        <w:t>每天上午</w:t>
      </w:r>
      <w:r>
        <w:rPr>
          <w:rFonts w:hint="eastAsia" w:asciiTheme="minorEastAsia" w:hAnsiTheme="minorEastAsia" w:eastAsiaTheme="minorEastAsia" w:cstheme="minorEastAsia"/>
          <w:spacing w:val="-13"/>
          <w:sz w:val="24"/>
          <w:szCs w:val="24"/>
          <w:u w:val="single"/>
          <w:lang w:val="en-US" w:eastAsia="zh-CN"/>
        </w:rPr>
        <w:t xml:space="preserve"> 8:00 </w:t>
      </w:r>
      <w:r>
        <w:rPr>
          <w:rFonts w:hint="eastAsia" w:asciiTheme="minorEastAsia" w:hAnsiTheme="minorEastAsia" w:eastAsiaTheme="minorEastAsia" w:cstheme="minorEastAsia"/>
          <w:spacing w:val="-14"/>
          <w:sz w:val="24"/>
          <w:szCs w:val="24"/>
        </w:rPr>
        <w:t>至</w:t>
      </w:r>
      <w:r>
        <w:rPr>
          <w:rFonts w:hint="eastAsia" w:asciiTheme="minorEastAsia" w:hAnsiTheme="minorEastAsia" w:eastAsiaTheme="minorEastAsia" w:cstheme="minorEastAsia"/>
          <w:spacing w:val="-13"/>
          <w:sz w:val="24"/>
          <w:szCs w:val="24"/>
          <w:u w:val="single"/>
          <w:lang w:val="en-US" w:eastAsia="zh-CN"/>
        </w:rPr>
        <w:t xml:space="preserve"> 12:00 </w:t>
      </w:r>
      <w:r>
        <w:rPr>
          <w:rFonts w:hint="eastAsia" w:asciiTheme="minorEastAsia" w:hAnsiTheme="minorEastAsia" w:eastAsiaTheme="minorEastAsia" w:cstheme="minorEastAsia"/>
          <w:spacing w:val="-14"/>
          <w:sz w:val="24"/>
          <w:szCs w:val="24"/>
        </w:rPr>
        <w:t>，下午</w:t>
      </w:r>
      <w:r>
        <w:rPr>
          <w:rFonts w:hint="eastAsia" w:asciiTheme="minorEastAsia" w:hAnsiTheme="minorEastAsia" w:eastAsiaTheme="minorEastAsia" w:cstheme="minorEastAsia"/>
          <w:spacing w:val="-13"/>
          <w:sz w:val="24"/>
          <w:szCs w:val="24"/>
          <w:u w:val="single"/>
          <w:lang w:val="en-US" w:eastAsia="zh-CN"/>
        </w:rPr>
        <w:t xml:space="preserve"> 12:00 </w:t>
      </w:r>
      <w:r>
        <w:rPr>
          <w:rFonts w:hint="eastAsia" w:asciiTheme="minorEastAsia" w:hAnsiTheme="minorEastAsia" w:eastAsiaTheme="minorEastAsia" w:cstheme="minorEastAsia"/>
          <w:spacing w:val="-14"/>
          <w:sz w:val="24"/>
          <w:szCs w:val="24"/>
        </w:rPr>
        <w:t>至</w:t>
      </w:r>
      <w:r>
        <w:rPr>
          <w:rFonts w:hint="eastAsia" w:asciiTheme="minorEastAsia" w:hAnsiTheme="minorEastAsia" w:eastAsiaTheme="minorEastAsia" w:cstheme="minorEastAsia"/>
          <w:spacing w:val="-13"/>
          <w:sz w:val="24"/>
          <w:szCs w:val="24"/>
          <w:u w:val="single"/>
          <w:lang w:val="en-US" w:eastAsia="zh-CN"/>
        </w:rPr>
        <w:t xml:space="preserve"> 18:00 </w:t>
      </w:r>
      <w:r>
        <w:rPr>
          <w:rFonts w:hint="eastAsia" w:asciiTheme="minorEastAsia" w:hAnsiTheme="minorEastAsia" w:eastAsiaTheme="minorEastAsia" w:cstheme="minorEastAsia"/>
          <w:spacing w:val="-14"/>
          <w:sz w:val="24"/>
          <w:szCs w:val="24"/>
        </w:rPr>
        <w:t>（北京时</w:t>
      </w:r>
      <w:r>
        <w:rPr>
          <w:rFonts w:hint="eastAsia" w:asciiTheme="minorEastAsia" w:hAnsiTheme="minorEastAsia" w:eastAsiaTheme="minorEastAsia" w:cstheme="minorEastAsia"/>
          <w:spacing w:val="-15"/>
          <w:sz w:val="24"/>
          <w:szCs w:val="24"/>
        </w:rPr>
        <w:t>间，法</w:t>
      </w:r>
      <w:r>
        <w:rPr>
          <w:rFonts w:hint="eastAsia" w:asciiTheme="minorEastAsia" w:hAnsiTheme="minorEastAsia" w:eastAsiaTheme="minorEastAsia" w:cstheme="minorEastAsia"/>
          <w:snapToGrid w:val="0"/>
          <w:color w:val="000000"/>
          <w:spacing w:val="-2"/>
          <w:kern w:val="0"/>
          <w:sz w:val="24"/>
          <w:szCs w:val="24"/>
          <w:lang w:val="en-US" w:eastAsia="en-US" w:bidi="ar-SA"/>
        </w:rPr>
        <w:t>定节假日除外</w:t>
      </w:r>
      <w:r>
        <w:rPr>
          <w:rFonts w:hint="eastAsia" w:asciiTheme="minorEastAsia" w:hAnsiTheme="minorEastAsia" w:eastAsiaTheme="minorEastAsia" w:cstheme="minorEastAsia"/>
          <w:spacing w:val="-15"/>
          <w:sz w:val="24"/>
          <w:szCs w:val="24"/>
        </w:rPr>
        <w:t>）。</w:t>
      </w:r>
    </w:p>
    <w:p w14:paraId="7AF6218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2.地点：</w:t>
      </w:r>
      <w:r>
        <w:rPr>
          <w:rFonts w:hint="eastAsia" w:asciiTheme="minorEastAsia" w:hAnsiTheme="minorEastAsia" w:eastAsiaTheme="minorEastAsia" w:cstheme="minorEastAsia"/>
          <w:sz w:val="24"/>
          <w:szCs w:val="24"/>
          <w:lang w:eastAsia="zh-CN"/>
        </w:rPr>
        <w:t>全国公共资源交易平台（河南省·南阳市）</w:t>
      </w:r>
      <w:r>
        <w:rPr>
          <w:rFonts w:hint="eastAsia" w:asciiTheme="minorEastAsia" w:hAnsiTheme="minorEastAsia" w:eastAsiaTheme="minorEastAsia" w:cstheme="minorEastAsia"/>
          <w:sz w:val="24"/>
          <w:szCs w:val="24"/>
        </w:rPr>
        <w:t>https://ggzyjy.nanyang.gov.cn</w:t>
      </w:r>
    </w:p>
    <w:p w14:paraId="2B4ECB01">
      <w:pPr>
        <w:keepNext w:val="0"/>
        <w:keepLines w:val="0"/>
        <w:pageBreakBefore w:val="0"/>
        <w:kinsoku/>
        <w:wordWrap w:val="0"/>
        <w:overflowPunct/>
        <w:topLinePunct w:val="0"/>
        <w:bidi w:val="0"/>
        <w:spacing w:line="360" w:lineRule="auto"/>
        <w:ind w:firstLine="464" w:firstLineChars="200"/>
        <w:jc w:val="both"/>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4"/>
          <w:sz w:val="24"/>
          <w:szCs w:val="24"/>
        </w:rPr>
        <w:t>3.方式：</w:t>
      </w:r>
      <w:r>
        <w:rPr>
          <w:rFonts w:hint="eastAsia" w:asciiTheme="minorEastAsia" w:hAnsiTheme="minorEastAsia" w:eastAsiaTheme="minorEastAsia" w:cstheme="minorEastAsia"/>
          <w:spacing w:val="-4"/>
          <w:sz w:val="24"/>
          <w:szCs w:val="24"/>
          <w:lang w:val="en-US" w:eastAsia="zh-CN"/>
        </w:rPr>
        <w:t>使用普通电子交易系统，</w:t>
      </w:r>
      <w:r>
        <w:rPr>
          <w:rFonts w:hint="eastAsia" w:asciiTheme="minorEastAsia" w:hAnsiTheme="minorEastAsia" w:eastAsiaTheme="minorEastAsia" w:cstheme="minorEastAsia"/>
          <w:spacing w:val="-4"/>
          <w:sz w:val="24"/>
          <w:szCs w:val="24"/>
          <w:lang w:eastAsia="zh-CN"/>
        </w:rPr>
        <w:t>登录全国公共资源交易平台（河南省·南阳市）（https://ggzyjy.nanyang.gov.cn），注册后凭办理的企业身份认证锁（CA数字证书）登录会员系统按网上提示下载招标文件(*.nyzf格式)及资料（操作程序详见全国公共资源交易平台（河南省·南阳市）下载专区）</w:t>
      </w:r>
      <w:r>
        <w:rPr>
          <w:rFonts w:hint="eastAsia" w:asciiTheme="minorEastAsia" w:hAnsiTheme="minorEastAsia" w:eastAsiaTheme="minorEastAsia" w:cstheme="minorEastAsia"/>
          <w:snapToGrid w:val="0"/>
          <w:color w:val="000000"/>
          <w:kern w:val="0"/>
          <w:sz w:val="24"/>
          <w:szCs w:val="24"/>
          <w:lang w:val="en-US" w:eastAsia="zh-CN" w:bidi="ar-SA"/>
        </w:rPr>
        <w:t>，电子交易系统技术支持电话：0512-58188538，</w:t>
      </w:r>
      <w:r>
        <w:rPr>
          <w:rFonts w:hint="eastAsia" w:asciiTheme="minorEastAsia" w:hAnsiTheme="minorEastAsia" w:eastAsiaTheme="minorEastAsia" w:cstheme="minorEastAsia"/>
          <w:spacing w:val="-4"/>
          <w:sz w:val="24"/>
          <w:szCs w:val="24"/>
          <w:lang w:eastAsia="zh-CN"/>
        </w:rPr>
        <w:t>CA数字证书技术支持电话：15672779650。</w:t>
      </w:r>
    </w:p>
    <w:p w14:paraId="3406530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24" w:firstLineChars="200"/>
        <w:jc w:val="both"/>
        <w:textAlignment w:val="baseline"/>
        <w:rPr>
          <w:rFonts w:hint="eastAsia" w:asciiTheme="minorEastAsia" w:hAnsiTheme="minorEastAsia" w:eastAsiaTheme="minorEastAsia" w:cstheme="minorEastAsia"/>
          <w:spacing w:val="-14"/>
          <w:sz w:val="24"/>
          <w:szCs w:val="24"/>
        </w:rPr>
      </w:pPr>
      <w:r>
        <w:rPr>
          <w:rFonts w:hint="eastAsia" w:asciiTheme="minorEastAsia" w:hAnsiTheme="minorEastAsia" w:eastAsiaTheme="minorEastAsia" w:cstheme="minorEastAsia"/>
          <w:spacing w:val="-14"/>
          <w:sz w:val="24"/>
          <w:szCs w:val="24"/>
        </w:rPr>
        <w:t>4.售价：0元。</w:t>
      </w:r>
    </w:p>
    <w:p w14:paraId="7B544C78">
      <w:pPr>
        <w:pStyle w:val="6"/>
        <w:keepNext w:val="0"/>
        <w:keepLines w:val="0"/>
        <w:pageBreakBefore w:val="0"/>
        <w:widowControl/>
        <w:numPr>
          <w:ilvl w:val="0"/>
          <w:numId w:val="0"/>
        </w:numPr>
        <w:kinsoku/>
        <w:wordWrap w:val="0"/>
        <w:overflowPunct/>
        <w:topLinePunct w:val="0"/>
        <w:autoSpaceDE w:val="0"/>
        <w:autoSpaceDN w:val="0"/>
        <w:bidi w:val="0"/>
        <w:adjustRightInd w:val="0"/>
        <w:snapToGrid w:val="0"/>
        <w:spacing w:line="440" w:lineRule="atLeast"/>
        <w:ind w:right="0" w:rightChars="0"/>
        <w:jc w:val="both"/>
        <w:textAlignment w:val="baseline"/>
        <w:outlineLvl w:val="1"/>
        <w:rPr>
          <w:rFonts w:hint="eastAsia" w:asciiTheme="minorEastAsia" w:hAnsiTheme="minorEastAsia" w:eastAsiaTheme="minorEastAsia" w:cstheme="minorEastAsia"/>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z w:val="24"/>
          <w:szCs w:val="24"/>
          <w:lang w:val="en-US" w:eastAsia="zh-CN"/>
          <w14:textOutline w14:w="1537" w14:cap="flat" w14:cmpd="sng">
            <w14:solidFill>
              <w14:srgbClr w14:val="000000"/>
            </w14:solidFill>
            <w14:prstDash w14:val="solid"/>
            <w14:miter w14:val="0"/>
          </w14:textOutline>
        </w:rPr>
        <w:t>五、响应文件的制作及上传</w:t>
      </w:r>
    </w:p>
    <w:p w14:paraId="3F8E42F4">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right="0" w:firstLine="464" w:firstLineChars="200"/>
        <w:jc w:val="both"/>
        <w:textAlignment w:val="baseline"/>
        <w:rPr>
          <w:rFonts w:hint="eastAsia" w:asciiTheme="minorEastAsia" w:hAnsiTheme="minorEastAsia" w:eastAsiaTheme="minorEastAsia" w:cstheme="minorEastAsia"/>
          <w:spacing w:val="-4"/>
          <w:sz w:val="24"/>
          <w:szCs w:val="24"/>
          <w:lang w:val="en-US" w:eastAsia="zh-CN"/>
        </w:rPr>
      </w:pPr>
      <w:r>
        <w:rPr>
          <w:rFonts w:hint="eastAsia" w:asciiTheme="minorEastAsia" w:hAnsiTheme="minorEastAsia" w:eastAsiaTheme="minorEastAsia" w:cstheme="minorEastAsia"/>
          <w:spacing w:val="-4"/>
          <w:sz w:val="24"/>
          <w:szCs w:val="24"/>
          <w:lang w:val="en-US" w:eastAsia="zh-CN"/>
        </w:rPr>
        <w:t>使用普通电子交易系统。供应商须上传加密电子响应文件，电子响应文件需要使用投标文件制作工具制作，制作工具及操作手册可在全国公共资源交易平台（河南省·南阳市）“下载专区”中下载。加密电子响应文件应在竞争性磋商文件规定的上传截止时间前到达交易系统。逾期到达交易系统的电子响应文件视为放弃本次磋商。</w:t>
      </w:r>
    </w:p>
    <w:p w14:paraId="5338FC57">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right="0" w:firstLine="464" w:firstLineChars="200"/>
        <w:jc w:val="both"/>
        <w:textAlignment w:val="baseline"/>
        <w:rPr>
          <w:rFonts w:hint="eastAsia"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pacing w:val="-4"/>
          <w:sz w:val="24"/>
          <w:szCs w:val="24"/>
          <w:lang w:val="en-US" w:eastAsia="zh-CN"/>
        </w:rPr>
        <w:t>本项目采用全流程电子化，供应商应在电子响应文件上传截止时间前登录不见面开标大厅，所有准备工作需要自行到位。开启过程中如遇到紧急事项，可在不见面开标大厅中进行提出异议或文字交流，严重问题可拨打技术支持电话0377-61176137。开启过程中，如因供应商准备不到位、网络问题等情况（30分钟内）造成无法及时解密的，视为该供应商自动放弃，将被退回响应文件”。电子交易系统技术支持电话：0512-58188538。</w:t>
      </w:r>
    </w:p>
    <w:p w14:paraId="3ACEACEA">
      <w:pPr>
        <w:pStyle w:val="6"/>
        <w:keepNext w:val="0"/>
        <w:keepLines w:val="0"/>
        <w:pageBreakBefore w:val="0"/>
        <w:kinsoku/>
        <w:wordWrap w:val="0"/>
        <w:overflowPunct/>
        <w:topLinePunct w:val="0"/>
        <w:autoSpaceDE w:val="0"/>
        <w:autoSpaceDN w:val="0"/>
        <w:bidi w:val="0"/>
        <w:adjustRightInd w:val="0"/>
        <w:snapToGrid w:val="0"/>
        <w:spacing w:before="79" w:line="440" w:lineRule="atLeast"/>
        <w:ind w:left="15"/>
        <w:jc w:val="both"/>
        <w:textAlignment w:val="baseline"/>
        <w:outlineLvl w:val="1"/>
        <w:rPr>
          <w:rFonts w:hint="default" w:eastAsia="宋体"/>
          <w:sz w:val="24"/>
          <w:szCs w:val="24"/>
          <w:lang w:val="en-US" w:eastAsia="zh-CN"/>
        </w:rPr>
      </w:pPr>
      <w:r>
        <w:rPr>
          <w:rFonts w:hint="eastAsia"/>
          <w:spacing w:val="-3"/>
          <w:sz w:val="24"/>
          <w:szCs w:val="24"/>
          <w:lang w:val="en-US" w:eastAsia="zh-CN"/>
          <w14:textOutline w14:w="1537" w14:cap="flat" w14:cmpd="sng">
            <w14:solidFill>
              <w14:srgbClr w14:val="000000"/>
            </w14:solidFill>
            <w14:prstDash w14:val="solid"/>
            <w14:miter w14:val="0"/>
          </w14:textOutline>
        </w:rPr>
        <w:t>六</w:t>
      </w:r>
      <w:r>
        <w:rPr>
          <w:spacing w:val="-3"/>
          <w:sz w:val="24"/>
          <w:szCs w:val="24"/>
          <w14:textOutline w14:w="1537" w14:cap="flat" w14:cmpd="sng">
            <w14:solidFill>
              <w14:srgbClr w14:val="000000"/>
            </w14:solidFill>
            <w14:prstDash w14:val="solid"/>
            <w14:miter w14:val="0"/>
          </w14:textOutline>
        </w:rPr>
        <w:t>、</w:t>
      </w:r>
      <w:r>
        <w:rPr>
          <w:rFonts w:hint="eastAsia"/>
          <w:spacing w:val="-3"/>
          <w:sz w:val="24"/>
          <w:szCs w:val="24"/>
          <w:lang w:val="en-US" w:eastAsia="zh-CN"/>
          <w14:textOutline w14:w="1537" w14:cap="flat" w14:cmpd="sng">
            <w14:solidFill>
              <w14:srgbClr w14:val="000000"/>
            </w14:solidFill>
            <w14:prstDash w14:val="solid"/>
            <w14:miter w14:val="0"/>
          </w14:textOutline>
        </w:rPr>
        <w:t>上传截止时间、</w:t>
      </w:r>
      <w:r>
        <w:rPr>
          <w:spacing w:val="-3"/>
          <w:sz w:val="24"/>
          <w:szCs w:val="24"/>
          <w14:textOutline w14:w="1537" w14:cap="flat" w14:cmpd="sng">
            <w14:solidFill>
              <w14:srgbClr w14:val="000000"/>
            </w14:solidFill>
            <w14:prstDash w14:val="solid"/>
            <w14:miter w14:val="0"/>
          </w14:textOutline>
        </w:rPr>
        <w:t>开启</w:t>
      </w:r>
      <w:r>
        <w:rPr>
          <w:rFonts w:hint="eastAsia"/>
          <w:spacing w:val="-3"/>
          <w:sz w:val="24"/>
          <w:szCs w:val="24"/>
          <w:lang w:val="en-US" w:eastAsia="zh-CN"/>
          <w14:textOutline w14:w="1537" w14:cap="flat" w14:cmpd="sng">
            <w14:solidFill>
              <w14:srgbClr w14:val="000000"/>
            </w14:solidFill>
            <w14:prstDash w14:val="solid"/>
            <w14:miter w14:val="0"/>
          </w14:textOutline>
        </w:rPr>
        <w:t>响应文件时间和地点</w:t>
      </w:r>
    </w:p>
    <w:p w14:paraId="726404A7">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right="0"/>
        <w:jc w:val="both"/>
        <w:textAlignment w:val="baseline"/>
        <w:rPr>
          <w:rFonts w:hint="eastAsia" w:asciiTheme="minorEastAsia" w:hAnsiTheme="minorEastAsia" w:eastAsiaTheme="minorEastAsia" w:cstheme="minorEastAsia"/>
          <w:spacing w:val="-4"/>
          <w:sz w:val="24"/>
          <w:szCs w:val="24"/>
          <w:lang w:val="en-US" w:eastAsia="zh-CN"/>
        </w:rPr>
      </w:pPr>
      <w:r>
        <w:rPr>
          <w:rFonts w:hint="eastAsia" w:asciiTheme="minorEastAsia" w:hAnsiTheme="minorEastAsia" w:eastAsiaTheme="minorEastAsia" w:cstheme="minorEastAsia"/>
          <w:spacing w:val="-4"/>
          <w:sz w:val="24"/>
          <w:szCs w:val="24"/>
          <w:lang w:val="en-US" w:eastAsia="zh-CN"/>
        </w:rPr>
        <w:t>时间：</w:t>
      </w:r>
      <w:r>
        <w:rPr>
          <w:rFonts w:hint="eastAsia" w:asciiTheme="minorEastAsia" w:hAnsiTheme="minorEastAsia" w:eastAsiaTheme="minorEastAsia" w:cstheme="minorEastAsia"/>
          <w:spacing w:val="-4"/>
          <w:sz w:val="24"/>
          <w:szCs w:val="24"/>
          <w:highlight w:val="none"/>
          <w:u w:val="single"/>
          <w:lang w:val="en-US" w:eastAsia="zh-CN"/>
        </w:rPr>
        <w:t xml:space="preserve"> 2025 </w:t>
      </w:r>
      <w:r>
        <w:rPr>
          <w:rFonts w:hint="eastAsia" w:asciiTheme="minorEastAsia" w:hAnsiTheme="minorEastAsia" w:eastAsiaTheme="minorEastAsia" w:cstheme="minorEastAsia"/>
          <w:spacing w:val="-4"/>
          <w:sz w:val="24"/>
          <w:szCs w:val="24"/>
          <w:highlight w:val="none"/>
          <w:lang w:val="en-US" w:eastAsia="zh-CN"/>
        </w:rPr>
        <w:t>年</w:t>
      </w:r>
      <w:r>
        <w:rPr>
          <w:rFonts w:hint="eastAsia" w:asciiTheme="minorEastAsia" w:hAnsiTheme="minorEastAsia" w:eastAsiaTheme="minorEastAsia" w:cstheme="minorEastAsia"/>
          <w:spacing w:val="-4"/>
          <w:sz w:val="24"/>
          <w:szCs w:val="24"/>
          <w:highlight w:val="none"/>
          <w:u w:val="single"/>
          <w:lang w:val="en-US" w:eastAsia="zh-CN"/>
        </w:rPr>
        <w:t xml:space="preserve"> 8 </w:t>
      </w:r>
      <w:r>
        <w:rPr>
          <w:rFonts w:hint="eastAsia" w:asciiTheme="minorEastAsia" w:hAnsiTheme="minorEastAsia" w:eastAsiaTheme="minorEastAsia" w:cstheme="minorEastAsia"/>
          <w:spacing w:val="-4"/>
          <w:sz w:val="24"/>
          <w:szCs w:val="24"/>
          <w:highlight w:val="none"/>
          <w:lang w:val="en-US" w:eastAsia="zh-CN"/>
        </w:rPr>
        <w:t>月</w:t>
      </w:r>
      <w:r>
        <w:rPr>
          <w:rFonts w:hint="eastAsia" w:asciiTheme="minorEastAsia" w:hAnsiTheme="minorEastAsia" w:eastAsiaTheme="minorEastAsia" w:cstheme="minorEastAsia"/>
          <w:spacing w:val="-4"/>
          <w:sz w:val="24"/>
          <w:szCs w:val="24"/>
          <w:highlight w:val="none"/>
          <w:u w:val="single"/>
          <w:lang w:val="en-US" w:eastAsia="zh-CN"/>
        </w:rPr>
        <w:t xml:space="preserve"> 26 </w:t>
      </w:r>
      <w:r>
        <w:rPr>
          <w:rFonts w:hint="eastAsia" w:asciiTheme="minorEastAsia" w:hAnsiTheme="minorEastAsia" w:eastAsiaTheme="minorEastAsia" w:cstheme="minorEastAsia"/>
          <w:spacing w:val="-4"/>
          <w:sz w:val="24"/>
          <w:szCs w:val="24"/>
          <w:highlight w:val="none"/>
          <w:lang w:val="en-US" w:eastAsia="zh-CN"/>
        </w:rPr>
        <w:t>日</w:t>
      </w:r>
      <w:r>
        <w:rPr>
          <w:rFonts w:hint="eastAsia" w:asciiTheme="minorEastAsia" w:hAnsiTheme="minorEastAsia" w:eastAsiaTheme="minorEastAsia" w:cstheme="minorEastAsia"/>
          <w:spacing w:val="-4"/>
          <w:sz w:val="24"/>
          <w:szCs w:val="24"/>
          <w:u w:val="single"/>
          <w:lang w:val="en-US" w:eastAsia="zh-CN"/>
        </w:rPr>
        <w:t xml:space="preserve"> 09 </w:t>
      </w:r>
      <w:r>
        <w:rPr>
          <w:rFonts w:hint="eastAsia" w:asciiTheme="minorEastAsia" w:hAnsiTheme="minorEastAsia" w:eastAsiaTheme="minorEastAsia" w:cstheme="minorEastAsia"/>
          <w:spacing w:val="-4"/>
          <w:sz w:val="24"/>
          <w:szCs w:val="24"/>
          <w:lang w:val="en-US" w:eastAsia="zh-CN"/>
        </w:rPr>
        <w:t>时</w:t>
      </w:r>
      <w:r>
        <w:rPr>
          <w:rFonts w:hint="eastAsia" w:asciiTheme="minorEastAsia" w:hAnsiTheme="minorEastAsia" w:eastAsiaTheme="minorEastAsia" w:cstheme="minorEastAsia"/>
          <w:spacing w:val="-4"/>
          <w:sz w:val="24"/>
          <w:szCs w:val="24"/>
          <w:u w:val="single"/>
          <w:lang w:val="en-US" w:eastAsia="zh-CN"/>
        </w:rPr>
        <w:t xml:space="preserve"> 00 </w:t>
      </w:r>
      <w:r>
        <w:rPr>
          <w:rFonts w:hint="eastAsia" w:asciiTheme="minorEastAsia" w:hAnsiTheme="minorEastAsia" w:eastAsiaTheme="minorEastAsia" w:cstheme="minorEastAsia"/>
          <w:spacing w:val="-4"/>
          <w:sz w:val="24"/>
          <w:szCs w:val="24"/>
          <w:lang w:val="en-US" w:eastAsia="zh-CN"/>
        </w:rPr>
        <w:t>分（北京时间）。</w:t>
      </w:r>
    </w:p>
    <w:p w14:paraId="5CB54715">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right="0"/>
        <w:jc w:val="both"/>
        <w:textAlignment w:val="baseline"/>
        <w:rPr>
          <w:rFonts w:hint="default" w:asciiTheme="minorEastAsia" w:hAnsiTheme="minorEastAsia" w:eastAsiaTheme="minorEastAsia" w:cstheme="minorEastAsia"/>
          <w:spacing w:val="-4"/>
          <w:sz w:val="24"/>
          <w:szCs w:val="24"/>
          <w:lang w:val="en-US" w:eastAsia="zh-CN"/>
        </w:rPr>
      </w:pPr>
      <w:r>
        <w:rPr>
          <w:rFonts w:hint="eastAsia" w:asciiTheme="minorEastAsia" w:hAnsiTheme="minorEastAsia" w:eastAsiaTheme="minorEastAsia" w:cstheme="minorEastAsia"/>
          <w:spacing w:val="-4"/>
          <w:sz w:val="24"/>
          <w:szCs w:val="24"/>
          <w:lang w:val="en-US" w:eastAsia="zh-CN"/>
        </w:rPr>
        <w:t>地点：南阳市公共资源交易中心网站https://ggzyjy.nanyang.gov.cn</w:t>
      </w:r>
    </w:p>
    <w:p w14:paraId="4E5E71A7">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left="0"/>
        <w:jc w:val="both"/>
        <w:textAlignment w:val="baseline"/>
        <w:outlineLvl w:val="1"/>
        <w:rPr>
          <w:sz w:val="24"/>
          <w:szCs w:val="24"/>
        </w:rPr>
      </w:pPr>
      <w:r>
        <w:rPr>
          <w:rFonts w:hint="eastAsia"/>
          <w:spacing w:val="-2"/>
          <w:sz w:val="24"/>
          <w:szCs w:val="24"/>
          <w:lang w:val="en-US" w:eastAsia="zh-CN"/>
          <w14:textOutline w14:w="1537" w14:cap="flat" w14:cmpd="sng">
            <w14:solidFill>
              <w14:srgbClr w14:val="000000"/>
            </w14:solidFill>
            <w14:prstDash w14:val="solid"/>
            <w14:miter w14:val="0"/>
          </w14:textOutline>
        </w:rPr>
        <w:t>七</w:t>
      </w:r>
      <w:r>
        <w:rPr>
          <w:spacing w:val="-2"/>
          <w:sz w:val="24"/>
          <w:szCs w:val="24"/>
          <w14:textOutline w14:w="1537" w14:cap="flat" w14:cmpd="sng">
            <w14:solidFill>
              <w14:srgbClr w14:val="000000"/>
            </w14:solidFill>
            <w14:prstDash w14:val="solid"/>
            <w14:miter w14:val="0"/>
          </w14:textOutline>
        </w:rPr>
        <w:t>、公告期限</w:t>
      </w:r>
    </w:p>
    <w:p w14:paraId="6B512041">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right="0"/>
        <w:jc w:val="both"/>
        <w:textAlignment w:val="baseline"/>
        <w:outlineLvl w:val="1"/>
        <w:rPr>
          <w:rFonts w:hint="eastAsia" w:asciiTheme="minorEastAsia" w:hAnsiTheme="minorEastAsia" w:eastAsiaTheme="minorEastAsia" w:cstheme="minorEastAsia"/>
          <w:spacing w:val="-13"/>
          <w:sz w:val="24"/>
          <w:szCs w:val="24"/>
          <w:lang w:eastAsia="zh-CN"/>
        </w:rPr>
      </w:pPr>
      <w:r>
        <w:rPr>
          <w:rFonts w:hint="eastAsia" w:asciiTheme="minorEastAsia" w:hAnsiTheme="minorEastAsia" w:eastAsiaTheme="minorEastAsia" w:cstheme="minorEastAsia"/>
          <w:spacing w:val="-13"/>
          <w:sz w:val="24"/>
          <w:szCs w:val="24"/>
          <w:highlight w:val="none"/>
          <w:u w:val="single"/>
          <w:lang w:val="en-US" w:eastAsia="zh-CN"/>
        </w:rPr>
        <w:t xml:space="preserve"> 2025 </w:t>
      </w:r>
      <w:r>
        <w:rPr>
          <w:rFonts w:hint="eastAsia" w:asciiTheme="minorEastAsia" w:hAnsiTheme="minorEastAsia" w:eastAsiaTheme="minorEastAsia" w:cstheme="minorEastAsia"/>
          <w:spacing w:val="-13"/>
          <w:sz w:val="24"/>
          <w:szCs w:val="24"/>
          <w:highlight w:val="none"/>
        </w:rPr>
        <w:t>年</w:t>
      </w:r>
      <w:r>
        <w:rPr>
          <w:rFonts w:hint="eastAsia" w:asciiTheme="minorEastAsia" w:hAnsiTheme="minorEastAsia" w:eastAsiaTheme="minorEastAsia" w:cstheme="minorEastAsia"/>
          <w:spacing w:val="-13"/>
          <w:sz w:val="24"/>
          <w:szCs w:val="24"/>
          <w:highlight w:val="none"/>
          <w:u w:val="single"/>
          <w:lang w:val="en-US" w:eastAsia="zh-CN"/>
        </w:rPr>
        <w:t xml:space="preserve"> 8 </w:t>
      </w:r>
      <w:r>
        <w:rPr>
          <w:rFonts w:hint="eastAsia" w:asciiTheme="minorEastAsia" w:hAnsiTheme="minorEastAsia" w:eastAsiaTheme="minorEastAsia" w:cstheme="minorEastAsia"/>
          <w:spacing w:val="-13"/>
          <w:sz w:val="24"/>
          <w:szCs w:val="24"/>
          <w:highlight w:val="none"/>
        </w:rPr>
        <w:t>月</w:t>
      </w:r>
      <w:r>
        <w:rPr>
          <w:rFonts w:hint="eastAsia" w:asciiTheme="minorEastAsia" w:hAnsiTheme="minorEastAsia" w:eastAsiaTheme="minorEastAsia" w:cstheme="minorEastAsia"/>
          <w:spacing w:val="-13"/>
          <w:sz w:val="24"/>
          <w:szCs w:val="24"/>
          <w:highlight w:val="none"/>
          <w:u w:val="single"/>
          <w:lang w:val="en-US" w:eastAsia="zh-CN"/>
        </w:rPr>
        <w:t xml:space="preserve"> 15 </w:t>
      </w:r>
      <w:r>
        <w:rPr>
          <w:rFonts w:hint="eastAsia" w:asciiTheme="minorEastAsia" w:hAnsiTheme="minorEastAsia" w:eastAsiaTheme="minorEastAsia" w:cstheme="minorEastAsia"/>
          <w:snapToGrid w:val="0"/>
          <w:color w:val="000000"/>
          <w:spacing w:val="-4"/>
          <w:kern w:val="0"/>
          <w:sz w:val="24"/>
          <w:szCs w:val="24"/>
          <w:highlight w:val="none"/>
          <w:lang w:val="en-US" w:eastAsia="zh-CN" w:bidi="ar-SA"/>
        </w:rPr>
        <w:t>日至</w:t>
      </w:r>
      <w:r>
        <w:rPr>
          <w:rFonts w:hint="eastAsia" w:asciiTheme="minorEastAsia" w:hAnsiTheme="minorEastAsia" w:eastAsiaTheme="minorEastAsia" w:cstheme="minorEastAsia"/>
          <w:snapToGrid w:val="0"/>
          <w:color w:val="000000"/>
          <w:spacing w:val="-4"/>
          <w:kern w:val="0"/>
          <w:sz w:val="24"/>
          <w:szCs w:val="24"/>
          <w:highlight w:val="none"/>
          <w:u w:val="single"/>
          <w:lang w:val="en-US" w:eastAsia="zh-CN" w:bidi="ar-SA"/>
        </w:rPr>
        <w:t xml:space="preserve"> 2025 </w:t>
      </w:r>
      <w:r>
        <w:rPr>
          <w:rFonts w:hint="eastAsia" w:asciiTheme="minorEastAsia" w:hAnsiTheme="minorEastAsia" w:eastAsiaTheme="minorEastAsia" w:cstheme="minorEastAsia"/>
          <w:spacing w:val="-13"/>
          <w:sz w:val="24"/>
          <w:szCs w:val="24"/>
          <w:highlight w:val="none"/>
        </w:rPr>
        <w:t>年</w:t>
      </w:r>
      <w:r>
        <w:rPr>
          <w:rFonts w:hint="eastAsia" w:asciiTheme="minorEastAsia" w:hAnsiTheme="minorEastAsia" w:eastAsiaTheme="minorEastAsia" w:cstheme="minorEastAsia"/>
          <w:spacing w:val="-13"/>
          <w:sz w:val="24"/>
          <w:szCs w:val="24"/>
          <w:highlight w:val="none"/>
          <w:u w:val="single"/>
          <w:lang w:val="en-US" w:eastAsia="zh-CN"/>
        </w:rPr>
        <w:t xml:space="preserve"> 8 </w:t>
      </w:r>
      <w:r>
        <w:rPr>
          <w:rFonts w:hint="eastAsia" w:asciiTheme="minorEastAsia" w:hAnsiTheme="minorEastAsia" w:eastAsiaTheme="minorEastAsia" w:cstheme="minorEastAsia"/>
          <w:spacing w:val="-13"/>
          <w:sz w:val="24"/>
          <w:szCs w:val="24"/>
          <w:highlight w:val="none"/>
        </w:rPr>
        <w:t>月</w:t>
      </w:r>
      <w:r>
        <w:rPr>
          <w:rFonts w:hint="eastAsia" w:asciiTheme="minorEastAsia" w:hAnsiTheme="minorEastAsia" w:eastAsiaTheme="minorEastAsia" w:cstheme="minorEastAsia"/>
          <w:spacing w:val="-13"/>
          <w:sz w:val="24"/>
          <w:szCs w:val="24"/>
          <w:highlight w:val="none"/>
          <w:u w:val="single"/>
          <w:lang w:val="en-US" w:eastAsia="zh-CN"/>
        </w:rPr>
        <w:t xml:space="preserve"> 21 </w:t>
      </w:r>
      <w:r>
        <w:rPr>
          <w:rFonts w:hint="eastAsia" w:asciiTheme="minorEastAsia" w:hAnsiTheme="minorEastAsia" w:eastAsiaTheme="minorEastAsia" w:cstheme="minorEastAsia"/>
          <w:spacing w:val="-13"/>
          <w:sz w:val="24"/>
          <w:szCs w:val="24"/>
          <w:highlight w:val="none"/>
        </w:rPr>
        <w:t>日</w:t>
      </w:r>
      <w:r>
        <w:rPr>
          <w:rFonts w:hint="eastAsia" w:asciiTheme="minorEastAsia" w:hAnsiTheme="minorEastAsia" w:eastAsiaTheme="minorEastAsia" w:cstheme="minorEastAsia"/>
          <w:spacing w:val="-13"/>
          <w:sz w:val="24"/>
          <w:szCs w:val="24"/>
          <w:lang w:eastAsia="zh-CN"/>
        </w:rPr>
        <w:t>。</w:t>
      </w:r>
    </w:p>
    <w:p w14:paraId="39914228">
      <w:pPr>
        <w:pStyle w:val="6"/>
        <w:keepNext w:val="0"/>
        <w:keepLines w:val="0"/>
        <w:pageBreakBefore w:val="0"/>
        <w:widowControl/>
        <w:kinsoku/>
        <w:wordWrap w:val="0"/>
        <w:overflowPunct/>
        <w:topLinePunct w:val="0"/>
        <w:autoSpaceDE w:val="0"/>
        <w:autoSpaceDN w:val="0"/>
        <w:bidi w:val="0"/>
        <w:adjustRightInd w:val="0"/>
        <w:snapToGrid w:val="0"/>
        <w:spacing w:line="440" w:lineRule="atLeast"/>
        <w:ind w:left="0"/>
        <w:jc w:val="both"/>
        <w:textAlignment w:val="baseline"/>
        <w:outlineLvl w:val="1"/>
        <w:rPr>
          <w:sz w:val="24"/>
          <w:szCs w:val="24"/>
        </w:rPr>
      </w:pPr>
      <w:r>
        <w:rPr>
          <w:rFonts w:hint="eastAsia"/>
          <w:spacing w:val="-1"/>
          <w:sz w:val="24"/>
          <w:szCs w:val="24"/>
          <w:lang w:val="en-US" w:eastAsia="zh-CN"/>
          <w14:textOutline w14:w="1537" w14:cap="flat" w14:cmpd="sng">
            <w14:solidFill>
              <w14:srgbClr w14:val="000000"/>
            </w14:solidFill>
            <w14:prstDash w14:val="solid"/>
            <w14:miter w14:val="0"/>
          </w14:textOutline>
        </w:rPr>
        <w:t>八</w:t>
      </w:r>
      <w:r>
        <w:rPr>
          <w:spacing w:val="-1"/>
          <w:sz w:val="24"/>
          <w:szCs w:val="24"/>
          <w14:textOutline w14:w="1537" w14:cap="flat" w14:cmpd="sng">
            <w14:solidFill>
              <w14:srgbClr w14:val="000000"/>
            </w14:solidFill>
            <w14:prstDash w14:val="solid"/>
            <w14:miter w14:val="0"/>
          </w14:textOutline>
        </w:rPr>
        <w:t>、其他补充事宜</w:t>
      </w:r>
    </w:p>
    <w:p w14:paraId="317BF685">
      <w:pPr>
        <w:keepNext w:val="0"/>
        <w:keepLines w:val="0"/>
        <w:pageBreakBefore w:val="0"/>
        <w:widowControl w:val="0"/>
        <w:suppressLineNumbers w:val="0"/>
        <w:kinsoku w:val="0"/>
        <w:wordWrap/>
        <w:overflowPunct/>
        <w:topLinePunct w:val="0"/>
        <w:autoSpaceDE w:val="0"/>
        <w:autoSpaceDN w:val="0"/>
        <w:bidi w:val="0"/>
        <w:adjustRightInd w:val="0"/>
        <w:snapToGrid w:val="0"/>
        <w:spacing w:line="440" w:lineRule="atLeast"/>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1.因响应人无需现场参与开标，所有准备工作需要自行到位。开标过程中如遇到紧急事项，可在不见面开标大厅中进行提出异议或文字交流，严重问题可拨打技术支持电话 400-998-0000。</w:t>
      </w:r>
    </w:p>
    <w:p w14:paraId="27260881">
      <w:pPr>
        <w:keepNext w:val="0"/>
        <w:keepLines w:val="0"/>
        <w:pageBreakBefore w:val="0"/>
        <w:widowControl/>
        <w:suppressLineNumbers w:val="0"/>
        <w:overflowPunct/>
        <w:topLinePunct w:val="0"/>
        <w:autoSpaceDE w:val="0"/>
        <w:autoSpaceDN w:val="0"/>
        <w:bidi w:val="0"/>
        <w:adjustRightInd w:val="0"/>
        <w:snapToGrid w:val="0"/>
        <w:spacing w:line="440" w:lineRule="atLeast"/>
        <w:ind w:firstLine="480" w:firstLineChars="200"/>
        <w:jc w:val="left"/>
        <w:textAlignment w:val="baseline"/>
      </w:pPr>
      <w:r>
        <w:rPr>
          <w:rFonts w:hint="eastAsia" w:ascii="宋体" w:hAnsi="宋体" w:eastAsia="宋体" w:cs="宋体"/>
          <w:snapToGrid w:val="0"/>
          <w:color w:val="000000"/>
          <w:kern w:val="0"/>
          <w:sz w:val="24"/>
          <w:szCs w:val="24"/>
          <w:lang w:val="en-US" w:eastAsia="zh-CN" w:bidi="ar"/>
        </w:rPr>
        <w:t>2.不见面开标过程中，如响应人准备不到位，造成无法及时解密、网络问题等情况造成开标无法继续的，视为该响应人自动放弃响应（30分钟内），将被退回响应文件。</w:t>
      </w:r>
    </w:p>
    <w:p w14:paraId="79431CE3">
      <w:pPr>
        <w:keepNext w:val="0"/>
        <w:keepLines w:val="0"/>
        <w:pageBreakBefore w:val="0"/>
        <w:widowControl/>
        <w:suppressLineNumbers w:val="0"/>
        <w:overflowPunct/>
        <w:topLinePunct w:val="0"/>
        <w:autoSpaceDE w:val="0"/>
        <w:autoSpaceDN w:val="0"/>
        <w:bidi w:val="0"/>
        <w:adjustRightInd w:val="0"/>
        <w:snapToGrid w:val="0"/>
        <w:spacing w:line="440" w:lineRule="atLeast"/>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3.请各潜在供应商在获取文件后及时关注网站更新信息，若因其他原因未能及时看到网上更新信息而造成的损失，采购人及采购代理机构将不负任何责任。</w:t>
      </w:r>
    </w:p>
    <w:p w14:paraId="0FC07FF4">
      <w:pPr>
        <w:keepNext w:val="0"/>
        <w:keepLines w:val="0"/>
        <w:pageBreakBefore w:val="0"/>
        <w:widowControl/>
        <w:suppressLineNumbers w:val="0"/>
        <w:overflowPunct/>
        <w:topLinePunct w:val="0"/>
        <w:autoSpaceDE w:val="0"/>
        <w:autoSpaceDN w:val="0"/>
        <w:bidi w:val="0"/>
        <w:adjustRightInd w:val="0"/>
        <w:snapToGrid w:val="0"/>
        <w:spacing w:line="440" w:lineRule="atLeast"/>
        <w:ind w:firstLine="480" w:firstLineChars="200"/>
        <w:jc w:val="left"/>
        <w:textAlignment w:val="baseline"/>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4.本次磋商公告在河南省政府采购网、南阳市政府采购网、南阳市公共资源交易中心网上同时发布。</w:t>
      </w:r>
    </w:p>
    <w:p w14:paraId="67FCE1DB">
      <w:pPr>
        <w:pStyle w:val="2"/>
        <w:keepNext w:val="0"/>
        <w:keepLines w:val="0"/>
        <w:pageBreakBefore w:val="0"/>
        <w:overflowPunct/>
        <w:topLinePunct w:val="0"/>
        <w:autoSpaceDE w:val="0"/>
        <w:autoSpaceDN w:val="0"/>
        <w:bidi w:val="0"/>
        <w:adjustRightInd w:val="0"/>
        <w:snapToGrid w:val="0"/>
        <w:spacing w:line="440" w:lineRule="atLeast"/>
        <w:ind w:left="0" w:leftChars="0" w:firstLine="480" w:firstLineChars="200"/>
        <w:jc w:val="both"/>
        <w:textAlignment w:val="baseline"/>
        <w:rPr>
          <w:rFonts w:hint="default"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5.二次报价时间及报价注意事项：供应商在开标结束后，时刻注意系统提示信息，专家小组会在系统上发起二次报价，请供应商及时在规定的时间段内填报二次报价。二次报价结束后方可离开。</w:t>
      </w:r>
    </w:p>
    <w:p w14:paraId="710F0854">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pPr>
    </w:p>
    <w:p w14:paraId="2218B1C6">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t>九</w:t>
      </w:r>
      <w:r>
        <w:rPr>
          <w:rFonts w:hint="eastAsia" w:asciiTheme="minorEastAsia" w:hAnsiTheme="minorEastAsia" w:eastAsiaTheme="minorEastAsia" w:cstheme="minorEastAsia"/>
          <w:spacing w:val="-4"/>
          <w:position w:val="16"/>
          <w:sz w:val="24"/>
          <w:szCs w:val="24"/>
          <w14:textOutline w14:w="1537" w14:cap="flat" w14:cmpd="sng">
            <w14:solidFill>
              <w14:srgbClr w14:val="000000"/>
            </w14:solidFill>
            <w14:prstDash w14:val="solid"/>
            <w14:miter w14:val="0"/>
          </w14:textOutline>
        </w:rPr>
        <w:t>、对本次</w:t>
      </w:r>
      <w:r>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t>采购提</w:t>
      </w:r>
      <w:r>
        <w:rPr>
          <w:rFonts w:hint="eastAsia" w:asciiTheme="minorEastAsia" w:hAnsiTheme="minorEastAsia" w:eastAsiaTheme="minorEastAsia" w:cstheme="minorEastAsia"/>
          <w:spacing w:val="-4"/>
          <w:position w:val="16"/>
          <w:sz w:val="24"/>
          <w:szCs w:val="24"/>
          <w14:textOutline w14:w="1537" w14:cap="flat" w14:cmpd="sng">
            <w14:solidFill>
              <w14:srgbClr w14:val="000000"/>
            </w14:solidFill>
            <w14:prstDash w14:val="solid"/>
            <w14:miter w14:val="0"/>
          </w14:textOutline>
        </w:rPr>
        <w:t>出询问，请按以下方式联系。</w:t>
      </w:r>
    </w:p>
    <w:p w14:paraId="6BC8528D">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5"/>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5"/>
          <w:sz w:val="24"/>
          <w:szCs w:val="24"/>
          <w14:textOutline w14:w="1537" w14:cap="flat" w14:cmpd="sng">
            <w14:solidFill>
              <w14:srgbClr w14:val="000000"/>
            </w14:solidFill>
            <w14:prstDash w14:val="solid"/>
            <w14:miter w14:val="0"/>
          </w14:textOutline>
        </w:rPr>
        <w:t>1.采购人信息</w:t>
      </w:r>
    </w:p>
    <w:p w14:paraId="537811D5">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pacing w:val="-15"/>
          <w:sz w:val="24"/>
          <w:szCs w:val="24"/>
          <w:lang w:val="en-US" w:eastAsia="zh-CN"/>
        </w:rPr>
      </w:pPr>
      <w:r>
        <w:rPr>
          <w:rFonts w:hint="eastAsia" w:asciiTheme="minorEastAsia" w:hAnsiTheme="minorEastAsia" w:eastAsiaTheme="minorEastAsia" w:cstheme="minorEastAsia"/>
          <w:spacing w:val="-15"/>
          <w:sz w:val="24"/>
          <w:szCs w:val="24"/>
        </w:rPr>
        <w:t>名称：</w:t>
      </w:r>
      <w:r>
        <w:rPr>
          <w:rFonts w:hint="eastAsia" w:asciiTheme="minorEastAsia" w:hAnsiTheme="minorEastAsia" w:eastAsiaTheme="minorEastAsia" w:cstheme="minorEastAsia"/>
          <w:spacing w:val="-4"/>
          <w:sz w:val="24"/>
          <w:szCs w:val="24"/>
          <w:lang w:val="en-US" w:eastAsia="zh-CN"/>
        </w:rPr>
        <w:t>南阳市图书馆</w:t>
      </w:r>
    </w:p>
    <w:p w14:paraId="42B07D56">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15"/>
          <w:sz w:val="24"/>
          <w:szCs w:val="24"/>
        </w:rPr>
      </w:pPr>
      <w:r>
        <w:rPr>
          <w:rFonts w:hint="eastAsia" w:asciiTheme="minorEastAsia" w:hAnsiTheme="minorEastAsia" w:eastAsiaTheme="minorEastAsia" w:cstheme="minorEastAsia"/>
          <w:spacing w:val="-15"/>
          <w:sz w:val="24"/>
          <w:szCs w:val="24"/>
        </w:rPr>
        <w:t>地址：</w:t>
      </w:r>
      <w:r>
        <w:rPr>
          <w:rFonts w:hint="eastAsia" w:asciiTheme="minorEastAsia" w:hAnsiTheme="minorEastAsia" w:eastAsiaTheme="minorEastAsia" w:cstheme="minorEastAsia"/>
          <w:spacing w:val="-4"/>
          <w:sz w:val="24"/>
          <w:szCs w:val="24"/>
          <w:lang w:val="en-US" w:eastAsia="zh-CN"/>
        </w:rPr>
        <w:t>南阳市宛城区姜营街道鼎盛大道367号（三馆一院-南阳市图书馆）</w:t>
      </w:r>
    </w:p>
    <w:p w14:paraId="3AFBF81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pacing w:val="-15"/>
          <w:sz w:val="24"/>
          <w:szCs w:val="24"/>
          <w:lang w:val="en-US" w:eastAsia="zh-CN"/>
        </w:rPr>
      </w:pPr>
      <w:r>
        <w:rPr>
          <w:rFonts w:hint="eastAsia" w:asciiTheme="minorEastAsia" w:hAnsiTheme="minorEastAsia" w:eastAsiaTheme="minorEastAsia" w:cstheme="minorEastAsia"/>
          <w:spacing w:val="-15"/>
          <w:sz w:val="24"/>
          <w:szCs w:val="24"/>
          <w:lang w:val="en-US" w:eastAsia="zh-CN"/>
        </w:rPr>
        <w:t>联系人：</w:t>
      </w:r>
      <w:r>
        <w:rPr>
          <w:rFonts w:hint="eastAsia" w:asciiTheme="minorEastAsia" w:hAnsiTheme="minorEastAsia" w:eastAsiaTheme="minorEastAsia" w:cstheme="minorEastAsia"/>
          <w:spacing w:val="-4"/>
          <w:sz w:val="24"/>
          <w:szCs w:val="24"/>
          <w:lang w:val="en-US" w:eastAsia="zh-CN"/>
        </w:rPr>
        <w:t>孙先生</w:t>
      </w:r>
    </w:p>
    <w:p w14:paraId="36C87243">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pacing w:val="-15"/>
          <w:sz w:val="24"/>
          <w:szCs w:val="24"/>
        </w:rPr>
        <w:t>联系方式：</w:t>
      </w:r>
      <w:r>
        <w:rPr>
          <w:rFonts w:hint="eastAsia" w:cs="宋体"/>
          <w:kern w:val="0"/>
          <w:sz w:val="24"/>
          <w:highlight w:val="none"/>
          <w:lang w:val="en-US" w:eastAsia="zh-CN" w:bidi="ar"/>
        </w:rPr>
        <w:t>0377-63135676</w:t>
      </w:r>
    </w:p>
    <w:p w14:paraId="00BD71D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b/>
          <w:bCs/>
          <w:spacing w:val="4"/>
          <w:sz w:val="24"/>
          <w:szCs w:val="24"/>
        </w:rPr>
      </w:pPr>
    </w:p>
    <w:p w14:paraId="0A643EE2">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2.采购代理机构信息</w:t>
      </w:r>
    </w:p>
    <w:p w14:paraId="7FC0990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pacing w:val="-15"/>
          <w:sz w:val="24"/>
          <w:szCs w:val="24"/>
          <w:lang w:val="en-US" w:eastAsia="zh-CN"/>
        </w:rPr>
      </w:pPr>
      <w:r>
        <w:rPr>
          <w:rFonts w:hint="eastAsia" w:asciiTheme="minorEastAsia" w:hAnsiTheme="minorEastAsia" w:eastAsiaTheme="minorEastAsia" w:cstheme="minorEastAsia"/>
          <w:spacing w:val="-15"/>
          <w:sz w:val="24"/>
          <w:szCs w:val="24"/>
        </w:rPr>
        <w:t>名称：</w:t>
      </w:r>
      <w:r>
        <w:rPr>
          <w:rFonts w:hint="eastAsia" w:asciiTheme="minorEastAsia" w:hAnsiTheme="minorEastAsia" w:eastAsiaTheme="minorEastAsia" w:cstheme="minorEastAsia"/>
          <w:snapToGrid w:val="0"/>
          <w:color w:val="000000"/>
          <w:spacing w:val="-4"/>
          <w:kern w:val="0"/>
          <w:sz w:val="24"/>
          <w:szCs w:val="24"/>
          <w:lang w:val="en-US" w:eastAsia="zh-CN" w:bidi="ar-SA"/>
        </w:rPr>
        <w:t>恒之宇工程集团有限公司</w:t>
      </w:r>
    </w:p>
    <w:p w14:paraId="291A66C5">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15"/>
          <w:sz w:val="24"/>
          <w:szCs w:val="24"/>
        </w:rPr>
      </w:pPr>
      <w:r>
        <w:rPr>
          <w:rFonts w:hint="eastAsia" w:asciiTheme="minorEastAsia" w:hAnsiTheme="minorEastAsia" w:eastAsiaTheme="minorEastAsia" w:cstheme="minorEastAsia"/>
          <w:spacing w:val="-15"/>
          <w:sz w:val="24"/>
          <w:szCs w:val="24"/>
        </w:rPr>
        <w:t>地址：</w:t>
      </w:r>
      <w:r>
        <w:rPr>
          <w:rFonts w:hint="eastAsia" w:asciiTheme="minorEastAsia" w:hAnsiTheme="minorEastAsia" w:eastAsiaTheme="minorEastAsia" w:cstheme="minorEastAsia"/>
          <w:snapToGrid w:val="0"/>
          <w:color w:val="000000"/>
          <w:spacing w:val="-4"/>
          <w:kern w:val="0"/>
          <w:sz w:val="24"/>
          <w:szCs w:val="24"/>
          <w:lang w:val="en-US" w:eastAsia="zh-CN" w:bidi="ar-SA"/>
        </w:rPr>
        <w:t>南阳市宛城区汉冶街道信臣路与滨河路交汇处西南角万政大帝苑商务楼八楼</w:t>
      </w:r>
    </w:p>
    <w:p w14:paraId="06858FDF">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pacing w:val="-15"/>
          <w:sz w:val="24"/>
          <w:szCs w:val="24"/>
          <w:lang w:val="en-US" w:eastAsia="zh-CN"/>
        </w:rPr>
      </w:pPr>
      <w:r>
        <w:rPr>
          <w:rFonts w:hint="eastAsia" w:asciiTheme="minorEastAsia" w:hAnsiTheme="minorEastAsia" w:eastAsiaTheme="minorEastAsia" w:cstheme="minorEastAsia"/>
          <w:spacing w:val="-15"/>
          <w:sz w:val="24"/>
          <w:szCs w:val="24"/>
          <w:lang w:val="en-US" w:eastAsia="zh-CN"/>
        </w:rPr>
        <w:t>联系人：刘女士</w:t>
      </w:r>
    </w:p>
    <w:p w14:paraId="61262AD7">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联系方式：</w:t>
      </w:r>
      <w:r>
        <w:rPr>
          <w:rFonts w:hint="eastAsia" w:asciiTheme="minorEastAsia" w:hAnsiTheme="minorEastAsia" w:eastAsiaTheme="minorEastAsia" w:cstheme="minorEastAsia"/>
          <w:snapToGrid w:val="0"/>
          <w:color w:val="000000"/>
          <w:spacing w:val="-4"/>
          <w:kern w:val="0"/>
          <w:sz w:val="24"/>
          <w:szCs w:val="24"/>
          <w:lang w:val="en-US" w:eastAsia="zh-CN" w:bidi="ar-SA"/>
        </w:rPr>
        <w:t>0377-63669588</w:t>
      </w:r>
    </w:p>
    <w:p w14:paraId="422C713D">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b/>
          <w:bCs/>
          <w:spacing w:val="5"/>
          <w:sz w:val="24"/>
          <w:szCs w:val="24"/>
        </w:rPr>
      </w:pPr>
    </w:p>
    <w:p w14:paraId="24CC280C">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default" w:asciiTheme="minorEastAsia" w:hAnsiTheme="minorEastAsia" w:eastAsiaTheme="minorEastAsia" w:cstheme="minorEastAsia"/>
          <w:b/>
          <w:bCs/>
          <w:spacing w:val="5"/>
          <w:sz w:val="24"/>
          <w:szCs w:val="24"/>
          <w:u w:val="single"/>
          <w:lang w:val="en-US" w:eastAsia="zh-CN"/>
        </w:rPr>
      </w:pPr>
      <w:r>
        <w:rPr>
          <w:rFonts w:hint="eastAsia" w:asciiTheme="minorEastAsia" w:hAnsiTheme="minorEastAsia" w:eastAsiaTheme="minorEastAsia" w:cstheme="minorEastAsia"/>
          <w:spacing w:val="4"/>
          <w:sz w:val="24"/>
          <w:szCs w:val="24"/>
          <w:lang w:val="en-US" w:eastAsia="zh-CN"/>
          <w14:textOutline w14:w="1537" w14:cap="flat" w14:cmpd="sng">
            <w14:solidFill>
              <w14:srgbClr w14:val="000000"/>
            </w14:solidFill>
            <w14:prstDash w14:val="solid"/>
            <w14:miter w14:val="0"/>
          </w14:textOutline>
        </w:rPr>
        <w:t>3、网址：</w:t>
      </w:r>
      <w:r>
        <w:rPr>
          <w:rFonts w:hint="eastAsia" w:asciiTheme="minorEastAsia" w:hAnsiTheme="minorEastAsia" w:eastAsiaTheme="minorEastAsia" w:cstheme="minorEastAsia"/>
          <w:spacing w:val="-15"/>
          <w:sz w:val="24"/>
          <w:szCs w:val="24"/>
          <w:lang w:val="en-US" w:eastAsia="zh-CN"/>
        </w:rPr>
        <w:t xml:space="preserve">https://ggzyjy.nanyang.gov.cn   </w:t>
      </w:r>
    </w:p>
    <w:p w14:paraId="67DAF00C">
      <w:pPr>
        <w:rPr>
          <w:rFonts w:hint="eastAsia" w:asciiTheme="minorEastAsia" w:hAnsiTheme="minorEastAsia" w:eastAsiaTheme="minorEastAsia" w:cstheme="minorEastAsia"/>
          <w:spacing w:val="-13"/>
          <w:sz w:val="24"/>
          <w:szCs w:val="24"/>
        </w:rPr>
      </w:pPr>
    </w:p>
    <w:p w14:paraId="56642D5D">
      <w:pPr>
        <w:rPr>
          <w:rFonts w:hint="eastAsia" w:asciiTheme="minorEastAsia" w:hAnsiTheme="minorEastAsia" w:eastAsiaTheme="minorEastAsia" w:cstheme="minorEastAsia"/>
          <w:spacing w:val="-13"/>
          <w:sz w:val="24"/>
          <w:szCs w:val="24"/>
        </w:rPr>
      </w:pPr>
      <w:r>
        <w:rPr>
          <w:rFonts w:hint="eastAsia" w:asciiTheme="minorEastAsia" w:hAnsiTheme="minorEastAsia" w:eastAsiaTheme="minorEastAsia" w:cstheme="minorEastAsia"/>
          <w:spacing w:val="-13"/>
          <w:sz w:val="24"/>
          <w:szCs w:val="24"/>
        </w:rPr>
        <w:br w:type="page"/>
      </w:r>
    </w:p>
    <w:p w14:paraId="3A4F8899">
      <w:pPr>
        <w:pStyle w:val="3"/>
        <w:bidi w:val="0"/>
        <w:spacing w:before="0" w:after="0" w:line="240" w:lineRule="auto"/>
        <w:jc w:val="center"/>
        <w:rPr>
          <w:rFonts w:hint="eastAsia" w:ascii="宋体" w:hAnsi="宋体" w:eastAsia="宋体" w:cs="宋体"/>
          <w:b/>
          <w:sz w:val="36"/>
          <w:szCs w:val="18"/>
        </w:rPr>
      </w:pPr>
      <w:bookmarkStart w:id="3" w:name="_Toc1842"/>
      <w:r>
        <w:rPr>
          <w:rFonts w:hint="eastAsia" w:ascii="宋体" w:hAnsi="宋体" w:eastAsia="宋体" w:cs="宋体"/>
          <w:b/>
          <w:sz w:val="36"/>
          <w:szCs w:val="18"/>
        </w:rPr>
        <w:t>第二章</w:t>
      </w:r>
      <w:r>
        <w:rPr>
          <w:rFonts w:hint="eastAsia" w:ascii="宋体" w:hAnsi="宋体" w:eastAsia="宋体" w:cs="宋体"/>
          <w:b/>
          <w:sz w:val="36"/>
          <w:szCs w:val="18"/>
          <w:lang w:val="en-US" w:eastAsia="zh-CN"/>
        </w:rPr>
        <w:t xml:space="preserve"> </w:t>
      </w:r>
      <w:r>
        <w:rPr>
          <w:rFonts w:hint="eastAsia" w:ascii="宋体" w:hAnsi="宋体" w:eastAsia="宋体" w:cs="宋体"/>
          <w:b/>
          <w:sz w:val="36"/>
          <w:szCs w:val="18"/>
        </w:rPr>
        <w:t>采购需求</w:t>
      </w:r>
      <w:bookmarkEnd w:id="3"/>
    </w:p>
    <w:p w14:paraId="730039E5">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一、采购</w:t>
      </w: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内容及要求</w:t>
      </w:r>
    </w:p>
    <w:p w14:paraId="0FF4037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4" w:firstLineChars="200"/>
        <w:jc w:val="both"/>
        <w:textAlignment w:val="baseline"/>
        <w:outlineLvl w:val="9"/>
        <w:rPr>
          <w:rFonts w:hint="eastAsia" w:asciiTheme="minorEastAsia" w:hAnsiTheme="minorEastAsia" w:eastAsiaTheme="minorEastAsia" w:cstheme="minorEastAsia"/>
          <w:b/>
          <w:bCs/>
          <w:spacing w:val="-2"/>
          <w:sz w:val="24"/>
          <w:szCs w:val="24"/>
        </w:rPr>
      </w:pPr>
      <w:r>
        <w:rPr>
          <w:rFonts w:hint="eastAsia" w:asciiTheme="minorEastAsia" w:hAnsiTheme="minorEastAsia" w:eastAsiaTheme="minorEastAsia" w:cstheme="minorEastAsia"/>
          <w:b/>
          <w:bCs/>
          <w:spacing w:val="-2"/>
          <w:sz w:val="24"/>
          <w:szCs w:val="24"/>
        </w:rPr>
        <w:t>（1）技术要求</w:t>
      </w:r>
    </w:p>
    <w:p w14:paraId="4C66A801">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2" w:firstLineChars="200"/>
        <w:jc w:val="both"/>
        <w:textAlignment w:val="baseline"/>
        <w:outlineLvl w:val="9"/>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1.1采购需求概况：依据已批复的袁宝华文献馆建设项目设计方案，推进后续服务与展陈落地，达成实现图书馆功能布局优化、文化内涵提升及现代化设施集成。</w:t>
      </w:r>
    </w:p>
    <w:p w14:paraId="4963229F">
      <w:pPr>
        <w:rPr>
          <w:rFonts w:hint="eastAsia" w:asciiTheme="minorEastAsia" w:hAnsiTheme="minorEastAsia" w:eastAsiaTheme="minorEastAsia" w:cstheme="minorEastAsia"/>
          <w:spacing w:val="-2"/>
          <w:sz w:val="24"/>
          <w:szCs w:val="24"/>
        </w:rPr>
      </w:pP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3576"/>
        <w:gridCol w:w="2977"/>
        <w:gridCol w:w="1056"/>
        <w:gridCol w:w="457"/>
      </w:tblGrid>
      <w:tr w14:paraId="1E0C6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DEA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A92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需求细项</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0CF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850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4C6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274E6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8"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72F504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DE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77390" cy="1032510"/>
                  <wp:effectExtent l="0" t="0" r="3810" b="1524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1"/>
                          <a:stretch>
                            <a:fillRect/>
                          </a:stretch>
                        </pic:blipFill>
                        <pic:spPr>
                          <a:xfrm>
                            <a:off x="0" y="0"/>
                            <a:ext cx="1977390" cy="103251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4C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底板宣绒布肌理打印4095*3000mm  小字凸起  前言标题：180*100mm  3公分精工字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立体展板（太空板建议8公分）</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1F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12.285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7C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6F49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9"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38E4F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56F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01825" cy="986790"/>
                  <wp:effectExtent l="0" t="0" r="3175" b="3810"/>
                  <wp:docPr id="3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7"/>
                          <pic:cNvPicPr>
                            <a:picLocks noChangeAspect="1"/>
                          </pic:cNvPicPr>
                        </pic:nvPicPr>
                        <pic:blipFill>
                          <a:blip r:embed="rId22"/>
                          <a:stretch>
                            <a:fillRect/>
                          </a:stretch>
                        </pic:blipFill>
                        <pic:spPr>
                          <a:xfrm>
                            <a:off x="0" y="0"/>
                            <a:ext cx="1901825" cy="98679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862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底板宣绒布肌理打印4750*3000mm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大标题：3100*560mm 3公分精工字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小字：1cm pvc或者亚克力烤漆</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50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2A4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550C8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34931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A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62785" cy="1137920"/>
                  <wp:effectExtent l="0" t="0" r="18415" b="5080"/>
                  <wp:docPr id="2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8"/>
                          <pic:cNvPicPr>
                            <a:picLocks noChangeAspect="1"/>
                          </pic:cNvPicPr>
                        </pic:nvPicPr>
                        <pic:blipFill>
                          <a:blip r:embed="rId23"/>
                          <a:stretch>
                            <a:fillRect/>
                          </a:stretch>
                        </pic:blipFill>
                        <pic:spPr>
                          <a:xfrm>
                            <a:off x="0" y="0"/>
                            <a:ext cx="1962785" cy="113792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auto" w:sz="4" w:space="0"/>
              <w:right w:val="single" w:color="000000" w:sz="4" w:space="0"/>
            </w:tcBorders>
            <w:shd w:val="clear" w:color="auto" w:fill="auto"/>
            <w:vAlign w:val="center"/>
          </w:tcPr>
          <w:p w14:paraId="7CEA7C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底板尺寸：整块10cm厚pvc立体板7515*3000cm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肖像：5cm厚pvc立体板1000mm高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文字说明牌：5cm厚pvc立体板160mm高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时间数字：2cm厚立体雕刻150mm高</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4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22.545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BC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31680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4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05B061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4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19175" cy="1828800"/>
                  <wp:effectExtent l="0" t="0" r="9525" b="0"/>
                  <wp:docPr id="3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9"/>
                          <pic:cNvPicPr>
                            <a:picLocks noChangeAspect="1"/>
                          </pic:cNvPicPr>
                        </pic:nvPicPr>
                        <pic:blipFill>
                          <a:blip r:embed="rId24"/>
                          <a:stretch>
                            <a:fillRect/>
                          </a:stretch>
                        </pic:blipFill>
                        <pic:spPr>
                          <a:xfrm>
                            <a:off x="0" y="0"/>
                            <a:ext cx="1019175" cy="1828800"/>
                          </a:xfrm>
                          <a:prstGeom prst="rect">
                            <a:avLst/>
                          </a:prstGeom>
                          <a:noFill/>
                          <a:ln w="9525">
                            <a:noFill/>
                          </a:ln>
                        </pic:spPr>
                      </pic:pic>
                    </a:graphicData>
                  </a:graphic>
                </wp:inline>
              </w:drawing>
            </w:r>
          </w:p>
        </w:tc>
        <w:tc>
          <w:tcPr>
            <w:tcW w:w="1868" w:type="pct"/>
            <w:tcBorders>
              <w:top w:val="single" w:color="auto" w:sz="4" w:space="0"/>
              <w:left w:val="nil"/>
              <w:bottom w:val="nil"/>
              <w:right w:val="nil"/>
            </w:tcBorders>
            <w:shd w:val="clear" w:color="auto" w:fill="auto"/>
            <w:vAlign w:val="center"/>
          </w:tcPr>
          <w:p w14:paraId="67B9D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钢架结构、⽊板拼接长宽高500*500*900mm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64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30B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3F2D2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8"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28F6EE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79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72005" cy="1294130"/>
                  <wp:effectExtent l="0" t="0" r="4445" b="1270"/>
                  <wp:docPr id="3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IMG_260"/>
                          <pic:cNvPicPr>
                            <a:picLocks noChangeAspect="1"/>
                          </pic:cNvPicPr>
                        </pic:nvPicPr>
                        <pic:blipFill>
                          <a:blip r:embed="rId25"/>
                          <a:stretch>
                            <a:fillRect/>
                          </a:stretch>
                        </pic:blipFill>
                        <pic:spPr>
                          <a:xfrm>
                            <a:off x="0" y="0"/>
                            <a:ext cx="2072005" cy="129413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52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底板宣绒布4750*3000mm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10cm立体板  200*200mm（10mm厚pvc立体字）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5cmpvc板  1600*200mm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15mmpvc板  1200*700mm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15mmpvc板  2100*800mm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15mmpvc板  800*500mm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3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0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328FB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3"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5761B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87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0415" cy="1273810"/>
                  <wp:effectExtent l="0" t="0" r="6985" b="254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26"/>
                          <a:stretch>
                            <a:fillRect/>
                          </a:stretch>
                        </pic:blipFill>
                        <pic:spPr>
                          <a:xfrm>
                            <a:off x="0" y="0"/>
                            <a:ext cx="2050415" cy="127381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5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底板宣绒布2200*3000mm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10cm立体板  200*200mm（10mm厚pvc立体字）</w:t>
            </w:r>
            <w:r>
              <w:rPr>
                <w:rStyle w:val="25"/>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  pvc板  1600*200mm</w:t>
            </w:r>
            <w:r>
              <w:rPr>
                <w:rStyle w:val="25"/>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  立体版pvc板（图1-8没有尺寸</w:t>
            </w:r>
            <w:r>
              <w:rPr>
                <w:rStyle w:val="23"/>
                <w:rFonts w:hint="eastAsia" w:ascii="宋体" w:hAnsi="宋体" w:eastAsia="宋体" w:cs="宋体"/>
                <w:sz w:val="24"/>
                <w:szCs w:val="24"/>
                <w:lang w:val="en-US" w:eastAsia="zh-CN" w:bidi="ar"/>
              </w:rPr>
              <w:t xml:space="preserve">）      </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0.5cm pvc板260</w:t>
            </w:r>
            <w:r>
              <w:rPr>
                <w:rStyle w:val="24"/>
                <w:rFonts w:hint="eastAsia" w:ascii="宋体" w:hAnsi="宋体" w:eastAsia="宋体" w:cs="宋体"/>
                <w:sz w:val="24"/>
                <w:szCs w:val="24"/>
                <w:lang w:val="en-US" w:eastAsia="zh-CN" w:bidi="ar"/>
              </w:rPr>
              <w:t>*</w:t>
            </w:r>
            <w:r>
              <w:rPr>
                <w:rStyle w:val="23"/>
                <w:rFonts w:hint="eastAsia" w:ascii="宋体" w:hAnsi="宋体" w:eastAsia="宋体" w:cs="宋体"/>
                <w:sz w:val="24"/>
                <w:szCs w:val="24"/>
                <w:lang w:val="en-US" w:eastAsia="zh-CN" w:bidi="ar"/>
              </w:rPr>
              <w:t xml:space="preserve">550mm   </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1.5cm pvc板800</w:t>
            </w:r>
            <w:r>
              <w:rPr>
                <w:rStyle w:val="24"/>
                <w:rFonts w:hint="eastAsia" w:ascii="宋体" w:hAnsi="宋体" w:eastAsia="宋体" w:cs="宋体"/>
                <w:sz w:val="24"/>
                <w:szCs w:val="24"/>
                <w:lang w:val="en-US" w:eastAsia="zh-CN" w:bidi="ar"/>
              </w:rPr>
              <w:t>*</w:t>
            </w:r>
            <w:r>
              <w:rPr>
                <w:rStyle w:val="23"/>
                <w:rFonts w:hint="eastAsia" w:ascii="宋体" w:hAnsi="宋体" w:eastAsia="宋体" w:cs="宋体"/>
                <w:sz w:val="24"/>
                <w:szCs w:val="24"/>
                <w:lang w:val="en-US" w:eastAsia="zh-CN" w:bidi="ar"/>
              </w:rPr>
              <w:t>400mm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7FD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8A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2FB9A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2"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139A5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C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86610" cy="1160780"/>
                  <wp:effectExtent l="0" t="0" r="8890" b="1270"/>
                  <wp:docPr id="4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IMG_262"/>
                          <pic:cNvPicPr>
                            <a:picLocks noChangeAspect="1"/>
                          </pic:cNvPicPr>
                        </pic:nvPicPr>
                        <pic:blipFill>
                          <a:blip r:embed="rId27"/>
                          <a:stretch>
                            <a:fillRect/>
                          </a:stretch>
                        </pic:blipFill>
                        <pic:spPr>
                          <a:xfrm>
                            <a:off x="0" y="0"/>
                            <a:ext cx="2086610" cy="116078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EF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 xml:space="preserve">底板宣绒布2200*3000mm </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10cm立体板  200*200mm（10mm厚pvc立体字）</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5cmpvc板  1600*200mm</w:t>
            </w:r>
            <w:r>
              <w:rPr>
                <w:rStyle w:val="23"/>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 5cm 立体板pvc板（图1-3）</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0.5cm⽴体板</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  260*550mm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  800*400mm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1.5cm⽴体板  2100</w:t>
            </w:r>
            <w:r>
              <w:rPr>
                <w:rStyle w:val="24"/>
                <w:rFonts w:hint="eastAsia" w:ascii="宋体" w:hAnsi="宋体" w:eastAsia="宋体" w:cs="宋体"/>
                <w:sz w:val="24"/>
                <w:szCs w:val="24"/>
                <w:lang w:val="en-US" w:eastAsia="zh-CN" w:bidi="ar"/>
              </w:rPr>
              <w:t>*</w:t>
            </w:r>
            <w:r>
              <w:rPr>
                <w:rStyle w:val="23"/>
                <w:rFonts w:hint="eastAsia" w:ascii="宋体" w:hAnsi="宋体" w:eastAsia="宋体" w:cs="宋体"/>
                <w:sz w:val="24"/>
                <w:szCs w:val="24"/>
                <w:lang w:val="en-US" w:eastAsia="zh-CN" w:bidi="ar"/>
              </w:rPr>
              <w:t>800mm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26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EF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73B7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632AEF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6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74545" cy="1352550"/>
                  <wp:effectExtent l="0" t="0" r="1905" b="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28"/>
                          <a:stretch>
                            <a:fillRect/>
                          </a:stretch>
                        </pic:blipFill>
                        <pic:spPr>
                          <a:xfrm>
                            <a:off x="0" y="0"/>
                            <a:ext cx="2074545" cy="135255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8D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底板宣绒布2200*3000mm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10cm立体板  200*200mm（10mm厚pvc立体字）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5cmpvc板1600*200mm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15mm立体板pvc板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5mm立体板pvc板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1.5cmpvc板260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1.5cmpvc板800*300mm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1.5cmpvc板2100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800mm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3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6F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1F605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57BF4A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B4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67560" cy="641985"/>
                  <wp:effectExtent l="0" t="0" r="8890" b="5715"/>
                  <wp:docPr id="3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IMG_264"/>
                          <pic:cNvPicPr>
                            <a:picLocks noChangeAspect="1"/>
                          </pic:cNvPicPr>
                        </pic:nvPicPr>
                        <pic:blipFill>
                          <a:blip r:embed="rId29"/>
                          <a:stretch>
                            <a:fillRect/>
                          </a:stretch>
                        </pic:blipFill>
                        <pic:spPr>
                          <a:xfrm>
                            <a:off x="0" y="0"/>
                            <a:ext cx="2067560" cy="64198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C92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底板宣绒布1309*3000mm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D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3.927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6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13F94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604A12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432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47875" cy="1123950"/>
                  <wp:effectExtent l="0" t="0" r="9525" b="0"/>
                  <wp:docPr id="3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IMG_265"/>
                          <pic:cNvPicPr>
                            <a:picLocks noChangeAspect="1"/>
                          </pic:cNvPicPr>
                        </pic:nvPicPr>
                        <pic:blipFill>
                          <a:blip r:embed="rId30"/>
                          <a:stretch>
                            <a:fillRect/>
                          </a:stretch>
                        </pic:blipFill>
                        <pic:spPr>
                          <a:xfrm>
                            <a:off x="0" y="0"/>
                            <a:ext cx="2047875" cy="112395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48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展柜：长6000*高800*宽400mm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玻璃罩：长6000*高100*宽400mm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63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388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58A45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5"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764461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7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35810" cy="1410970"/>
                  <wp:effectExtent l="0" t="0" r="2540" b="1778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31"/>
                          <a:stretch>
                            <a:fillRect/>
                          </a:stretch>
                        </pic:blipFill>
                        <pic:spPr>
                          <a:xfrm>
                            <a:off x="0" y="0"/>
                            <a:ext cx="2035810" cy="141097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58F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垂挂：600*800mm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80%透砂喷绘</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4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AC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5B5C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7"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54FA8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D5B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19935" cy="1254760"/>
                  <wp:effectExtent l="0" t="0" r="18415" b="2540"/>
                  <wp:docPr id="4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IMG_267"/>
                          <pic:cNvPicPr>
                            <a:picLocks noChangeAspect="1"/>
                          </pic:cNvPicPr>
                        </pic:nvPicPr>
                        <pic:blipFill>
                          <a:blip r:embed="rId32"/>
                          <a:stretch>
                            <a:fillRect/>
                          </a:stretch>
                        </pic:blipFill>
                        <pic:spPr>
                          <a:xfrm>
                            <a:off x="0" y="0"/>
                            <a:ext cx="2019935" cy="12547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B8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3"/>
                <w:rFonts w:hint="eastAsia" w:ascii="宋体" w:hAnsi="宋体" w:eastAsia="宋体" w:cs="宋体"/>
                <w:sz w:val="24"/>
                <w:szCs w:val="24"/>
                <w:lang w:val="en-US" w:eastAsia="zh-CN" w:bidi="ar"/>
              </w:rPr>
              <w:t>底板宣绒布3880*3000mm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10cm立体板  200*200mm（10mm厚pvc立体字）</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5cm立体板1600*200mm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1.5cm立体板pvc板800*600mm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1.5cm立体板pvc板800*900mm</w:t>
            </w:r>
            <w:r>
              <w:rPr>
                <w:rStyle w:val="23"/>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1. 5cm立体板pvc板（图1-6）</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亚克⼒10mm  515</w:t>
            </w:r>
            <w:r>
              <w:rPr>
                <w:rStyle w:val="24"/>
                <w:rFonts w:hint="eastAsia" w:ascii="宋体" w:hAnsi="宋体" w:eastAsia="宋体" w:cs="宋体"/>
                <w:sz w:val="24"/>
                <w:szCs w:val="24"/>
                <w:lang w:val="en-US" w:eastAsia="zh-CN" w:bidi="ar"/>
              </w:rPr>
              <w:t>*</w:t>
            </w:r>
            <w:r>
              <w:rPr>
                <w:rStyle w:val="23"/>
                <w:rFonts w:hint="eastAsia" w:ascii="宋体" w:hAnsi="宋体" w:eastAsia="宋体" w:cs="宋体"/>
                <w:sz w:val="24"/>
                <w:szCs w:val="24"/>
                <w:lang w:val="en-US" w:eastAsia="zh-CN" w:bidi="ar"/>
              </w:rPr>
              <w:t>705mm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1.5cm立体板 左732</w:t>
            </w:r>
            <w:r>
              <w:rPr>
                <w:rStyle w:val="24"/>
                <w:rFonts w:hint="eastAsia" w:ascii="宋体" w:hAnsi="宋体" w:eastAsia="宋体" w:cs="宋体"/>
                <w:sz w:val="24"/>
                <w:szCs w:val="24"/>
                <w:lang w:val="en-US" w:eastAsia="zh-CN" w:bidi="ar"/>
              </w:rPr>
              <w:t>*</w:t>
            </w:r>
            <w:r>
              <w:rPr>
                <w:rStyle w:val="23"/>
                <w:rFonts w:hint="eastAsia" w:ascii="宋体" w:hAnsi="宋体" w:eastAsia="宋体" w:cs="宋体"/>
                <w:sz w:val="24"/>
                <w:szCs w:val="24"/>
                <w:lang w:val="en-US" w:eastAsia="zh-CN" w:bidi="ar"/>
              </w:rPr>
              <w:t>556mm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右840</w:t>
            </w:r>
            <w:r>
              <w:rPr>
                <w:rStyle w:val="24"/>
                <w:rFonts w:hint="eastAsia" w:ascii="宋体" w:hAnsi="宋体" w:eastAsia="宋体" w:cs="宋体"/>
                <w:sz w:val="24"/>
                <w:szCs w:val="24"/>
                <w:lang w:val="en-US" w:eastAsia="zh-CN" w:bidi="ar"/>
              </w:rPr>
              <w:t>*</w:t>
            </w:r>
            <w:r>
              <w:rPr>
                <w:rStyle w:val="23"/>
                <w:rFonts w:hint="eastAsia" w:ascii="宋体" w:hAnsi="宋体" w:eastAsia="宋体" w:cs="宋体"/>
                <w:sz w:val="24"/>
                <w:szCs w:val="24"/>
                <w:lang w:val="en-US" w:eastAsia="zh-CN" w:bidi="ar"/>
              </w:rPr>
              <w:t>564mm</w:t>
            </w:r>
            <w:r>
              <w:rPr>
                <w:rStyle w:val="23"/>
                <w:rFonts w:hint="eastAsia" w:ascii="宋体" w:hAnsi="宋体" w:eastAsia="宋体" w:cs="宋体"/>
                <w:sz w:val="24"/>
                <w:szCs w:val="24"/>
                <w:lang w:val="en-US" w:eastAsia="zh-CN" w:bidi="ar"/>
              </w:rPr>
              <w:br w:type="textWrapping"/>
            </w:r>
            <w:r>
              <w:rPr>
                <w:rStyle w:val="23"/>
                <w:rFonts w:hint="eastAsia" w:ascii="宋体" w:hAnsi="宋体" w:eastAsia="宋体" w:cs="宋体"/>
                <w:sz w:val="24"/>
                <w:szCs w:val="24"/>
                <w:lang w:val="en-US" w:eastAsia="zh-CN" w:bidi="ar"/>
              </w:rPr>
              <w:t xml:space="preserve">    </w:t>
            </w:r>
            <w:r>
              <w:rPr>
                <w:rStyle w:val="24"/>
                <w:rFonts w:hint="eastAsia" w:ascii="宋体" w:hAnsi="宋体" w:eastAsia="宋体" w:cs="宋体"/>
                <w:sz w:val="24"/>
                <w:szCs w:val="24"/>
                <w:lang w:val="en-US" w:eastAsia="zh-CN" w:bidi="ar"/>
              </w:rPr>
              <w:t xml:space="preserve"> 0.5cm⽴体板</w:t>
            </w:r>
            <w:r>
              <w:rPr>
                <w:rStyle w:val="25"/>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1.5cm⽴体板1000</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3000mm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D3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DA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77493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70591B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36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28825" cy="1163320"/>
                  <wp:effectExtent l="0" t="0" r="9525" b="17780"/>
                  <wp:docPr id="4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68"/>
                          <pic:cNvPicPr>
                            <a:picLocks noChangeAspect="1"/>
                          </pic:cNvPicPr>
                        </pic:nvPicPr>
                        <pic:blipFill>
                          <a:blip r:embed="rId33"/>
                          <a:stretch>
                            <a:fillRect/>
                          </a:stretch>
                        </pic:blipFill>
                        <pic:spPr>
                          <a:xfrm>
                            <a:off x="0" y="0"/>
                            <a:ext cx="2028825" cy="116332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A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底板宣绒布3705*3000mm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10cm立体板200*200mm（10mm厚pvc立体字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5cm立体板1600*200mm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0.5cm⽴体板800*600mm（5mm厚pvc立体雕刻字）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1.5cm⽴体板：左800*500mm；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右600*467mm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1.5cm⽴体板1000*2000mm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0.5cm厚pvc⽴体雕刻字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分别1.5cm⽴体板2100*800mm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内嵌展柜+内置阅读灯条：474*400mm 深320mm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0.5cm⽴体板</w:t>
            </w:r>
            <w:r>
              <w:rPr>
                <w:rStyle w:val="25"/>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5cm⽴体板1000*3000mm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5F9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F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52FAF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4D6660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D3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86610" cy="1146810"/>
                  <wp:effectExtent l="0" t="0" r="8890" b="15240"/>
                  <wp:docPr id="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G_269"/>
                          <pic:cNvPicPr>
                            <a:picLocks noChangeAspect="1"/>
                          </pic:cNvPicPr>
                        </pic:nvPicPr>
                        <pic:blipFill>
                          <a:blip r:embed="rId34"/>
                          <a:stretch>
                            <a:fillRect/>
                          </a:stretch>
                        </pic:blipFill>
                        <pic:spPr>
                          <a:xfrm>
                            <a:off x="0" y="0"/>
                            <a:ext cx="2086610" cy="114681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59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底板宣绒布3100*3000mm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10cm立体板200*200mm（10mm厚pvc立体字）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5cm立体板1600*200mm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0.5cm厚pvc⽴体雕刻字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0.5cm⽴体板+丝印⽂字（建议肌理打印）800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600mm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400mm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1.5cm⽴体板600*450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图1-5分别1.5cm⽴体板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0.5cm⽴体板+丝印⽂字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画框刷漆800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1.5cm⽴体板600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3000mm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33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D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B1D4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2B1A2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E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98980" cy="1071245"/>
                  <wp:effectExtent l="0" t="0" r="1270" b="14605"/>
                  <wp:docPr id="2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70"/>
                          <pic:cNvPicPr>
                            <a:picLocks noChangeAspect="1"/>
                          </pic:cNvPicPr>
                        </pic:nvPicPr>
                        <pic:blipFill>
                          <a:blip r:embed="rId35"/>
                          <a:stretch>
                            <a:fillRect/>
                          </a:stretch>
                        </pic:blipFill>
                        <pic:spPr>
                          <a:xfrm>
                            <a:off x="0" y="0"/>
                            <a:ext cx="1998980" cy="107124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34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底板宣绒布2500*3000mm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10cm立体板200*200mm（10mm厚pvc立体字）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5cm立体板1600*200mm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0.5cm厚pvc⽴体雕刻字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0.5cm⽴体板+丝印⽂字800*600mm，1.5cm⽴体板800*400mm，分别1.5cm⽴体板</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1.5cm⽴体板800*800mm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内嵌展柜+内置阅读灯条350*530mm 深200mm</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0.5cm⽴体板500*180mm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CA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36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13A0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6C038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8A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2955" cy="1093470"/>
                  <wp:effectExtent l="0" t="0" r="4445" b="11430"/>
                  <wp:docPr id="4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IMG_271"/>
                          <pic:cNvPicPr>
                            <a:picLocks noChangeAspect="1"/>
                          </pic:cNvPicPr>
                        </pic:nvPicPr>
                        <pic:blipFill>
                          <a:blip r:embed="rId36"/>
                          <a:stretch>
                            <a:fillRect/>
                          </a:stretch>
                        </pic:blipFill>
                        <pic:spPr>
                          <a:xfrm>
                            <a:off x="0" y="0"/>
                            <a:ext cx="2052955" cy="109347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98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底板宣绒布2400*3000mm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10cm立体板200*200mm（10mm厚pvc立体字）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5mm⽴体板800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700mm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5cm立体板1600*200mm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450mm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0.5cm⽴体板400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C4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77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0D96F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5B48D6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3F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25015" cy="1022985"/>
                  <wp:effectExtent l="0" t="0" r="13335" b="5715"/>
                  <wp:docPr id="4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IMG_272"/>
                          <pic:cNvPicPr>
                            <a:picLocks noChangeAspect="1"/>
                          </pic:cNvPicPr>
                        </pic:nvPicPr>
                        <pic:blipFill>
                          <a:blip r:embed="rId37"/>
                          <a:stretch>
                            <a:fillRect/>
                          </a:stretch>
                        </pic:blipFill>
                        <pic:spPr>
                          <a:xfrm>
                            <a:off x="0" y="0"/>
                            <a:ext cx="2025015" cy="102298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BB3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底板宣绒布4485*3000mm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8cm立体板4500*125mm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5cm⽴体板4500*77mm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2cm⽴体板4500*200mm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时间数字0.5cm厚pvc⽴体字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年份数字3mm  pvc⽴体字</w:t>
            </w:r>
            <w:r>
              <w:rPr>
                <w:rStyle w:val="28"/>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圆形节点内嵌灯</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内嵌展柜＋内置阅读灯条＋玻璃罩350*220mm  深300mm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CE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13.455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722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CC2A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30C48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7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25650" cy="1002665"/>
                  <wp:effectExtent l="0" t="0" r="12700" b="6985"/>
                  <wp:docPr id="4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IMG_273"/>
                          <pic:cNvPicPr>
                            <a:picLocks noChangeAspect="1"/>
                          </pic:cNvPicPr>
                        </pic:nvPicPr>
                        <pic:blipFill>
                          <a:blip r:embed="rId38"/>
                          <a:stretch>
                            <a:fillRect/>
                          </a:stretch>
                        </pic:blipFill>
                        <pic:spPr>
                          <a:xfrm>
                            <a:off x="0" y="0"/>
                            <a:ext cx="2025650" cy="100266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A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底板宣绒布5055*2560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pvc分别10cm、8cm、5cm、2cm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56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12.9408</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D94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174D3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7E6AD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2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67230" cy="1242060"/>
                  <wp:effectExtent l="0" t="0" r="13970" b="15240"/>
                  <wp:docPr id="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IMG_274"/>
                          <pic:cNvPicPr>
                            <a:picLocks noChangeAspect="1"/>
                          </pic:cNvPicPr>
                        </pic:nvPicPr>
                        <pic:blipFill>
                          <a:blip r:embed="rId39"/>
                          <a:stretch>
                            <a:fillRect/>
                          </a:stretch>
                        </pic:blipFill>
                        <pic:spPr>
                          <a:xfrm>
                            <a:off x="0" y="0"/>
                            <a:ext cx="1967230" cy="12420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51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地台：长4940*高200*宽600mm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展柜：2个：长1000*高800*宽400mm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玻璃罩：1000*505*400mm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w:t>
            </w:r>
            <w:r>
              <w:rPr>
                <w:rStyle w:val="28"/>
                <w:rFonts w:hint="eastAsia" w:ascii="宋体" w:hAnsi="宋体" w:eastAsia="宋体" w:cs="宋体"/>
                <w:sz w:val="24"/>
                <w:szCs w:val="24"/>
                <w:lang w:val="en-US" w:eastAsia="zh-CN" w:bidi="ar"/>
              </w:rPr>
              <w:t>0</w:t>
            </w:r>
            <w:r>
              <w:rPr>
                <w:rStyle w:val="24"/>
                <w:rFonts w:hint="eastAsia" w:ascii="宋体" w:hAnsi="宋体" w:eastAsia="宋体" w:cs="宋体"/>
                <w:sz w:val="24"/>
                <w:szCs w:val="24"/>
                <w:lang w:val="en-US" w:eastAsia="zh-CN" w:bidi="ar"/>
              </w:rPr>
              <w:t>00*250*400mm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72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2B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2D002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5"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09307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C7C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95170" cy="1219200"/>
                  <wp:effectExtent l="0" t="0" r="5080" b="0"/>
                  <wp:docPr id="4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IMG_275"/>
                          <pic:cNvPicPr>
                            <a:picLocks noChangeAspect="1"/>
                          </pic:cNvPicPr>
                        </pic:nvPicPr>
                        <pic:blipFill>
                          <a:blip r:embed="rId40"/>
                          <a:stretch>
                            <a:fillRect/>
                          </a:stretch>
                        </pic:blipFill>
                        <pic:spPr>
                          <a:xfrm>
                            <a:off x="0" y="0"/>
                            <a:ext cx="1995170" cy="121920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7B9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垂挂：6块：600*600mm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80%透砂喷绘</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3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0F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4516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6E888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F9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76450" cy="1396365"/>
                  <wp:effectExtent l="0" t="0" r="0" b="13335"/>
                  <wp:docPr id="4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IMG_276"/>
                          <pic:cNvPicPr>
                            <a:picLocks noChangeAspect="1"/>
                          </pic:cNvPicPr>
                        </pic:nvPicPr>
                        <pic:blipFill>
                          <a:blip r:embed="rId41"/>
                          <a:stretch>
                            <a:fillRect/>
                          </a:stretch>
                        </pic:blipFill>
                        <pic:spPr>
                          <a:xfrm>
                            <a:off x="0" y="0"/>
                            <a:ext cx="2076450" cy="139636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F60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垂挂：7块：600*600mm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80%透砂喷绘</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72C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E0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53BE9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6D3215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B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118995" cy="1236980"/>
                  <wp:effectExtent l="0" t="0" r="14605" b="1270"/>
                  <wp:docPr id="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IMG_277"/>
                          <pic:cNvPicPr>
                            <a:picLocks noChangeAspect="1"/>
                          </pic:cNvPicPr>
                        </pic:nvPicPr>
                        <pic:blipFill>
                          <a:blip r:embed="rId42"/>
                          <a:stretch>
                            <a:fillRect/>
                          </a:stretch>
                        </pic:blipFill>
                        <pic:spPr>
                          <a:xfrm>
                            <a:off x="0" y="0"/>
                            <a:ext cx="2118995" cy="123698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A6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底板宣绒布7566*3000mm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5cm⽴体板7566*3000mm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A14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22.698</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18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47B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4E0F68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A7A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105025" cy="1457960"/>
                  <wp:effectExtent l="0" t="0" r="9525" b="8890"/>
                  <wp:docPr id="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IMG_278"/>
                          <pic:cNvPicPr>
                            <a:picLocks noChangeAspect="1"/>
                          </pic:cNvPicPr>
                        </pic:nvPicPr>
                        <pic:blipFill>
                          <a:blip r:embed="rId43"/>
                          <a:stretch>
                            <a:fillRect/>
                          </a:stretch>
                        </pic:blipFill>
                        <pic:spPr>
                          <a:xfrm>
                            <a:off x="0" y="0"/>
                            <a:ext cx="2105025" cy="14579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FC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10cm立体板200*200mm（10mm厚pvc立体字）（*2）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5cm立体板1200*200mm/1055*200mm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段前数字0.3cmpvc⽴体字（建议亚克力）</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0.5cm⽴体板350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230mm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相框刷漆350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480mm                                                                             1.5cm⽴体板550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550mm                                                       1.5cm⽴体板800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2400mm                                                   0.5cm⽴体板500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2300mm                                                                                                       1.5cm⽴体板1055</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200mm                                                         0.5cm⽴体板1055</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200mm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0E2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95C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0FD70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71A054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9A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101215" cy="1305560"/>
                  <wp:effectExtent l="0" t="0" r="13335" b="8890"/>
                  <wp:docPr id="4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IMG_279"/>
                          <pic:cNvPicPr>
                            <a:picLocks noChangeAspect="1"/>
                          </pic:cNvPicPr>
                        </pic:nvPicPr>
                        <pic:blipFill>
                          <a:blip r:embed="rId44"/>
                          <a:stretch>
                            <a:fillRect/>
                          </a:stretch>
                        </pic:blipFill>
                        <pic:spPr>
                          <a:xfrm>
                            <a:off x="0" y="0"/>
                            <a:ext cx="2101215" cy="13055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98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展架：长1240*宽600*高50mm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玻璃罩：长1240*46.5*150*50</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7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7C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305C8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69556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7C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18665" cy="1068070"/>
                  <wp:effectExtent l="0" t="0" r="635" b="17780"/>
                  <wp:docPr id="4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280"/>
                          <pic:cNvPicPr>
                            <a:picLocks noChangeAspect="1"/>
                          </pic:cNvPicPr>
                        </pic:nvPicPr>
                        <pic:blipFill>
                          <a:blip r:embed="rId45"/>
                          <a:stretch>
                            <a:fillRect/>
                          </a:stretch>
                        </pic:blipFill>
                        <pic:spPr>
                          <a:xfrm>
                            <a:off x="0" y="0"/>
                            <a:ext cx="2018665" cy="106807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273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6"/>
                <w:rFonts w:hint="eastAsia" w:ascii="宋体" w:hAnsi="宋体" w:eastAsia="宋体" w:cs="宋体"/>
                <w:sz w:val="24"/>
                <w:szCs w:val="24"/>
                <w:lang w:val="en-US" w:eastAsia="zh-CN" w:bidi="ar"/>
              </w:rPr>
              <w:t>10cm立体板200*200mm（10mm厚pvc立体字（*2）</w:t>
            </w:r>
            <w:r>
              <w:rPr>
                <w:rStyle w:val="26"/>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5cm立体板1200*200/1055*200mm                                                                           1.5cm⽴体板7560</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5000mm                                 1.5cm立体板1055*200mm                                                                  0.5cm立体板1055</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200mm                                                            1.5cm⽴体板1030</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 xml:space="preserve">320mm                                                              </w:t>
            </w:r>
            <w:r>
              <w:rPr>
                <w:rStyle w:val="26"/>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1.5cm⽴体板3850</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 xml:space="preserve">520mm </w:t>
            </w:r>
            <w:r>
              <w:rPr>
                <w:rStyle w:val="26"/>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0.5cm⽴体板245</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 xml:space="preserve">7000mm                                                                     </w:t>
            </w:r>
            <w:r>
              <w:rPr>
                <w:rStyle w:val="29"/>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5cm⽴体板3650*600mm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E0F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5A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00CD3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07536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7E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4860" cy="1381760"/>
                  <wp:effectExtent l="0" t="0" r="2540" b="8890"/>
                  <wp:docPr id="5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IMG_281"/>
                          <pic:cNvPicPr>
                            <a:picLocks noChangeAspect="1"/>
                          </pic:cNvPicPr>
                        </pic:nvPicPr>
                        <pic:blipFill>
                          <a:blip r:embed="rId46"/>
                          <a:stretch>
                            <a:fillRect/>
                          </a:stretch>
                        </pic:blipFill>
                        <pic:spPr>
                          <a:xfrm>
                            <a:off x="0" y="0"/>
                            <a:ext cx="2054860" cy="13817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47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展架：长3200*宽600*高50mm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玻璃罩：3200*46.5*150*50</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C6A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51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35A1D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5"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18A384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35A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8670" cy="1447800"/>
                  <wp:effectExtent l="0" t="0" r="17780" b="0"/>
                  <wp:docPr id="5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IMG_282"/>
                          <pic:cNvPicPr>
                            <a:picLocks noChangeAspect="1"/>
                          </pic:cNvPicPr>
                        </pic:nvPicPr>
                        <pic:blipFill>
                          <a:blip r:embed="rId47"/>
                          <a:stretch>
                            <a:fillRect/>
                          </a:stretch>
                        </pic:blipFill>
                        <pic:spPr>
                          <a:xfrm>
                            <a:off x="0" y="0"/>
                            <a:ext cx="2058670" cy="144780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C3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底板宣绒布7470*3000mm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5cm立体板7470*600mm</w:t>
            </w:r>
            <w:r>
              <w:rPr>
                <w:rStyle w:val="29"/>
                <w:rFonts w:hint="eastAsia" w:ascii="宋体" w:hAnsi="宋体" w:eastAsia="宋体" w:cs="宋体"/>
                <w:sz w:val="24"/>
                <w:szCs w:val="24"/>
                <w:lang w:val="en-US" w:eastAsia="zh-CN" w:bidi="ar"/>
              </w:rPr>
              <w:t xml:space="preserve"> </w:t>
            </w:r>
            <w:r>
              <w:rPr>
                <w:rStyle w:val="29"/>
                <w:rFonts w:hint="eastAsia" w:ascii="宋体" w:hAnsi="宋体" w:eastAsia="宋体" w:cs="宋体"/>
                <w:sz w:val="24"/>
                <w:szCs w:val="24"/>
                <w:lang w:val="en-US" w:eastAsia="zh-CN" w:bidi="ar"/>
              </w:rPr>
              <w:br w:type="textWrapping"/>
            </w:r>
            <w:r>
              <w:rPr>
                <w:rStyle w:val="29"/>
                <w:rFonts w:hint="eastAsia" w:ascii="宋体" w:hAnsi="宋体" w:eastAsia="宋体" w:cs="宋体"/>
                <w:sz w:val="24"/>
                <w:szCs w:val="24"/>
                <w:lang w:val="en-US" w:eastAsia="zh-CN" w:bidi="ar"/>
              </w:rPr>
              <w:t xml:space="preserve"> </w:t>
            </w:r>
            <w:r>
              <w:rPr>
                <w:rStyle w:val="24"/>
                <w:rFonts w:hint="eastAsia" w:ascii="宋体" w:hAnsi="宋体" w:eastAsia="宋体" w:cs="宋体"/>
                <w:sz w:val="24"/>
                <w:szCs w:val="24"/>
                <w:lang w:val="en-US" w:eastAsia="zh-CN" w:bidi="ar"/>
              </w:rPr>
              <w:t>段前数字0.3cmpvc⽴体字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 xml:space="preserve"> 展台1101*500mm ⾼50mm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AC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22.41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91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2A073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447FB0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F5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35175" cy="972185"/>
                  <wp:effectExtent l="0" t="0" r="3175" b="18415"/>
                  <wp:docPr id="5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descr="IMG_283"/>
                          <pic:cNvPicPr>
                            <a:picLocks noChangeAspect="1"/>
                          </pic:cNvPicPr>
                        </pic:nvPicPr>
                        <pic:blipFill>
                          <a:blip r:embed="rId48"/>
                          <a:stretch>
                            <a:fillRect/>
                          </a:stretch>
                        </pic:blipFill>
                        <pic:spPr>
                          <a:xfrm>
                            <a:off x="0" y="0"/>
                            <a:ext cx="2035175" cy="97218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36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展柜：1100*500*50</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2C9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0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61B47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24D1A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A7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44065" cy="1381760"/>
                  <wp:effectExtent l="0" t="0" r="13335" b="8890"/>
                  <wp:docPr id="2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4"/>
                          <pic:cNvPicPr>
                            <a:picLocks noChangeAspect="1"/>
                          </pic:cNvPicPr>
                        </pic:nvPicPr>
                        <pic:blipFill>
                          <a:blip r:embed="rId49"/>
                          <a:stretch>
                            <a:fillRect/>
                          </a:stretch>
                        </pic:blipFill>
                        <pic:spPr>
                          <a:xfrm>
                            <a:off x="0" y="0"/>
                            <a:ext cx="2044065" cy="13817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73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10cm立体板200*200mm（10mm厚pvc立体字（*2）</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 xml:space="preserve">8cm立体板850*200mm                                                      5cm立体板900*200mm                                                               1.5cm⽴体板                                             0.5cm⽴体板+⽂字丝印                                                                              显示器550*330mm   </w:t>
            </w:r>
            <w:r>
              <w:rPr>
                <w:rStyle w:val="30"/>
                <w:rFonts w:hint="eastAsia" w:ascii="宋体" w:hAnsi="宋体" w:eastAsia="宋体" w:cs="宋体"/>
                <w:sz w:val="24"/>
                <w:szCs w:val="24"/>
                <w:lang w:val="en-US" w:eastAsia="zh-CN" w:bidi="ar"/>
              </w:rPr>
              <w:t xml:space="preserve">                                                                 段前数字0.3cmpvc⽴体字                                                                   0.5cm⽴体板220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505mm⽂字丝印</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1.5cm⽴体板220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505mm （*2）</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84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B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0379E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5"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7992D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08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73910" cy="1012190"/>
                  <wp:effectExtent l="0" t="0" r="2540" b="16510"/>
                  <wp:docPr id="2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IMG_285"/>
                          <pic:cNvPicPr>
                            <a:picLocks noChangeAspect="1"/>
                          </pic:cNvPicPr>
                        </pic:nvPicPr>
                        <pic:blipFill>
                          <a:blip r:embed="rId50"/>
                          <a:stretch>
                            <a:fillRect/>
                          </a:stretch>
                        </pic:blipFill>
                        <pic:spPr>
                          <a:xfrm>
                            <a:off x="0" y="0"/>
                            <a:ext cx="2073910" cy="101219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C2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展台：长1100*宽450*高150mm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长1245*宽500*高150mm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4E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55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68C8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46DE6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33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8035" cy="1075055"/>
                  <wp:effectExtent l="0" t="0" r="18415" b="10795"/>
                  <wp:docPr id="2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descr="IMG_286"/>
                          <pic:cNvPicPr>
                            <a:picLocks noChangeAspect="1"/>
                          </pic:cNvPicPr>
                        </pic:nvPicPr>
                        <pic:blipFill>
                          <a:blip r:embed="rId51"/>
                          <a:stretch>
                            <a:fillRect/>
                          </a:stretch>
                        </pic:blipFill>
                        <pic:spPr>
                          <a:xfrm>
                            <a:off x="0" y="0"/>
                            <a:ext cx="2058035" cy="107505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9A2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10cmpvc板200*200mm（10mm立体字， 5cm太空版850*200mm，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段前数字0.3cmpvc⽴体字</w:t>
            </w:r>
            <w:r>
              <w:rPr>
                <w:rStyle w:val="29"/>
                <w:rFonts w:hint="eastAsia" w:ascii="宋体" w:hAnsi="宋体" w:eastAsia="宋体" w:cs="宋体"/>
                <w:sz w:val="24"/>
                <w:szCs w:val="24"/>
                <w:lang w:val="en-US" w:eastAsia="zh-CN" w:bidi="ar"/>
              </w:rPr>
              <w:t xml:space="preserve">                                                        </w:t>
            </w:r>
            <w:r>
              <w:rPr>
                <w:rStyle w:val="24"/>
                <w:rFonts w:hint="eastAsia" w:ascii="宋体" w:hAnsi="宋体" w:eastAsia="宋体" w:cs="宋体"/>
                <w:sz w:val="24"/>
                <w:szCs w:val="24"/>
                <w:lang w:val="en-US" w:eastAsia="zh-CN" w:bidi="ar"/>
              </w:rPr>
              <w:t>0.5cm⽴体板200*300mm                                                        1.5cm⽴体板850*650mm                                                             1 5cm⽴体板275*385mm                                                           1.5cm⽴体板共1450*580mm                                                       0.5cm⽴体板330*780mm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1.5cm⽴体板共950*680mm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365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E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1872D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47640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0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84375" cy="819785"/>
                  <wp:effectExtent l="0" t="0" r="15875" b="18415"/>
                  <wp:docPr id="1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descr="IMG_287"/>
                          <pic:cNvPicPr>
                            <a:picLocks noChangeAspect="1"/>
                          </pic:cNvPicPr>
                        </pic:nvPicPr>
                        <pic:blipFill>
                          <a:blip r:embed="rId52"/>
                          <a:stretch>
                            <a:fillRect/>
                          </a:stretch>
                        </pic:blipFill>
                        <pic:spPr>
                          <a:xfrm>
                            <a:off x="0" y="0"/>
                            <a:ext cx="1984375" cy="81978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68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底板宣绒布7555*3000mm                                                                 5cm立体板7555</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600mm（10mm厚pvc立体字）</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32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22.665</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BE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4997B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35C9F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F4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96770" cy="1352550"/>
                  <wp:effectExtent l="0" t="0" r="17780" b="0"/>
                  <wp:docPr id="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descr="IMG_288"/>
                          <pic:cNvPicPr>
                            <a:picLocks noChangeAspect="1"/>
                          </pic:cNvPicPr>
                        </pic:nvPicPr>
                        <pic:blipFill>
                          <a:blip r:embed="rId53"/>
                          <a:stretch>
                            <a:fillRect/>
                          </a:stretch>
                        </pic:blipFill>
                        <pic:spPr>
                          <a:xfrm>
                            <a:off x="0" y="0"/>
                            <a:ext cx="2096770" cy="135255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48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10cm立体板200*200mm（10mm厚pvc立体字）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5cm立体板1000*200mm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段前数字0.3cmpvc⽴体字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1.5cm⽴体板400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560mm                                                        0.5cm⽴体板250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270mm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分别1.5cm⽴体板共550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700mm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1.5cm⽴体板650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370mm                                                        0.5cm⽴体板650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1.5cm⽴体板642</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372mm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1.5cm⽴体板850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2400mm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分别1.5cm⽴体板共420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580mm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0.5cm⽴体板共470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140mm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分别1.5cm⽴体板共750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732mm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0.5cm⽴体板共750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110mm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分别1.5cm立体板共400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560mm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90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41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3A25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5"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4BE26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D3E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49145" cy="972185"/>
                  <wp:effectExtent l="0" t="0" r="8255" b="18415"/>
                  <wp:docPr id="1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IMG_289"/>
                          <pic:cNvPicPr>
                            <a:picLocks noChangeAspect="1"/>
                          </pic:cNvPicPr>
                        </pic:nvPicPr>
                        <pic:blipFill>
                          <a:blip r:embed="rId54"/>
                          <a:stretch>
                            <a:fillRect/>
                          </a:stretch>
                        </pic:blipFill>
                        <pic:spPr>
                          <a:xfrm>
                            <a:off x="0" y="0"/>
                            <a:ext cx="2049145" cy="97218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7F18">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34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93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52BA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555509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50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20875" cy="1115060"/>
                  <wp:effectExtent l="0" t="0" r="3175" b="8890"/>
                  <wp:docPr id="1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IMG_290"/>
                          <pic:cNvPicPr>
                            <a:picLocks noChangeAspect="1"/>
                          </pic:cNvPicPr>
                        </pic:nvPicPr>
                        <pic:blipFill>
                          <a:blip r:embed="rId55"/>
                          <a:stretch>
                            <a:fillRect/>
                          </a:stretch>
                        </pic:blipFill>
                        <pic:spPr>
                          <a:xfrm>
                            <a:off x="0" y="0"/>
                            <a:ext cx="1920875" cy="111506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35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展台：长2200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500mm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A4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98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4AE2C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3346E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0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21840" cy="1382395"/>
                  <wp:effectExtent l="0" t="0" r="16510" b="8255"/>
                  <wp:docPr id="22"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descr="IMG_291"/>
                          <pic:cNvPicPr>
                            <a:picLocks noChangeAspect="1"/>
                          </pic:cNvPicPr>
                        </pic:nvPicPr>
                        <pic:blipFill>
                          <a:blip r:embed="rId56"/>
                          <a:stretch>
                            <a:fillRect/>
                          </a:stretch>
                        </pic:blipFill>
                        <pic:spPr>
                          <a:xfrm>
                            <a:off x="0" y="0"/>
                            <a:ext cx="2021840" cy="138239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A1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10cm立体板200*200mm（10mm厚pvc立体字）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5cm太空板1000*200mm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分别1.5cm⽴体板共1200*555mm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1.5cm⽴体板405*230mm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外置亚克⼒展架</w:t>
            </w:r>
            <w:r>
              <w:rPr>
                <w:rStyle w:val="27"/>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5cm立体板130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2405mm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1.5cm⽴体板380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612mm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0.5cm⽴体板共407</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338mm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0.5mm⽴体板共810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250mm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1.5cm⽴体板1200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550mm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CA1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678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30944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5"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79D8ED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55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98980" cy="1304925"/>
                  <wp:effectExtent l="0" t="0" r="1270" b="9525"/>
                  <wp:docPr id="1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IMG_292"/>
                          <pic:cNvPicPr>
                            <a:picLocks noChangeAspect="1"/>
                          </pic:cNvPicPr>
                        </pic:nvPicPr>
                        <pic:blipFill>
                          <a:blip r:embed="rId57"/>
                          <a:stretch>
                            <a:fillRect/>
                          </a:stretch>
                        </pic:blipFill>
                        <pic:spPr>
                          <a:xfrm>
                            <a:off x="0" y="0"/>
                            <a:ext cx="1998980" cy="130492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EB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展台：长1300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450mm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99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0E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762B0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673F9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00F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07870" cy="1638300"/>
                  <wp:effectExtent l="0" t="0" r="11430" b="0"/>
                  <wp:docPr id="23"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descr="IMG_293"/>
                          <pic:cNvPicPr>
                            <a:picLocks noChangeAspect="1"/>
                          </pic:cNvPicPr>
                        </pic:nvPicPr>
                        <pic:blipFill>
                          <a:blip r:embed="rId58"/>
                          <a:stretch>
                            <a:fillRect/>
                          </a:stretch>
                        </pic:blipFill>
                        <pic:spPr>
                          <a:xfrm>
                            <a:off x="0" y="0"/>
                            <a:ext cx="2007870" cy="163830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B7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底板宣绒布4485*3000mm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8cm立体板4025*125mm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5cm立体板4025*77mm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2cm⽴体板4500*200mm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圆形节点内嵌灯</w:t>
            </w:r>
            <w:r>
              <w:rPr>
                <w:rStyle w:val="30"/>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内嵌展柜+内置阅读灯条500*320mm 深300mm</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内嵌展柜+内置阅读灯条400*250mm 深300mm</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内嵌展柜+内置阅读灯条250*250mm 深300mm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8cm⽴体板200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465mm</w:t>
            </w:r>
            <w:r>
              <w:rPr>
                <w:rStyle w:val="30"/>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年份数字0.3cmpvc⽴体字</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40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C84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3D793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0AA382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7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78355" cy="1553845"/>
                  <wp:effectExtent l="0" t="0" r="17145" b="8255"/>
                  <wp:docPr id="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9" descr="IMG_294"/>
                          <pic:cNvPicPr>
                            <a:picLocks noChangeAspect="1"/>
                          </pic:cNvPicPr>
                        </pic:nvPicPr>
                        <pic:blipFill>
                          <a:blip r:embed="rId59"/>
                          <a:stretch>
                            <a:fillRect/>
                          </a:stretch>
                        </pic:blipFill>
                        <pic:spPr>
                          <a:xfrm>
                            <a:off x="0" y="0"/>
                            <a:ext cx="2078355" cy="155384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F5E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展台：长7100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宽600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高200mm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长2000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宽400mm（*2）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玻璃罩：长2000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宽400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高250mm（*2）</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59F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1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1B7EC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485DF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61C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40255" cy="1532255"/>
                  <wp:effectExtent l="0" t="0" r="17145" b="10795"/>
                  <wp:docPr id="1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IMG_295"/>
                          <pic:cNvPicPr>
                            <a:picLocks noChangeAspect="1"/>
                          </pic:cNvPicPr>
                        </pic:nvPicPr>
                        <pic:blipFill>
                          <a:blip r:embed="rId60"/>
                          <a:stretch>
                            <a:fillRect/>
                          </a:stretch>
                        </pic:blipFill>
                        <pic:spPr>
                          <a:xfrm>
                            <a:off x="0" y="0"/>
                            <a:ext cx="2040255" cy="153225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C9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底板宣绒布3795*3000mm画面喷绘</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5cm⽴体板200*200mm（10mm厚pvc⽴体字）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5cm⽴体板850*200mm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5cm⽴体板1750*3000mm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0.5cm厚pvc⽴体雕刻字</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1.5cm⽴体板1300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575mm</w:t>
            </w:r>
            <w:r>
              <w:rPr>
                <w:rStyle w:val="27"/>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6.5cm立体板1300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575mm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0.5cm⽴体板225</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250mm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1.5cm⽴体板1216</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330mm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0.5cm⽴体板240</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40mm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5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1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2C983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1A960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DF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8670" cy="1849755"/>
                  <wp:effectExtent l="0" t="0" r="17780" b="17145"/>
                  <wp:docPr id="1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 descr="IMG_296"/>
                          <pic:cNvPicPr>
                            <a:picLocks noChangeAspect="1"/>
                          </pic:cNvPicPr>
                        </pic:nvPicPr>
                        <pic:blipFill>
                          <a:blip r:embed="rId61"/>
                          <a:stretch>
                            <a:fillRect/>
                          </a:stretch>
                        </pic:blipFill>
                        <pic:spPr>
                          <a:xfrm>
                            <a:off x="0" y="0"/>
                            <a:ext cx="2058670" cy="184975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AE6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24"/>
                <w:rFonts w:hint="eastAsia" w:ascii="宋体" w:hAnsi="宋体" w:eastAsia="宋体" w:cs="宋体"/>
                <w:sz w:val="24"/>
                <w:szCs w:val="24"/>
                <w:lang w:val="en-US" w:eastAsia="zh-CN" w:bidi="ar"/>
              </w:rPr>
              <w:t>底板宣绒布4317*3000mm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10cm⽴体板200*200mm（10mm厚pvc⽴体字）</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5cm⽴体板850*200mm</w:t>
            </w:r>
            <w:r>
              <w:rPr>
                <w:rStyle w:val="24"/>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裱框565*610mm</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1.5cm⽴体板</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裱框400*345mm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1.5cm⽴体板448</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650mm</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书法刻字</w:t>
            </w:r>
            <w:r>
              <w:rPr>
                <w:rStyle w:val="27"/>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裱框555*345mm</w:t>
            </w:r>
            <w:r>
              <w:rPr>
                <w:rStyle w:val="30"/>
                <w:rFonts w:hint="eastAsia" w:ascii="宋体" w:hAnsi="宋体" w:eastAsia="宋体" w:cs="宋体"/>
                <w:sz w:val="24"/>
                <w:szCs w:val="24"/>
                <w:lang w:val="en-US" w:eastAsia="zh-CN" w:bidi="ar"/>
              </w:rPr>
              <w:br w:type="textWrapping"/>
            </w:r>
            <w:r>
              <w:rPr>
                <w:rStyle w:val="30"/>
                <w:rFonts w:hint="eastAsia" w:ascii="宋体" w:hAnsi="宋体" w:eastAsia="宋体" w:cs="宋体"/>
                <w:sz w:val="24"/>
                <w:szCs w:val="24"/>
                <w:lang w:val="en-US" w:eastAsia="zh-CN" w:bidi="ar"/>
              </w:rPr>
              <w:t>1.5cm⽴体板465</w:t>
            </w:r>
            <w:r>
              <w:rPr>
                <w:rStyle w:val="24"/>
                <w:rFonts w:hint="eastAsia" w:ascii="宋体" w:hAnsi="宋体" w:eastAsia="宋体" w:cs="宋体"/>
                <w:sz w:val="24"/>
                <w:szCs w:val="24"/>
                <w:lang w:val="en-US" w:eastAsia="zh-CN" w:bidi="ar"/>
              </w:rPr>
              <w:t>*</w:t>
            </w:r>
            <w:r>
              <w:rPr>
                <w:rStyle w:val="30"/>
                <w:rFonts w:hint="eastAsia" w:ascii="宋体" w:hAnsi="宋体" w:eastAsia="宋体" w:cs="宋体"/>
                <w:sz w:val="24"/>
                <w:szCs w:val="24"/>
                <w:lang w:val="en-US" w:eastAsia="zh-CN" w:bidi="ar"/>
              </w:rPr>
              <w:t>850mm</w:t>
            </w:r>
            <w:r>
              <w:rPr>
                <w:rStyle w:val="30"/>
                <w:rFonts w:hint="eastAsia" w:ascii="宋体" w:hAnsi="宋体" w:eastAsia="宋体" w:cs="宋体"/>
                <w:sz w:val="24"/>
                <w:szCs w:val="24"/>
                <w:lang w:val="en-US" w:eastAsia="zh-CN" w:bidi="ar"/>
              </w:rPr>
              <w:br w:type="textWrapping"/>
            </w:r>
            <w:r>
              <w:rPr>
                <w:rStyle w:val="24"/>
                <w:rFonts w:hint="eastAsia" w:ascii="宋体" w:hAnsi="宋体" w:eastAsia="宋体" w:cs="宋体"/>
                <w:sz w:val="24"/>
                <w:szCs w:val="24"/>
                <w:lang w:val="en-US" w:eastAsia="zh-CN" w:bidi="ar"/>
              </w:rPr>
              <w:t>裱框300*420mm</w:t>
            </w:r>
            <w:r>
              <w:rPr>
                <w:rStyle w:val="27"/>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0.5cm⽴体板225</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250mm（*4）</w:t>
            </w:r>
            <w:r>
              <w:rPr>
                <w:rStyle w:val="26"/>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1.5cm⽴体板115</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300mm</w:t>
            </w:r>
            <w:r>
              <w:rPr>
                <w:rStyle w:val="26"/>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1.5cm⽴体板1150</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715mm</w:t>
            </w:r>
            <w:r>
              <w:rPr>
                <w:rStyle w:val="26"/>
                <w:rFonts w:hint="eastAsia" w:ascii="宋体" w:hAnsi="宋体" w:eastAsia="宋体" w:cs="宋体"/>
                <w:sz w:val="24"/>
                <w:szCs w:val="24"/>
                <w:lang w:val="en-US" w:eastAsia="zh-CN" w:bidi="ar"/>
              </w:rPr>
              <w:br w:type="textWrapping"/>
            </w:r>
            <w:r>
              <w:rPr>
                <w:rStyle w:val="26"/>
                <w:rFonts w:hint="eastAsia" w:ascii="宋体" w:hAnsi="宋体" w:eastAsia="宋体" w:cs="宋体"/>
                <w:sz w:val="24"/>
                <w:szCs w:val="24"/>
                <w:lang w:val="en-US" w:eastAsia="zh-CN" w:bidi="ar"/>
              </w:rPr>
              <w:t>0.5cm⽴体板300</w:t>
            </w:r>
            <w:r>
              <w:rPr>
                <w:rStyle w:val="24"/>
                <w:rFonts w:hint="eastAsia" w:ascii="宋体" w:hAnsi="宋体" w:eastAsia="宋体" w:cs="宋体"/>
                <w:sz w:val="24"/>
                <w:szCs w:val="24"/>
                <w:lang w:val="en-US" w:eastAsia="zh-CN" w:bidi="ar"/>
              </w:rPr>
              <w:t>*</w:t>
            </w:r>
            <w:r>
              <w:rPr>
                <w:rStyle w:val="26"/>
                <w:rFonts w:hint="eastAsia" w:ascii="宋体" w:hAnsi="宋体" w:eastAsia="宋体" w:cs="宋体"/>
                <w:sz w:val="24"/>
                <w:szCs w:val="24"/>
                <w:lang w:val="en-US" w:eastAsia="zh-CN" w:bidi="ar"/>
              </w:rPr>
              <w:t>305mm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3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3AB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699B1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0F19C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C7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28190" cy="1495425"/>
                  <wp:effectExtent l="0" t="0" r="10160" b="9525"/>
                  <wp:docPr id="1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IMG_297"/>
                          <pic:cNvPicPr>
                            <a:picLocks noChangeAspect="1"/>
                          </pic:cNvPicPr>
                        </pic:nvPicPr>
                        <pic:blipFill>
                          <a:blip r:embed="rId62"/>
                          <a:stretch>
                            <a:fillRect/>
                          </a:stretch>
                        </pic:blipFill>
                        <pic:spPr>
                          <a:xfrm>
                            <a:off x="0" y="0"/>
                            <a:ext cx="2028190" cy="149542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AA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展台：长1300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宽500mm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长2300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宽500mm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814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80F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r>
      <w:tr w14:paraId="5318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2A99B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6A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63750" cy="1162685"/>
                  <wp:effectExtent l="0" t="0" r="12700" b="18415"/>
                  <wp:docPr id="1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descr="IMG_298"/>
                          <pic:cNvPicPr>
                            <a:picLocks noChangeAspect="1"/>
                          </pic:cNvPicPr>
                        </pic:nvPicPr>
                        <pic:blipFill>
                          <a:blip r:embed="rId63"/>
                          <a:stretch>
                            <a:fillRect/>
                          </a:stretch>
                        </pic:blipFill>
                        <pic:spPr>
                          <a:xfrm>
                            <a:off x="0" y="0"/>
                            <a:ext cx="2063750" cy="116268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AED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8413mm喷绘裱板5cm厚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0.5cm⽴体字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110mm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9.5mm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9.5mm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80mm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120mm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65mm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1.5cm⽴体板150</w:t>
            </w:r>
            <w:r>
              <w:rPr>
                <w:rStyle w:val="24"/>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135mm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6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D3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6154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308E4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7D9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5495" cy="1150620"/>
                  <wp:effectExtent l="0" t="0" r="1905" b="11430"/>
                  <wp:docPr id="1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4" descr="IMG_299"/>
                          <pic:cNvPicPr>
                            <a:picLocks noChangeAspect="1"/>
                          </pic:cNvPicPr>
                        </pic:nvPicPr>
                        <pic:blipFill>
                          <a:blip r:embed="rId64"/>
                          <a:stretch>
                            <a:fillRect/>
                          </a:stretch>
                        </pic:blipFill>
                        <pic:spPr>
                          <a:xfrm>
                            <a:off x="0" y="0"/>
                            <a:ext cx="2055495" cy="115062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4A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底板宣绒布3641*3000mm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底板宣绒布3073*3000mm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裱画距地1000mm</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1D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38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58A0A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184DB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BD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78990" cy="1610995"/>
                  <wp:effectExtent l="0" t="0" r="16510" b="8255"/>
                  <wp:docPr id="1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descr="IMG_300"/>
                          <pic:cNvPicPr>
                            <a:picLocks noChangeAspect="1"/>
                          </pic:cNvPicPr>
                        </pic:nvPicPr>
                        <pic:blipFill>
                          <a:blip r:embed="rId65"/>
                          <a:stretch>
                            <a:fillRect/>
                          </a:stretch>
                        </pic:blipFill>
                        <pic:spPr>
                          <a:xfrm>
                            <a:off x="0" y="0"/>
                            <a:ext cx="2078990" cy="161099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827C4">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03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EF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705A4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7515D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DC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17395" cy="1515110"/>
                  <wp:effectExtent l="0" t="0" r="1905" b="8890"/>
                  <wp:docPr id="5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descr="IMG_301"/>
                          <pic:cNvPicPr>
                            <a:picLocks noChangeAspect="1"/>
                          </pic:cNvPicPr>
                        </pic:nvPicPr>
                        <pic:blipFill>
                          <a:blip r:embed="rId66"/>
                          <a:stretch>
                            <a:fillRect/>
                          </a:stretch>
                        </pic:blipFill>
                        <pic:spPr>
                          <a:xfrm>
                            <a:off x="0" y="0"/>
                            <a:ext cx="2017395" cy="1515110"/>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457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景箱：长2000*宽2000*厚600mm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内嵌灯带</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EEA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71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454C1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679D5A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8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2059305" cy="1462405"/>
                  <wp:effectExtent l="0" t="0" r="17145" b="4445"/>
                  <wp:docPr id="5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IMG_302"/>
                          <pic:cNvPicPr>
                            <a:picLocks noChangeAspect="1"/>
                          </pic:cNvPicPr>
                        </pic:nvPicPr>
                        <pic:blipFill>
                          <a:blip r:embed="rId67"/>
                          <a:stretch>
                            <a:fillRect/>
                          </a:stretch>
                        </pic:blipFill>
                        <pic:spPr>
                          <a:xfrm>
                            <a:off x="0" y="0"/>
                            <a:ext cx="2059305" cy="1462405"/>
                          </a:xfrm>
                          <a:prstGeom prst="rect">
                            <a:avLst/>
                          </a:prstGeom>
                          <a:noFill/>
                          <a:ln w="9525">
                            <a:noFill/>
                          </a:ln>
                        </pic:spPr>
                      </pic:pic>
                    </a:graphicData>
                  </a:graphic>
                </wp:inline>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F15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底板宣绒布肌理打印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1983*3000mm pvc立体板10cm厚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标题：180*100mm  3cm厚立体金属字8cm高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正文丝印：小字凸起</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9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5.949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95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1C14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1E946B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00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77470</wp:posOffset>
                  </wp:positionV>
                  <wp:extent cx="1690370" cy="1395095"/>
                  <wp:effectExtent l="0" t="0" r="5080" b="14605"/>
                  <wp:wrapNone/>
                  <wp:docPr id="55" name="图片_105"/>
                  <wp:cNvGraphicFramePr/>
                  <a:graphic xmlns:a="http://schemas.openxmlformats.org/drawingml/2006/main">
                    <a:graphicData uri="http://schemas.openxmlformats.org/drawingml/2006/picture">
                      <pic:pic xmlns:pic="http://schemas.openxmlformats.org/drawingml/2006/picture">
                        <pic:nvPicPr>
                          <pic:cNvPr id="55" name="图片_105"/>
                          <pic:cNvPicPr/>
                        </pic:nvPicPr>
                        <pic:blipFill>
                          <a:blip r:embed="rId68"/>
                          <a:stretch>
                            <a:fillRect/>
                          </a:stretch>
                        </pic:blipFill>
                        <pic:spPr>
                          <a:xfrm>
                            <a:off x="0" y="0"/>
                            <a:ext cx="1690370" cy="1395095"/>
                          </a:xfrm>
                          <a:prstGeom prst="rect">
                            <a:avLst/>
                          </a:prstGeom>
                          <a:noFill/>
                          <a:ln>
                            <a:noFill/>
                          </a:ln>
                        </pic:spPr>
                      </pic:pic>
                    </a:graphicData>
                  </a:graphic>
                </wp:anchor>
              </w:drawing>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8CD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底板宣绒布3333*3000mm画面喷绘</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F0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604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4E4D2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5EFD68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5D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新增轻钢龙骨石膏板单面隔墙</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5EA3D">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E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54.036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0B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170E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auto" w:sz="4" w:space="0"/>
              <w:right w:val="single" w:color="000000" w:sz="4" w:space="0"/>
            </w:tcBorders>
            <w:shd w:val="clear" w:color="auto" w:fill="auto"/>
            <w:vAlign w:val="center"/>
          </w:tcPr>
          <w:p w14:paraId="21B36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A4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新增轻钢龙骨石膏板双面隔墙</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A5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按展开面积计算</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83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221.286</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67A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62653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single" w:color="auto" w:sz="4" w:space="0"/>
              <w:left w:val="single" w:color="000000" w:sz="8" w:space="0"/>
              <w:bottom w:val="single" w:color="000000" w:sz="4" w:space="0"/>
              <w:right w:val="single" w:color="000000" w:sz="4" w:space="0"/>
            </w:tcBorders>
            <w:shd w:val="clear" w:color="auto" w:fill="auto"/>
            <w:vAlign w:val="center"/>
          </w:tcPr>
          <w:p w14:paraId="6E10FA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75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墙面腻子粉刷找平涂刷：涂料、基膜</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6559A">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7F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20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5B74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4F7EE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BC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天花吊顶：黑色铝格栅</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F6229">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51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11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5A838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2508E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1848" w:type="pct"/>
            <w:tcBorders>
              <w:top w:val="nil"/>
              <w:left w:val="single" w:color="000000" w:sz="4" w:space="0"/>
              <w:bottom w:val="single" w:color="000000" w:sz="4" w:space="0"/>
              <w:right w:val="single" w:color="000000" w:sz="4" w:space="0"/>
            </w:tcBorders>
            <w:shd w:val="clear" w:color="auto" w:fill="auto"/>
            <w:vAlign w:val="center"/>
          </w:tcPr>
          <w:p w14:paraId="55B02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地面：灰色5mm运动地胶（含：自流平）</w:t>
            </w:r>
          </w:p>
        </w:tc>
        <w:tc>
          <w:tcPr>
            <w:tcW w:w="1868" w:type="pct"/>
            <w:tcBorders>
              <w:top w:val="nil"/>
              <w:left w:val="single" w:color="000000" w:sz="4" w:space="0"/>
              <w:bottom w:val="single" w:color="000000" w:sz="4" w:space="0"/>
              <w:right w:val="single" w:color="000000" w:sz="4" w:space="0"/>
            </w:tcBorders>
            <w:shd w:val="clear" w:color="auto" w:fill="auto"/>
            <w:vAlign w:val="center"/>
          </w:tcPr>
          <w:p w14:paraId="038E4612">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8BC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C8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4CE8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69B3E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E6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强弱电改造（含：灯具）</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6DDCF">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0B4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F3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42740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01FDB6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8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垃圾清运</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51F90">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64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89B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14:paraId="0067E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65" w:type="pct"/>
            <w:tcBorders>
              <w:top w:val="nil"/>
              <w:left w:val="single" w:color="000000" w:sz="8" w:space="0"/>
              <w:bottom w:val="single" w:color="000000" w:sz="4" w:space="0"/>
              <w:right w:val="single" w:color="000000" w:sz="4" w:space="0"/>
            </w:tcBorders>
            <w:shd w:val="clear" w:color="auto" w:fill="auto"/>
            <w:vAlign w:val="center"/>
          </w:tcPr>
          <w:p w14:paraId="4039A2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1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77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成品保护</w:t>
            </w:r>
          </w:p>
        </w:tc>
        <w:tc>
          <w:tcPr>
            <w:tcW w:w="18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8E7B">
            <w:pPr>
              <w:jc w:val="center"/>
              <w:rPr>
                <w:rFonts w:hint="eastAsia" w:ascii="宋体" w:hAnsi="宋体" w:eastAsia="宋体" w:cs="宋体"/>
                <w:i w:val="0"/>
                <w:iCs w:val="0"/>
                <w:color w:val="000000"/>
                <w:sz w:val="24"/>
                <w:szCs w:val="24"/>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591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1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bl>
    <w:p w14:paraId="1CCEF5FB">
      <w:pPr>
        <w:pStyle w:val="17"/>
        <w:ind w:left="0" w:leftChars="0" w:firstLine="0" w:firstLineChars="0"/>
        <w:rPr>
          <w:rFonts w:hint="eastAsia" w:ascii="宋体" w:hAnsi="宋体" w:eastAsia="宋体" w:cs="宋体"/>
          <w:sz w:val="24"/>
          <w:szCs w:val="24"/>
        </w:rPr>
      </w:pPr>
    </w:p>
    <w:p w14:paraId="01FDBF61">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1.2中央空调--低静压风管机组采购需求</w:t>
      </w:r>
    </w:p>
    <w:tbl>
      <w:tblPr>
        <w:tblStyle w:val="1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9"/>
        <w:gridCol w:w="217"/>
        <w:gridCol w:w="1791"/>
        <w:gridCol w:w="471"/>
        <w:gridCol w:w="1334"/>
        <w:gridCol w:w="845"/>
        <w:gridCol w:w="845"/>
        <w:gridCol w:w="975"/>
        <w:gridCol w:w="941"/>
        <w:gridCol w:w="5"/>
      </w:tblGrid>
      <w:tr w14:paraId="32241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760" w:hRule="atLeast"/>
        </w:trPr>
        <w:tc>
          <w:tcPr>
            <w:tcW w:w="4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B35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60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35A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品目</w:t>
            </w:r>
          </w:p>
        </w:tc>
        <w:tc>
          <w:tcPr>
            <w:tcW w:w="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EBD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名称</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23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324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645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是否接受进口产品</w:t>
            </w:r>
          </w:p>
        </w:tc>
        <w:tc>
          <w:tcPr>
            <w:tcW w:w="5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FDD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是否是核心产品</w:t>
            </w:r>
          </w:p>
        </w:tc>
      </w:tr>
      <w:tr w14:paraId="1FA0A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trPr>
        <w:tc>
          <w:tcPr>
            <w:tcW w:w="45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CF3DF3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606" w:type="pct"/>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14:paraId="2D0B55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A0206180203-空调机</w:t>
            </w:r>
          </w:p>
        </w:tc>
        <w:tc>
          <w:tcPr>
            <w:tcW w:w="818"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7E238E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中央空调</w:t>
            </w:r>
          </w:p>
        </w:tc>
        <w:tc>
          <w:tcPr>
            <w:tcW w:w="49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A212D0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批</w:t>
            </w:r>
          </w:p>
        </w:tc>
        <w:tc>
          <w:tcPr>
            <w:tcW w:w="49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26C62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57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D7A2A1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否</w:t>
            </w:r>
          </w:p>
        </w:tc>
        <w:tc>
          <w:tcPr>
            <w:tcW w:w="552"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31494A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是</w:t>
            </w:r>
          </w:p>
        </w:tc>
      </w:tr>
      <w:tr w14:paraId="718D8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trPr>
        <w:tc>
          <w:tcPr>
            <w:tcW w:w="5000" w:type="pct"/>
            <w:gridSpan w:val="9"/>
            <w:tcBorders>
              <w:top w:val="single" w:color="auto" w:sz="4" w:space="0"/>
              <w:left w:val="single" w:color="auto" w:sz="4" w:space="0"/>
              <w:bottom w:val="nil"/>
              <w:right w:val="single" w:color="auto" w:sz="4" w:space="0"/>
            </w:tcBorders>
            <w:shd w:val="clear" w:color="auto" w:fill="auto"/>
            <w:noWrap/>
            <w:vAlign w:val="center"/>
          </w:tcPr>
          <w:p w14:paraId="45E3317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具体参数要求</w:t>
            </w:r>
          </w:p>
        </w:tc>
      </w:tr>
      <w:tr w14:paraId="6B256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5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1D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总体技术要求</w:t>
            </w: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B25F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空调机的施工安装应符合以下标准：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（1）《采暖通风与空气调节设计规范》GB50019-2003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（2）《通风与空调工程施工质量验收规范》GB50243-2002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（3）《制冷设备、空气分离设备安装工程施工及验收规范》GB50274-98</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（4）《建筑设计防火规范》（GB50016-2014）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（5）《公共建筑节能设计标准》（GB50189－2015）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（6）《多联式空调（热泵）机组》GB/T18837-2002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（7）《建筑节能工程施工质量验收规范》GB50411-2007</w:t>
            </w:r>
          </w:p>
        </w:tc>
      </w:tr>
      <w:tr w14:paraId="7FE0B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5CF7">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F4B7">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提供的设备及附件应是制造商生产的技术成熟、可靠的全新未使用过的空调产品。</w:t>
            </w:r>
          </w:p>
        </w:tc>
      </w:tr>
      <w:tr w14:paraId="1E71D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1D50">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11D1">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室外机压缩机采用直流变频喷气增焓涡旋压缩机；压缩机要求采用高压腔涡旋式。</w:t>
            </w:r>
          </w:p>
        </w:tc>
      </w:tr>
      <w:tr w14:paraId="5B4E9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ED90">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D7EC">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所投产品的压缩机品牌与空调设备品牌为同一品牌。</w:t>
            </w:r>
          </w:p>
        </w:tc>
      </w:tr>
      <w:tr w14:paraId="0C10A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876D">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07E3">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室外机采用优质变频器和功率模块，变频控制精度高，精度达到0.01Hz，变频范围广，变频范围达到0-400Hz以上。</w:t>
            </w:r>
          </w:p>
        </w:tc>
      </w:tr>
      <w:tr w14:paraId="16ECF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F725">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32E7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室外机具有双后备运转技术。当室外机压缩机中有一个发生故障时，其余压缩机也能进行紧急运转。多个模块组成的室外机，当其中一个模块发生故障时，其余室外机也能进行紧急运转。</w:t>
            </w:r>
          </w:p>
        </w:tc>
      </w:tr>
      <w:tr w14:paraId="614D9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6C86">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8D457">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室外机要求具有制冷剂充注状态自动判断功能和断电自启动功能，便于空调系统的安装和维护。</w:t>
            </w:r>
          </w:p>
        </w:tc>
      </w:tr>
      <w:tr w14:paraId="43AFB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9A02F">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53C8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机满足设计要求的是低静压风管式，需有高中低三档风量调节；并且具有三位一体温控技术，即：室内机具有出风温度传感器、回风温度传感器、控制器温度传感器；每台室内机均配置一个有线控制器，实现室内机开启、温度设定、风量设定、定时开关机、模式转换等功能。</w:t>
            </w:r>
          </w:p>
        </w:tc>
      </w:tr>
      <w:tr w14:paraId="5EA0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8D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基础参数与负荷设计</w:t>
            </w: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FE72">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袁宝华文献馆，位于图书馆四楼，北向空间，使用面积416.69㎡，人员密度中等。</w:t>
            </w:r>
          </w:p>
        </w:tc>
      </w:tr>
      <w:tr w14:paraId="499BE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A24D">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7F2BB">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需低噪音、温度稳定（夏季制冷，冬季制热，室内制冷温度25℃，室内制热温度20℃）。</w:t>
            </w:r>
          </w:p>
        </w:tc>
      </w:tr>
      <w:tr w14:paraId="418D6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4659">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71C7">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其阅览室层高：按常规办公建筑取3.5-4m（影响空调送回风设计）。</w:t>
            </w:r>
          </w:p>
        </w:tc>
      </w:tr>
      <w:tr w14:paraId="4BEC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A58E">
            <w:pPr>
              <w:jc w:val="center"/>
              <w:rPr>
                <w:rFonts w:hint="eastAsia" w:ascii="宋体" w:hAnsi="宋体" w:eastAsia="宋体" w:cs="宋体"/>
                <w:i w:val="0"/>
                <w:iCs w:val="0"/>
                <w:color w:val="000000"/>
                <w:sz w:val="24"/>
                <w:szCs w:val="24"/>
                <w:u w:val="none"/>
              </w:rPr>
            </w:pP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B82B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负荷设计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（1）夏季冷负荷：北向空间得热少，按80-100W/㎡估算，总冷负荷≈32-42kW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（2）冬季热负荷：北向无日照，按60-80W/㎡估算，总热负荷≈24-33kW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（3）新风量：按30m³/(h·人)，若峰值人数80人（约5㎡/人），总新风量≈2400m³/h</w:t>
            </w:r>
          </w:p>
        </w:tc>
      </w:tr>
      <w:tr w14:paraId="50595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5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70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系统选型与核心参数</w:t>
            </w:r>
          </w:p>
        </w:tc>
        <w:tc>
          <w:tcPr>
            <w:tcW w:w="12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A33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主机选型（采用多联机系统，适合分区控制）</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27932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（1）类型：全直流变频多联机（室外机模块组合）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（2）制冷量/制热量：总制冷量不低于85kW（预留10%余量，应对极端工况）/总制热量不低于95W。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（3）能效要求：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①制冷综合性能系数IPLV（C）8.4（符合《热泵和冷水机组能效限定值及能效等级》（GB 19577-2024）新国标1级能效）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②冬季制热APF不低于4.5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③噪音控制：室外机运行噪音40-64dB(A)（避免影响四楼及周边）</w:t>
            </w:r>
          </w:p>
        </w:tc>
      </w:tr>
      <w:tr w14:paraId="56D88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0142C">
            <w:pPr>
              <w:jc w:val="center"/>
              <w:rPr>
                <w:rFonts w:hint="eastAsia" w:ascii="宋体" w:hAnsi="宋体" w:eastAsia="宋体" w:cs="宋体"/>
                <w:i w:val="0"/>
                <w:iCs w:val="0"/>
                <w:color w:val="000000"/>
                <w:sz w:val="24"/>
                <w:szCs w:val="24"/>
                <w:u w:val="none"/>
              </w:rPr>
            </w:pP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EE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室内机参数（重点静音设计）</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07B15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（1）类型：暗藏吊顶式风机盘管（不占用阅览空间）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（2）数量：按负荷分区，每台覆盖55-60㎡，约7台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（3）单台参数：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①制冷量：不低于7kW/台，制热量：不低于8kW/台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②风量：不低于1145m³/h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③噪音：29-38dB(A)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④静压：10-50Pa</w:t>
            </w:r>
          </w:p>
        </w:tc>
      </w:tr>
      <w:tr w14:paraId="570E5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CD91">
            <w:pPr>
              <w:jc w:val="center"/>
              <w:rPr>
                <w:rFonts w:hint="eastAsia" w:ascii="宋体" w:hAnsi="宋体" w:eastAsia="宋体" w:cs="宋体"/>
                <w:i w:val="0"/>
                <w:iCs w:val="0"/>
                <w:color w:val="000000"/>
                <w:sz w:val="24"/>
                <w:szCs w:val="24"/>
                <w:u w:val="none"/>
              </w:rPr>
            </w:pP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A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新风系统</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4149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（1）新风机组：1台吊顶式全热交换新风机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（2）风量：不低于2500m³/h（满足80人峰值需求，略留余量）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（3）全热交换制冷焓效率≥65%，制热焓效率≥70%（节能，减少主机负荷）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（4）过滤等级：初效过滤</w:t>
            </w:r>
          </w:p>
        </w:tc>
      </w:tr>
      <w:tr w14:paraId="2E23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94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辅助系统</w:t>
            </w:r>
          </w:p>
        </w:tc>
        <w:tc>
          <w:tcPr>
            <w:tcW w:w="12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0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风管与保温</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3E8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风管采用镀锌钢板（厚度≥0.8mm），橡塑保温层厚度≥20mm（导热系数≤0.03W/(m·K)）</w:t>
            </w:r>
          </w:p>
        </w:tc>
      </w:tr>
      <w:tr w14:paraId="2448B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4DAD8">
            <w:pPr>
              <w:jc w:val="center"/>
              <w:rPr>
                <w:rFonts w:hint="eastAsia" w:ascii="宋体" w:hAnsi="宋体" w:eastAsia="宋体" w:cs="宋体"/>
                <w:i w:val="0"/>
                <w:iCs w:val="0"/>
                <w:color w:val="000000"/>
                <w:sz w:val="24"/>
                <w:szCs w:val="24"/>
                <w:u w:val="none"/>
              </w:rPr>
            </w:pPr>
          </w:p>
        </w:tc>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0310">
            <w:pPr>
              <w:jc w:val="center"/>
              <w:rPr>
                <w:rFonts w:hint="eastAsia" w:ascii="宋体" w:hAnsi="宋体" w:eastAsia="宋体" w:cs="宋体"/>
                <w:i w:val="0"/>
                <w:iCs w:val="0"/>
                <w:color w:val="000000"/>
                <w:sz w:val="24"/>
                <w:szCs w:val="24"/>
                <w:u w:val="none"/>
              </w:rPr>
            </w:pP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8C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风口：方形散流器（带调节百叶，送风均匀，避免直吹人体）</w:t>
            </w:r>
          </w:p>
        </w:tc>
      </w:tr>
      <w:tr w14:paraId="20BA3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C33CB">
            <w:pPr>
              <w:jc w:val="center"/>
              <w:rPr>
                <w:rFonts w:hint="eastAsia" w:ascii="宋体" w:hAnsi="宋体" w:eastAsia="宋体" w:cs="宋体"/>
                <w:i w:val="0"/>
                <w:iCs w:val="0"/>
                <w:color w:val="000000"/>
                <w:sz w:val="24"/>
                <w:szCs w:val="24"/>
                <w:u w:val="none"/>
              </w:rPr>
            </w:pPr>
          </w:p>
        </w:tc>
        <w:tc>
          <w:tcPr>
            <w:tcW w:w="12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021D">
            <w:pPr>
              <w:jc w:val="center"/>
              <w:rPr>
                <w:rFonts w:hint="eastAsia" w:ascii="宋体" w:hAnsi="宋体" w:eastAsia="宋体" w:cs="宋体"/>
                <w:i w:val="0"/>
                <w:iCs w:val="0"/>
                <w:color w:val="000000"/>
                <w:sz w:val="24"/>
                <w:szCs w:val="24"/>
                <w:u w:val="none"/>
              </w:rPr>
            </w:pP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231D9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（1）分区温控（按阅览区/通道分区，温差±1℃）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（2）支持定时启停、夜间节能模式，可接入楼宇自控系统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（3）室内机配遥控+集中控制面板（方便管理员操作）</w:t>
            </w:r>
          </w:p>
        </w:tc>
      </w:tr>
      <w:tr w14:paraId="06BF2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C3B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关键要求（针对袁宝华文献馆特性）</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7B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静音优先</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F1A0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（1）室内机运行时，室内噪音（人员活动区）≤50dB(A)（含环境音），噪音确保≤32dB(A)（低速）系统运行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（2）风机盘管采用低噪音电机，安装时加减震垫（减少振动噪音）</w:t>
            </w:r>
          </w:p>
        </w:tc>
      </w:tr>
      <w:tr w14:paraId="3AEB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9D2A7">
            <w:pPr>
              <w:jc w:val="center"/>
              <w:rPr>
                <w:rFonts w:hint="eastAsia" w:ascii="宋体" w:hAnsi="宋体" w:eastAsia="宋体" w:cs="宋体"/>
                <w:i w:val="0"/>
                <w:iCs w:val="0"/>
                <w:color w:val="000000"/>
                <w:sz w:val="24"/>
                <w:szCs w:val="24"/>
                <w:u w:val="none"/>
              </w:rPr>
            </w:pP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3ED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温度稳定性</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F0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夏季设定温度24-26℃，冬季18-20℃，系统需支持±0.5℃精度调节</w:t>
            </w:r>
          </w:p>
        </w:tc>
      </w:tr>
      <w:tr w14:paraId="3F3C2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2948E">
            <w:pPr>
              <w:jc w:val="center"/>
              <w:rPr>
                <w:rFonts w:hint="eastAsia" w:ascii="宋体" w:hAnsi="宋体" w:eastAsia="宋体" w:cs="宋体"/>
                <w:i w:val="0"/>
                <w:iCs w:val="0"/>
                <w:color w:val="000000"/>
                <w:sz w:val="24"/>
                <w:szCs w:val="24"/>
                <w:u w:val="none"/>
              </w:rPr>
            </w:pP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14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节能性</w:t>
            </w:r>
          </w:p>
        </w:tc>
        <w:tc>
          <w:tcPr>
            <w:tcW w:w="323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F75B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（1）主机制冷综合性能系数IPLV（C）≥7.5（优于国标1级），新风机组能效≥2.8；</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（2）无人时段自动切换节能模式（如夜间关闭部分区域机组）</w:t>
            </w:r>
          </w:p>
        </w:tc>
      </w:tr>
      <w:tr w14:paraId="1308E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4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B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免费质保期</w:t>
            </w:r>
          </w:p>
        </w:tc>
        <w:tc>
          <w:tcPr>
            <w:tcW w:w="445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BD74">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主机（含压缩机）质保≥5年，室内机及辅材质保≥3年；提供每年1次免费清洗保养（含过滤网、蒸发器）。</w:t>
            </w:r>
          </w:p>
        </w:tc>
      </w:tr>
      <w:tr w14:paraId="0C0D3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B12A">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规格型号要求与接入馆内楼宇自控系统相匹配:单台机制冷量：2.5-3.5kW/台，</w:t>
            </w:r>
          </w:p>
          <w:p w14:paraId="1485AFAD">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制热量：3.0-4.0kW/台。</w:t>
            </w:r>
          </w:p>
        </w:tc>
      </w:tr>
    </w:tbl>
    <w:p w14:paraId="63DBCFAA">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1.3项目要求</w:t>
      </w:r>
    </w:p>
    <w:p w14:paraId="57CF0A54">
      <w:pPr>
        <w:numPr>
          <w:ilvl w:val="0"/>
          <w:numId w:val="0"/>
        </w:num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（1）建材要求：</w:t>
      </w:r>
      <w:r>
        <w:rPr>
          <w:rFonts w:hint="eastAsia" w:ascii="宋体" w:hAnsi="宋体" w:eastAsia="宋体" w:cs="宋体"/>
          <w:sz w:val="24"/>
          <w:szCs w:val="24"/>
          <w:lang w:val="en-US" w:eastAsia="zh-CN"/>
        </w:rPr>
        <w:t>①设计使用材料的品种、规格、性能应符合国家现行有关标准的规定，并应有产品合格证、质量检测报告，严禁使用国家明令淘汰的材料。②设计使用的板材要求达到环保 E0 级及以上(甲醛释放量≤0.124mg/m³)，需有厂家相关送检报验合格证。③展品展项制作用木材、织布、橡胶、装饰等制作材料一律选用符合消防规范的防火材料。材料的燃烧性能应符合现行国家标准《建筑内部装修设计防火规范》（GB50222）的规定。④防水材料的性能应符合国家现行有关标准的规定，并应有产品合格证、检验报告和出厂证明。⑤装饰材料在三年内不得出现明显品质劣化，表面装饰的涂覆材料在三年内不得出现起皮、起包、脱落和明显褪、变色。⑥外部如采用金属材料，需有阳极氧化处理。⑦如采用易蛀、易腐材料，要进行防腐、防蚀处理。⑧表面材料选择要尽量避免由于色彩和光辐反射等导致的视错觉引起安全问题，同时要考虑材料的耐磨性。</w:t>
      </w:r>
    </w:p>
    <w:p w14:paraId="4E158E56">
      <w:pPr>
        <w:numPr>
          <w:ilvl w:val="0"/>
          <w:numId w:val="0"/>
        </w:num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（2）设备要求</w:t>
      </w:r>
      <w:r>
        <w:rPr>
          <w:rFonts w:hint="eastAsia" w:ascii="宋体" w:hAnsi="宋体" w:eastAsia="宋体" w:cs="宋体"/>
          <w:kern w:val="2"/>
          <w:sz w:val="24"/>
          <w:szCs w:val="24"/>
          <w:lang w:val="en-US" w:eastAsia="zh-CN" w:bidi="ar-SA"/>
        </w:rPr>
        <w:t>:①</w:t>
      </w:r>
      <w:r>
        <w:rPr>
          <w:rFonts w:hint="eastAsia" w:ascii="宋体" w:hAnsi="宋体" w:eastAsia="宋体" w:cs="宋体"/>
          <w:kern w:val="2"/>
          <w:sz w:val="24"/>
          <w:szCs w:val="24"/>
          <w:highlight w:val="none"/>
          <w:lang w:val="en-US" w:eastAsia="zh-CN" w:bidi="ar-SA"/>
        </w:rPr>
        <w:t>供应商所提供的通用机械、电器设备、空调设备和标准机电产品应采用目前性能稳定的优质品牌。设备应是全新设备，详细标明品牌、产地、技术参数、规格型号、数量及单价等。</w:t>
      </w:r>
      <w:r>
        <w:rPr>
          <w:rFonts w:hint="eastAsia" w:ascii="宋体" w:hAnsi="宋体" w:eastAsia="宋体" w:cs="宋体"/>
          <w:kern w:val="2"/>
          <w:sz w:val="24"/>
          <w:szCs w:val="24"/>
          <w:lang w:val="en-US" w:eastAsia="zh-CN" w:bidi="ar-SA"/>
        </w:rPr>
        <w:t>具备出厂合格证、保修卡、说明书，符合国家及采购人提出的有关质量标准的设备。②凡能采购到的品牌设备要详细标明采用的技术手段及系统原理等。特殊需要定制的产品要有制造商的质量合格文件和质保说明。③设备应易于维护、维修，维修空间具有较好的开敞性和便利性，易损件应为易购件、通用件，避免使用非标产品。④用于操作的按键、手轮、手柄等应尺寸合理，符合人体工程学，操作界面人机关系友好，方便操作使用。展品展项操作按键的种类、规格应尽量统一。⑤电气系统应设有独立的漏电保护开关，漏电保护开关设置在专用的开关箱内，且便于观察和维修。漏电动作电流符合国家标准的相关规定。⑥须有停电应急措施，确保突发停电时设备和人员安全、人员疏散，以及供电后的系统复位。⑦电缆需规范布线，保证安全距离或按标准设置阻燃隔离层，对布线易损部位要采取特别保护措施。电缆截面容量应满足使用要求。⑧设计所采用的灯具必须可控制，可随意调节距离、光的明暗程度以及照射面积等。⑨供应商应提供项目技术偏差的详细说明，并注明投标产品与招标要求有何不同，并说明其符合性。</w:t>
      </w:r>
    </w:p>
    <w:p w14:paraId="46400DE2">
      <w:pPr>
        <w:numPr>
          <w:ilvl w:val="0"/>
          <w:numId w:val="0"/>
        </w:numPr>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（3）采购方提供的设备和材料：</w:t>
      </w:r>
      <w:r>
        <w:rPr>
          <w:rFonts w:hint="eastAsia" w:ascii="宋体" w:hAnsi="宋体" w:eastAsia="宋体" w:cs="宋体"/>
          <w:sz w:val="24"/>
          <w:szCs w:val="24"/>
          <w:lang w:val="en-US" w:eastAsia="zh-CN"/>
        </w:rPr>
        <w:t>满足展示内容要求但未列在展陈服务所需的货物、服务清单中的货物和服务内容由采购方提供，成交人需按采购方的指示处理这些设备和材料。</w:t>
      </w:r>
    </w:p>
    <w:p w14:paraId="39C73BA7">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1.4布展要求</w:t>
      </w:r>
    </w:p>
    <w:p w14:paraId="68E147C5">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lang w:val="en-US" w:eastAsia="zh-CN"/>
        </w:rPr>
        <w:t>认真按照采购人的设计方案制作要求，充分利用展区空间。</w:t>
      </w:r>
    </w:p>
    <w:p w14:paraId="3C8B7B06">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lang w:val="en-US" w:eastAsia="zh-CN"/>
        </w:rPr>
        <w:t>展厅应营造“传统”与“现代”结合的环境和气氛。</w:t>
      </w:r>
    </w:p>
    <w:p w14:paraId="50AFAE7A">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lang w:val="en-US" w:eastAsia="zh-CN"/>
        </w:rPr>
        <w:t>在传统图片实物陈列的模式的基础上，配以“模型”、“多媒体视听”和“触摸显示屏”的展示形式，借助展板、展架、灯光等载体，充分应用空间造型艺术、平面设计艺术和多媒体技术，以声、光、电灯现代化手段，将文字、图片、实物等资料以最简明、快捷的方式展示出来。</w:t>
      </w:r>
    </w:p>
    <w:p w14:paraId="5940B644">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lang w:val="en-US" w:eastAsia="zh-CN"/>
        </w:rPr>
        <w:t>在空间布局及流线方面，要与设计方案一致。造型要准确，符合历史特征，要神形兼备，有艺术感染力。</w:t>
      </w:r>
    </w:p>
    <w:p w14:paraId="304C39C9">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1.5施工要求</w:t>
      </w:r>
    </w:p>
    <w:p w14:paraId="679093E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供应商应在项目实施前按采购人的要求提交相关布展服务资料，要有健全完善的施工安全保证措施及针对性的安全预防措施，经审核通过并接到开工令后方可进场布展，如未按期递交相关资料的，延期的时间将作为工期累计。</w:t>
      </w:r>
    </w:p>
    <w:p w14:paraId="563E6EE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（2）文明施工现场管理制度需完善、合理，有针对性。安装过程需有材料进出库单、材料损耗率、进度风险等数据统计。</w:t>
      </w:r>
    </w:p>
    <w:p w14:paraId="0A9D6A5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（3）本项目布展质量要求一次性验收合格，布展效果应达到采购人要求的水平。</w:t>
      </w:r>
    </w:p>
    <w:p w14:paraId="158F21F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（4）供应商实施完成的布展效果必须达到采购文件要求，如不能达到，在采购人允许的一定时间内进行修改、完善，使其达到对展示效果的承诺，所涉及的费用由供应商承担。</w:t>
      </w:r>
    </w:p>
    <w:p w14:paraId="080F6BF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（5）项目施工过程中涉及专业布展安装改造的内容，须由具备相应资质的布展队伍及作业人员实施，各种涉及资质、许可等的事项和内容，均须由供应商按规定配置和完备。</w:t>
      </w:r>
    </w:p>
    <w:p w14:paraId="661F12C7">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1.6项目团队要求</w:t>
      </w:r>
    </w:p>
    <w:p w14:paraId="7D67468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（1）供应商所组建的团队必须具备丰富的项目实施经验，对图书馆布展服务有深刻的理解和掌握。</w:t>
      </w:r>
    </w:p>
    <w:p w14:paraId="4130357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合同有效履行期间，成交人项目负责人必须确保在现场的时间占比超过50%，并且除特殊情况外，不得擅自离开工作现场。若未能达到此要求，采购人保留权利要求成交人更换项目负责人或单方面终止合同。一旦采购人决定终止合同，成交人须承担由此给采购人带来的所有损失赔偿责任。</w:t>
      </w:r>
    </w:p>
    <w:p w14:paraId="6D102A5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（3）本项目所提供的清单内容，系完成本项目所必需的最基础要求，供应商在参与投标时，必须确保所提供的投标内容全面覆盖且不低于此项清单所列明的各项要求。</w:t>
      </w:r>
    </w:p>
    <w:p w14:paraId="708A2C0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C5A9A52">
      <w:pPr>
        <w:ind w:firstLine="482" w:firstLineChars="200"/>
        <w:jc w:val="left"/>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商务要求</w:t>
      </w:r>
    </w:p>
    <w:p w14:paraId="4475A507">
      <w:pPr>
        <w:pStyle w:val="22"/>
        <w:keepNext w:val="0"/>
        <w:keepLines w:val="0"/>
        <w:pageBreakBefore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报价要求：报总价、分项报价。所有设备及附件费用、运输费、保险费、装卸费、安装调试费、相关设备线缆费、税费及一切售后服务费等在内的完成该项目的所有费用，除此之外采购人不再额外支付任何费用。</w:t>
      </w:r>
    </w:p>
    <w:p w14:paraId="2F4D3A60">
      <w:pPr>
        <w:pStyle w:val="22"/>
        <w:keepNext w:val="0"/>
        <w:keepLines w:val="0"/>
        <w:pageBreakBefore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（2）合同履行期限：合同生效后60个工作日(包括不限于布展、调试、项目验收等)。</w:t>
      </w:r>
    </w:p>
    <w:p w14:paraId="260A73BD">
      <w:pPr>
        <w:pStyle w:val="22"/>
        <w:keepNext w:val="0"/>
        <w:keepLines w:val="0"/>
        <w:pageBreakBefore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（3）服务地点：采购人指定地点</w:t>
      </w:r>
    </w:p>
    <w:p w14:paraId="239BA7C0">
      <w:pPr>
        <w:pStyle w:val="22"/>
        <w:keepNext w:val="0"/>
        <w:keepLines w:val="0"/>
        <w:pageBreakBefore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（4）验收要求：</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7"/>
        <w:gridCol w:w="1493"/>
        <w:gridCol w:w="5963"/>
      </w:tblGrid>
      <w:tr w14:paraId="401E2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95A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服务验收</w:t>
            </w:r>
          </w:p>
        </w:tc>
        <w:tc>
          <w:tcPr>
            <w:tcW w:w="38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F81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后，成交人向项目建设单位或采购人提出验收申请，并提交验收报告，验收小组应对服务项目的各项内容进行全面检查，包括服务的质量、数量、规格、性能等，确保服务符合招标文件及合同要求，验收不合格的项目，采购人可依法及时处理，要求成交人限期整改。</w:t>
            </w:r>
          </w:p>
        </w:tc>
      </w:tr>
      <w:tr w14:paraId="5BBA5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11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A04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工程验收</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A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墙面验收</w:t>
            </w:r>
          </w:p>
        </w:tc>
        <w:tc>
          <w:tcPr>
            <w:tcW w:w="3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605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平整度与垂直度:墙面应平整，无明显裂、起壳、鼓泡等问题；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材料质量:墙面材料符合国家相关标准，成交人提供材料合格证明，无裂、起皮等现象。</w:t>
            </w:r>
          </w:p>
        </w:tc>
      </w:tr>
      <w:tr w14:paraId="1B7C8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78C8">
            <w:pPr>
              <w:jc w:val="center"/>
              <w:rPr>
                <w:rFonts w:hint="eastAsia" w:ascii="宋体" w:hAnsi="宋体" w:eastAsia="宋体" w:cs="宋体"/>
                <w:i w:val="0"/>
                <w:iCs w:val="0"/>
                <w:color w:val="000000"/>
                <w:sz w:val="24"/>
                <w:szCs w:val="24"/>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1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地面验收</w:t>
            </w:r>
          </w:p>
        </w:tc>
        <w:tc>
          <w:tcPr>
            <w:tcW w:w="3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15F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平整度：地面应平整，无明显起伏、裂缝和隐患；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材料质量:地面材料无裂缝、起砂、变形等问题；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铺设质量:地面铺贴应牢固，无空鼓、裂缝。</w:t>
            </w:r>
          </w:p>
        </w:tc>
      </w:tr>
      <w:tr w14:paraId="7BC3B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3EEE">
            <w:pPr>
              <w:jc w:val="center"/>
              <w:rPr>
                <w:rFonts w:hint="eastAsia" w:ascii="宋体" w:hAnsi="宋体" w:eastAsia="宋体" w:cs="宋体"/>
                <w:i w:val="0"/>
                <w:iCs w:val="0"/>
                <w:color w:val="000000"/>
                <w:sz w:val="24"/>
                <w:szCs w:val="24"/>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E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吊顶验收</w:t>
            </w:r>
          </w:p>
        </w:tc>
        <w:tc>
          <w:tcPr>
            <w:tcW w:w="3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4D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平整度：吊顶应平整，无明显凹凸、起皮和裂缝；</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安装质量：吊顶应牢固，灯具安装位置正确。</w:t>
            </w:r>
          </w:p>
        </w:tc>
      </w:tr>
      <w:tr w14:paraId="1EA57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25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货物验收</w:t>
            </w:r>
          </w:p>
        </w:tc>
        <w:tc>
          <w:tcPr>
            <w:tcW w:w="38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41B4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物送达采购人指定位置后由采购人明确的专人负责对货物品种、数量、规格等进行点验、接收:若现场检验的时候发现产品有缺货、有缺陷、损坏、生锈或有瑕疵等情况，采购人有权拒绝接收货物同时要求更换全新的货物。若采购人同意接收成交人货物时(若存在不影响实质性使用的情况下)，成交人应采取必要的措施，如补充、修理或替换等，使产品处于完好状况，由此而产生的费用由成交人承担。</w:t>
            </w:r>
          </w:p>
        </w:tc>
      </w:tr>
      <w:tr w14:paraId="5A214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A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其他要求</w:t>
            </w:r>
          </w:p>
        </w:tc>
        <w:tc>
          <w:tcPr>
            <w:tcW w:w="6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8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免费质保要求</w:t>
            </w:r>
          </w:p>
        </w:tc>
        <w:tc>
          <w:tcPr>
            <w:tcW w:w="3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BD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须提供货物原厂免费质保3年，更换后的零部件免费质保3年。</w:t>
            </w:r>
          </w:p>
        </w:tc>
      </w:tr>
      <w:tr w14:paraId="14ED3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2B7C">
            <w:pPr>
              <w:jc w:val="center"/>
              <w:rPr>
                <w:rFonts w:hint="eastAsia" w:ascii="宋体" w:hAnsi="宋体" w:eastAsia="宋体" w:cs="宋体"/>
                <w:i w:val="0"/>
                <w:iCs w:val="0"/>
                <w:color w:val="000000"/>
                <w:sz w:val="24"/>
                <w:szCs w:val="24"/>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2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故障响应要求</w:t>
            </w:r>
          </w:p>
        </w:tc>
        <w:tc>
          <w:tcPr>
            <w:tcW w:w="3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E9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提供全年 7×24 小时响应，24 小时专业技术人员上门服务。</w:t>
            </w:r>
          </w:p>
        </w:tc>
      </w:tr>
      <w:tr w14:paraId="5A7AA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CB5F">
            <w:pPr>
              <w:jc w:val="center"/>
              <w:rPr>
                <w:rFonts w:hint="eastAsia" w:ascii="宋体" w:hAnsi="宋体" w:eastAsia="宋体" w:cs="宋体"/>
                <w:i w:val="0"/>
                <w:iCs w:val="0"/>
                <w:color w:val="000000"/>
                <w:sz w:val="24"/>
                <w:szCs w:val="24"/>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45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备品备件要求(后续运营维护、升级更新等要求)</w:t>
            </w:r>
          </w:p>
        </w:tc>
        <w:tc>
          <w:tcPr>
            <w:tcW w:w="3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492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馆内常备备品备件，及时给用户提供所需要的备品备件。</w:t>
            </w:r>
          </w:p>
        </w:tc>
      </w:tr>
      <w:tr w14:paraId="3A81F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C532">
            <w:pPr>
              <w:jc w:val="center"/>
              <w:rPr>
                <w:rFonts w:hint="eastAsia" w:ascii="宋体" w:hAnsi="宋体" w:eastAsia="宋体" w:cs="宋体"/>
                <w:i w:val="0"/>
                <w:iCs w:val="0"/>
                <w:color w:val="000000"/>
                <w:sz w:val="24"/>
                <w:szCs w:val="24"/>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102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培训要求</w:t>
            </w:r>
          </w:p>
        </w:tc>
        <w:tc>
          <w:tcPr>
            <w:tcW w:w="3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0F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产品到货后安排上门安装和培训；定期免费上门检修、定期维护并进行技术培训，内容主要包括产品现场人员操作、日常维护及简单的故障排查培训，定期进行回访。</w:t>
            </w:r>
          </w:p>
        </w:tc>
      </w:tr>
      <w:tr w14:paraId="1CCE5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1E89">
            <w:pPr>
              <w:jc w:val="center"/>
              <w:rPr>
                <w:rFonts w:hint="eastAsia" w:ascii="宋体" w:hAnsi="宋体" w:eastAsia="宋体" w:cs="宋体"/>
                <w:i w:val="0"/>
                <w:iCs w:val="0"/>
                <w:color w:val="000000"/>
                <w:sz w:val="24"/>
                <w:szCs w:val="24"/>
                <w:u w:val="none"/>
              </w:rPr>
            </w:pPr>
          </w:p>
        </w:tc>
        <w:tc>
          <w:tcPr>
            <w:tcW w:w="6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0F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安装调试要求</w:t>
            </w:r>
          </w:p>
        </w:tc>
        <w:tc>
          <w:tcPr>
            <w:tcW w:w="3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302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专业的原厂技术工程师提供免费安装调试。</w:t>
            </w:r>
          </w:p>
        </w:tc>
      </w:tr>
      <w:tr w14:paraId="7E262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DE63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符合相关国家标准、行业标准、地方标准等标准、规范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《展览场馆功能性设计指南》（GB/T 34395-2017）</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《科研建筑设计标准》（JGJ91-2019）</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《视频安防监控系统工程设计规范》（GB 50395-2015）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《综合布线系统设计规范》（GB 50311-2016）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《建筑工程施工质量验收统一标准》（GB50300-2013）</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《建筑电气工程施工质量验收规范》（GB50303-2015）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《电气装置安装工程电缆线路施工及验收标准》（GB50168-2018）</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《通风与空调工程施工及验收规范》（GB50243-2016）</w:t>
            </w:r>
          </w:p>
        </w:tc>
      </w:tr>
    </w:tbl>
    <w:p w14:paraId="1FADB0E8">
      <w:pPr>
        <w:pStyle w:val="22"/>
        <w:keepNext w:val="0"/>
        <w:keepLines w:val="0"/>
        <w:pageBreakBefore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（5）关于强制节能产品的要求：</w:t>
      </w:r>
    </w:p>
    <w:p w14:paraId="27BE86E0">
      <w:pPr>
        <w:pStyle w:val="22"/>
        <w:keepNext w:val="0"/>
        <w:keepLines w:val="0"/>
        <w:pageBreakBefore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仿宋"/>
          <w:sz w:val="28"/>
          <w:szCs w:val="28"/>
          <w:highlight w:val="none"/>
          <w:lang w:val="en-US" w:eastAsia="zh-CN"/>
        </w:rPr>
      </w:pPr>
      <w:r>
        <w:rPr>
          <w:rFonts w:hint="eastAsia" w:ascii="宋体" w:hAnsi="宋体" w:eastAsia="宋体" w:cs="宋体"/>
          <w:sz w:val="24"/>
          <w:szCs w:val="24"/>
          <w:highlight w:val="none"/>
          <w:lang w:val="en-US" w:eastAsia="zh-CN"/>
        </w:rPr>
        <w:t>全直流变频风管机为政府强制采购的节能产品。节能产品是指财政部和国家发展和改革委员会公布的《节能产品政府采购品目清单》中的产品。投标人须在投标文件中附该产品节能证书，否则评标委员会有权不予认可。</w:t>
      </w:r>
    </w:p>
    <w:p w14:paraId="20480417">
      <w:pPr>
        <w:pStyle w:val="17"/>
        <w:rPr>
          <w:rFonts w:hint="eastAsia"/>
          <w:lang w:val="en-US" w:eastAsia="zh-CN"/>
        </w:rPr>
      </w:pPr>
    </w:p>
    <w:p w14:paraId="07BE9E5A">
      <w:pPr>
        <w:pStyle w:val="6"/>
        <w:keepNext w:val="0"/>
        <w:keepLines w:val="0"/>
        <w:pageBreakBefore w:val="0"/>
        <w:kinsoku/>
        <w:wordWrap w:val="0"/>
        <w:overflowPunct/>
        <w:topLinePunct w:val="0"/>
        <w:bidi w:val="0"/>
        <w:spacing w:before="352" w:line="690" w:lineRule="exact"/>
        <w:ind w:left="3276"/>
        <w:jc w:val="both"/>
        <w:rPr>
          <w:spacing w:val="-1"/>
          <w:position w:val="24"/>
          <w:sz w:val="36"/>
          <w:szCs w:val="36"/>
          <w14:textOutline w14:w="2306" w14:cap="flat" w14:cmpd="sng">
            <w14:solidFill>
              <w14:srgbClr w14:val="000000"/>
            </w14:solidFill>
            <w14:prstDash w14:val="solid"/>
            <w14:miter w14:val="0"/>
          </w14:textOutline>
        </w:rPr>
      </w:pPr>
    </w:p>
    <w:p w14:paraId="7F176200">
      <w:pPr>
        <w:rPr>
          <w:spacing w:val="-1"/>
          <w:position w:val="24"/>
          <w:sz w:val="36"/>
          <w:szCs w:val="36"/>
          <w14:textOutline w14:w="2306" w14:cap="flat" w14:cmpd="sng">
            <w14:solidFill>
              <w14:srgbClr w14:val="000000"/>
            </w14:solidFill>
            <w14:prstDash w14:val="solid"/>
            <w14:miter w14:val="0"/>
          </w14:textOutline>
        </w:rPr>
      </w:pPr>
      <w:r>
        <w:rPr>
          <w:spacing w:val="-1"/>
          <w:position w:val="24"/>
          <w:sz w:val="36"/>
          <w:szCs w:val="36"/>
          <w14:textOutline w14:w="2306" w14:cap="flat" w14:cmpd="sng">
            <w14:solidFill>
              <w14:srgbClr w14:val="000000"/>
            </w14:solidFill>
            <w14:prstDash w14:val="solid"/>
            <w14:miter w14:val="0"/>
          </w14:textOutline>
        </w:rPr>
        <w:br w:type="page"/>
      </w:r>
    </w:p>
    <w:p w14:paraId="61BCE2A8">
      <w:pPr>
        <w:pStyle w:val="3"/>
        <w:bidi w:val="0"/>
        <w:spacing w:before="0" w:after="0" w:line="240" w:lineRule="auto"/>
        <w:jc w:val="center"/>
        <w:rPr>
          <w:rFonts w:hint="eastAsia" w:ascii="宋体" w:hAnsi="宋体" w:eastAsia="宋体" w:cs="宋体"/>
          <w:b/>
          <w:sz w:val="36"/>
          <w:szCs w:val="18"/>
        </w:rPr>
      </w:pPr>
      <w:bookmarkStart w:id="4" w:name="_Toc30241"/>
      <w:r>
        <w:rPr>
          <w:rFonts w:hint="eastAsia" w:ascii="宋体" w:hAnsi="宋体" w:eastAsia="宋体" w:cs="宋体"/>
          <w:b/>
          <w:sz w:val="36"/>
          <w:szCs w:val="18"/>
        </w:rPr>
        <w:t>第</w:t>
      </w:r>
      <w:r>
        <w:rPr>
          <w:rFonts w:hint="eastAsia" w:ascii="宋体" w:hAnsi="宋体" w:eastAsia="宋体" w:cs="宋体"/>
          <w:b/>
          <w:sz w:val="36"/>
          <w:szCs w:val="18"/>
          <w:lang w:val="en-US" w:eastAsia="zh-CN"/>
        </w:rPr>
        <w:t>三</w:t>
      </w:r>
      <w:r>
        <w:rPr>
          <w:rFonts w:hint="eastAsia" w:ascii="宋体" w:hAnsi="宋体" w:eastAsia="宋体" w:cs="宋体"/>
          <w:b/>
          <w:sz w:val="36"/>
          <w:szCs w:val="18"/>
        </w:rPr>
        <w:t>章</w:t>
      </w:r>
      <w:r>
        <w:rPr>
          <w:rFonts w:hint="eastAsia" w:ascii="宋体" w:hAnsi="宋体" w:eastAsia="宋体" w:cs="宋体"/>
          <w:b/>
          <w:sz w:val="36"/>
          <w:szCs w:val="18"/>
          <w:lang w:val="en-US" w:eastAsia="zh-CN"/>
        </w:rPr>
        <w:t xml:space="preserve"> </w:t>
      </w:r>
      <w:r>
        <w:rPr>
          <w:rFonts w:hint="eastAsia" w:ascii="宋体" w:hAnsi="宋体" w:eastAsia="宋体" w:cs="宋体"/>
          <w:b/>
          <w:sz w:val="36"/>
          <w:szCs w:val="18"/>
        </w:rPr>
        <w:t>供应商须知</w:t>
      </w:r>
      <w:bookmarkEnd w:id="4"/>
    </w:p>
    <w:p w14:paraId="15FEA1C6">
      <w:pPr>
        <w:pStyle w:val="6"/>
        <w:keepNext w:val="0"/>
        <w:keepLines w:val="0"/>
        <w:pageBreakBefore w:val="0"/>
        <w:kinsoku/>
        <w:wordWrap w:val="0"/>
        <w:overflowPunct/>
        <w:topLinePunct w:val="0"/>
        <w:bidi w:val="0"/>
        <w:spacing w:line="220" w:lineRule="auto"/>
        <w:jc w:val="center"/>
        <w:rPr>
          <w:spacing w:val="-1"/>
          <w:sz w:val="28"/>
          <w:szCs w:val="28"/>
          <w14:textOutline w14:w="1800" w14:cap="flat" w14:cmpd="sng">
            <w14:solidFill>
              <w14:srgbClr w14:val="000000"/>
            </w14:solidFill>
            <w14:prstDash w14:val="solid"/>
            <w14:miter w14:val="0"/>
          </w14:textOutline>
        </w:rPr>
      </w:pPr>
      <w:r>
        <w:rPr>
          <w:spacing w:val="-1"/>
          <w:sz w:val="28"/>
          <w:szCs w:val="28"/>
          <w14:textOutline w14:w="1800" w14:cap="flat" w14:cmpd="sng">
            <w14:solidFill>
              <w14:srgbClr w14:val="000000"/>
            </w14:solidFill>
            <w14:prstDash w14:val="solid"/>
            <w14:miter w14:val="0"/>
          </w14:textOutline>
        </w:rPr>
        <w:t>供应商须知表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82"/>
        <w:gridCol w:w="7305"/>
      </w:tblGrid>
      <w:tr w14:paraId="6B0447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12" w:space="0"/>
              <w:left w:val="single" w:color="auto" w:sz="12" w:space="0"/>
              <w:bottom w:val="single" w:color="auto" w:sz="6" w:space="0"/>
              <w:right w:val="single" w:color="auto" w:sz="6" w:space="0"/>
            </w:tcBorders>
            <w:noWrap w:val="0"/>
            <w:vAlign w:val="center"/>
          </w:tcPr>
          <w:p w14:paraId="623E94D4">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条款</w:t>
            </w:r>
            <w:r>
              <w:rPr>
                <w:rFonts w:hint="eastAsia" w:asciiTheme="minorEastAsia" w:hAnsiTheme="minorEastAsia" w:eastAsiaTheme="minorEastAsia" w:cstheme="minorEastAsia"/>
                <w:sz w:val="24"/>
                <w:szCs w:val="24"/>
                <w:lang w:eastAsia="zh-CN"/>
              </w:rPr>
              <w:t>名称</w:t>
            </w:r>
          </w:p>
        </w:tc>
        <w:tc>
          <w:tcPr>
            <w:tcW w:w="7305" w:type="dxa"/>
            <w:tcBorders>
              <w:top w:val="single" w:color="auto" w:sz="12" w:space="0"/>
              <w:left w:val="single" w:color="auto" w:sz="6" w:space="0"/>
              <w:bottom w:val="single" w:color="auto" w:sz="6" w:space="0"/>
              <w:right w:val="single" w:color="auto" w:sz="12" w:space="0"/>
            </w:tcBorders>
            <w:noWrap w:val="0"/>
            <w:vAlign w:val="center"/>
          </w:tcPr>
          <w:p w14:paraId="26AE218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内容</w:t>
            </w:r>
          </w:p>
        </w:tc>
      </w:tr>
      <w:tr w14:paraId="365F0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4"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4006A6BC">
            <w:pPr>
              <w:keepNext w:val="0"/>
              <w:keepLines w:val="0"/>
              <w:pageBreakBefore w:val="0"/>
              <w:kinsoku/>
              <w:wordWrap w:val="0"/>
              <w:overflowPunct/>
              <w:topLinePunct w:val="0"/>
              <w:bidi w:val="0"/>
              <w:spacing w:before="78" w:line="221" w:lineRule="auto"/>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spacing w:val="-3"/>
                <w:sz w:val="24"/>
                <w:szCs w:val="24"/>
              </w:rPr>
              <w:t>项目属性</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730A89FD">
            <w:pPr>
              <w:pStyle w:val="20"/>
              <w:keepNext w:val="0"/>
              <w:keepLines w:val="0"/>
              <w:pageBreakBefore w:val="0"/>
              <w:kinsoku/>
              <w:wordWrap w:val="0"/>
              <w:overflowPunct/>
              <w:topLinePunct w:val="0"/>
              <w:bidi w:val="0"/>
              <w:spacing w:line="220"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lang w:eastAsia="zh-CN"/>
              </w:rPr>
              <w:t>☑</w:t>
            </w:r>
            <w:r>
              <w:rPr>
                <w:rFonts w:hint="eastAsia" w:asciiTheme="minorEastAsia" w:hAnsiTheme="minorEastAsia" w:eastAsiaTheme="minorEastAsia" w:cstheme="minorEastAsia"/>
                <w:spacing w:val="19"/>
                <w:sz w:val="24"/>
                <w:szCs w:val="24"/>
              </w:rPr>
              <w:t>服务</w:t>
            </w:r>
          </w:p>
          <w:p w14:paraId="64220AEC">
            <w:pPr>
              <w:pStyle w:val="20"/>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19"/>
                <w:sz w:val="24"/>
                <w:szCs w:val="24"/>
              </w:rPr>
            </w:pPr>
            <w:r>
              <w:rPr>
                <w:rFonts w:hint="eastAsia" w:asciiTheme="minorEastAsia" w:hAnsiTheme="minorEastAsia" w:eastAsiaTheme="minorEastAsia" w:cstheme="minorEastAsia"/>
                <w:spacing w:val="19"/>
                <w:sz w:val="24"/>
                <w:szCs w:val="24"/>
              </w:rPr>
              <w:t>□货物</w:t>
            </w:r>
          </w:p>
          <w:p w14:paraId="2CC4F1EB">
            <w:pPr>
              <w:pStyle w:val="20"/>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19"/>
                <w:sz w:val="24"/>
                <w:szCs w:val="24"/>
                <w:lang w:val="en-US" w:eastAsia="zh-CN"/>
              </w:rPr>
            </w:pPr>
            <w:r>
              <w:rPr>
                <w:rFonts w:hint="eastAsia" w:asciiTheme="minorEastAsia" w:hAnsiTheme="minorEastAsia" w:eastAsiaTheme="minorEastAsia" w:cstheme="minorEastAsia"/>
                <w:spacing w:val="19"/>
                <w:sz w:val="24"/>
                <w:szCs w:val="24"/>
              </w:rPr>
              <w:t>□</w:t>
            </w:r>
            <w:r>
              <w:rPr>
                <w:rFonts w:hint="eastAsia" w:asciiTheme="minorEastAsia" w:hAnsiTheme="minorEastAsia" w:eastAsiaTheme="minorEastAsia" w:cstheme="minorEastAsia"/>
                <w:spacing w:val="19"/>
                <w:sz w:val="24"/>
                <w:szCs w:val="24"/>
                <w:lang w:val="en-US" w:eastAsia="zh-CN"/>
              </w:rPr>
              <w:t>工程</w:t>
            </w:r>
          </w:p>
        </w:tc>
      </w:tr>
      <w:tr w14:paraId="6530BA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1A6FD37F">
            <w:pPr>
              <w:keepNext w:val="0"/>
              <w:keepLines w:val="0"/>
              <w:pageBreakBefore w:val="0"/>
              <w:kinsoku/>
              <w:wordWrap w:val="0"/>
              <w:overflowPunct/>
              <w:topLinePunct w:val="0"/>
              <w:bidi w:val="0"/>
              <w:spacing w:before="78" w:line="219"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科研仪器设备</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0D548153">
            <w:pPr>
              <w:keepNext w:val="0"/>
              <w:keepLines w:val="0"/>
              <w:pageBreakBefore w:val="0"/>
              <w:kinsoku/>
              <w:wordWrap w:val="0"/>
              <w:overflowPunct/>
              <w:topLinePunct w:val="0"/>
              <w:bidi w:val="0"/>
              <w:spacing w:before="37" w:line="238" w:lineRule="auto"/>
              <w:ind w:left="11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是否属于科研仪器设备采购项目：</w:t>
            </w:r>
          </w:p>
          <w:p w14:paraId="1851D173">
            <w:pPr>
              <w:pStyle w:val="20"/>
              <w:keepNext w:val="0"/>
              <w:keepLines w:val="0"/>
              <w:pageBreakBefore w:val="0"/>
              <w:kinsoku/>
              <w:wordWrap w:val="0"/>
              <w:overflowPunct/>
              <w:topLinePunct w:val="0"/>
              <w:bidi w:val="0"/>
              <w:spacing w:line="223"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9"/>
                <w:sz w:val="24"/>
                <w:szCs w:val="24"/>
              </w:rPr>
              <w:t>□是</w:t>
            </w:r>
          </w:p>
          <w:p w14:paraId="54CA3E67">
            <w:pPr>
              <w:pStyle w:val="20"/>
              <w:keepNext w:val="0"/>
              <w:keepLines w:val="0"/>
              <w:pageBreakBefore w:val="0"/>
              <w:kinsoku/>
              <w:wordWrap w:val="0"/>
              <w:overflowPunct/>
              <w:topLinePunct w:val="0"/>
              <w:bidi w:val="0"/>
              <w:spacing w:before="21" w:line="207" w:lineRule="auto"/>
              <w:ind w:left="126" w:left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pacing w:val="29"/>
                <w:sz w:val="24"/>
                <w:szCs w:val="24"/>
              </w:rPr>
              <w:t>否</w:t>
            </w:r>
          </w:p>
        </w:tc>
      </w:tr>
      <w:tr w14:paraId="007D9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top"/>
          </w:tcPr>
          <w:p w14:paraId="20588CDB">
            <w:pPr>
              <w:pStyle w:val="20"/>
              <w:keepNext w:val="0"/>
              <w:keepLines w:val="0"/>
              <w:pageBreakBefore w:val="0"/>
              <w:widowControl/>
              <w:kinsoku/>
              <w:wordWrap w:val="0"/>
              <w:overflowPunct/>
              <w:topLinePunct w:val="0"/>
              <w:autoSpaceDE w:val="0"/>
              <w:autoSpaceDN w:val="0"/>
              <w:bidi w:val="0"/>
              <w:adjustRightInd w:val="0"/>
              <w:snapToGrid w:val="0"/>
              <w:spacing w:line="240" w:lineRule="auto"/>
              <w:ind w:left="0"/>
              <w:jc w:val="center"/>
              <w:textAlignment w:val="baseline"/>
              <w:rPr>
                <w:rFonts w:hint="eastAsia" w:asciiTheme="minorEastAsia" w:hAnsiTheme="minorEastAsia" w:eastAsiaTheme="minorEastAsia" w:cstheme="minorEastAsia"/>
              </w:rPr>
            </w:pPr>
          </w:p>
          <w:p w14:paraId="0E051A1D">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highlight w:val="none"/>
              </w:rPr>
              <w:t>现场考察</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7D2CB05D">
            <w:pPr>
              <w:pStyle w:val="20"/>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pacing w:val="14"/>
                <w:sz w:val="24"/>
                <w:szCs w:val="24"/>
              </w:rPr>
              <w:t>不组织</w:t>
            </w:r>
          </w:p>
          <w:p w14:paraId="633024BD">
            <w:pPr>
              <w:pStyle w:val="20"/>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组织，考察时间：</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年</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月</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日</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点</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分</w:t>
            </w:r>
          </w:p>
          <w:p w14:paraId="27C58FDD">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both"/>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25"/>
                <w:sz w:val="24"/>
                <w:szCs w:val="24"/>
              </w:rPr>
              <w:t>考察地点：</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25"/>
                <w:sz w:val="24"/>
                <w:szCs w:val="24"/>
              </w:rPr>
              <w:t>。</w:t>
            </w:r>
          </w:p>
        </w:tc>
      </w:tr>
      <w:tr w14:paraId="77A4BE96">
        <w:tblPrEx>
          <w:tblCellMar>
            <w:top w:w="0" w:type="dxa"/>
            <w:left w:w="28" w:type="dxa"/>
            <w:bottom w:w="0" w:type="dxa"/>
            <w:right w:w="28" w:type="dxa"/>
          </w:tblCellMar>
        </w:tblPrEx>
        <w:trPr>
          <w:trHeight w:val="97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472080A">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center"/>
              <w:textAlignment w:val="baseline"/>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pacing w:val="-2"/>
                <w:sz w:val="24"/>
                <w:szCs w:val="24"/>
                <w:lang w:val="en-US" w:eastAsia="zh-CN"/>
              </w:rPr>
              <w:t>磋商</w:t>
            </w:r>
            <w:r>
              <w:rPr>
                <w:rFonts w:hint="eastAsia" w:asciiTheme="minorEastAsia" w:hAnsiTheme="minorEastAsia" w:eastAsiaTheme="minorEastAsia" w:cstheme="minorEastAsia"/>
                <w:spacing w:val="-2"/>
                <w:sz w:val="24"/>
                <w:szCs w:val="24"/>
              </w:rPr>
              <w:t>前答疑会</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48D90F26">
            <w:pPr>
              <w:pStyle w:val="20"/>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pacing w:val="14"/>
                <w:sz w:val="24"/>
                <w:szCs w:val="24"/>
              </w:rPr>
              <w:t>不召开</w:t>
            </w:r>
          </w:p>
          <w:p w14:paraId="6E087971">
            <w:pPr>
              <w:pStyle w:val="20"/>
              <w:keepNext w:val="0"/>
              <w:keepLines w:val="0"/>
              <w:pageBreakBefore w:val="0"/>
              <w:widowControl/>
              <w:kinsoku/>
              <w:wordWrap w:val="0"/>
              <w:overflowPunct/>
              <w:topLinePunct w:val="0"/>
              <w:autoSpaceDE w:val="0"/>
              <w:autoSpaceDN w:val="0"/>
              <w:bidi w:val="0"/>
              <w:adjustRightInd w:val="0"/>
              <w:snapToGrid w:val="0"/>
              <w:spacing w:line="240" w:lineRule="auto"/>
              <w:ind w:lef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□召开，召开时间：</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年</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月</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日</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点</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12"/>
                <w:sz w:val="24"/>
                <w:szCs w:val="24"/>
              </w:rPr>
              <w:t>分</w:t>
            </w:r>
          </w:p>
          <w:p w14:paraId="778D89C4">
            <w:pPr>
              <w:keepNext w:val="0"/>
              <w:keepLines w:val="0"/>
              <w:pageBreakBefore w:val="0"/>
              <w:widowControl/>
              <w:kinsoku/>
              <w:wordWrap w:val="0"/>
              <w:overflowPunct/>
              <w:topLinePunct w:val="0"/>
              <w:autoSpaceDE w:val="0"/>
              <w:autoSpaceDN w:val="0"/>
              <w:bidi w:val="0"/>
              <w:adjustRightInd w:val="0"/>
              <w:snapToGrid w:val="0"/>
              <w:spacing w:line="240" w:lineRule="auto"/>
              <w:ind w:left="0" w:leftChars="0"/>
              <w:jc w:val="both"/>
              <w:textAlignment w:val="baseline"/>
              <w:rPr>
                <w:rFonts w:hint="eastAsia"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pacing w:val="-26"/>
                <w:sz w:val="24"/>
                <w:szCs w:val="24"/>
              </w:rPr>
              <w:t>召开地点：</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25"/>
                <w:sz w:val="24"/>
                <w:szCs w:val="24"/>
              </w:rPr>
              <w:t>。</w:t>
            </w:r>
          </w:p>
        </w:tc>
      </w:tr>
      <w:tr w14:paraId="5B512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5C1B4B99">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中小企业</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291A243C">
            <w:pPr>
              <w:pStyle w:val="20"/>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1、本项目采购标的按照中小企业划分标准属于：</w:t>
            </w:r>
            <w:r>
              <w:rPr>
                <w:rFonts w:hint="eastAsia" w:asciiTheme="minorEastAsia" w:hAnsiTheme="minorEastAsia" w:eastAsiaTheme="minorEastAsia" w:cstheme="minorEastAsia"/>
                <w:snapToGrid w:val="0"/>
                <w:color w:val="000000"/>
                <w:spacing w:val="29"/>
                <w:kern w:val="0"/>
                <w:sz w:val="24"/>
                <w:szCs w:val="24"/>
                <w:u w:val="single"/>
                <w:lang w:val="en-US" w:eastAsia="zh-CN" w:bidi="ar-SA"/>
              </w:rPr>
              <w:t xml:space="preserve"> 其他未列明行业 </w:t>
            </w:r>
          </w:p>
          <w:p w14:paraId="3B58EF0C">
            <w:pPr>
              <w:pStyle w:val="20"/>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□本项目专门面向中小企业采购。</w:t>
            </w:r>
          </w:p>
          <w:p w14:paraId="20F6AC58">
            <w:pPr>
              <w:keepNext w:val="0"/>
              <w:keepLines w:val="0"/>
              <w:pageBreakBefore w:val="0"/>
              <w:widowControl/>
              <w:kinsoku/>
              <w:wordWrap w:val="0"/>
              <w:overflowPunct/>
              <w:topLinePunct w:val="0"/>
              <w:autoSpaceDE/>
              <w:autoSpaceDN/>
              <w:bidi w:val="0"/>
              <w:adjustRightInd/>
              <w:snapToGrid/>
              <w:jc w:val="both"/>
              <w:textAlignment w:val="auto"/>
              <w:rPr>
                <w:rFonts w:hint="default"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pacing w:val="-13"/>
                <w:sz w:val="24"/>
                <w:szCs w:val="24"/>
                <w:lang w:eastAsia="zh-CN"/>
              </w:rPr>
              <w:t>□</w:t>
            </w:r>
            <w:r>
              <w:rPr>
                <w:rFonts w:hint="eastAsia" w:asciiTheme="minorEastAsia" w:hAnsiTheme="minorEastAsia" w:eastAsiaTheme="minorEastAsia" w:cstheme="minorEastAsia"/>
                <w:snapToGrid w:val="0"/>
                <w:color w:val="000000"/>
                <w:spacing w:val="29"/>
                <w:kern w:val="0"/>
                <w:sz w:val="24"/>
                <w:szCs w:val="24"/>
                <w:lang w:val="en-US" w:eastAsia="zh-CN" w:bidi="ar-SA"/>
              </w:rPr>
              <w:t>本项目小微企业价格折扣比例</w:t>
            </w:r>
            <w:r>
              <w:rPr>
                <w:rFonts w:hint="eastAsia" w:asciiTheme="minorEastAsia" w:hAnsiTheme="minorEastAsia" w:eastAsiaTheme="minorEastAsia" w:cstheme="minorEastAsia"/>
                <w:snapToGrid w:val="0"/>
                <w:color w:val="000000"/>
                <w:spacing w:val="29"/>
                <w:kern w:val="0"/>
                <w:sz w:val="24"/>
                <w:szCs w:val="24"/>
                <w:u w:val="single"/>
                <w:lang w:val="en-US" w:eastAsia="zh-CN" w:bidi="ar-SA"/>
              </w:rPr>
              <w:t xml:space="preserve"> / </w:t>
            </w:r>
            <w:r>
              <w:rPr>
                <w:rFonts w:hint="eastAsia" w:asciiTheme="minorEastAsia" w:hAnsiTheme="minorEastAsia" w:eastAsiaTheme="minorEastAsia" w:cstheme="minorEastAsia"/>
                <w:snapToGrid w:val="0"/>
                <w:color w:val="000000"/>
                <w:spacing w:val="29"/>
                <w:kern w:val="0"/>
                <w:sz w:val="24"/>
                <w:szCs w:val="24"/>
                <w:lang w:val="en-US" w:eastAsia="zh-CN" w:bidi="ar-SA"/>
              </w:rPr>
              <w:t>%。</w:t>
            </w:r>
          </w:p>
          <w:p w14:paraId="005923E8">
            <w:pPr>
              <w:keepNext w:val="0"/>
              <w:keepLines w:val="0"/>
              <w:pageBreakBefore w:val="0"/>
              <w:widowControl/>
              <w:kinsoku/>
              <w:wordWrap w:val="0"/>
              <w:overflowPunct/>
              <w:topLinePunct w:val="0"/>
              <w:autoSpaceDE/>
              <w:autoSpaceDN/>
              <w:bidi w:val="0"/>
              <w:adjustRightInd/>
              <w:snapToGrid/>
              <w:jc w:val="both"/>
              <w:textAlignment w:val="auto"/>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snapToGrid w:val="0"/>
                <w:color w:val="000000"/>
                <w:spacing w:val="14"/>
                <w:kern w:val="0"/>
                <w:sz w:val="24"/>
                <w:szCs w:val="24"/>
                <w:lang w:val="en-US" w:eastAsia="zh-CN" w:bidi="ar-SA"/>
              </w:rPr>
              <w:t>2、中标供应商享受《政府采购促进中小企业发展管理办法》规定的中小企业扶持政策的，采购人、采购代理机构将随中标结果公开中标供应商的《中小企业声明函》。</w:t>
            </w:r>
          </w:p>
        </w:tc>
      </w:tr>
      <w:tr w14:paraId="74006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top"/>
          </w:tcPr>
          <w:p w14:paraId="406E1CF0">
            <w:pPr>
              <w:pStyle w:val="20"/>
              <w:keepNext w:val="0"/>
              <w:keepLines w:val="0"/>
              <w:pageBreakBefore w:val="0"/>
              <w:kinsoku/>
              <w:wordWrap w:val="0"/>
              <w:overflowPunct/>
              <w:topLinePunct w:val="0"/>
              <w:bidi w:val="0"/>
              <w:spacing w:line="269" w:lineRule="auto"/>
              <w:jc w:val="center"/>
              <w:rPr>
                <w:rFonts w:hint="eastAsia" w:asciiTheme="minorEastAsia" w:hAnsiTheme="minorEastAsia" w:eastAsiaTheme="minorEastAsia" w:cstheme="minorEastAsia"/>
              </w:rPr>
            </w:pPr>
          </w:p>
          <w:p w14:paraId="1983C7F8">
            <w:pPr>
              <w:keepNext w:val="0"/>
              <w:keepLines w:val="0"/>
              <w:pageBreakBefore w:val="0"/>
              <w:kinsoku/>
              <w:wordWrap w:val="0"/>
              <w:overflowPunct/>
              <w:topLinePunct w:val="0"/>
              <w:bidi w:val="0"/>
              <w:spacing w:before="78" w:line="219" w:lineRule="auto"/>
              <w:ind w:left="377" w:left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磋商</w:t>
            </w:r>
            <w:r>
              <w:rPr>
                <w:rFonts w:hint="eastAsia" w:asciiTheme="minorEastAsia" w:hAnsiTheme="minorEastAsia" w:eastAsiaTheme="minorEastAsia" w:cstheme="minorEastAsia"/>
                <w:spacing w:val="-3"/>
                <w:sz w:val="24"/>
                <w:szCs w:val="24"/>
              </w:rPr>
              <w:t>报价</w:t>
            </w:r>
          </w:p>
        </w:tc>
        <w:tc>
          <w:tcPr>
            <w:tcW w:w="7305" w:type="dxa"/>
            <w:tcBorders>
              <w:top w:val="single" w:color="auto" w:sz="6" w:space="0"/>
              <w:left w:val="single" w:color="auto" w:sz="6" w:space="0"/>
              <w:bottom w:val="single" w:color="auto" w:sz="6" w:space="0"/>
              <w:right w:val="single" w:color="auto" w:sz="12" w:space="0"/>
            </w:tcBorders>
            <w:noWrap w:val="0"/>
            <w:vAlign w:val="top"/>
          </w:tcPr>
          <w:p w14:paraId="64F65940">
            <w:pPr>
              <w:keepNext w:val="0"/>
              <w:keepLines w:val="0"/>
              <w:pageBreakBefore w:val="0"/>
              <w:kinsoku/>
              <w:wordWrap w:val="0"/>
              <w:overflowPunct/>
              <w:topLinePunct w:val="0"/>
              <w:bidi w:val="0"/>
              <w:spacing w:before="40"/>
              <w:ind w:left="11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lang w:val="en-US" w:eastAsia="zh-CN"/>
              </w:rPr>
              <w:t>磋商</w:t>
            </w:r>
            <w:r>
              <w:rPr>
                <w:rFonts w:hint="eastAsia" w:asciiTheme="minorEastAsia" w:hAnsiTheme="minorEastAsia" w:eastAsiaTheme="minorEastAsia" w:cstheme="minorEastAsia"/>
                <w:spacing w:val="-7"/>
                <w:sz w:val="24"/>
                <w:szCs w:val="24"/>
              </w:rPr>
              <w:t>报价的特殊规定：</w:t>
            </w:r>
          </w:p>
          <w:p w14:paraId="4EBA5CE7">
            <w:pPr>
              <w:pStyle w:val="20"/>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pacing w:val="29"/>
                <w:sz w:val="24"/>
                <w:szCs w:val="24"/>
              </w:rPr>
              <w:t>无</w:t>
            </w:r>
          </w:p>
          <w:p w14:paraId="4D55C8CD">
            <w:pPr>
              <w:pStyle w:val="20"/>
              <w:keepNext w:val="0"/>
              <w:keepLines w:val="0"/>
              <w:pageBreakBefore w:val="0"/>
              <w:kinsoku/>
              <w:wordWrap w:val="0"/>
              <w:overflowPunct/>
              <w:topLinePunct w:val="0"/>
              <w:bidi w:val="0"/>
              <w:spacing w:before="23" w:line="189"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□有，具体情形：。</w:t>
            </w:r>
          </w:p>
          <w:p w14:paraId="2AA9A159">
            <w:pPr>
              <w:pStyle w:val="20"/>
              <w:keepNext w:val="0"/>
              <w:keepLines w:val="0"/>
              <w:pageBreakBefore w:val="0"/>
              <w:kinsoku/>
              <w:wordWrap w:val="0"/>
              <w:overflowPunct/>
              <w:topLinePunct w:val="0"/>
              <w:bidi w:val="0"/>
              <w:spacing w:line="19" w:lineRule="exact"/>
              <w:ind w:left="2008" w:leftChars="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1"/>
                <w:position w:val="5"/>
                <w:sz w:val="24"/>
                <w:szCs w:val="24"/>
              </w:rPr>
              <w:t>_____</w:t>
            </w:r>
          </w:p>
        </w:tc>
      </w:tr>
      <w:tr w14:paraId="7D2E4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57682C33">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项目预算</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32DE643A">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2"/>
                <w:sz w:val="24"/>
                <w:szCs w:val="24"/>
                <w:highlight w:val="none"/>
                <w:u w:val="single"/>
                <w:lang w:val="en-US" w:eastAsia="zh-CN"/>
              </w:rPr>
              <w:t xml:space="preserve"> 50 </w:t>
            </w:r>
            <w:r>
              <w:rPr>
                <w:rFonts w:hint="eastAsia" w:asciiTheme="minorEastAsia" w:hAnsiTheme="minorEastAsia" w:eastAsiaTheme="minorEastAsia" w:cstheme="minorEastAsia"/>
                <w:b w:val="0"/>
                <w:bCs/>
                <w:sz w:val="24"/>
                <w:szCs w:val="24"/>
                <w:lang w:val="en-US" w:eastAsia="zh-CN"/>
              </w:rPr>
              <w:t>万元</w:t>
            </w:r>
          </w:p>
        </w:tc>
      </w:tr>
      <w:tr w14:paraId="736E8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9"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3A1D77F7">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磋商</w:t>
            </w:r>
            <w:r>
              <w:rPr>
                <w:rFonts w:hint="eastAsia" w:asciiTheme="minorEastAsia" w:hAnsiTheme="minorEastAsia" w:eastAsiaTheme="minorEastAsia" w:cstheme="minorEastAsia"/>
                <w:sz w:val="24"/>
                <w:szCs w:val="24"/>
              </w:rPr>
              <w:t>有效期</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595EA05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开标之日起</w:t>
            </w:r>
            <w:r>
              <w:rPr>
                <w:rFonts w:hint="eastAsia" w:asciiTheme="minorEastAsia" w:hAnsiTheme="minorEastAsia" w:eastAsiaTheme="minorEastAsia" w:cstheme="minorEastAsia"/>
                <w:sz w:val="24"/>
                <w:szCs w:val="24"/>
                <w:lang w:eastAsia="zh-CN"/>
              </w:rPr>
              <w:t>60</w:t>
            </w:r>
            <w:r>
              <w:rPr>
                <w:rFonts w:hint="eastAsia" w:asciiTheme="minorEastAsia" w:hAnsiTheme="minorEastAsia" w:eastAsiaTheme="minorEastAsia" w:cstheme="minorEastAsia"/>
                <w:sz w:val="24"/>
                <w:szCs w:val="24"/>
              </w:rPr>
              <w:t>日历</w:t>
            </w:r>
            <w:r>
              <w:rPr>
                <w:rFonts w:hint="eastAsia" w:asciiTheme="minorEastAsia" w:hAnsiTheme="minorEastAsia" w:eastAsiaTheme="minorEastAsia" w:cstheme="minorEastAsia"/>
                <w:sz w:val="24"/>
                <w:szCs w:val="24"/>
                <w:lang w:val="en-US" w:eastAsia="zh-CN"/>
              </w:rPr>
              <w:t>天</w:t>
            </w:r>
          </w:p>
        </w:tc>
      </w:tr>
      <w:tr w14:paraId="1C6BE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19F78A8">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文件</w:t>
            </w:r>
            <w:r>
              <w:rPr>
                <w:rFonts w:hint="eastAsia" w:asciiTheme="minorEastAsia" w:hAnsiTheme="minorEastAsia" w:eastAsiaTheme="minorEastAsia" w:cstheme="minorEastAsia"/>
                <w:sz w:val="24"/>
                <w:szCs w:val="24"/>
                <w:lang w:eastAsia="zh-CN"/>
              </w:rPr>
              <w:t>数量</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0F981D0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电子</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文件：1份</w:t>
            </w:r>
          </w:p>
        </w:tc>
      </w:tr>
      <w:tr w14:paraId="1DC2A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6EDCA52C">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上传</w:t>
            </w:r>
            <w:r>
              <w:rPr>
                <w:rFonts w:hint="eastAsia" w:asciiTheme="minorEastAsia" w:hAnsiTheme="minorEastAsia" w:eastAsiaTheme="minorEastAsia" w:cstheme="minorEastAsia"/>
                <w:sz w:val="24"/>
                <w:szCs w:val="24"/>
                <w:highlight w:val="none"/>
              </w:rPr>
              <w:t>截止时间</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6080A3F3">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highlight w:val="yellow"/>
                <w:lang w:eastAsia="zh-CN"/>
              </w:rPr>
            </w:pPr>
            <w:r>
              <w:rPr>
                <w:rFonts w:hint="eastAsia" w:asciiTheme="minorEastAsia" w:hAnsiTheme="minorEastAsia" w:eastAsiaTheme="minorEastAsia" w:cstheme="minorEastAsia"/>
                <w:spacing w:val="-12"/>
                <w:sz w:val="24"/>
                <w:szCs w:val="24"/>
                <w:highlight w:val="none"/>
                <w:u w:val="single"/>
                <w:lang w:val="en-US" w:eastAsia="zh-CN"/>
              </w:rPr>
              <w:t xml:space="preserve"> 2025 </w:t>
            </w:r>
            <w:r>
              <w:rPr>
                <w:rFonts w:hint="eastAsia" w:asciiTheme="minorEastAsia" w:hAnsiTheme="minorEastAsia" w:eastAsiaTheme="minorEastAsia" w:cstheme="minorEastAsia"/>
                <w:spacing w:val="-12"/>
                <w:sz w:val="24"/>
                <w:szCs w:val="24"/>
                <w:highlight w:val="none"/>
              </w:rPr>
              <w:t>年</w:t>
            </w:r>
            <w:r>
              <w:rPr>
                <w:rFonts w:hint="eastAsia" w:asciiTheme="minorEastAsia" w:hAnsiTheme="minorEastAsia" w:eastAsiaTheme="minorEastAsia" w:cstheme="minorEastAsia"/>
                <w:spacing w:val="-12"/>
                <w:sz w:val="24"/>
                <w:szCs w:val="24"/>
                <w:highlight w:val="none"/>
                <w:u w:val="single"/>
                <w:lang w:val="en-US" w:eastAsia="zh-CN"/>
              </w:rPr>
              <w:t xml:space="preserve"> 8 </w:t>
            </w:r>
            <w:r>
              <w:rPr>
                <w:rFonts w:hint="eastAsia" w:asciiTheme="minorEastAsia" w:hAnsiTheme="minorEastAsia" w:eastAsiaTheme="minorEastAsia" w:cstheme="minorEastAsia"/>
                <w:spacing w:val="-12"/>
                <w:sz w:val="24"/>
                <w:szCs w:val="24"/>
                <w:highlight w:val="none"/>
              </w:rPr>
              <w:t>月</w:t>
            </w:r>
            <w:r>
              <w:rPr>
                <w:rFonts w:hint="eastAsia" w:asciiTheme="minorEastAsia" w:hAnsiTheme="minorEastAsia" w:eastAsiaTheme="minorEastAsia" w:cstheme="minorEastAsia"/>
                <w:spacing w:val="-12"/>
                <w:sz w:val="24"/>
                <w:szCs w:val="24"/>
                <w:highlight w:val="none"/>
                <w:u w:val="single"/>
                <w:lang w:val="en-US" w:eastAsia="zh-CN"/>
              </w:rPr>
              <w:t xml:space="preserve"> 26 </w:t>
            </w:r>
            <w:r>
              <w:rPr>
                <w:rFonts w:hint="eastAsia" w:asciiTheme="minorEastAsia" w:hAnsiTheme="minorEastAsia" w:eastAsiaTheme="minorEastAsia" w:cstheme="minorEastAsia"/>
                <w:spacing w:val="-12"/>
                <w:sz w:val="24"/>
                <w:szCs w:val="24"/>
                <w:highlight w:val="none"/>
              </w:rPr>
              <w:t>日</w:t>
            </w:r>
            <w:r>
              <w:rPr>
                <w:rFonts w:hint="eastAsia" w:asciiTheme="minorEastAsia" w:hAnsiTheme="minorEastAsia" w:eastAsiaTheme="minorEastAsia" w:cstheme="minorEastAsia"/>
                <w:spacing w:val="-12"/>
                <w:sz w:val="24"/>
                <w:szCs w:val="24"/>
                <w:highlight w:val="none"/>
                <w:u w:val="single"/>
                <w:lang w:val="en-US" w:eastAsia="zh-CN"/>
              </w:rPr>
              <w:t xml:space="preserve"> 9 </w:t>
            </w:r>
            <w:r>
              <w:rPr>
                <w:rFonts w:hint="eastAsia" w:asciiTheme="minorEastAsia" w:hAnsiTheme="minorEastAsia" w:eastAsiaTheme="minorEastAsia" w:cstheme="minorEastAsia"/>
                <w:spacing w:val="-12"/>
                <w:sz w:val="24"/>
                <w:szCs w:val="24"/>
                <w:highlight w:val="none"/>
                <w:lang w:val="en-US" w:eastAsia="zh-CN"/>
              </w:rPr>
              <w:t>时</w:t>
            </w:r>
            <w:r>
              <w:rPr>
                <w:rFonts w:hint="eastAsia" w:asciiTheme="minorEastAsia" w:hAnsiTheme="minorEastAsia" w:eastAsiaTheme="minorEastAsia" w:cstheme="minorEastAsia"/>
                <w:spacing w:val="-12"/>
                <w:sz w:val="24"/>
                <w:szCs w:val="24"/>
                <w:highlight w:val="none"/>
                <w:u w:val="single"/>
                <w:lang w:val="en-US" w:eastAsia="zh-CN"/>
              </w:rPr>
              <w:t xml:space="preserve"> 00 </w:t>
            </w:r>
            <w:r>
              <w:rPr>
                <w:rFonts w:hint="eastAsia" w:asciiTheme="minorEastAsia" w:hAnsiTheme="minorEastAsia" w:eastAsiaTheme="minorEastAsia" w:cstheme="minorEastAsia"/>
                <w:spacing w:val="-12"/>
                <w:sz w:val="24"/>
                <w:szCs w:val="24"/>
                <w:highlight w:val="none"/>
              </w:rPr>
              <w:t>分</w:t>
            </w:r>
            <w:r>
              <w:rPr>
                <w:rFonts w:hint="eastAsia" w:asciiTheme="minorEastAsia" w:hAnsiTheme="minorEastAsia" w:eastAsiaTheme="minorEastAsia" w:cstheme="minorEastAsia"/>
                <w:snapToGrid w:val="0"/>
                <w:color w:val="000000"/>
                <w:spacing w:val="14"/>
                <w:kern w:val="0"/>
                <w:sz w:val="24"/>
                <w:szCs w:val="24"/>
                <w:highlight w:val="none"/>
                <w:lang w:val="en-US" w:eastAsia="zh-CN" w:bidi="ar-SA"/>
              </w:rPr>
              <w:t>（北京时间）</w:t>
            </w:r>
          </w:p>
        </w:tc>
      </w:tr>
      <w:tr w14:paraId="6E70B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7BD68A88">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响应文件开启</w:t>
            </w:r>
            <w:r>
              <w:rPr>
                <w:rFonts w:hint="eastAsia" w:asciiTheme="minorEastAsia" w:hAnsiTheme="minorEastAsia" w:eastAsiaTheme="minorEastAsia" w:cstheme="minorEastAsia"/>
                <w:sz w:val="24"/>
                <w:szCs w:val="24"/>
                <w:highlight w:val="none"/>
              </w:rPr>
              <w:t>时间</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0EF525A5">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highlight w:val="yellow"/>
                <w:u w:val="single"/>
                <w:lang w:eastAsia="zh-CN"/>
              </w:rPr>
            </w:pPr>
            <w:r>
              <w:rPr>
                <w:rFonts w:hint="eastAsia" w:asciiTheme="minorEastAsia" w:hAnsiTheme="minorEastAsia" w:eastAsiaTheme="minorEastAsia" w:cstheme="minorEastAsia"/>
                <w:spacing w:val="-12"/>
                <w:sz w:val="24"/>
                <w:szCs w:val="24"/>
                <w:highlight w:val="none"/>
                <w:u w:val="single"/>
                <w:lang w:val="en-US" w:eastAsia="zh-CN"/>
              </w:rPr>
              <w:t xml:space="preserve"> 2025 </w:t>
            </w:r>
            <w:r>
              <w:rPr>
                <w:rFonts w:hint="eastAsia" w:asciiTheme="minorEastAsia" w:hAnsiTheme="minorEastAsia" w:eastAsiaTheme="minorEastAsia" w:cstheme="minorEastAsia"/>
                <w:spacing w:val="-12"/>
                <w:sz w:val="24"/>
                <w:szCs w:val="24"/>
                <w:highlight w:val="none"/>
              </w:rPr>
              <w:t>年</w:t>
            </w:r>
            <w:r>
              <w:rPr>
                <w:rFonts w:hint="eastAsia" w:asciiTheme="minorEastAsia" w:hAnsiTheme="minorEastAsia" w:eastAsiaTheme="minorEastAsia" w:cstheme="minorEastAsia"/>
                <w:spacing w:val="-12"/>
                <w:sz w:val="24"/>
                <w:szCs w:val="24"/>
                <w:highlight w:val="none"/>
                <w:u w:val="single"/>
                <w:lang w:val="en-US" w:eastAsia="zh-CN"/>
              </w:rPr>
              <w:t xml:space="preserve"> 8 </w:t>
            </w:r>
            <w:r>
              <w:rPr>
                <w:rFonts w:hint="eastAsia" w:asciiTheme="minorEastAsia" w:hAnsiTheme="minorEastAsia" w:eastAsiaTheme="minorEastAsia" w:cstheme="minorEastAsia"/>
                <w:spacing w:val="-12"/>
                <w:sz w:val="24"/>
                <w:szCs w:val="24"/>
                <w:highlight w:val="none"/>
              </w:rPr>
              <w:t>月</w:t>
            </w:r>
            <w:r>
              <w:rPr>
                <w:rFonts w:hint="eastAsia" w:asciiTheme="minorEastAsia" w:hAnsiTheme="minorEastAsia" w:eastAsiaTheme="minorEastAsia" w:cstheme="minorEastAsia"/>
                <w:spacing w:val="-12"/>
                <w:sz w:val="24"/>
                <w:szCs w:val="24"/>
                <w:highlight w:val="none"/>
                <w:u w:val="single"/>
                <w:lang w:val="en-US" w:eastAsia="zh-CN"/>
              </w:rPr>
              <w:t xml:space="preserve"> 26 </w:t>
            </w:r>
            <w:r>
              <w:rPr>
                <w:rFonts w:hint="eastAsia" w:asciiTheme="minorEastAsia" w:hAnsiTheme="minorEastAsia" w:eastAsiaTheme="minorEastAsia" w:cstheme="minorEastAsia"/>
                <w:spacing w:val="-12"/>
                <w:sz w:val="24"/>
                <w:szCs w:val="24"/>
                <w:highlight w:val="none"/>
              </w:rPr>
              <w:t>日</w:t>
            </w:r>
            <w:r>
              <w:rPr>
                <w:rFonts w:hint="eastAsia" w:asciiTheme="minorEastAsia" w:hAnsiTheme="minorEastAsia" w:eastAsiaTheme="minorEastAsia" w:cstheme="minorEastAsia"/>
                <w:spacing w:val="-12"/>
                <w:sz w:val="24"/>
                <w:szCs w:val="24"/>
                <w:highlight w:val="none"/>
                <w:u w:val="single"/>
                <w:lang w:val="en-US" w:eastAsia="zh-CN"/>
              </w:rPr>
              <w:t xml:space="preserve"> 9 </w:t>
            </w:r>
            <w:r>
              <w:rPr>
                <w:rFonts w:hint="eastAsia" w:asciiTheme="minorEastAsia" w:hAnsiTheme="minorEastAsia" w:eastAsiaTheme="minorEastAsia" w:cstheme="minorEastAsia"/>
                <w:spacing w:val="-12"/>
                <w:sz w:val="24"/>
                <w:szCs w:val="24"/>
                <w:highlight w:val="none"/>
                <w:lang w:val="en-US" w:eastAsia="zh-CN"/>
              </w:rPr>
              <w:t>时</w:t>
            </w:r>
            <w:r>
              <w:rPr>
                <w:rFonts w:hint="eastAsia" w:asciiTheme="minorEastAsia" w:hAnsiTheme="minorEastAsia" w:eastAsiaTheme="minorEastAsia" w:cstheme="minorEastAsia"/>
                <w:spacing w:val="-12"/>
                <w:sz w:val="24"/>
                <w:szCs w:val="24"/>
                <w:highlight w:val="none"/>
                <w:u w:val="single"/>
                <w:lang w:val="en-US" w:eastAsia="zh-CN"/>
              </w:rPr>
              <w:t xml:space="preserve"> 00 </w:t>
            </w:r>
            <w:r>
              <w:rPr>
                <w:rFonts w:hint="eastAsia" w:asciiTheme="minorEastAsia" w:hAnsiTheme="minorEastAsia" w:eastAsiaTheme="minorEastAsia" w:cstheme="minorEastAsia"/>
                <w:spacing w:val="-12"/>
                <w:sz w:val="24"/>
                <w:szCs w:val="24"/>
                <w:highlight w:val="none"/>
              </w:rPr>
              <w:t>分</w:t>
            </w:r>
            <w:r>
              <w:rPr>
                <w:rFonts w:hint="eastAsia" w:asciiTheme="minorEastAsia" w:hAnsiTheme="minorEastAsia" w:eastAsiaTheme="minorEastAsia" w:cstheme="minorEastAsia"/>
                <w:snapToGrid w:val="0"/>
                <w:color w:val="000000"/>
                <w:spacing w:val="14"/>
                <w:kern w:val="0"/>
                <w:sz w:val="24"/>
                <w:szCs w:val="24"/>
                <w:highlight w:val="none"/>
                <w:lang w:val="en-US" w:eastAsia="zh-CN" w:bidi="ar-SA"/>
              </w:rPr>
              <w:t>（北京时间）</w:t>
            </w:r>
          </w:p>
        </w:tc>
      </w:tr>
      <w:tr w14:paraId="74884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27B91B35">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评标方法</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1B08F1AD">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i/>
                <w:sz w:val="24"/>
                <w:szCs w:val="24"/>
                <w:lang w:eastAsia="zh-CN"/>
              </w:rPr>
            </w:pPr>
            <w:r>
              <w:rPr>
                <w:rFonts w:hint="eastAsia" w:asciiTheme="minorEastAsia" w:hAnsiTheme="minorEastAsia" w:eastAsiaTheme="minorEastAsia" w:cstheme="minorEastAsia"/>
                <w:sz w:val="24"/>
                <w:szCs w:val="24"/>
                <w:lang w:eastAsia="zh-CN"/>
              </w:rPr>
              <w:t>综合评分法</w:t>
            </w:r>
          </w:p>
        </w:tc>
      </w:tr>
      <w:tr w14:paraId="1F149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6" w:space="0"/>
              <w:right w:val="single" w:color="auto" w:sz="6" w:space="0"/>
            </w:tcBorders>
            <w:noWrap w:val="0"/>
            <w:vAlign w:val="center"/>
          </w:tcPr>
          <w:p w14:paraId="01783669">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确定中标人</w:t>
            </w:r>
          </w:p>
        </w:tc>
        <w:tc>
          <w:tcPr>
            <w:tcW w:w="7305" w:type="dxa"/>
            <w:tcBorders>
              <w:top w:val="single" w:color="auto" w:sz="6" w:space="0"/>
              <w:left w:val="single" w:color="auto" w:sz="6" w:space="0"/>
              <w:bottom w:val="single" w:color="auto" w:sz="6" w:space="0"/>
              <w:right w:val="single" w:color="auto" w:sz="12" w:space="0"/>
            </w:tcBorders>
            <w:noWrap w:val="0"/>
            <w:vAlign w:val="center"/>
          </w:tcPr>
          <w:p w14:paraId="1CE53014">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lang w:eastAsia="zh-CN"/>
              </w:rPr>
              <w:t>是否委托</w:t>
            </w:r>
            <w:r>
              <w:rPr>
                <w:rFonts w:hint="eastAsia" w:asciiTheme="minorEastAsia" w:hAnsiTheme="minorEastAsia" w:eastAsiaTheme="minorEastAsia" w:cstheme="minorEastAsia"/>
                <w:sz w:val="24"/>
                <w:szCs w:val="24"/>
                <w:lang w:val="en-US" w:eastAsia="zh-CN"/>
              </w:rPr>
              <w:t>磋商小组</w:t>
            </w:r>
            <w:r>
              <w:rPr>
                <w:rFonts w:hint="eastAsia" w:asciiTheme="minorEastAsia" w:hAnsiTheme="minorEastAsia" w:eastAsiaTheme="minorEastAsia" w:cstheme="minorEastAsia"/>
                <w:sz w:val="24"/>
                <w:szCs w:val="24"/>
                <w:lang w:eastAsia="zh-CN"/>
              </w:rPr>
              <w:t>直接确定</w:t>
            </w:r>
            <w:r>
              <w:rPr>
                <w:rFonts w:hint="eastAsia" w:asciiTheme="minorEastAsia" w:hAnsiTheme="minorEastAsia" w:eastAsiaTheme="minorEastAsia" w:cstheme="minorEastAsia"/>
                <w:sz w:val="24"/>
                <w:szCs w:val="24"/>
                <w:lang w:val="en-US" w:eastAsia="zh-CN"/>
              </w:rPr>
              <w:t>成交</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z w:val="24"/>
                <w:szCs w:val="24"/>
                <w:lang w:eastAsia="zh-CN"/>
              </w:rPr>
              <w:t>是</w:t>
            </w: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pacing w:val="14"/>
                <w:sz w:val="24"/>
                <w:szCs w:val="24"/>
                <w:lang w:val="en-US" w:eastAsia="zh-CN"/>
              </w:rPr>
              <w:t>否</w:t>
            </w:r>
          </w:p>
        </w:tc>
      </w:tr>
      <w:tr w14:paraId="1BD5C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1582" w:type="dxa"/>
            <w:tcBorders>
              <w:top w:val="single" w:color="auto" w:sz="6" w:space="0"/>
              <w:left w:val="single" w:color="auto" w:sz="12" w:space="0"/>
              <w:bottom w:val="single" w:color="auto" w:sz="12" w:space="0"/>
              <w:right w:val="single" w:color="auto" w:sz="6" w:space="0"/>
            </w:tcBorders>
            <w:noWrap w:val="0"/>
            <w:vAlign w:val="center"/>
          </w:tcPr>
          <w:p w14:paraId="794BDBDE">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z w:val="24"/>
                <w:szCs w:val="24"/>
                <w:lang w:val="en-US" w:eastAsia="zh-CN"/>
              </w:rPr>
              <w:t>代理费</w:t>
            </w:r>
          </w:p>
        </w:tc>
        <w:tc>
          <w:tcPr>
            <w:tcW w:w="7305" w:type="dxa"/>
            <w:tcBorders>
              <w:top w:val="single" w:color="auto" w:sz="6" w:space="0"/>
              <w:left w:val="single" w:color="auto" w:sz="6" w:space="0"/>
              <w:bottom w:val="single" w:color="auto" w:sz="12" w:space="0"/>
              <w:right w:val="single" w:color="auto" w:sz="12" w:space="0"/>
            </w:tcBorders>
            <w:noWrap w:val="0"/>
            <w:vAlign w:val="center"/>
          </w:tcPr>
          <w:p w14:paraId="718915AD">
            <w:pPr>
              <w:pStyle w:val="20"/>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收费对象：□采购人☑中标人</w:t>
            </w:r>
          </w:p>
          <w:p w14:paraId="1CC40175">
            <w:pPr>
              <w:pStyle w:val="20"/>
              <w:keepNext w:val="0"/>
              <w:keepLines w:val="0"/>
              <w:pageBreakBefore w:val="0"/>
              <w:kinsoku/>
              <w:wordWrap w:val="0"/>
              <w:overflowPunct/>
              <w:topLinePunct w:val="0"/>
              <w:bidi w:val="0"/>
              <w:spacing w:before="1" w:line="220" w:lineRule="auto"/>
              <w:ind w:left="126" w:leftChars="0"/>
              <w:jc w:val="both"/>
              <w:rPr>
                <w:rFonts w:hint="eastAsia" w:asciiTheme="minorEastAsia" w:hAnsiTheme="minorEastAsia" w:eastAsiaTheme="minorEastAsia" w:cstheme="minorEastAsia"/>
                <w:snapToGrid w:val="0"/>
                <w:color w:val="000000"/>
                <w:spacing w:val="-13"/>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收费标准：参照河南省招标代理服务收费指导意见（豫招协</w:t>
            </w:r>
            <w:r>
              <w:rPr>
                <w:rFonts w:hint="eastAsia" w:asciiTheme="minorEastAsia" w:hAnsiTheme="minorEastAsia" w:eastAsiaTheme="minorEastAsia" w:cstheme="minorEastAsia"/>
                <w:spacing w:val="-5"/>
                <w:sz w:val="24"/>
                <w:szCs w:val="24"/>
              </w:rPr>
              <w:t>〔20</w:t>
            </w:r>
            <w:r>
              <w:rPr>
                <w:rFonts w:hint="eastAsia" w:asciiTheme="minorEastAsia" w:hAnsiTheme="minorEastAsia" w:eastAsiaTheme="minorEastAsia" w:cstheme="minorEastAsia"/>
                <w:spacing w:val="-5"/>
                <w:sz w:val="24"/>
                <w:szCs w:val="24"/>
                <w:lang w:val="en-US" w:eastAsia="zh-CN"/>
              </w:rPr>
              <w:t>23</w:t>
            </w:r>
            <w:r>
              <w:rPr>
                <w:rFonts w:hint="eastAsia" w:asciiTheme="minorEastAsia" w:hAnsiTheme="minorEastAsia" w:eastAsiaTheme="minorEastAsia" w:cstheme="minorEastAsia"/>
                <w:spacing w:val="-5"/>
                <w:sz w:val="24"/>
                <w:szCs w:val="24"/>
              </w:rPr>
              <w:t>〕</w:t>
            </w:r>
            <w:r>
              <w:rPr>
                <w:rFonts w:hint="eastAsia" w:asciiTheme="minorEastAsia" w:hAnsiTheme="minorEastAsia" w:eastAsiaTheme="minorEastAsia" w:cstheme="minorEastAsia"/>
                <w:snapToGrid w:val="0"/>
                <w:color w:val="000000"/>
                <w:spacing w:val="14"/>
                <w:kern w:val="0"/>
                <w:sz w:val="24"/>
                <w:szCs w:val="24"/>
                <w:lang w:val="en-US" w:eastAsia="zh-CN" w:bidi="ar-SA"/>
              </w:rPr>
              <w:t>002号文件）的规定，招标代理服务费由成交供应商在领取成交通知书前交至招标代理机构。</w:t>
            </w:r>
          </w:p>
        </w:tc>
      </w:tr>
    </w:tbl>
    <w:p w14:paraId="18BDD227">
      <w:pPr>
        <w:rPr>
          <w:rFonts w:ascii="Arial"/>
          <w:sz w:val="21"/>
        </w:rPr>
      </w:pPr>
      <w:r>
        <w:rPr>
          <w:rFonts w:ascii="Arial"/>
          <w:sz w:val="21"/>
        </w:rPr>
        <w:br w:type="page"/>
      </w:r>
    </w:p>
    <w:p w14:paraId="69893EB0">
      <w:pPr>
        <w:pStyle w:val="6"/>
        <w:keepNext w:val="0"/>
        <w:keepLines w:val="0"/>
        <w:pageBreakBefore w:val="0"/>
        <w:kinsoku/>
        <w:wordWrap w:val="0"/>
        <w:overflowPunct/>
        <w:topLinePunct w:val="0"/>
        <w:bidi w:val="0"/>
        <w:spacing w:before="91" w:line="360" w:lineRule="auto"/>
        <w:ind w:left="3844"/>
        <w:jc w:val="both"/>
        <w:rPr>
          <w:sz w:val="28"/>
          <w:szCs w:val="28"/>
        </w:rPr>
      </w:pPr>
      <w:r>
        <w:rPr>
          <w:spacing w:val="-1"/>
          <w:sz w:val="28"/>
          <w:szCs w:val="28"/>
          <w14:textOutline w14:w="1800" w14:cap="flat" w14:cmpd="sng">
            <w14:solidFill>
              <w14:srgbClr w14:val="000000"/>
            </w14:solidFill>
            <w14:prstDash w14:val="solid"/>
            <w14:miter w14:val="0"/>
          </w14:textOutline>
        </w:rPr>
        <w:t>供应商须知</w:t>
      </w:r>
    </w:p>
    <w:p w14:paraId="4FB3EA13">
      <w:pPr>
        <w:pStyle w:val="6"/>
        <w:keepNext w:val="0"/>
        <w:keepLines w:val="0"/>
        <w:pageBreakBefore w:val="0"/>
        <w:kinsoku/>
        <w:wordWrap w:val="0"/>
        <w:overflowPunct/>
        <w:topLinePunct w:val="0"/>
        <w:bidi w:val="0"/>
        <w:spacing w:before="270" w:line="360" w:lineRule="auto"/>
        <w:jc w:val="both"/>
        <w:rPr>
          <w:rFonts w:hint="eastAsia" w:asciiTheme="minorEastAsia" w:hAnsiTheme="minorEastAsia" w:eastAsiaTheme="minorEastAsia" w:cstheme="minorEastAsia"/>
          <w:spacing w:val="-1"/>
          <w:sz w:val="24"/>
          <w:szCs w:val="24"/>
        </w:rPr>
      </w:pPr>
      <w:r>
        <w:rPr>
          <w:spacing w:val="-10"/>
          <w:sz w:val="28"/>
          <w:szCs w:val="28"/>
          <w14:textOutline w14:w="1800" w14:cap="flat" w14:cmpd="sng">
            <w14:solidFill>
              <w14:srgbClr w14:val="000000"/>
            </w14:solidFill>
            <w14:prstDash w14:val="solid"/>
            <w14:miter w14:val="0"/>
          </w14:textOutline>
        </w:rPr>
        <w:t>一</w:t>
      </w:r>
      <w:r>
        <w:rPr>
          <w:rFonts w:hint="eastAsia"/>
          <w:spacing w:val="5"/>
          <w:sz w:val="28"/>
          <w:szCs w:val="28"/>
          <w:lang w:eastAsia="zh-CN"/>
        </w:rPr>
        <w:t>、</w:t>
      </w:r>
      <w:r>
        <w:rPr>
          <w:spacing w:val="-10"/>
          <w:sz w:val="28"/>
          <w:szCs w:val="28"/>
          <w14:textOutline w14:w="1800" w14:cap="flat" w14:cmpd="sng">
            <w14:solidFill>
              <w14:srgbClr w14:val="000000"/>
            </w14:solidFill>
            <w14:prstDash w14:val="solid"/>
            <w14:miter w14:val="0"/>
          </w14:textOutline>
        </w:rPr>
        <w:t>说明</w:t>
      </w:r>
    </w:p>
    <w:p w14:paraId="330AD8A8">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8"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w:t>
      </w:r>
      <w:r>
        <w:rPr>
          <w:rFonts w:hint="eastAsia" w:asciiTheme="minorEastAsia" w:hAnsiTheme="minorEastAsia" w:eastAsiaTheme="minorEastAsia" w:cstheme="minorEastAsia"/>
          <w:b/>
          <w:bCs/>
          <w:spacing w:val="-1"/>
          <w:sz w:val="24"/>
          <w:szCs w:val="24"/>
          <w:lang w:val="en-US" w:eastAsia="zh-CN"/>
        </w:rPr>
        <w:t>.</w:t>
      </w:r>
      <w:r>
        <w:rPr>
          <w:rFonts w:hint="eastAsia" w:asciiTheme="minorEastAsia" w:hAnsiTheme="minorEastAsia" w:eastAsiaTheme="minorEastAsia" w:cstheme="minorEastAsia"/>
          <w:b/>
          <w:bCs/>
          <w:spacing w:val="-1"/>
          <w:sz w:val="24"/>
          <w:szCs w:val="24"/>
        </w:rPr>
        <w:t>采购人、采购代理机构、</w:t>
      </w:r>
      <w:r>
        <w:rPr>
          <w:rFonts w:hint="eastAsia" w:asciiTheme="minorEastAsia" w:hAnsiTheme="minorEastAsia" w:eastAsiaTheme="minorEastAsia" w:cstheme="minorEastAsia"/>
          <w:b/>
          <w:bCs/>
          <w:spacing w:val="-4"/>
          <w:sz w:val="24"/>
          <w:szCs w:val="24"/>
          <w:lang w:val="en-US" w:eastAsia="zh-CN"/>
        </w:rPr>
        <w:t>供应商</w:t>
      </w:r>
      <w:r>
        <w:rPr>
          <w:rFonts w:hint="eastAsia" w:asciiTheme="minorEastAsia" w:hAnsiTheme="minorEastAsia" w:eastAsiaTheme="minorEastAsia" w:cstheme="minorEastAsia"/>
          <w:b/>
          <w:bCs/>
          <w:spacing w:val="-1"/>
          <w:sz w:val="24"/>
          <w:szCs w:val="24"/>
        </w:rPr>
        <w:t>、联合体</w:t>
      </w:r>
    </w:p>
    <w:p w14:paraId="07B6304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采购人、采购代理机构：指依法进行政府采购的国家机关、事业单位、团体组织，及其委托的采购代理机构。本项目采购人、采购代理机构见第一章《</w:t>
      </w:r>
      <w:r>
        <w:rPr>
          <w:rFonts w:hint="eastAsia" w:asciiTheme="minorEastAsia" w:hAnsiTheme="minorEastAsia" w:eastAsiaTheme="minorEastAsia" w:cstheme="minorEastAsia"/>
          <w:spacing w:val="2"/>
          <w:sz w:val="24"/>
          <w:szCs w:val="24"/>
          <w:lang w:val="en-US" w:eastAsia="zh-CN"/>
        </w:rPr>
        <w:t>竞争性磋商公告</w:t>
      </w:r>
      <w:r>
        <w:rPr>
          <w:rFonts w:hint="eastAsia" w:asciiTheme="minorEastAsia" w:hAnsiTheme="minorEastAsia" w:eastAsiaTheme="minorEastAsia" w:cstheme="minorEastAsia"/>
          <w:spacing w:val="2"/>
          <w:sz w:val="24"/>
          <w:szCs w:val="24"/>
        </w:rPr>
        <w:t>》。</w:t>
      </w:r>
    </w:p>
    <w:p w14:paraId="26051EBA">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供应商（也称申请人）：指向采购人</w:t>
      </w:r>
      <w:r>
        <w:rPr>
          <w:rFonts w:hint="eastAsia" w:asciiTheme="minorEastAsia" w:hAnsiTheme="minorEastAsia" w:eastAsiaTheme="minorEastAsia" w:cstheme="minorEastAsia"/>
          <w:spacing w:val="2"/>
          <w:sz w:val="24"/>
          <w:szCs w:val="24"/>
          <w:lang w:val="en-US" w:eastAsia="zh-CN"/>
        </w:rPr>
        <w:t>提</w:t>
      </w:r>
      <w:r>
        <w:rPr>
          <w:rFonts w:hint="eastAsia" w:asciiTheme="minorEastAsia" w:hAnsiTheme="minorEastAsia" w:eastAsiaTheme="minorEastAsia" w:cstheme="minorEastAsia"/>
          <w:spacing w:val="2"/>
          <w:sz w:val="24"/>
          <w:szCs w:val="24"/>
        </w:rPr>
        <w:t>供货物、工程或者服务的法人、其他组织或者自然人。</w:t>
      </w:r>
    </w:p>
    <w:p w14:paraId="0BA9B36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1.3</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联合体：指两个以上的自然人、法人或者其他组织组成一个联合体，以一个供应商的身份共同参加政府采购。</w:t>
      </w:r>
    </w:p>
    <w:p w14:paraId="5246237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资金来源、项目属性、科研仪器设备采购</w:t>
      </w:r>
    </w:p>
    <w:p w14:paraId="629FED2F">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2.1</w:t>
      </w:r>
      <w:r>
        <w:rPr>
          <w:rFonts w:hint="eastAsia" w:asciiTheme="minorEastAsia" w:hAnsiTheme="minorEastAsia" w:eastAsiaTheme="minorEastAsia" w:cstheme="minorEastAsia"/>
          <w:spacing w:val="7"/>
          <w:sz w:val="24"/>
          <w:szCs w:val="24"/>
          <w:lang w:val="en-US" w:eastAsia="zh-CN"/>
        </w:rPr>
        <w:t xml:space="preserve"> </w:t>
      </w:r>
      <w:r>
        <w:rPr>
          <w:rFonts w:hint="eastAsia" w:asciiTheme="minorEastAsia" w:hAnsiTheme="minorEastAsia" w:eastAsiaTheme="minorEastAsia" w:cstheme="minorEastAsia"/>
          <w:spacing w:val="7"/>
          <w:sz w:val="24"/>
          <w:szCs w:val="24"/>
        </w:rPr>
        <w:t>资金来源为财政性资金</w:t>
      </w:r>
      <w:r>
        <w:rPr>
          <w:rFonts w:hint="eastAsia" w:asciiTheme="minorEastAsia" w:hAnsiTheme="minorEastAsia" w:eastAsiaTheme="minorEastAsia" w:cstheme="minorEastAsia"/>
          <w:spacing w:val="7"/>
          <w:sz w:val="24"/>
          <w:szCs w:val="24"/>
          <w:u w:val="single"/>
          <w:lang w:val="en-US" w:eastAsia="zh-CN"/>
        </w:rPr>
        <w:t xml:space="preserve"> 50 </w:t>
      </w:r>
      <w:r>
        <w:rPr>
          <w:rFonts w:hint="eastAsia" w:asciiTheme="minorEastAsia" w:hAnsiTheme="minorEastAsia" w:eastAsiaTheme="minorEastAsia" w:cstheme="minorEastAsia"/>
          <w:spacing w:val="7"/>
          <w:sz w:val="24"/>
          <w:szCs w:val="24"/>
          <w:u w:val="none"/>
          <w:lang w:val="en-US" w:eastAsia="zh-CN"/>
        </w:rPr>
        <w:t>万元</w:t>
      </w:r>
      <w:r>
        <w:rPr>
          <w:rFonts w:hint="eastAsia" w:asciiTheme="minorEastAsia" w:hAnsiTheme="minorEastAsia" w:eastAsiaTheme="minorEastAsia" w:cstheme="minorEastAsia"/>
          <w:spacing w:val="7"/>
          <w:sz w:val="24"/>
          <w:szCs w:val="24"/>
        </w:rPr>
        <w:t>和/或本项目采购中无法与财</w:t>
      </w:r>
      <w:r>
        <w:rPr>
          <w:rFonts w:hint="eastAsia" w:asciiTheme="minorEastAsia" w:hAnsiTheme="minorEastAsia" w:eastAsiaTheme="minorEastAsia" w:cstheme="minorEastAsia"/>
          <w:spacing w:val="6"/>
          <w:sz w:val="24"/>
          <w:szCs w:val="24"/>
        </w:rPr>
        <w:t>政性资金分割的非财政</w:t>
      </w:r>
      <w:r>
        <w:rPr>
          <w:rFonts w:hint="eastAsia" w:asciiTheme="minorEastAsia" w:hAnsiTheme="minorEastAsia" w:eastAsiaTheme="minorEastAsia" w:cstheme="minorEastAsia"/>
          <w:spacing w:val="-9"/>
          <w:sz w:val="24"/>
          <w:szCs w:val="24"/>
        </w:rPr>
        <w:t>性资金</w:t>
      </w:r>
      <w:r>
        <w:rPr>
          <w:rFonts w:hint="eastAsia" w:asciiTheme="minorEastAsia" w:hAnsiTheme="minorEastAsia" w:eastAsiaTheme="minorEastAsia" w:cstheme="minorEastAsia"/>
          <w:spacing w:val="7"/>
          <w:sz w:val="24"/>
          <w:szCs w:val="24"/>
          <w:u w:val="single"/>
          <w:lang w:val="en-US" w:eastAsia="zh-CN"/>
        </w:rPr>
        <w:t xml:space="preserve"> / </w:t>
      </w:r>
      <w:r>
        <w:rPr>
          <w:rFonts w:hint="eastAsia" w:asciiTheme="minorEastAsia" w:hAnsiTheme="minorEastAsia" w:eastAsiaTheme="minorEastAsia" w:cstheme="minorEastAsia"/>
          <w:spacing w:val="7"/>
          <w:sz w:val="24"/>
          <w:szCs w:val="24"/>
          <w:u w:val="none"/>
          <w:lang w:val="en-US" w:eastAsia="zh-CN"/>
        </w:rPr>
        <w:t>万元</w:t>
      </w:r>
      <w:r>
        <w:rPr>
          <w:rFonts w:hint="eastAsia" w:asciiTheme="minorEastAsia" w:hAnsiTheme="minorEastAsia" w:eastAsiaTheme="minorEastAsia" w:cstheme="minorEastAsia"/>
          <w:spacing w:val="-9"/>
          <w:sz w:val="24"/>
          <w:szCs w:val="24"/>
        </w:rPr>
        <w:t>。</w:t>
      </w:r>
    </w:p>
    <w:p w14:paraId="044841D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项目属性见《</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lang w:eastAsia="zh-CN"/>
        </w:rPr>
        <w:t>须知表</w:t>
      </w:r>
      <w:r>
        <w:rPr>
          <w:rFonts w:hint="eastAsia" w:asciiTheme="minorEastAsia" w:hAnsiTheme="minorEastAsia" w:eastAsiaTheme="minorEastAsia" w:cstheme="minorEastAsia"/>
          <w:spacing w:val="2"/>
          <w:sz w:val="24"/>
          <w:szCs w:val="24"/>
        </w:rPr>
        <w:t>》。</w:t>
      </w:r>
    </w:p>
    <w:p w14:paraId="03EA03D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2.3</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是否属于科研仪器设备采购见《</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lang w:eastAsia="zh-CN"/>
        </w:rPr>
        <w:t>须知表</w:t>
      </w:r>
      <w:r>
        <w:rPr>
          <w:rFonts w:hint="eastAsia" w:asciiTheme="minorEastAsia" w:hAnsiTheme="minorEastAsia" w:eastAsiaTheme="minorEastAsia" w:cstheme="minorEastAsia"/>
          <w:spacing w:val="2"/>
          <w:sz w:val="24"/>
          <w:szCs w:val="24"/>
        </w:rPr>
        <w:t>》。</w:t>
      </w:r>
    </w:p>
    <w:p w14:paraId="28F5141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现场考察、开标前答疑会</w:t>
      </w:r>
    </w:p>
    <w:p w14:paraId="3EADFB1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3.1</w:t>
      </w:r>
      <w:r>
        <w:rPr>
          <w:rFonts w:hint="eastAsia" w:asciiTheme="minorEastAsia" w:hAnsiTheme="minorEastAsia" w:eastAsiaTheme="minorEastAsia" w:cstheme="minorEastAsia"/>
          <w:spacing w:val="3"/>
          <w:sz w:val="24"/>
          <w:szCs w:val="24"/>
          <w:lang w:val="en-US" w:eastAsia="zh-CN"/>
        </w:rPr>
        <w:t xml:space="preserve"> </w:t>
      </w:r>
      <w:r>
        <w:rPr>
          <w:rFonts w:hint="eastAsia" w:asciiTheme="minorEastAsia" w:hAnsiTheme="minorEastAsia" w:eastAsiaTheme="minorEastAsia" w:cstheme="minorEastAsia"/>
          <w:spacing w:val="3"/>
          <w:sz w:val="24"/>
          <w:szCs w:val="24"/>
        </w:rPr>
        <w:t>若《</w:t>
      </w:r>
      <w:r>
        <w:rPr>
          <w:rFonts w:hint="eastAsia" w:asciiTheme="minorEastAsia" w:hAnsiTheme="minorEastAsia" w:eastAsiaTheme="minorEastAsia" w:cstheme="minorEastAsia"/>
          <w:spacing w:val="3"/>
          <w:sz w:val="24"/>
          <w:szCs w:val="24"/>
          <w:lang w:val="en-US" w:eastAsia="zh-CN"/>
        </w:rPr>
        <w:t>供应商</w:t>
      </w:r>
      <w:r>
        <w:rPr>
          <w:rFonts w:hint="eastAsia" w:asciiTheme="minorEastAsia" w:hAnsiTheme="minorEastAsia" w:eastAsiaTheme="minorEastAsia" w:cstheme="minorEastAsia"/>
          <w:spacing w:val="3"/>
          <w:sz w:val="24"/>
          <w:szCs w:val="24"/>
          <w:lang w:eastAsia="zh-CN"/>
        </w:rPr>
        <w:t>须知表</w:t>
      </w:r>
      <w:r>
        <w:rPr>
          <w:rFonts w:hint="eastAsia" w:asciiTheme="minorEastAsia" w:hAnsiTheme="minorEastAsia" w:eastAsiaTheme="minorEastAsia" w:cstheme="minorEastAsia"/>
          <w:spacing w:val="3"/>
          <w:sz w:val="24"/>
          <w:szCs w:val="24"/>
        </w:rPr>
        <w:t>》中规定了组</w:t>
      </w:r>
      <w:r>
        <w:rPr>
          <w:rFonts w:hint="eastAsia" w:asciiTheme="minorEastAsia" w:hAnsiTheme="minorEastAsia" w:eastAsiaTheme="minorEastAsia" w:cstheme="minorEastAsia"/>
          <w:spacing w:val="2"/>
          <w:sz w:val="24"/>
          <w:szCs w:val="24"/>
        </w:rPr>
        <w:t>织现场考察、召开</w:t>
      </w:r>
      <w:r>
        <w:rPr>
          <w:rFonts w:hint="eastAsia" w:asciiTheme="minorEastAsia" w:hAnsiTheme="minorEastAsia" w:eastAsiaTheme="minorEastAsia" w:cstheme="minorEastAsia"/>
          <w:spacing w:val="2"/>
          <w:sz w:val="24"/>
          <w:szCs w:val="24"/>
          <w:lang w:val="en-US" w:eastAsia="zh-CN"/>
        </w:rPr>
        <w:t>磋商</w:t>
      </w:r>
      <w:r>
        <w:rPr>
          <w:rFonts w:hint="eastAsia" w:asciiTheme="minorEastAsia" w:hAnsiTheme="minorEastAsia" w:eastAsiaTheme="minorEastAsia" w:cstheme="minorEastAsia"/>
          <w:spacing w:val="2"/>
          <w:sz w:val="24"/>
          <w:szCs w:val="24"/>
        </w:rPr>
        <w:t>前答疑会，则供应商</w:t>
      </w:r>
      <w:r>
        <w:rPr>
          <w:rFonts w:hint="eastAsia" w:asciiTheme="minorEastAsia" w:hAnsiTheme="minorEastAsia" w:eastAsiaTheme="minorEastAsia" w:cstheme="minorEastAsia"/>
          <w:spacing w:val="-3"/>
          <w:sz w:val="24"/>
          <w:szCs w:val="24"/>
        </w:rPr>
        <w:t>应按要求在规定的时间和地点参加。</w:t>
      </w:r>
    </w:p>
    <w:p w14:paraId="47E67B0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3.2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由于未参加现场考察或</w:t>
      </w:r>
      <w:r>
        <w:rPr>
          <w:rFonts w:hint="eastAsia" w:asciiTheme="minorEastAsia" w:hAnsiTheme="minorEastAsia" w:eastAsiaTheme="minorEastAsia" w:cstheme="minorEastAsia"/>
          <w:spacing w:val="2"/>
          <w:sz w:val="24"/>
          <w:szCs w:val="24"/>
          <w:lang w:val="en-US" w:eastAsia="zh-CN"/>
        </w:rPr>
        <w:t>磋商</w:t>
      </w:r>
      <w:r>
        <w:rPr>
          <w:rFonts w:hint="eastAsia" w:asciiTheme="minorEastAsia" w:hAnsiTheme="minorEastAsia" w:eastAsiaTheme="minorEastAsia" w:cstheme="minorEastAsia"/>
          <w:spacing w:val="2"/>
          <w:sz w:val="24"/>
          <w:szCs w:val="24"/>
        </w:rPr>
        <w:t>前答疑会而导致对项目实际情况不了解，影响</w:t>
      </w:r>
      <w:r>
        <w:rPr>
          <w:rFonts w:hint="eastAsia" w:asciiTheme="minorEastAsia" w:hAnsiTheme="minorEastAsia" w:eastAsiaTheme="minorEastAsia" w:cstheme="minorEastAsia"/>
          <w:spacing w:val="2"/>
          <w:sz w:val="24"/>
          <w:szCs w:val="24"/>
          <w:lang w:val="en-US" w:eastAsia="zh-CN"/>
        </w:rPr>
        <w:t>响应</w:t>
      </w:r>
      <w:r>
        <w:rPr>
          <w:rFonts w:hint="eastAsia" w:asciiTheme="minorEastAsia" w:hAnsiTheme="minorEastAsia" w:eastAsiaTheme="minorEastAsia" w:cstheme="minorEastAsia"/>
          <w:spacing w:val="2"/>
          <w:sz w:val="24"/>
          <w:szCs w:val="24"/>
        </w:rPr>
        <w:t>文件编制、</w:t>
      </w:r>
      <w:r>
        <w:rPr>
          <w:rFonts w:hint="eastAsia" w:asciiTheme="minorEastAsia" w:hAnsiTheme="minorEastAsia" w:eastAsiaTheme="minorEastAsia" w:cstheme="minorEastAsia"/>
          <w:spacing w:val="2"/>
          <w:sz w:val="24"/>
          <w:szCs w:val="24"/>
          <w:lang w:val="en-US" w:eastAsia="zh-CN"/>
        </w:rPr>
        <w:t>磋商</w:t>
      </w:r>
      <w:r>
        <w:rPr>
          <w:rFonts w:hint="eastAsia" w:asciiTheme="minorEastAsia" w:hAnsiTheme="minorEastAsia" w:eastAsiaTheme="minorEastAsia" w:cstheme="minorEastAsia"/>
          <w:spacing w:val="2"/>
          <w:sz w:val="24"/>
          <w:szCs w:val="24"/>
        </w:rPr>
        <w:t>报价准确性、综合因素响应不全面等问题的，由</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rPr>
        <w:t>自行承担不利评审后果。</w:t>
      </w:r>
    </w:p>
    <w:p w14:paraId="191A837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8"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position w:val="17"/>
          <w:sz w:val="24"/>
          <w:szCs w:val="24"/>
          <w:lang w:val="en-US" w:eastAsia="zh-CN"/>
        </w:rPr>
        <w:t>4.</w:t>
      </w:r>
      <w:r>
        <w:rPr>
          <w:rFonts w:hint="eastAsia" w:asciiTheme="minorEastAsia" w:hAnsiTheme="minorEastAsia" w:eastAsiaTheme="minorEastAsia" w:cstheme="minorEastAsia"/>
          <w:b/>
          <w:bCs/>
          <w:spacing w:val="-1"/>
          <w:position w:val="17"/>
          <w:sz w:val="24"/>
          <w:szCs w:val="24"/>
        </w:rPr>
        <w:t>政府采购政策（包括但不限于下列具体政策要求）</w:t>
      </w:r>
    </w:p>
    <w:p w14:paraId="3951E3D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4</w:t>
      </w:r>
      <w:r>
        <w:rPr>
          <w:rFonts w:hint="eastAsia" w:asciiTheme="minorEastAsia" w:hAnsiTheme="minorEastAsia" w:eastAsiaTheme="minorEastAsia" w:cstheme="minorEastAsia"/>
          <w:spacing w:val="1"/>
          <w:sz w:val="24"/>
          <w:szCs w:val="24"/>
        </w:rPr>
        <w:t>.1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采购本国货物、工程和服务</w:t>
      </w:r>
    </w:p>
    <w:p w14:paraId="2C734983">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6" w:firstLineChars="200"/>
        <w:jc w:val="both"/>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lang w:val="en-US" w:eastAsia="zh-CN"/>
        </w:rPr>
        <w:t>4</w:t>
      </w:r>
      <w:r>
        <w:rPr>
          <w:rFonts w:hint="eastAsia" w:asciiTheme="minorEastAsia" w:hAnsiTheme="minorEastAsia" w:eastAsiaTheme="minorEastAsia" w:cstheme="minorEastAsia"/>
          <w:spacing w:val="-1"/>
          <w:sz w:val="24"/>
          <w:szCs w:val="24"/>
        </w:rPr>
        <w:t>.1.1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政府采购应当采购本国货物、工程和服务。但有《中华人民共和国政府采购法》第十条规定情形的除外。</w:t>
      </w:r>
    </w:p>
    <w:p w14:paraId="73A28A01">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.1.2</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本项目如接受非本国货</w:t>
      </w:r>
      <w:r>
        <w:rPr>
          <w:rFonts w:hint="eastAsia" w:asciiTheme="minorEastAsia" w:hAnsiTheme="minorEastAsia" w:eastAsiaTheme="minorEastAsia" w:cstheme="minorEastAsia"/>
          <w:spacing w:val="-5"/>
          <w:sz w:val="24"/>
          <w:szCs w:val="24"/>
        </w:rPr>
        <w:t>物、工程、服务参与</w:t>
      </w:r>
      <w:r>
        <w:rPr>
          <w:rFonts w:hint="eastAsia" w:asciiTheme="minorEastAsia" w:hAnsiTheme="minorEastAsia" w:eastAsiaTheme="minorEastAsia" w:cstheme="minorEastAsia"/>
          <w:spacing w:val="-5"/>
          <w:sz w:val="24"/>
          <w:szCs w:val="24"/>
          <w:lang w:val="en-US" w:eastAsia="zh-CN"/>
        </w:rPr>
        <w:t>磋商</w:t>
      </w:r>
      <w:r>
        <w:rPr>
          <w:rFonts w:hint="eastAsia" w:asciiTheme="minorEastAsia" w:hAnsiTheme="minorEastAsia" w:eastAsiaTheme="minorEastAsia" w:cstheme="minorEastAsia"/>
          <w:spacing w:val="-5"/>
          <w:sz w:val="24"/>
          <w:szCs w:val="24"/>
        </w:rPr>
        <w:t>，则具体要求见第</w:t>
      </w:r>
      <w:r>
        <w:rPr>
          <w:rFonts w:hint="eastAsia" w:asciiTheme="minorEastAsia" w:hAnsiTheme="minorEastAsia" w:eastAsiaTheme="minorEastAsia" w:cstheme="minorEastAsia"/>
          <w:spacing w:val="-5"/>
          <w:sz w:val="24"/>
          <w:szCs w:val="24"/>
          <w:lang w:val="en-US" w:eastAsia="zh-CN"/>
        </w:rPr>
        <w:t>二</w:t>
      </w:r>
      <w:r>
        <w:rPr>
          <w:rFonts w:hint="eastAsia" w:asciiTheme="minorEastAsia" w:hAnsiTheme="minorEastAsia" w:eastAsiaTheme="minorEastAsia" w:cstheme="minorEastAsia"/>
          <w:spacing w:val="-19"/>
          <w:sz w:val="24"/>
          <w:szCs w:val="24"/>
        </w:rPr>
        <w:t>章《采购需求》。</w:t>
      </w:r>
    </w:p>
    <w:p w14:paraId="7194D8C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lang w:val="en-US" w:eastAsia="zh-CN"/>
        </w:rPr>
        <w:t>4</w:t>
      </w:r>
      <w:r>
        <w:rPr>
          <w:rFonts w:hint="eastAsia" w:asciiTheme="minorEastAsia" w:hAnsiTheme="minorEastAsia" w:eastAsiaTheme="minorEastAsia" w:cstheme="minorEastAsia"/>
          <w:spacing w:val="6"/>
          <w:sz w:val="24"/>
          <w:szCs w:val="24"/>
        </w:rPr>
        <w:t>.1.3</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r>
        <w:rPr>
          <w:rFonts w:hint="eastAsia" w:asciiTheme="minorEastAsia" w:hAnsiTheme="minorEastAsia" w:eastAsiaTheme="minorEastAsia" w:cstheme="minorEastAsia"/>
          <w:spacing w:val="6"/>
          <w:sz w:val="24"/>
          <w:szCs w:val="24"/>
          <w:lang w:val="en-US" w:eastAsia="zh-CN"/>
        </w:rPr>
        <w:t>以及南阳市财政局的具体规定</w:t>
      </w:r>
      <w:r>
        <w:rPr>
          <w:rFonts w:hint="eastAsia" w:asciiTheme="minorEastAsia" w:hAnsiTheme="minorEastAsia" w:eastAsiaTheme="minorEastAsia" w:cstheme="minorEastAsia"/>
          <w:spacing w:val="6"/>
          <w:sz w:val="24"/>
          <w:szCs w:val="24"/>
        </w:rPr>
        <w:t>。</w:t>
      </w:r>
    </w:p>
    <w:p w14:paraId="5ED0DBF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4</w:t>
      </w:r>
      <w:r>
        <w:rPr>
          <w:rFonts w:hint="eastAsia" w:asciiTheme="minorEastAsia" w:hAnsiTheme="minorEastAsia" w:eastAsiaTheme="minorEastAsia" w:cstheme="minorEastAsia"/>
          <w:spacing w:val="1"/>
          <w:sz w:val="24"/>
          <w:szCs w:val="24"/>
        </w:rPr>
        <w:t>.2</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6"/>
          <w:sz w:val="24"/>
          <w:szCs w:val="24"/>
        </w:rPr>
        <w:t>中小企业、监狱企业及残疾人福利性单位</w:t>
      </w:r>
    </w:p>
    <w:p w14:paraId="10CB7294">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4</w:t>
      </w:r>
      <w:r>
        <w:rPr>
          <w:rFonts w:hint="eastAsia" w:asciiTheme="minorEastAsia" w:hAnsiTheme="minorEastAsia" w:eastAsiaTheme="minorEastAsia" w:cstheme="minorEastAsia"/>
          <w:spacing w:val="-2"/>
          <w:sz w:val="24"/>
          <w:szCs w:val="24"/>
        </w:rPr>
        <w:t>.2.1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中小企业定义：</w:t>
      </w:r>
    </w:p>
    <w:p w14:paraId="2B36DC73">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HYPERLINK"5.2.1.1"</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.2.1.1</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6"/>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asciiTheme="minorEastAsia" w:hAnsiTheme="minorEastAsia" w:eastAsiaTheme="minorEastAsia" w:cstheme="minorEastAsia"/>
          <w:spacing w:val="6"/>
          <w:sz w:val="24"/>
          <w:szCs w:val="24"/>
          <w:lang w:val="en-US" w:eastAsia="zh-CN"/>
        </w:rPr>
        <w:t>执行</w:t>
      </w:r>
      <w:r>
        <w:rPr>
          <w:rFonts w:hint="eastAsia" w:asciiTheme="minorEastAsia" w:hAnsiTheme="minorEastAsia" w:eastAsiaTheme="minorEastAsia" w:cstheme="minorEastAsia"/>
          <w:spacing w:val="6"/>
          <w:sz w:val="24"/>
          <w:szCs w:val="24"/>
        </w:rPr>
        <w:t>。</w:t>
      </w:r>
    </w:p>
    <w:p w14:paraId="4739E124">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HYPERLINK"5.2.1.2"</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.2.1.2</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供应商</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供的货物、工程或者服务符合下列情形的，享受中小企业扶持政策：</w:t>
      </w:r>
    </w:p>
    <w:p w14:paraId="5BE473E6">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（1）在货物采购项目中，货物由中小企业制造，即货物由中小企业生产且使用该中小企业商号或者注册商标；</w:t>
      </w:r>
    </w:p>
    <w:p w14:paraId="7EC1F065">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（2）在工程采购项目中，工程由中小企业承建，即工程施工单位为中小企业；</w:t>
      </w:r>
    </w:p>
    <w:p w14:paraId="49889CF1">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（3）在服务采购项目中，服务由中小企业承接，即</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供服务的人员为中小企业依照《中华人民共和国劳动合同法》订立劳动合同的从业人员。</w:t>
      </w:r>
    </w:p>
    <w:p w14:paraId="6E88E341">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HYPERLINK"5.2.1.3"</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.2.1.3</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在货物采购项目中，供应商</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供的货物既有中小企业制造货物，也有大型企业制造货物的，不享受中小企业扶持政策。</w:t>
      </w:r>
    </w:p>
    <w:p w14:paraId="5C350DFA">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HYPERLINK"5.2.1.4"</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.2.1.4</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以联合体形式参加政府采购活动，联合体各方均为中小企业的，联合体视同中小企业。其中，联合体各方均为小微企业的，联合体视同小微企业。</w:t>
      </w:r>
    </w:p>
    <w:p w14:paraId="3186089E">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4</w:t>
      </w:r>
      <w:r>
        <w:rPr>
          <w:rFonts w:hint="eastAsia" w:asciiTheme="minorEastAsia" w:hAnsiTheme="minorEastAsia" w:eastAsiaTheme="minorEastAsia" w:cstheme="minorEastAsia"/>
          <w:spacing w:val="-4"/>
          <w:sz w:val="24"/>
          <w:szCs w:val="24"/>
        </w:rPr>
        <w:t>.2.2</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在政府采购活动中，监狱企业视同小型、微型企业，享受预留份额、评审中价格扣除等政府采购促进中小企业发展的政府采购政策。监狱</w:t>
      </w:r>
      <w:r>
        <w:rPr>
          <w:rFonts w:hint="eastAsia" w:asciiTheme="minorEastAsia" w:hAnsiTheme="minorEastAsia" w:eastAsiaTheme="minorEastAsia" w:cstheme="minorEastAsia"/>
          <w:spacing w:val="-6"/>
          <w:sz w:val="24"/>
          <w:szCs w:val="24"/>
        </w:rPr>
        <w:t>企业定义：是指由司法部认定的为罪犯、戒</w:t>
      </w:r>
      <w:r>
        <w:rPr>
          <w:rFonts w:hint="eastAsia" w:asciiTheme="minorEastAsia" w:hAnsiTheme="minorEastAsia" w:eastAsiaTheme="minorEastAsia" w:cstheme="minorEastAsia"/>
          <w:spacing w:val="-7"/>
          <w:sz w:val="24"/>
          <w:szCs w:val="24"/>
        </w:rPr>
        <w:t>毒人员</w:t>
      </w:r>
      <w:r>
        <w:rPr>
          <w:rFonts w:hint="eastAsia" w:asciiTheme="minorEastAsia" w:hAnsiTheme="minorEastAsia" w:eastAsiaTheme="minorEastAsia" w:cstheme="minorEastAsia"/>
          <w:spacing w:val="-7"/>
          <w:sz w:val="24"/>
          <w:szCs w:val="24"/>
          <w:lang w:val="en-US" w:eastAsia="zh-CN"/>
        </w:rPr>
        <w:t>提</w:t>
      </w:r>
      <w:r>
        <w:rPr>
          <w:rFonts w:hint="eastAsia" w:asciiTheme="minorEastAsia" w:hAnsiTheme="minorEastAsia" w:eastAsiaTheme="minorEastAsia" w:cstheme="minorEastAsia"/>
          <w:spacing w:val="-7"/>
          <w:sz w:val="24"/>
          <w:szCs w:val="24"/>
        </w:rPr>
        <w:t>供生产项目和劳</w:t>
      </w:r>
      <w:r>
        <w:rPr>
          <w:rFonts w:hint="eastAsia" w:asciiTheme="minorEastAsia" w:hAnsiTheme="minorEastAsia" w:eastAsiaTheme="minorEastAsia" w:cstheme="minorEastAsia"/>
          <w:spacing w:val="-8"/>
          <w:sz w:val="24"/>
          <w:szCs w:val="24"/>
        </w:rPr>
        <w:t>动对象，且全部产权属于司法部监狱管理</w:t>
      </w:r>
      <w:r>
        <w:rPr>
          <w:rFonts w:hint="eastAsia" w:asciiTheme="minorEastAsia" w:hAnsiTheme="minorEastAsia" w:eastAsiaTheme="minorEastAsia" w:cstheme="minorEastAsia"/>
          <w:spacing w:val="-4"/>
          <w:sz w:val="24"/>
          <w:szCs w:val="24"/>
        </w:rPr>
        <w:t>局、戒毒管理局、直属煤矿管理局，各</w:t>
      </w:r>
      <w:r>
        <w:rPr>
          <w:rFonts w:hint="eastAsia" w:asciiTheme="minorEastAsia" w:hAnsiTheme="minorEastAsia" w:eastAsiaTheme="minorEastAsia" w:cstheme="minorEastAsia"/>
          <w:spacing w:val="-13"/>
          <w:sz w:val="24"/>
          <w:szCs w:val="24"/>
        </w:rPr>
        <w:t>省、自治区、直辖市监狱管理</w:t>
      </w:r>
      <w:r>
        <w:rPr>
          <w:rFonts w:hint="eastAsia" w:asciiTheme="minorEastAsia" w:hAnsiTheme="minorEastAsia" w:eastAsiaTheme="minorEastAsia" w:cstheme="minorEastAsia"/>
          <w:spacing w:val="-14"/>
          <w:sz w:val="24"/>
          <w:szCs w:val="24"/>
        </w:rPr>
        <w:t>局、戒毒管理局，各地（设</w:t>
      </w:r>
      <w:r>
        <w:rPr>
          <w:rFonts w:hint="eastAsia" w:asciiTheme="minorEastAsia" w:hAnsiTheme="minorEastAsia" w:eastAsiaTheme="minorEastAsia" w:cstheme="minorEastAsia"/>
          <w:spacing w:val="-13"/>
          <w:sz w:val="24"/>
          <w:szCs w:val="24"/>
        </w:rPr>
        <w:t>区的市）监狱、强制隔离戒毒所、戒毒康复所，以及新疆生产建设兵</w:t>
      </w:r>
      <w:r>
        <w:rPr>
          <w:rFonts w:hint="eastAsia" w:asciiTheme="minorEastAsia" w:hAnsiTheme="minorEastAsia" w:eastAsiaTheme="minorEastAsia" w:cstheme="minorEastAsia"/>
          <w:spacing w:val="-4"/>
          <w:sz w:val="24"/>
          <w:szCs w:val="24"/>
        </w:rPr>
        <w:t>团监狱管理局、戒毒管理局的企业。</w:t>
      </w:r>
    </w:p>
    <w:p w14:paraId="50B9F9B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在政府采购活动中，残疾人福利性单位视同小型、微型企业</w:t>
      </w:r>
      <w:r>
        <w:rPr>
          <w:rFonts w:hint="eastAsia" w:asciiTheme="minorEastAsia" w:hAnsiTheme="minorEastAsia" w:eastAsiaTheme="minorEastAsia" w:cstheme="minorEastAsia"/>
          <w:spacing w:val="-9"/>
          <w:sz w:val="24"/>
          <w:szCs w:val="24"/>
        </w:rPr>
        <w:t>，享受预</w:t>
      </w:r>
      <w:r>
        <w:rPr>
          <w:rFonts w:hint="eastAsia" w:asciiTheme="minorEastAsia" w:hAnsiTheme="minorEastAsia" w:eastAsiaTheme="minorEastAsia" w:cstheme="minorEastAsia"/>
          <w:spacing w:val="-5"/>
          <w:sz w:val="24"/>
          <w:szCs w:val="24"/>
        </w:rPr>
        <w:t>留份额、评审中价格扣除等促进中小企业发展的政府采购政策。残疾</w:t>
      </w:r>
      <w:r>
        <w:rPr>
          <w:rFonts w:hint="eastAsia" w:asciiTheme="minorEastAsia" w:hAnsiTheme="minorEastAsia" w:eastAsiaTheme="minorEastAsia" w:cstheme="minorEastAsia"/>
          <w:spacing w:val="-7"/>
          <w:sz w:val="24"/>
          <w:szCs w:val="24"/>
        </w:rPr>
        <w:t>人福利性单位定义：享受政府采购支持政策的残疾人福利性单位应当</w:t>
      </w:r>
      <w:r>
        <w:rPr>
          <w:rFonts w:hint="eastAsia" w:asciiTheme="minorEastAsia" w:hAnsiTheme="minorEastAsia" w:eastAsiaTheme="minorEastAsia" w:cstheme="minorEastAsia"/>
          <w:spacing w:val="-9"/>
          <w:sz w:val="24"/>
          <w:szCs w:val="24"/>
        </w:rPr>
        <w:t>同时满足以下条件：</w:t>
      </w:r>
    </w:p>
    <w:p w14:paraId="461D5BC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HYPERLINK"5.2.3.1"</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.2.3.1</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安置的残疾人占本单位在职职工人数的比例不低于25%（含25%），并且安置的残疾人人数不少于10人（含10人）；</w:t>
      </w:r>
    </w:p>
    <w:p w14:paraId="1EB120E3">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HYPERLINK"5.2.3.2"</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.2.3.2</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依法与安置的每位残疾人签订了一年以上（含一年）的劳动合同或服务协议；</w:t>
      </w:r>
    </w:p>
    <w:p w14:paraId="28CA0CC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HYPERLINK"5.2.3.3"</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.2.3.3</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rPr>
        <w:t>为安置的每位残疾人按月足额缴纳了基本养老、医疗、失业</w:t>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rPr>
        <w:t>工伤和生育等社会保险费；</w:t>
      </w:r>
    </w:p>
    <w:p w14:paraId="61A3B808">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HYPERLINK"5.2.3.4"</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.2.3.4</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通过银行等金融机构向安置的每位残疾人，按月支付了不低于单位所在区县的月最低工资标准的工资；</w:t>
      </w:r>
    </w:p>
    <w:p w14:paraId="466FBA1C">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HYPERLINK"5.2.3.5"</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.2.3.5</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提</w:t>
      </w:r>
      <w:r>
        <w:rPr>
          <w:rFonts w:hint="eastAsia" w:asciiTheme="minorEastAsia" w:hAnsiTheme="minorEastAsia" w:eastAsiaTheme="minorEastAsia" w:cstheme="minorEastAsia"/>
          <w:spacing w:val="-8"/>
          <w:sz w:val="24"/>
          <w:szCs w:val="24"/>
        </w:rPr>
        <w:t>供本单位制造的货物、承担的工程或者服务（以下简称产品），或者</w:t>
      </w:r>
      <w:r>
        <w:rPr>
          <w:rFonts w:hint="eastAsia" w:asciiTheme="minorEastAsia" w:hAnsiTheme="minorEastAsia" w:eastAsiaTheme="minorEastAsia" w:cstheme="minorEastAsia"/>
          <w:spacing w:val="-8"/>
          <w:sz w:val="24"/>
          <w:szCs w:val="24"/>
          <w:lang w:val="en-US" w:eastAsia="zh-CN"/>
        </w:rPr>
        <w:t>提</w:t>
      </w:r>
      <w:r>
        <w:rPr>
          <w:rFonts w:hint="eastAsia" w:asciiTheme="minorEastAsia" w:hAnsiTheme="minorEastAsia" w:eastAsiaTheme="minorEastAsia" w:cstheme="minorEastAsia"/>
          <w:spacing w:val="-8"/>
          <w:sz w:val="24"/>
          <w:szCs w:val="24"/>
        </w:rPr>
        <w:t>供其他残疾人福利性单位制造的货物（不包括使用非残疾人福利性单位注册商标的货物）；</w:t>
      </w:r>
    </w:p>
    <w:p w14:paraId="3FADDD7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HYPERLINK"5.2.3.6"</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.2.3.6</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02C7884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本项目是否专门面向中小企业预留采购份额见第一章《</w:t>
      </w:r>
      <w:r>
        <w:rPr>
          <w:rFonts w:hint="eastAsia" w:asciiTheme="minorEastAsia" w:hAnsiTheme="minorEastAsia" w:eastAsiaTheme="minorEastAsia" w:cstheme="minorEastAsia"/>
          <w:spacing w:val="-8"/>
          <w:sz w:val="24"/>
          <w:szCs w:val="24"/>
          <w:lang w:val="en-US" w:eastAsia="zh-CN"/>
        </w:rPr>
        <w:t>竞争性磋商公告</w:t>
      </w:r>
      <w:r>
        <w:rPr>
          <w:rFonts w:hint="eastAsia" w:asciiTheme="minorEastAsia" w:hAnsiTheme="minorEastAsia" w:eastAsiaTheme="minorEastAsia" w:cstheme="minorEastAsia"/>
          <w:spacing w:val="-8"/>
          <w:sz w:val="24"/>
          <w:szCs w:val="24"/>
        </w:rPr>
        <w:t>》。</w:t>
      </w:r>
    </w:p>
    <w:p w14:paraId="7CA3E6D1">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.2.5</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采购标的对应的中小企业划分标准所属行业见《</w:t>
      </w:r>
      <w:r>
        <w:rPr>
          <w:rFonts w:hint="eastAsia" w:asciiTheme="minorEastAsia" w:hAnsiTheme="minorEastAsia" w:eastAsiaTheme="minorEastAsia" w:cstheme="minorEastAsia"/>
          <w:spacing w:val="-8"/>
          <w:sz w:val="24"/>
          <w:szCs w:val="24"/>
          <w:lang w:val="en-US" w:eastAsia="zh-CN"/>
        </w:rPr>
        <w:t>供应商</w:t>
      </w:r>
      <w:r>
        <w:rPr>
          <w:rFonts w:hint="eastAsia" w:asciiTheme="minorEastAsia" w:hAnsiTheme="minorEastAsia" w:eastAsiaTheme="minorEastAsia" w:cstheme="minorEastAsia"/>
          <w:spacing w:val="-8"/>
          <w:sz w:val="24"/>
          <w:szCs w:val="24"/>
          <w:lang w:eastAsia="zh-CN"/>
        </w:rPr>
        <w:t>须知表</w:t>
      </w:r>
      <w:r>
        <w:rPr>
          <w:rFonts w:hint="eastAsia" w:asciiTheme="minorEastAsia" w:hAnsiTheme="minorEastAsia" w:eastAsiaTheme="minorEastAsia" w:cstheme="minorEastAsia"/>
          <w:spacing w:val="-8"/>
          <w:sz w:val="24"/>
          <w:szCs w:val="24"/>
        </w:rPr>
        <w:t>》。</w:t>
      </w:r>
    </w:p>
    <w:p w14:paraId="5A411E3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.2.6</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小微企业价格评审优惠的政策调整：见第四章《评</w:t>
      </w:r>
      <w:r>
        <w:rPr>
          <w:rFonts w:hint="eastAsia" w:asciiTheme="minorEastAsia" w:hAnsiTheme="minorEastAsia" w:eastAsiaTheme="minorEastAsia" w:cstheme="minorEastAsia"/>
          <w:spacing w:val="-8"/>
          <w:sz w:val="24"/>
          <w:szCs w:val="24"/>
          <w:lang w:val="en-US" w:eastAsia="zh-CN"/>
        </w:rPr>
        <w:t>审</w:t>
      </w:r>
      <w:r>
        <w:rPr>
          <w:rFonts w:hint="eastAsia" w:asciiTheme="minorEastAsia" w:hAnsiTheme="minorEastAsia" w:eastAsiaTheme="minorEastAsia" w:cstheme="minorEastAsia"/>
          <w:spacing w:val="-8"/>
          <w:sz w:val="24"/>
          <w:szCs w:val="24"/>
        </w:rPr>
        <w:t>程序、评审方法和评审标准》。</w:t>
      </w:r>
    </w:p>
    <w:p w14:paraId="680452C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政府采购节能产品、环境标志产品</w:t>
      </w:r>
    </w:p>
    <w:p w14:paraId="5E84B910">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.3.1</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政府采购节能产品、环境标志产品实施品目清单管理。财政部、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71416B3">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.3.2</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57EAB9D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b/>
          <w:bCs/>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.3.3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如本项目采购产品属于实施政府强制采购品目清单范围的节能产品，则</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8"/>
          <w:sz w:val="24"/>
          <w:szCs w:val="24"/>
        </w:rPr>
        <w:t>所报产品必须获得国家确定的认证机构出具的、处于有效期之内的节能产品认证证书，</w:t>
      </w:r>
      <w:r>
        <w:rPr>
          <w:rFonts w:hint="eastAsia" w:asciiTheme="minorEastAsia" w:hAnsiTheme="minorEastAsia" w:eastAsiaTheme="minorEastAsia" w:cstheme="minorEastAsia"/>
          <w:b/>
          <w:bCs/>
          <w:spacing w:val="-8"/>
          <w:sz w:val="24"/>
          <w:szCs w:val="24"/>
        </w:rPr>
        <w:t>否则</w:t>
      </w:r>
      <w:r>
        <w:rPr>
          <w:rFonts w:hint="eastAsia" w:asciiTheme="minorEastAsia" w:hAnsiTheme="minorEastAsia" w:eastAsiaTheme="minorEastAsia" w:cstheme="minorEastAsia"/>
          <w:b/>
          <w:bCs/>
          <w:spacing w:val="-8"/>
          <w:sz w:val="24"/>
          <w:szCs w:val="24"/>
          <w:lang w:val="en-US" w:eastAsia="zh-CN"/>
        </w:rPr>
        <w:t>响应</w:t>
      </w:r>
      <w:r>
        <w:rPr>
          <w:rFonts w:hint="eastAsia" w:asciiTheme="minorEastAsia" w:hAnsiTheme="minorEastAsia" w:eastAsiaTheme="minorEastAsia" w:cstheme="minorEastAsia"/>
          <w:b/>
          <w:bCs/>
          <w:spacing w:val="-8"/>
          <w:sz w:val="24"/>
          <w:szCs w:val="24"/>
        </w:rPr>
        <w:t>无效；</w:t>
      </w:r>
    </w:p>
    <w:p w14:paraId="66CE20D8">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.3.4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非政府强制采购的节能产品或环境标志产品，依据品目清单和认证证书实施政府优先采购。优先采购的具体规定见第四章《评</w:t>
      </w:r>
      <w:r>
        <w:rPr>
          <w:rFonts w:hint="eastAsia" w:asciiTheme="minorEastAsia" w:hAnsiTheme="minorEastAsia" w:eastAsiaTheme="minorEastAsia" w:cstheme="minorEastAsia"/>
          <w:spacing w:val="-8"/>
          <w:sz w:val="24"/>
          <w:szCs w:val="24"/>
          <w:lang w:val="en-US" w:eastAsia="zh-CN"/>
        </w:rPr>
        <w:t>审</w:t>
      </w:r>
      <w:r>
        <w:rPr>
          <w:rFonts w:hint="eastAsia" w:asciiTheme="minorEastAsia" w:hAnsiTheme="minorEastAsia" w:eastAsiaTheme="minorEastAsia" w:cstheme="minorEastAsia"/>
          <w:spacing w:val="-8"/>
          <w:sz w:val="24"/>
          <w:szCs w:val="24"/>
        </w:rPr>
        <w:t>程序、评审方法和评审标准》。（如涉及）。</w:t>
      </w:r>
    </w:p>
    <w:p w14:paraId="06A5F72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正版软件</w:t>
      </w:r>
    </w:p>
    <w:p w14:paraId="042801EF">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4</w:t>
      </w:r>
      <w:r>
        <w:rPr>
          <w:rFonts w:hint="eastAsia" w:asciiTheme="minorEastAsia" w:hAnsiTheme="minorEastAsia" w:eastAsiaTheme="minorEastAsia" w:cstheme="minorEastAsia"/>
          <w:spacing w:val="-8"/>
          <w:sz w:val="24"/>
          <w:szCs w:val="24"/>
        </w:rPr>
        <w:t>.4.1</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依据《财政部</w:t>
      </w:r>
      <w:r>
        <w:rPr>
          <w:rFonts w:hint="eastAsia" w:asciiTheme="minorEastAsia" w:hAnsiTheme="minorEastAsia" w:eastAsiaTheme="minorEastAsia" w:cstheme="minorEastAsia"/>
          <w:spacing w:val="-8"/>
          <w:sz w:val="24"/>
          <w:szCs w:val="24"/>
          <w:lang w:eastAsia="zh-CN"/>
        </w:rPr>
        <w:t>、</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rPr>
        <w:t>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Theme="minorEastAsia" w:hAnsiTheme="minorEastAsia" w:eastAsiaTheme="minorEastAsia" w:cstheme="minorEastAsia"/>
          <w:spacing w:val="-8"/>
          <w:sz w:val="24"/>
          <w:szCs w:val="24"/>
          <w:lang w:val="en-US" w:eastAsia="zh-CN"/>
        </w:rPr>
        <w:t>响应</w:t>
      </w:r>
      <w:r>
        <w:rPr>
          <w:rFonts w:hint="eastAsia" w:asciiTheme="minorEastAsia" w:hAnsiTheme="minorEastAsia" w:eastAsiaTheme="minorEastAsia" w:cstheme="minorEastAsia"/>
          <w:spacing w:val="-8"/>
          <w:sz w:val="24"/>
          <w:szCs w:val="24"/>
        </w:rPr>
        <w:t>无效。财政部、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、信息产业部以文件形式确定、公布并适时调整。</w:t>
      </w:r>
    </w:p>
    <w:p w14:paraId="15BF787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4</w:t>
      </w:r>
      <w:r>
        <w:rPr>
          <w:rFonts w:hint="eastAsia" w:asciiTheme="minorEastAsia" w:hAnsiTheme="minorEastAsia" w:eastAsiaTheme="minorEastAsia" w:cstheme="minorEastAsia"/>
          <w:spacing w:val="-3"/>
          <w:sz w:val="24"/>
          <w:szCs w:val="24"/>
        </w:rPr>
        <w:t>.4.2</w:t>
      </w:r>
      <w:r>
        <w:rPr>
          <w:rFonts w:hint="eastAsia" w:asciiTheme="minorEastAsia" w:hAnsiTheme="minorEastAsia" w:eastAsiaTheme="minorEastAsia" w:cstheme="minorEastAsia"/>
          <w:spacing w:val="-3"/>
          <w:sz w:val="24"/>
          <w:szCs w:val="24"/>
          <w:lang w:val="en-US" w:eastAsia="zh-CN"/>
        </w:rPr>
        <w:t xml:space="preserve"> </w:t>
      </w:r>
      <w:r>
        <w:rPr>
          <w:rFonts w:hint="eastAsia" w:asciiTheme="minorEastAsia" w:hAnsiTheme="minorEastAsia" w:eastAsiaTheme="minorEastAsia" w:cstheme="minorEastAsia"/>
          <w:spacing w:val="-3"/>
          <w:sz w:val="24"/>
          <w:szCs w:val="24"/>
        </w:rPr>
        <w:t>各级政府部门在购置计算机办公设备时，必须采购预装正版操作系统</w:t>
      </w:r>
      <w:r>
        <w:rPr>
          <w:rFonts w:hint="eastAsia" w:asciiTheme="minorEastAsia" w:hAnsiTheme="minorEastAsia" w:eastAsiaTheme="minorEastAsia" w:cstheme="minorEastAsia"/>
          <w:spacing w:val="-9"/>
          <w:sz w:val="24"/>
          <w:szCs w:val="24"/>
        </w:rPr>
        <w:t>软件的计算机产品，相关规定依据《国家版权局、信息产业</w:t>
      </w:r>
      <w:r>
        <w:rPr>
          <w:rFonts w:hint="eastAsia" w:asciiTheme="minorEastAsia" w:hAnsiTheme="minorEastAsia" w:eastAsiaTheme="minorEastAsia" w:cstheme="minorEastAsia"/>
          <w:spacing w:val="-10"/>
          <w:sz w:val="24"/>
          <w:szCs w:val="24"/>
        </w:rPr>
        <w:t>部、财政</w:t>
      </w:r>
      <w:r>
        <w:rPr>
          <w:rFonts w:hint="eastAsia" w:asciiTheme="minorEastAsia" w:hAnsiTheme="minorEastAsia" w:eastAsiaTheme="minorEastAsia" w:cstheme="minorEastAsia"/>
          <w:spacing w:val="-4"/>
          <w:sz w:val="24"/>
          <w:szCs w:val="24"/>
        </w:rPr>
        <w:t>部、国务院机关事务管理局关于政府部门购置计算机办公设备必须采</w:t>
      </w:r>
      <w:r>
        <w:rPr>
          <w:rFonts w:hint="eastAsia" w:asciiTheme="minorEastAsia" w:hAnsiTheme="minorEastAsia" w:eastAsiaTheme="minorEastAsia" w:cstheme="minorEastAsia"/>
          <w:spacing w:val="-3"/>
          <w:sz w:val="24"/>
          <w:szCs w:val="24"/>
        </w:rPr>
        <w:t>购已预装正版操作系统软件产品的通知》（国权联〔200</w:t>
      </w:r>
      <w:r>
        <w:rPr>
          <w:rFonts w:hint="eastAsia" w:asciiTheme="minorEastAsia" w:hAnsiTheme="minorEastAsia" w:eastAsiaTheme="minorEastAsia" w:cstheme="minorEastAsia"/>
          <w:spacing w:val="-4"/>
          <w:sz w:val="24"/>
          <w:szCs w:val="24"/>
        </w:rPr>
        <w:t>6〕1号）、</w:t>
      </w:r>
      <w:r>
        <w:rPr>
          <w:rFonts w:hint="eastAsia" w:asciiTheme="minorEastAsia" w:hAnsiTheme="minorEastAsia" w:eastAsiaTheme="minorEastAsia" w:cstheme="minorEastAsia"/>
          <w:sz w:val="24"/>
          <w:szCs w:val="24"/>
        </w:rPr>
        <w:t>《国务院办公厅关于进一步做好政府机关使用正版</w:t>
      </w:r>
      <w:r>
        <w:rPr>
          <w:rFonts w:hint="eastAsia" w:asciiTheme="minorEastAsia" w:hAnsiTheme="minorEastAsia" w:eastAsiaTheme="minorEastAsia" w:cstheme="minorEastAsia"/>
          <w:spacing w:val="-1"/>
          <w:sz w:val="24"/>
          <w:szCs w:val="24"/>
        </w:rPr>
        <w:t>软件工作的通知》</w:t>
      </w:r>
      <w:r>
        <w:rPr>
          <w:rFonts w:hint="eastAsia" w:asciiTheme="minorEastAsia" w:hAnsiTheme="minorEastAsia" w:eastAsiaTheme="minorEastAsia" w:cstheme="minorEastAsia"/>
          <w:spacing w:val="-3"/>
          <w:sz w:val="24"/>
          <w:szCs w:val="24"/>
        </w:rPr>
        <w:t>（国办发〔2010〕47号）、《财政部关于进一步做好政府机关使用</w:t>
      </w:r>
      <w:r>
        <w:rPr>
          <w:rFonts w:hint="eastAsia" w:asciiTheme="minorEastAsia" w:hAnsiTheme="minorEastAsia" w:eastAsiaTheme="minorEastAsia" w:cstheme="minorEastAsia"/>
          <w:spacing w:val="-6"/>
          <w:sz w:val="24"/>
          <w:szCs w:val="24"/>
        </w:rPr>
        <w:t>正版软件工作的通知》（财预〔2010〕536号）。</w:t>
      </w:r>
    </w:p>
    <w:p w14:paraId="18F9136F">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网络安全专用产品</w:t>
      </w:r>
    </w:p>
    <w:p w14:paraId="20E0116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6"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4</w:t>
      </w:r>
      <w:r>
        <w:rPr>
          <w:rFonts w:hint="eastAsia" w:asciiTheme="minorEastAsia" w:hAnsiTheme="minorEastAsia" w:eastAsiaTheme="minorEastAsia" w:cstheme="minorEastAsia"/>
          <w:spacing w:val="-1"/>
          <w:sz w:val="24"/>
          <w:szCs w:val="24"/>
        </w:rPr>
        <w:t>.5.1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所投产品属于列入《网络关键设备和网络安全专用产品目录》的网络</w:t>
      </w:r>
      <w:r>
        <w:rPr>
          <w:rFonts w:hint="eastAsia" w:asciiTheme="minorEastAsia" w:hAnsiTheme="minorEastAsia" w:eastAsiaTheme="minorEastAsia" w:cstheme="minorEastAsia"/>
          <w:spacing w:val="-2"/>
          <w:sz w:val="24"/>
          <w:szCs w:val="24"/>
        </w:rPr>
        <w:t>安全专用产品，应当在国家互联网信息办公室会同工业和信息化部、</w:t>
      </w:r>
      <w:r>
        <w:rPr>
          <w:rFonts w:hint="eastAsia" w:asciiTheme="minorEastAsia" w:hAnsiTheme="minorEastAsia" w:eastAsiaTheme="minorEastAsia" w:cstheme="minorEastAsia"/>
          <w:spacing w:val="-4"/>
          <w:sz w:val="24"/>
          <w:szCs w:val="24"/>
        </w:rPr>
        <w:t>公安部、国家认证认可监督管理委员会统一公布和更新</w:t>
      </w:r>
      <w:r>
        <w:rPr>
          <w:rFonts w:hint="eastAsia" w:asciiTheme="minorEastAsia" w:hAnsiTheme="minorEastAsia" w:eastAsiaTheme="minorEastAsia" w:cstheme="minorEastAsia"/>
          <w:spacing w:val="-5"/>
          <w:sz w:val="24"/>
          <w:szCs w:val="24"/>
        </w:rPr>
        <w:t>的符合要求的</w:t>
      </w:r>
      <w:r>
        <w:rPr>
          <w:rFonts w:hint="eastAsia" w:asciiTheme="minorEastAsia" w:hAnsiTheme="minorEastAsia" w:eastAsiaTheme="minorEastAsia" w:cstheme="minorEastAsia"/>
          <w:spacing w:val="-4"/>
          <w:sz w:val="24"/>
          <w:szCs w:val="24"/>
        </w:rPr>
        <w:t>网络关键设备和网络安全专用产品清单中。</w:t>
      </w:r>
    </w:p>
    <w:p w14:paraId="2DA7847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4</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 xml:space="preserve">6 </w:t>
      </w:r>
      <w:r>
        <w:rPr>
          <w:rFonts w:hint="eastAsia" w:asciiTheme="minorEastAsia" w:hAnsiTheme="minorEastAsia" w:eastAsiaTheme="minorEastAsia" w:cstheme="minorEastAsia"/>
          <w:spacing w:val="2"/>
          <w:sz w:val="24"/>
          <w:szCs w:val="24"/>
        </w:rPr>
        <w:t>采购需求标准</w:t>
      </w:r>
    </w:p>
    <w:p w14:paraId="7347262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4</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商品包装、快递包装政府采购需求标准（试行）</w:t>
      </w:r>
      <w:r>
        <w:rPr>
          <w:rFonts w:hint="eastAsia" w:asciiTheme="minorEastAsia" w:hAnsiTheme="minorEastAsia" w:eastAsiaTheme="minorEastAsia" w:cstheme="minorEastAsia"/>
          <w:spacing w:val="-12"/>
          <w:sz w:val="24"/>
          <w:szCs w:val="24"/>
        </w:rPr>
        <w:t>为助力打好污染防治攻坚战，推广使用绿色包装，根据财政部关于印发《商品包装政府采购需求标准（试行）》《快递包装政府采购需求</w:t>
      </w:r>
      <w:r>
        <w:rPr>
          <w:rFonts w:hint="eastAsia" w:asciiTheme="minorEastAsia" w:hAnsiTheme="minorEastAsia" w:eastAsiaTheme="minorEastAsia" w:cstheme="minorEastAsia"/>
          <w:spacing w:val="-3"/>
          <w:sz w:val="24"/>
          <w:szCs w:val="24"/>
        </w:rPr>
        <w:t>标准（试行）》的通知（财办库〔2020〕1</w:t>
      </w:r>
      <w:r>
        <w:rPr>
          <w:rFonts w:hint="eastAsia" w:asciiTheme="minorEastAsia" w:hAnsiTheme="minorEastAsia" w:eastAsiaTheme="minorEastAsia" w:cstheme="minorEastAsia"/>
          <w:spacing w:val="-4"/>
          <w:sz w:val="24"/>
          <w:szCs w:val="24"/>
        </w:rPr>
        <w:t>23号</w:t>
      </w:r>
      <w:r>
        <w:rPr>
          <w:rFonts w:hint="eastAsia" w:asciiTheme="minorEastAsia" w:hAnsiTheme="minorEastAsia" w:eastAsiaTheme="minorEastAsia" w:cstheme="minorEastAsia"/>
          <w:spacing w:val="-28"/>
          <w:sz w:val="24"/>
          <w:szCs w:val="24"/>
        </w:rPr>
        <w:t>），</w:t>
      </w:r>
      <w:r>
        <w:rPr>
          <w:rFonts w:hint="eastAsia" w:asciiTheme="minorEastAsia" w:hAnsiTheme="minorEastAsia" w:eastAsiaTheme="minorEastAsia" w:cstheme="minorEastAsia"/>
          <w:spacing w:val="-4"/>
          <w:sz w:val="24"/>
          <w:szCs w:val="24"/>
        </w:rPr>
        <w:t>本项目如涉及商</w:t>
      </w:r>
      <w:r>
        <w:rPr>
          <w:rFonts w:hint="eastAsia" w:asciiTheme="minorEastAsia" w:hAnsiTheme="minorEastAsia" w:eastAsiaTheme="minorEastAsia" w:cstheme="minorEastAsia"/>
          <w:spacing w:val="-6"/>
          <w:sz w:val="24"/>
          <w:szCs w:val="24"/>
        </w:rPr>
        <w:t>品包装和快递包装的，则其具体要求见第</w:t>
      </w:r>
      <w:r>
        <w:rPr>
          <w:rFonts w:hint="eastAsia" w:asciiTheme="minorEastAsia" w:hAnsiTheme="minorEastAsia" w:eastAsiaTheme="minorEastAsia" w:cstheme="minorEastAsia"/>
          <w:spacing w:val="-6"/>
          <w:sz w:val="24"/>
          <w:szCs w:val="24"/>
          <w:lang w:val="en-US" w:eastAsia="zh-CN"/>
        </w:rPr>
        <w:t>二</w:t>
      </w:r>
      <w:r>
        <w:rPr>
          <w:rFonts w:hint="eastAsia" w:asciiTheme="minorEastAsia" w:hAnsiTheme="minorEastAsia" w:eastAsiaTheme="minorEastAsia" w:cstheme="minorEastAsia"/>
          <w:spacing w:val="-6"/>
          <w:sz w:val="24"/>
          <w:szCs w:val="24"/>
        </w:rPr>
        <w:t>章《采购需求》。</w:t>
      </w:r>
    </w:p>
    <w:p w14:paraId="0BE9AFC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pacing w:val="-12"/>
          <w:sz w:val="24"/>
          <w:szCs w:val="24"/>
        </w:rPr>
      </w:pPr>
      <w:r>
        <w:rPr>
          <w:rFonts w:hint="eastAsia" w:asciiTheme="minorEastAsia" w:hAnsiTheme="minorEastAsia" w:eastAsiaTheme="minorEastAsia" w:cstheme="minorEastAsia"/>
          <w:spacing w:val="-12"/>
          <w:sz w:val="24"/>
          <w:szCs w:val="24"/>
          <w:lang w:val="en-US" w:eastAsia="zh-CN"/>
        </w:rPr>
        <w:t>4</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12"/>
          <w:sz w:val="24"/>
          <w:szCs w:val="24"/>
          <w:lang w:val="en-US" w:eastAsia="zh-CN"/>
        </w:rPr>
        <w:t>6</w:t>
      </w:r>
      <w:r>
        <w:rPr>
          <w:rFonts w:hint="eastAsia" w:asciiTheme="minorEastAsia" w:hAnsiTheme="minorEastAsia" w:eastAsiaTheme="minorEastAsia" w:cstheme="minorEastAsia"/>
          <w:spacing w:val="-12"/>
          <w:sz w:val="24"/>
          <w:szCs w:val="24"/>
        </w:rPr>
        <w:t>.2</w:t>
      </w:r>
      <w:r>
        <w:rPr>
          <w:rFonts w:hint="eastAsia" w:asciiTheme="minorEastAsia" w:hAnsiTheme="minorEastAsia" w:eastAsiaTheme="minorEastAsia" w:cstheme="minorEastAsia"/>
          <w:spacing w:val="-12"/>
          <w:sz w:val="24"/>
          <w:szCs w:val="24"/>
          <w:lang w:val="en-US" w:eastAsia="zh-CN"/>
        </w:rPr>
        <w:t xml:space="preserve"> </w:t>
      </w:r>
      <w:r>
        <w:rPr>
          <w:rFonts w:hint="eastAsia" w:asciiTheme="minorEastAsia" w:hAnsiTheme="minorEastAsia" w:eastAsiaTheme="minorEastAsia" w:cstheme="minorEastAsia"/>
          <w:spacing w:val="-12"/>
          <w:sz w:val="24"/>
          <w:szCs w:val="24"/>
        </w:rPr>
        <w:t>绿色数据中心政府采购需求标准（试行）</w:t>
      </w:r>
    </w:p>
    <w:p w14:paraId="34D3AA1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pacing w:val="-12"/>
          <w:sz w:val="24"/>
          <w:szCs w:val="24"/>
        </w:rPr>
      </w:pPr>
      <w:r>
        <w:rPr>
          <w:rFonts w:hint="eastAsia" w:asciiTheme="minorEastAsia" w:hAnsiTheme="minorEastAsia" w:eastAsiaTheme="minorEastAsia" w:cstheme="minorEastAsia"/>
          <w:spacing w:val="-12"/>
          <w:sz w:val="24"/>
          <w:szCs w:val="24"/>
        </w:rPr>
        <w:t>为加快数据中心绿色转型，根据财政部</w:t>
      </w: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生态环境部</w:t>
      </w: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工业和信息化部关于印发《绿色数据中心政府采购需求标准（试行）》的通知（财库〔2023〕7号），本项目如涉及绿色数据中心，则具体要求见第</w:t>
      </w:r>
      <w:r>
        <w:rPr>
          <w:rFonts w:hint="eastAsia" w:asciiTheme="minorEastAsia" w:hAnsiTheme="minorEastAsia" w:eastAsiaTheme="minorEastAsia" w:cstheme="minorEastAsia"/>
          <w:spacing w:val="-12"/>
          <w:sz w:val="24"/>
          <w:szCs w:val="24"/>
          <w:lang w:val="en-US" w:eastAsia="zh-CN"/>
        </w:rPr>
        <w:t>二</w:t>
      </w:r>
      <w:r>
        <w:rPr>
          <w:rFonts w:hint="eastAsia" w:asciiTheme="minorEastAsia" w:hAnsiTheme="minorEastAsia" w:eastAsiaTheme="minorEastAsia" w:cstheme="minorEastAsia"/>
          <w:spacing w:val="-12"/>
          <w:sz w:val="24"/>
          <w:szCs w:val="24"/>
        </w:rPr>
        <w:t>章《采购需求》。</w:t>
      </w:r>
    </w:p>
    <w:p w14:paraId="227AAD7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4"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2"/>
          <w:sz w:val="24"/>
          <w:szCs w:val="24"/>
          <w:lang w:val="en-US" w:eastAsia="zh-CN"/>
        </w:rPr>
        <w:t>5.采购</w:t>
      </w:r>
      <w:r>
        <w:rPr>
          <w:rFonts w:hint="eastAsia" w:asciiTheme="minorEastAsia" w:hAnsiTheme="minorEastAsia" w:eastAsiaTheme="minorEastAsia" w:cstheme="minorEastAsia"/>
          <w:b/>
          <w:bCs/>
          <w:spacing w:val="-2"/>
          <w:sz w:val="24"/>
          <w:szCs w:val="24"/>
        </w:rPr>
        <w:t>费用</w:t>
      </w:r>
    </w:p>
    <w:p w14:paraId="2A39A76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4"/>
          <w:sz w:val="24"/>
          <w:szCs w:val="24"/>
        </w:rPr>
        <w:t>应自行承担所有与准备和参加</w:t>
      </w:r>
      <w:r>
        <w:rPr>
          <w:rFonts w:hint="eastAsia" w:asciiTheme="minorEastAsia" w:hAnsiTheme="minorEastAsia" w:eastAsiaTheme="minorEastAsia" w:cstheme="minorEastAsia"/>
          <w:spacing w:val="-4"/>
          <w:sz w:val="24"/>
          <w:szCs w:val="24"/>
          <w:lang w:val="en-US" w:eastAsia="zh-CN"/>
        </w:rPr>
        <w:t>本次采购</w:t>
      </w:r>
      <w:r>
        <w:rPr>
          <w:rFonts w:hint="eastAsia" w:asciiTheme="minorEastAsia" w:hAnsiTheme="minorEastAsia" w:eastAsiaTheme="minorEastAsia" w:cstheme="minorEastAsia"/>
          <w:spacing w:val="-4"/>
          <w:sz w:val="24"/>
          <w:szCs w:val="24"/>
        </w:rPr>
        <w:t>有关的费用</w:t>
      </w:r>
      <w:r>
        <w:rPr>
          <w:rFonts w:hint="eastAsia" w:asciiTheme="minorEastAsia" w:hAnsiTheme="minorEastAsia" w:eastAsiaTheme="minorEastAsia" w:cstheme="minorEastAsia"/>
          <w:spacing w:val="-5"/>
          <w:sz w:val="24"/>
          <w:szCs w:val="24"/>
        </w:rPr>
        <w:t>，无论</w:t>
      </w:r>
      <w:r>
        <w:rPr>
          <w:rFonts w:hint="eastAsia" w:asciiTheme="minorEastAsia" w:hAnsiTheme="minorEastAsia" w:eastAsiaTheme="minorEastAsia" w:cstheme="minorEastAsia"/>
          <w:spacing w:val="-5"/>
          <w:sz w:val="24"/>
          <w:szCs w:val="24"/>
          <w:lang w:val="en-US" w:eastAsia="zh-CN"/>
        </w:rPr>
        <w:t>磋商</w:t>
      </w:r>
      <w:r>
        <w:rPr>
          <w:rFonts w:hint="eastAsia" w:asciiTheme="minorEastAsia" w:hAnsiTheme="minorEastAsia" w:eastAsiaTheme="minorEastAsia" w:cstheme="minorEastAsia"/>
          <w:spacing w:val="-5"/>
          <w:sz w:val="24"/>
          <w:szCs w:val="24"/>
        </w:rPr>
        <w:t>的结果如何，</w:t>
      </w:r>
      <w:r>
        <w:rPr>
          <w:rFonts w:hint="eastAsia" w:asciiTheme="minorEastAsia" w:hAnsiTheme="minorEastAsia" w:eastAsiaTheme="minorEastAsia" w:cstheme="minorEastAsia"/>
          <w:spacing w:val="-1"/>
          <w:sz w:val="24"/>
          <w:szCs w:val="24"/>
        </w:rPr>
        <w:t>采购人或采购代理机构在任何情况下均无承担</w:t>
      </w:r>
      <w:r>
        <w:rPr>
          <w:rFonts w:hint="eastAsia" w:asciiTheme="minorEastAsia" w:hAnsiTheme="minorEastAsia" w:eastAsiaTheme="minorEastAsia" w:cstheme="minorEastAsia"/>
          <w:spacing w:val="-2"/>
          <w:sz w:val="24"/>
          <w:szCs w:val="24"/>
        </w:rPr>
        <w:t>这些费用的义务和责任。</w:t>
      </w:r>
    </w:p>
    <w:p w14:paraId="3ED8C92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12"/>
          <w:kern w:val="0"/>
          <w:sz w:val="24"/>
          <w:szCs w:val="24"/>
          <w:lang w:val="en-US" w:eastAsia="zh-CN" w:bidi="ar-SA"/>
        </w:rPr>
      </w:pPr>
      <w:r>
        <w:rPr>
          <w:rFonts w:hint="eastAsia" w:asciiTheme="minorEastAsia" w:hAnsiTheme="minorEastAsia" w:eastAsiaTheme="minorEastAsia" w:cstheme="minorEastAsia"/>
          <w:snapToGrid w:val="0"/>
          <w:color w:val="000000"/>
          <w:spacing w:val="-12"/>
          <w:kern w:val="0"/>
          <w:sz w:val="24"/>
          <w:szCs w:val="24"/>
          <w:lang w:val="en-US" w:eastAsia="zh-CN" w:bidi="ar-SA"/>
        </w:rPr>
        <w:t>6.采购范围及适用法律</w:t>
      </w:r>
    </w:p>
    <w:p w14:paraId="3C2F84B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12"/>
          <w:kern w:val="0"/>
          <w:sz w:val="24"/>
          <w:szCs w:val="24"/>
          <w:lang w:val="en-US" w:eastAsia="zh-CN" w:bidi="ar-SA"/>
        </w:rPr>
      </w:pPr>
      <w:r>
        <w:rPr>
          <w:rFonts w:hint="eastAsia" w:asciiTheme="minorEastAsia" w:hAnsiTheme="minorEastAsia" w:eastAsiaTheme="minorEastAsia" w:cstheme="minorEastAsia"/>
          <w:snapToGrid w:val="0"/>
          <w:color w:val="000000"/>
          <w:spacing w:val="-12"/>
          <w:kern w:val="0"/>
          <w:sz w:val="24"/>
          <w:szCs w:val="24"/>
          <w:lang w:val="en-US" w:eastAsia="zh-CN" w:bidi="ar-SA"/>
        </w:rPr>
        <w:t>6.1 本次采购适用的法律、法规为《中华人民共和国政府采购法》《中华人民共和国政府采购法实施条例》《政府采购竞争性磋商采购方式管理暂行办法》《财政部关于竞争性磋商采购方式管理暂行办法有关问题的补充通知》《中华人民共和国民法典》以及其他相关政府采购法律法规。</w:t>
      </w:r>
    </w:p>
    <w:p w14:paraId="74CFB97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12"/>
          <w:kern w:val="0"/>
          <w:sz w:val="24"/>
          <w:szCs w:val="24"/>
          <w:highlight w:val="yellow"/>
          <w:lang w:val="en-US" w:eastAsia="zh-CN" w:bidi="ar-SA"/>
        </w:rPr>
      </w:pPr>
      <w:r>
        <w:rPr>
          <w:rFonts w:hint="eastAsia" w:asciiTheme="minorEastAsia" w:hAnsiTheme="minorEastAsia" w:eastAsiaTheme="minorEastAsia" w:cstheme="minorEastAsia"/>
          <w:snapToGrid w:val="0"/>
          <w:color w:val="000000"/>
          <w:spacing w:val="-12"/>
          <w:kern w:val="0"/>
          <w:sz w:val="24"/>
          <w:szCs w:val="24"/>
          <w:highlight w:val="none"/>
          <w:lang w:val="en-US" w:eastAsia="zh-CN" w:bidi="ar-SA"/>
        </w:rPr>
        <w:t>6.2 “</w:t>
      </w:r>
      <w:r>
        <w:rPr>
          <w:rFonts w:hint="eastAsia" w:asciiTheme="minorEastAsia" w:hAnsiTheme="minorEastAsia" w:eastAsiaTheme="minorEastAsia" w:cstheme="minorEastAsia"/>
          <w:snapToGrid w:val="0"/>
          <w:color w:val="000000"/>
          <w:spacing w:val="-12"/>
          <w:kern w:val="0"/>
          <w:sz w:val="24"/>
          <w:szCs w:val="24"/>
          <w:lang w:val="en-US" w:eastAsia="zh-CN" w:bidi="ar-SA"/>
        </w:rPr>
        <w:t>监督管理部门</w:t>
      </w:r>
      <w:r>
        <w:rPr>
          <w:rFonts w:hint="eastAsia" w:asciiTheme="minorEastAsia" w:hAnsiTheme="minorEastAsia" w:eastAsiaTheme="minorEastAsia" w:cstheme="minorEastAsia"/>
          <w:snapToGrid w:val="0"/>
          <w:color w:val="000000"/>
          <w:spacing w:val="-12"/>
          <w:kern w:val="0"/>
          <w:sz w:val="24"/>
          <w:szCs w:val="24"/>
          <w:highlight w:val="none"/>
          <w:lang w:val="en-US" w:eastAsia="zh-CN" w:bidi="ar-SA"/>
        </w:rPr>
        <w:t>”是指</w:t>
      </w:r>
      <w:r>
        <w:rPr>
          <w:rFonts w:hint="eastAsia" w:asciiTheme="minorEastAsia" w:hAnsiTheme="minorEastAsia" w:eastAsiaTheme="minorEastAsia" w:cstheme="minorEastAsia"/>
          <w:snapToGrid w:val="0"/>
          <w:color w:val="000000"/>
          <w:spacing w:val="-2"/>
          <w:kern w:val="0"/>
          <w:sz w:val="24"/>
          <w:szCs w:val="24"/>
          <w:highlight w:val="none"/>
          <w:u w:val="single"/>
          <w:lang w:val="en-US" w:eastAsia="zh-CN" w:bidi="ar-SA"/>
        </w:rPr>
        <w:t xml:space="preserve"> 南阳市财政局 </w:t>
      </w:r>
      <w:r>
        <w:rPr>
          <w:rFonts w:hint="eastAsia" w:asciiTheme="minorEastAsia" w:hAnsiTheme="minorEastAsia" w:eastAsiaTheme="minorEastAsia" w:cstheme="minorEastAsia"/>
          <w:snapToGrid w:val="0"/>
          <w:color w:val="000000"/>
          <w:spacing w:val="-2"/>
          <w:kern w:val="0"/>
          <w:sz w:val="24"/>
          <w:szCs w:val="24"/>
          <w:highlight w:val="none"/>
          <w:lang w:val="en-US" w:eastAsia="zh-CN" w:bidi="ar-SA"/>
        </w:rPr>
        <w:t>。</w:t>
      </w:r>
    </w:p>
    <w:p w14:paraId="2C675C8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12"/>
          <w:kern w:val="0"/>
          <w:sz w:val="24"/>
          <w:szCs w:val="24"/>
          <w:highlight w:val="yellow"/>
          <w:lang w:val="en-US" w:eastAsia="zh-CN" w:bidi="ar-SA"/>
        </w:rPr>
      </w:pPr>
      <w:r>
        <w:rPr>
          <w:rFonts w:hint="eastAsia" w:asciiTheme="minorEastAsia" w:hAnsiTheme="minorEastAsia" w:eastAsiaTheme="minorEastAsia" w:cstheme="minorEastAsia"/>
          <w:snapToGrid w:val="0"/>
          <w:color w:val="000000"/>
          <w:spacing w:val="-12"/>
          <w:kern w:val="0"/>
          <w:sz w:val="24"/>
          <w:szCs w:val="24"/>
          <w:highlight w:val="none"/>
          <w:lang w:val="en-US" w:eastAsia="zh-CN" w:bidi="ar-SA"/>
        </w:rPr>
        <w:t>6.3 “货物”指供应商按采购文件规定，须向采购人提供的与本次采购相关的</w:t>
      </w:r>
      <w:r>
        <w:rPr>
          <w:rFonts w:hint="eastAsia" w:asciiTheme="minorEastAsia" w:hAnsiTheme="minorEastAsia" w:eastAsiaTheme="minorEastAsia" w:cstheme="minorEastAsia"/>
          <w:snapToGrid w:val="0"/>
          <w:color w:val="000000"/>
          <w:spacing w:val="-2"/>
          <w:kern w:val="0"/>
          <w:sz w:val="24"/>
          <w:szCs w:val="24"/>
          <w:highlight w:val="none"/>
          <w:u w:val="single"/>
          <w:lang w:val="en-US" w:eastAsia="zh-CN" w:bidi="ar-SA"/>
        </w:rPr>
        <w:t xml:space="preserve"> 产品和产品的安装调试及其售后服务 </w:t>
      </w:r>
      <w:r>
        <w:rPr>
          <w:rFonts w:hint="eastAsia" w:asciiTheme="minorEastAsia" w:hAnsiTheme="minorEastAsia" w:eastAsiaTheme="minorEastAsia" w:cstheme="minorEastAsia"/>
          <w:snapToGrid w:val="0"/>
          <w:color w:val="000000"/>
          <w:spacing w:val="-12"/>
          <w:kern w:val="0"/>
          <w:sz w:val="24"/>
          <w:szCs w:val="24"/>
          <w:highlight w:val="none"/>
          <w:lang w:val="en-US" w:eastAsia="zh-CN" w:bidi="ar-SA"/>
        </w:rPr>
        <w:t>。</w:t>
      </w:r>
    </w:p>
    <w:p w14:paraId="2F60E81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12"/>
          <w:kern w:val="0"/>
          <w:sz w:val="24"/>
          <w:szCs w:val="24"/>
          <w:highlight w:val="yellow"/>
          <w:lang w:val="en-US" w:eastAsia="zh-CN" w:bidi="ar-SA"/>
        </w:rPr>
      </w:pPr>
      <w:r>
        <w:rPr>
          <w:rFonts w:hint="eastAsia" w:asciiTheme="minorEastAsia" w:hAnsiTheme="minorEastAsia" w:eastAsiaTheme="minorEastAsia" w:cstheme="minorEastAsia"/>
          <w:snapToGrid w:val="0"/>
          <w:color w:val="000000"/>
          <w:spacing w:val="-12"/>
          <w:kern w:val="0"/>
          <w:sz w:val="24"/>
          <w:szCs w:val="24"/>
          <w:highlight w:val="none"/>
          <w:lang w:val="en-US" w:eastAsia="zh-CN" w:bidi="ar-SA"/>
        </w:rPr>
        <w:t>6.4 “服务”指采购文件规定供应商应承担的</w:t>
      </w:r>
      <w:r>
        <w:rPr>
          <w:rFonts w:hint="eastAsia" w:asciiTheme="minorEastAsia" w:hAnsiTheme="minorEastAsia" w:eastAsiaTheme="minorEastAsia" w:cstheme="minorEastAsia"/>
          <w:snapToGrid w:val="0"/>
          <w:color w:val="000000"/>
          <w:spacing w:val="-2"/>
          <w:kern w:val="0"/>
          <w:sz w:val="24"/>
          <w:szCs w:val="24"/>
          <w:highlight w:val="none"/>
          <w:u w:val="single"/>
          <w:lang w:val="en-US" w:eastAsia="zh-CN" w:bidi="ar-SA"/>
        </w:rPr>
        <w:t xml:space="preserve"> 南阳市图书馆袁宝华文献馆布展 </w:t>
      </w:r>
      <w:r>
        <w:rPr>
          <w:rFonts w:hint="eastAsia" w:asciiTheme="minorEastAsia" w:hAnsiTheme="minorEastAsia" w:eastAsiaTheme="minorEastAsia" w:cstheme="minorEastAsia"/>
          <w:snapToGrid w:val="0"/>
          <w:color w:val="000000"/>
          <w:spacing w:val="-12"/>
          <w:kern w:val="0"/>
          <w:sz w:val="24"/>
          <w:szCs w:val="24"/>
          <w:highlight w:val="none"/>
          <w:lang w:val="en-US" w:eastAsia="zh-CN" w:bidi="ar-SA"/>
        </w:rPr>
        <w:t>服务。</w:t>
      </w:r>
    </w:p>
    <w:p w14:paraId="19E92AA8">
      <w:pPr>
        <w:pStyle w:val="6"/>
        <w:keepNext w:val="0"/>
        <w:keepLines w:val="0"/>
        <w:pageBreakBefore w:val="0"/>
        <w:kinsoku/>
        <w:wordWrap w:val="0"/>
        <w:overflowPunct/>
        <w:topLinePunct w:val="0"/>
        <w:bidi w:val="0"/>
        <w:spacing w:before="91" w:line="360" w:lineRule="auto"/>
        <w:jc w:val="both"/>
        <w:rPr>
          <w:rFonts w:hint="eastAsia"/>
          <w:sz w:val="24"/>
          <w:szCs w:val="24"/>
          <w:lang w:val="en-US" w:eastAsia="zh-CN"/>
        </w:rPr>
      </w:pPr>
      <w:r>
        <w:rPr>
          <w:spacing w:val="-1"/>
          <w:sz w:val="28"/>
          <w:szCs w:val="28"/>
          <w14:textOutline w14:w="1800" w14:cap="flat" w14:cmpd="sng">
            <w14:solidFill>
              <w14:srgbClr w14:val="000000"/>
            </w14:solidFill>
            <w14:prstDash w14:val="solid"/>
            <w14:miter w14:val="0"/>
          </w14:textOutline>
        </w:rPr>
        <w:t>二</w:t>
      </w:r>
      <w:r>
        <w:rPr>
          <w:rFonts w:hint="eastAsia"/>
          <w:spacing w:val="-1"/>
          <w:sz w:val="28"/>
          <w:szCs w:val="28"/>
          <w:lang w:eastAsia="zh-CN"/>
        </w:rPr>
        <w:t>、</w:t>
      </w:r>
      <w:r>
        <w:rPr>
          <w:spacing w:val="-1"/>
          <w:sz w:val="28"/>
          <w:szCs w:val="28"/>
          <w14:textOutline w14:w="1800" w14:cap="flat" w14:cmpd="sng">
            <w14:solidFill>
              <w14:srgbClr w14:val="000000"/>
            </w14:solidFill>
            <w14:prstDash w14:val="solid"/>
            <w14:miter w14:val="0"/>
          </w14:textOutline>
        </w:rPr>
        <w:t>竞争性磋商文件</w:t>
      </w:r>
    </w:p>
    <w:p w14:paraId="1CA62664">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b/>
          <w:bCs/>
          <w:sz w:val="24"/>
          <w:szCs w:val="24"/>
        </w:rPr>
      </w:pPr>
      <w:r>
        <w:rPr>
          <w:rFonts w:hint="eastAsia"/>
          <w:b/>
          <w:bCs/>
          <w:sz w:val="24"/>
          <w:szCs w:val="24"/>
          <w:lang w:val="en-US" w:eastAsia="zh-CN"/>
        </w:rPr>
        <w:t>7.</w:t>
      </w:r>
      <w:r>
        <w:rPr>
          <w:b/>
          <w:bCs/>
          <w:sz w:val="24"/>
          <w:szCs w:val="24"/>
        </w:rPr>
        <w:t>竞争性磋商文件构成</w:t>
      </w:r>
    </w:p>
    <w:p w14:paraId="78D3DA42">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rFonts w:hint="eastAsia"/>
          <w:spacing w:val="-1"/>
          <w:sz w:val="24"/>
          <w:szCs w:val="24"/>
          <w:lang w:val="en-US" w:eastAsia="zh-CN"/>
        </w:rPr>
        <w:t>7</w:t>
      </w:r>
      <w:r>
        <w:rPr>
          <w:spacing w:val="-1"/>
          <w:sz w:val="24"/>
          <w:szCs w:val="24"/>
        </w:rPr>
        <w:t>.1</w:t>
      </w:r>
      <w:r>
        <w:rPr>
          <w:rFonts w:hint="eastAsia"/>
          <w:spacing w:val="-1"/>
          <w:sz w:val="24"/>
          <w:szCs w:val="24"/>
          <w:lang w:val="en-US" w:eastAsia="zh-CN"/>
        </w:rPr>
        <w:t xml:space="preserve"> </w:t>
      </w:r>
      <w:r>
        <w:rPr>
          <w:spacing w:val="-1"/>
          <w:sz w:val="24"/>
          <w:szCs w:val="24"/>
        </w:rPr>
        <w:t>竞争性磋商文件包括以下部分：</w:t>
      </w:r>
    </w:p>
    <w:p w14:paraId="7ACF1D2F">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fldChar w:fldCharType="begin"/>
      </w:r>
      <w:r>
        <w:rPr>
          <w:spacing w:val="-1"/>
          <w:sz w:val="24"/>
          <w:szCs w:val="24"/>
        </w:rPr>
        <w:instrText xml:space="preserve">HYPERLINK\l"bookmark1"</w:instrText>
      </w:r>
      <w:r>
        <w:rPr>
          <w:spacing w:val="-1"/>
          <w:sz w:val="24"/>
          <w:szCs w:val="24"/>
        </w:rPr>
        <w:fldChar w:fldCharType="separate"/>
      </w:r>
      <w:r>
        <w:rPr>
          <w:spacing w:val="-1"/>
          <w:sz w:val="24"/>
          <w:szCs w:val="24"/>
        </w:rPr>
        <w:t>第一章</w:t>
      </w:r>
      <w:r>
        <w:rPr>
          <w:rFonts w:hint="eastAsia"/>
          <w:spacing w:val="-1"/>
          <w:sz w:val="24"/>
          <w:szCs w:val="24"/>
          <w:lang w:val="en-US" w:eastAsia="zh-CN"/>
        </w:rPr>
        <w:t xml:space="preserve"> </w:t>
      </w:r>
      <w:r>
        <w:rPr>
          <w:rFonts w:hint="eastAsia"/>
          <w:spacing w:val="-1"/>
          <w:sz w:val="24"/>
          <w:szCs w:val="24"/>
          <w:lang w:eastAsia="zh-CN"/>
        </w:rPr>
        <w:t>竞争性磋商公告</w:t>
      </w:r>
      <w:r>
        <w:rPr>
          <w:spacing w:val="-1"/>
          <w:sz w:val="24"/>
          <w:szCs w:val="24"/>
        </w:rPr>
        <w:fldChar w:fldCharType="end"/>
      </w:r>
    </w:p>
    <w:p w14:paraId="291254C7">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第二章</w:t>
      </w:r>
      <w:r>
        <w:rPr>
          <w:rFonts w:hint="eastAsia"/>
          <w:spacing w:val="-1"/>
          <w:sz w:val="24"/>
          <w:szCs w:val="24"/>
          <w:lang w:val="en-US" w:eastAsia="zh-CN"/>
        </w:rPr>
        <w:t xml:space="preserve"> </w:t>
      </w:r>
      <w:r>
        <w:rPr>
          <w:spacing w:val="-1"/>
          <w:sz w:val="24"/>
          <w:szCs w:val="24"/>
        </w:rPr>
        <w:t>采购需求</w:t>
      </w:r>
    </w:p>
    <w:p w14:paraId="28874EFF">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第三章</w:t>
      </w:r>
      <w:r>
        <w:rPr>
          <w:rFonts w:hint="eastAsia"/>
          <w:spacing w:val="-1"/>
          <w:sz w:val="24"/>
          <w:szCs w:val="24"/>
          <w:lang w:val="en-US" w:eastAsia="zh-CN"/>
        </w:rPr>
        <w:t xml:space="preserve"> </w:t>
      </w:r>
      <w:r>
        <w:rPr>
          <w:spacing w:val="-1"/>
          <w:sz w:val="24"/>
          <w:szCs w:val="24"/>
        </w:rPr>
        <w:t>供应商须知</w:t>
      </w:r>
    </w:p>
    <w:p w14:paraId="40031706">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第四章</w:t>
      </w:r>
      <w:r>
        <w:rPr>
          <w:rFonts w:hint="eastAsia"/>
          <w:spacing w:val="-1"/>
          <w:sz w:val="24"/>
          <w:szCs w:val="24"/>
          <w:lang w:val="en-US" w:eastAsia="zh-CN"/>
        </w:rPr>
        <w:t xml:space="preserve"> </w:t>
      </w:r>
      <w:r>
        <w:rPr>
          <w:rFonts w:hint="eastAsia"/>
          <w:spacing w:val="-1"/>
          <w:sz w:val="24"/>
          <w:szCs w:val="24"/>
        </w:rPr>
        <w:t>评</w:t>
      </w:r>
      <w:r>
        <w:rPr>
          <w:rFonts w:hint="eastAsia"/>
          <w:spacing w:val="-1"/>
          <w:sz w:val="24"/>
          <w:szCs w:val="24"/>
          <w:lang w:val="en-US" w:eastAsia="zh-CN"/>
        </w:rPr>
        <w:t>审</w:t>
      </w:r>
      <w:r>
        <w:rPr>
          <w:rFonts w:hint="eastAsia"/>
          <w:spacing w:val="-1"/>
          <w:sz w:val="24"/>
          <w:szCs w:val="24"/>
        </w:rPr>
        <w:t>程序、</w:t>
      </w:r>
      <w:r>
        <w:rPr>
          <w:spacing w:val="-1"/>
          <w:sz w:val="24"/>
          <w:szCs w:val="24"/>
        </w:rPr>
        <w:t>评审方法和评审标准</w:t>
      </w:r>
    </w:p>
    <w:p w14:paraId="0F4781F1">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第五章</w:t>
      </w:r>
      <w:r>
        <w:rPr>
          <w:rFonts w:hint="eastAsia"/>
          <w:spacing w:val="-1"/>
          <w:sz w:val="24"/>
          <w:szCs w:val="24"/>
          <w:lang w:val="en-US" w:eastAsia="zh-CN"/>
        </w:rPr>
        <w:t xml:space="preserve"> </w:t>
      </w:r>
      <w:r>
        <w:rPr>
          <w:rFonts w:hint="eastAsia"/>
          <w:spacing w:val="-1"/>
          <w:sz w:val="24"/>
          <w:szCs w:val="24"/>
          <w:lang w:eastAsia="zh-CN"/>
        </w:rPr>
        <w:t>政府采购合同（草案）</w:t>
      </w:r>
    </w:p>
    <w:p w14:paraId="0746D1E3">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第六章</w:t>
      </w:r>
      <w:r>
        <w:rPr>
          <w:rFonts w:hint="eastAsia"/>
          <w:spacing w:val="-1"/>
          <w:sz w:val="24"/>
          <w:szCs w:val="24"/>
          <w:lang w:val="en-US" w:eastAsia="zh-CN"/>
        </w:rPr>
        <w:t xml:space="preserve"> </w:t>
      </w:r>
      <w:r>
        <w:rPr>
          <w:spacing w:val="-1"/>
          <w:sz w:val="24"/>
          <w:szCs w:val="24"/>
        </w:rPr>
        <w:t>响应文件格式</w:t>
      </w:r>
    </w:p>
    <w:p w14:paraId="5743571A">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7.2 供应商应认真阅读竞争性磋商文件的全部内容。供应商应按照竞争性磋商文件要求提交响应文件并保证所提供的全部资料的真实性，并对竞争性磋商文件做出实质性响应，否则响应无效。</w:t>
      </w:r>
    </w:p>
    <w:p w14:paraId="2A02B701">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8.对竞争性磋商文件的澄清或修改</w:t>
      </w:r>
    </w:p>
    <w:p w14:paraId="1F74520B">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 xml:space="preserve">8.1 </w:t>
      </w:r>
      <w:r>
        <w:rPr>
          <w:rFonts w:hint="eastAsia" w:asciiTheme="minorEastAsia" w:hAnsiTheme="minorEastAsia" w:eastAsiaTheme="minorEastAsia" w:cstheme="minorEastAsia"/>
          <w:spacing w:val="-8"/>
          <w:sz w:val="24"/>
          <w:szCs w:val="24"/>
          <w:lang w:val="en-US" w:eastAsia="zh-CN"/>
        </w:rPr>
        <w:t>采购人或采购代理机构</w:t>
      </w:r>
      <w:r>
        <w:rPr>
          <w:rFonts w:hint="eastAsia"/>
          <w:spacing w:val="-1"/>
          <w:sz w:val="24"/>
          <w:szCs w:val="24"/>
          <w:lang w:val="en-US" w:eastAsia="zh-CN"/>
        </w:rPr>
        <w:t>可用补充文件的方式修正竞争性磋商文件，补充文件内容以公告的形式告知所有竞争性磋商文件收受人，该补充文件将成为竞争性磋商文件的组成部分，并替代所修正的部分。</w:t>
      </w:r>
    </w:p>
    <w:p w14:paraId="38E94198">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 xml:space="preserve">8.2 </w:t>
      </w:r>
      <w:r>
        <w:rPr>
          <w:rFonts w:hint="eastAsia" w:asciiTheme="minorEastAsia" w:hAnsiTheme="minorEastAsia" w:eastAsiaTheme="minorEastAsia" w:cstheme="minorEastAsia"/>
          <w:spacing w:val="-8"/>
          <w:sz w:val="24"/>
          <w:szCs w:val="24"/>
          <w:lang w:val="en-US" w:eastAsia="zh-CN"/>
        </w:rPr>
        <w:t>采购人或采购代理机构</w:t>
      </w:r>
      <w:r>
        <w:rPr>
          <w:rFonts w:hint="eastAsia"/>
          <w:spacing w:val="-1"/>
          <w:sz w:val="24"/>
          <w:szCs w:val="24"/>
          <w:lang w:val="en-US" w:eastAsia="zh-CN"/>
        </w:rPr>
        <w:t>可以酌情延长上传截止时间，并将此变更以公告形式通知所有竞争性磋商文件收受人。</w:t>
      </w:r>
    </w:p>
    <w:p w14:paraId="65B501AA">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8.3 澄清或者修改的内容为竞争性磋商文件的组成部分，并对所有获取竞争性磋商文件的潜在供应商具有约束力。澄清或者修改的内容可能影响响应文件编制的，将在提交首次响应文件截止之日5日前，以书面形式</w:t>
      </w:r>
      <w:r>
        <w:rPr>
          <w:rFonts w:hint="eastAsia" w:asciiTheme="minorEastAsia" w:hAnsiTheme="minorEastAsia" w:eastAsiaTheme="minorEastAsia" w:cstheme="minorEastAsia"/>
          <w:spacing w:val="-8"/>
          <w:sz w:val="24"/>
          <w:szCs w:val="24"/>
          <w:lang w:val="en-US" w:eastAsia="zh-CN"/>
        </w:rPr>
        <w:t>（必须在原公告发布媒体上发布公告）</w:t>
      </w:r>
      <w:r>
        <w:rPr>
          <w:rFonts w:hint="eastAsia"/>
          <w:spacing w:val="-1"/>
          <w:sz w:val="24"/>
          <w:szCs w:val="24"/>
          <w:lang w:val="en-US" w:eastAsia="zh-CN"/>
        </w:rPr>
        <w:t>通知所有获取磋商文件的供应商；不足5日的，将顺延上传响应文件截止时间。</w:t>
      </w:r>
    </w:p>
    <w:p w14:paraId="744A1B6C">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b w:val="0"/>
          <w:bCs w:val="0"/>
          <w:spacing w:val="-1"/>
          <w:sz w:val="24"/>
          <w:szCs w:val="24"/>
          <w:lang w:val="en-US" w:eastAsia="zh-CN"/>
        </w:rPr>
      </w:pPr>
      <w:r>
        <w:rPr>
          <w:rFonts w:hint="eastAsia"/>
          <w:b w:val="0"/>
          <w:bCs w:val="0"/>
          <w:spacing w:val="-1"/>
          <w:sz w:val="24"/>
          <w:szCs w:val="24"/>
          <w:lang w:val="en-US" w:eastAsia="zh-CN"/>
        </w:rPr>
        <w:t>8.4 政府采购项目实行网上受理，开标前所有信息保密。因此，</w:t>
      </w:r>
      <w:r>
        <w:rPr>
          <w:rFonts w:hint="eastAsia" w:asciiTheme="minorEastAsia" w:hAnsiTheme="minorEastAsia" w:eastAsiaTheme="minorEastAsia" w:cstheme="minorEastAsia"/>
          <w:b w:val="0"/>
          <w:bCs w:val="0"/>
          <w:spacing w:val="-8"/>
          <w:sz w:val="24"/>
          <w:szCs w:val="24"/>
          <w:lang w:val="en-US" w:eastAsia="zh-CN"/>
        </w:rPr>
        <w:t>采购人或采购代理机构</w:t>
      </w:r>
      <w:r>
        <w:rPr>
          <w:rFonts w:hint="eastAsia"/>
          <w:b w:val="0"/>
          <w:bCs w:val="0"/>
          <w:spacing w:val="-1"/>
          <w:sz w:val="24"/>
          <w:szCs w:val="24"/>
          <w:lang w:val="en-US" w:eastAsia="zh-CN"/>
        </w:rPr>
        <w:t>发布的一切公告信息（包括采购公告、变更公告、澄清公告等）均在“河南省政府采购网”“全国公共资源交易平台（河南省·南阳市）”等媒体发布，请潜在供应商随时查询有关公告信息。若因潜在供应商没有及时查看到公告信息而造成的失误，责任自负。</w:t>
      </w:r>
    </w:p>
    <w:p w14:paraId="228D994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default"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b w:val="0"/>
          <w:bCs w:val="0"/>
          <w:spacing w:val="-8"/>
          <w:sz w:val="24"/>
          <w:szCs w:val="24"/>
          <w:lang w:val="en-US" w:eastAsia="zh-CN"/>
        </w:rPr>
        <w:t>8.5 供应商应关注是否有发布最新的澄清更正公告和更正的最新磋商文件（电子答疑文件），如有则需下载最新的磋商文件，并在此基础上制作最新的响应文件并上传。</w:t>
      </w:r>
    </w:p>
    <w:p w14:paraId="261FE33C">
      <w:pPr>
        <w:pStyle w:val="6"/>
        <w:keepNext w:val="0"/>
        <w:keepLines w:val="0"/>
        <w:pageBreakBefore w:val="0"/>
        <w:kinsoku/>
        <w:wordWrap w:val="0"/>
        <w:overflowPunct/>
        <w:topLinePunct w:val="0"/>
        <w:bidi w:val="0"/>
        <w:spacing w:before="91" w:line="360" w:lineRule="auto"/>
        <w:jc w:val="both"/>
        <w:rPr>
          <w:rFonts w:hint="eastAsia" w:ascii="Arial" w:hAnsi="Arial" w:eastAsia="宋体" w:cs="Arial"/>
          <w:sz w:val="24"/>
          <w:szCs w:val="24"/>
          <w:lang w:val="en-US" w:eastAsia="zh-CN"/>
        </w:rPr>
      </w:pPr>
      <w:r>
        <w:rPr>
          <w:spacing w:val="-4"/>
          <w:sz w:val="28"/>
          <w:szCs w:val="28"/>
          <w14:textOutline w14:w="1800" w14:cap="flat" w14:cmpd="sng">
            <w14:solidFill>
              <w14:srgbClr w14:val="000000"/>
            </w14:solidFill>
            <w14:prstDash w14:val="solid"/>
            <w14:miter w14:val="0"/>
          </w14:textOutline>
        </w:rPr>
        <w:t>三</w:t>
      </w:r>
      <w:r>
        <w:rPr>
          <w:rFonts w:hint="eastAsia"/>
          <w:spacing w:val="10"/>
          <w:sz w:val="28"/>
          <w:szCs w:val="28"/>
          <w:lang w:eastAsia="zh-CN"/>
        </w:rPr>
        <w:t>、</w:t>
      </w:r>
      <w:r>
        <w:rPr>
          <w:spacing w:val="-4"/>
          <w:sz w:val="28"/>
          <w:szCs w:val="28"/>
          <w14:textOutline w14:w="1800" w14:cap="flat" w14:cmpd="sng">
            <w14:solidFill>
              <w14:srgbClr w14:val="000000"/>
            </w14:solidFill>
            <w14:prstDash w14:val="solid"/>
            <w14:miter w14:val="0"/>
          </w14:textOutline>
        </w:rPr>
        <w:t>响应文件的编制</w:t>
      </w:r>
    </w:p>
    <w:p w14:paraId="65D4D3E7">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b w:val="0"/>
          <w:bCs w:val="0"/>
          <w:spacing w:val="-1"/>
          <w:sz w:val="24"/>
          <w:szCs w:val="24"/>
          <w:lang w:val="en-US" w:eastAsia="zh-CN"/>
        </w:rPr>
        <w:t>9.响应范围、竞争性磋商文件中计量单位的使用及磋商语言</w:t>
      </w:r>
    </w:p>
    <w:p w14:paraId="73BB65A8">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9.1 本项目如划分采购包，供应商可以对本项目的其中一个采购包进行响应，也可同时对多个采购包进行响应。供应商应当对所参与采购包对应第二章《采购需求》所列的全部内容进行响应，不得将一个采购包中的内容拆分响应，否则其对该采购包的响应将被认定为无效响应。</w:t>
      </w:r>
    </w:p>
    <w:p w14:paraId="7D62EFE5">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9.2 除竞争性磋商文件有特殊要求外，本项目磋商所使用的计量单位，应采用中华人民共和国法定计量单位。</w:t>
      </w:r>
    </w:p>
    <w:p w14:paraId="0F65D139">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9.3 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671A8B98">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spacing w:val="-1"/>
          <w:sz w:val="24"/>
          <w:szCs w:val="24"/>
          <w:lang w:val="en-US" w:eastAsia="zh-CN"/>
        </w:rPr>
      </w:pPr>
      <w:r>
        <w:rPr>
          <w:rFonts w:hint="eastAsia"/>
          <w:b/>
          <w:bCs/>
          <w:spacing w:val="-1"/>
          <w:sz w:val="24"/>
          <w:szCs w:val="24"/>
          <w:lang w:val="en-US" w:eastAsia="zh-CN"/>
        </w:rPr>
        <w:t>10.响应文件构成</w:t>
      </w:r>
    </w:p>
    <w:p w14:paraId="382E39D1">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10.1 供应商应当按照竞争性磋商文件的要求编制响应文件，并对其提交的响应文件的真实性、合法性承担法律责任。响应文件的部分格式要求，见第六章《响应文件格式》。</w:t>
      </w:r>
    </w:p>
    <w:p w14:paraId="1B3FE0B0">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10.2 对于竞争性磋商文件中标记了实质性格式文件的，供应商不得改变格式中给定的文字所表达的含义，不得删减格式中的实质性内容，不得对应当填写的空格不填写或不实质性响应，否则响应无效。未标记实质性格式的文件和竞争性磋商文件未提供格式的内容，可由供应商自行编写。</w:t>
      </w:r>
    </w:p>
    <w:p w14:paraId="52942B5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10.3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电子</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文件应使用CA数字证书</w:t>
      </w:r>
      <w:r>
        <w:rPr>
          <w:rFonts w:hint="eastAsia" w:asciiTheme="minorEastAsia" w:hAnsiTheme="minorEastAsia" w:eastAsiaTheme="minorEastAsia" w:cstheme="minorEastAsia"/>
          <w:sz w:val="24"/>
          <w:szCs w:val="24"/>
          <w:lang w:val="en-US" w:eastAsia="zh-CN"/>
        </w:rPr>
        <w:t>或</w:t>
      </w:r>
      <w:r>
        <w:rPr>
          <w:rFonts w:hint="eastAsia" w:asciiTheme="minorEastAsia" w:hAnsiTheme="minorEastAsia" w:eastAsiaTheme="minorEastAsia" w:cstheme="minorEastAsia"/>
          <w:sz w:val="24"/>
          <w:szCs w:val="24"/>
          <w:lang w:eastAsia="zh-CN"/>
        </w:rPr>
        <w:t>企业电子营业执照生成并在截止时间前上传其加密版本，</w:t>
      </w:r>
      <w:r>
        <w:rPr>
          <w:rFonts w:hint="eastAsia" w:asciiTheme="minorEastAsia" w:hAnsiTheme="minorEastAsia" w:eastAsiaTheme="minorEastAsia" w:cstheme="minorEastAsia"/>
          <w:sz w:val="24"/>
          <w:szCs w:val="24"/>
          <w:lang w:val="en-US" w:eastAsia="zh-CN"/>
        </w:rPr>
        <w:t>根据磋商文件中规定的下载平台要求，</w:t>
      </w:r>
      <w:r>
        <w:rPr>
          <w:rFonts w:hint="eastAsia" w:asciiTheme="minorEastAsia" w:hAnsiTheme="minorEastAsia" w:eastAsiaTheme="minorEastAsia" w:cstheme="minorEastAsia"/>
          <w:sz w:val="24"/>
          <w:szCs w:val="24"/>
          <w:lang w:eastAsia="zh-CN"/>
        </w:rPr>
        <w:t>具体详见《投标文件制作工具操作手册》</w:t>
      </w:r>
      <w:r>
        <w:rPr>
          <w:rFonts w:hint="eastAsia" w:asciiTheme="minorEastAsia" w:hAnsiTheme="minorEastAsia" w:eastAsiaTheme="minorEastAsia" w:cstheme="minorEastAsia"/>
          <w:sz w:val="24"/>
          <w:szCs w:val="24"/>
          <w:lang w:val="en-US" w:eastAsia="zh-CN"/>
        </w:rPr>
        <w:t>或</w:t>
      </w:r>
      <w:r>
        <w:rPr>
          <w:rFonts w:hint="eastAsia" w:asciiTheme="minorEastAsia" w:hAnsiTheme="minorEastAsia" w:eastAsiaTheme="minorEastAsia" w:cstheme="minorEastAsia"/>
          <w:sz w:val="24"/>
          <w:szCs w:val="24"/>
          <w:lang w:eastAsia="zh-CN"/>
        </w:rPr>
        <w:t>《电子营业执照应用平台系统操作手册-投标单位》。</w:t>
      </w:r>
      <w:r>
        <w:rPr>
          <w:rFonts w:hint="eastAsia" w:asciiTheme="minorEastAsia" w:hAnsiTheme="minorEastAsia" w:eastAsiaTheme="minorEastAsia" w:cstheme="minorEastAsia"/>
          <w:b/>
          <w:bCs/>
          <w:sz w:val="24"/>
          <w:szCs w:val="24"/>
          <w:lang w:eastAsia="zh-CN"/>
        </w:rPr>
        <w:t>否则，被视为无效</w:t>
      </w:r>
      <w:r>
        <w:rPr>
          <w:rFonts w:hint="eastAsia" w:asciiTheme="minorEastAsia" w:hAnsiTheme="minorEastAsia" w:eastAsiaTheme="minorEastAsia" w:cstheme="minorEastAsia"/>
          <w:b/>
          <w:bCs/>
          <w:sz w:val="24"/>
          <w:szCs w:val="24"/>
          <w:lang w:val="en-US" w:eastAsia="zh-CN"/>
        </w:rPr>
        <w:t>响应</w:t>
      </w:r>
      <w:r>
        <w:rPr>
          <w:rFonts w:hint="eastAsia" w:asciiTheme="minorEastAsia" w:hAnsiTheme="minorEastAsia" w:eastAsiaTheme="minorEastAsia" w:cstheme="minorEastAsia"/>
          <w:b/>
          <w:bCs/>
          <w:sz w:val="24"/>
          <w:szCs w:val="24"/>
          <w:lang w:eastAsia="zh-CN"/>
        </w:rPr>
        <w:t>文件，将被平台系统拒绝。</w:t>
      </w:r>
    </w:p>
    <w:p w14:paraId="4E91A66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10.4 </w:t>
      </w:r>
      <w:r>
        <w:rPr>
          <w:rFonts w:hint="eastAsia" w:asciiTheme="minorEastAsia" w:hAnsiTheme="minorEastAsia" w:eastAsiaTheme="minorEastAsia" w:cstheme="minorEastAsia"/>
          <w:sz w:val="24"/>
          <w:szCs w:val="24"/>
        </w:rPr>
        <w:t>第四章《</w:t>
      </w:r>
      <w:r>
        <w:rPr>
          <w:rFonts w:hint="eastAsia"/>
          <w:spacing w:val="-1"/>
          <w:sz w:val="24"/>
          <w:szCs w:val="24"/>
        </w:rPr>
        <w:t>评</w:t>
      </w:r>
      <w:r>
        <w:rPr>
          <w:rFonts w:hint="eastAsia"/>
          <w:spacing w:val="-1"/>
          <w:sz w:val="24"/>
          <w:szCs w:val="24"/>
          <w:lang w:val="en-US" w:eastAsia="zh-CN"/>
        </w:rPr>
        <w:t>审</w:t>
      </w:r>
      <w:r>
        <w:rPr>
          <w:rFonts w:hint="eastAsia"/>
          <w:spacing w:val="-1"/>
          <w:sz w:val="24"/>
          <w:szCs w:val="24"/>
        </w:rPr>
        <w:t>程序、</w:t>
      </w:r>
      <w:r>
        <w:rPr>
          <w:spacing w:val="-1"/>
          <w:sz w:val="24"/>
          <w:szCs w:val="24"/>
        </w:rPr>
        <w:t>评审方法和评审标准</w:t>
      </w:r>
      <w:r>
        <w:rPr>
          <w:rFonts w:hint="eastAsia" w:asciiTheme="minorEastAsia" w:hAnsiTheme="minorEastAsia" w:eastAsiaTheme="minorEastAsia" w:cstheme="minorEastAsia"/>
          <w:sz w:val="24"/>
          <w:szCs w:val="24"/>
        </w:rPr>
        <w:t>》中涉及的证明文件。</w:t>
      </w:r>
    </w:p>
    <w:p w14:paraId="3000A5B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lang w:val="en-US" w:eastAsia="zh-CN"/>
        </w:rPr>
        <w:t xml:space="preserve">5 </w:t>
      </w:r>
      <w:r>
        <w:rPr>
          <w:rFonts w:hint="eastAsia" w:asciiTheme="minorEastAsia" w:hAnsiTheme="minorEastAsia" w:eastAsiaTheme="minorEastAsia" w:cstheme="minorEastAsia"/>
          <w:sz w:val="24"/>
          <w:szCs w:val="24"/>
        </w:rPr>
        <w:t>对照第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章《采购需求》，说明所</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供货物</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服务</w:t>
      </w:r>
      <w:r>
        <w:rPr>
          <w:rFonts w:hint="eastAsia" w:asciiTheme="minorEastAsia" w:hAnsiTheme="minorEastAsia" w:eastAsiaTheme="minorEastAsia" w:cstheme="minorEastAsia"/>
          <w:sz w:val="24"/>
          <w:szCs w:val="24"/>
          <w:lang w:val="en-US" w:eastAsia="zh-CN"/>
        </w:rPr>
        <w:t>或工程</w:t>
      </w:r>
      <w:r>
        <w:rPr>
          <w:rFonts w:hint="eastAsia" w:asciiTheme="minorEastAsia" w:hAnsiTheme="minorEastAsia" w:eastAsiaTheme="minorEastAsia" w:cstheme="minorEastAsia"/>
          <w:sz w:val="24"/>
          <w:szCs w:val="24"/>
        </w:rPr>
        <w:t>已对第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章《采购需求》做出了响应，或申明与第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章《采购需求》的偏差和例外。如第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章《采购需求》中要求</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供证明文件的，</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rPr>
        <w:t>应当按具体要求</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供证明文件。</w:t>
      </w:r>
    </w:p>
    <w:p w14:paraId="03DB0969">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10.6 </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lang w:val="en-US" w:eastAsia="zh-CN"/>
        </w:rPr>
        <w:t>编制响应文件时，涉及营业执照、资质、业绩、财务、社保、纳税及各类证书、报告等内容，必须是原件的扫描件。</w:t>
      </w:r>
    </w:p>
    <w:p w14:paraId="305D8D60">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10.7 </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lang w:val="en-US" w:eastAsia="zh-CN"/>
        </w:rPr>
        <w:t>认为应附的其他材料。</w:t>
      </w:r>
    </w:p>
    <w:p w14:paraId="7CBE2C35">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11.报价</w:t>
      </w:r>
    </w:p>
    <w:p w14:paraId="270FD6B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w:t>
      </w:r>
      <w:r>
        <w:rPr>
          <w:rFonts w:hint="eastAsia" w:asciiTheme="minorEastAsia" w:hAnsiTheme="minorEastAsia" w:eastAsiaTheme="minorEastAsia" w:cstheme="minorEastAsia"/>
          <w:sz w:val="24"/>
          <w:szCs w:val="24"/>
          <w:lang w:val="en-US" w:eastAsia="zh-CN"/>
        </w:rPr>
        <w:t xml:space="preserve"> 报价</w:t>
      </w:r>
      <w:r>
        <w:rPr>
          <w:rFonts w:hint="eastAsia" w:asciiTheme="minorEastAsia" w:hAnsiTheme="minorEastAsia" w:eastAsiaTheme="minorEastAsia" w:cstheme="minorEastAsia"/>
          <w:sz w:val="24"/>
          <w:szCs w:val="24"/>
        </w:rPr>
        <w:t>均以人民币报价。</w:t>
      </w:r>
    </w:p>
    <w:p w14:paraId="20BB3576">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的报价应包括为完成本项目所发生的一切费用和税费，采购人将不再支付报价以外的任何费用。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的报价应包括但不限于下列内容，</w:t>
      </w:r>
      <w:r>
        <w:rPr>
          <w:rFonts w:hint="eastAsia" w:asciiTheme="minorEastAsia" w:hAnsiTheme="minorEastAsia" w:eastAsiaTheme="minorEastAsia" w:cstheme="minorEastAsia"/>
          <w:sz w:val="24"/>
          <w:szCs w:val="24"/>
          <w:lang w:val="en-US" w:eastAsia="zh-CN"/>
        </w:rPr>
        <w:t>磋商文件</w:t>
      </w:r>
      <w:r>
        <w:rPr>
          <w:rFonts w:hint="eastAsia" w:asciiTheme="minorEastAsia" w:hAnsiTheme="minorEastAsia" w:eastAsiaTheme="minorEastAsia" w:cstheme="minorEastAsia"/>
          <w:sz w:val="24"/>
          <w:szCs w:val="24"/>
        </w:rPr>
        <w:t>中有特殊规定的，从其规定。</w:t>
      </w:r>
    </w:p>
    <w:p w14:paraId="3EFF02D8">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w:t>
      </w:r>
      <w:r>
        <w:rPr>
          <w:rFonts w:hint="eastAsia" w:asciiTheme="minorEastAsia" w:hAnsiTheme="minorEastAsia" w:eastAsiaTheme="minorEastAsia" w:cstheme="minorEastAsia"/>
          <w:sz w:val="24"/>
          <w:szCs w:val="24"/>
          <w:lang w:val="en-US" w:eastAsia="zh-CN"/>
        </w:rPr>
        <w:t xml:space="preserve">1 </w:t>
      </w:r>
      <w:r>
        <w:rPr>
          <w:rFonts w:hint="eastAsia" w:asciiTheme="minorEastAsia" w:hAnsiTheme="minorEastAsia" w:eastAsiaTheme="minorEastAsia" w:cstheme="minorEastAsia"/>
          <w:sz w:val="24"/>
          <w:szCs w:val="24"/>
          <w:lang w:eastAsia="zh-CN"/>
        </w:rPr>
        <w:t>所投</w:t>
      </w:r>
      <w:r>
        <w:rPr>
          <w:rFonts w:hint="eastAsia" w:asciiTheme="minorEastAsia" w:hAnsiTheme="minorEastAsia" w:eastAsiaTheme="minorEastAsia" w:cstheme="minorEastAsia"/>
          <w:sz w:val="24"/>
          <w:szCs w:val="24"/>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asciiTheme="minorEastAsia" w:hAnsiTheme="minorEastAsia" w:eastAsiaTheme="minorEastAsia" w:cstheme="minorEastAsia"/>
          <w:sz w:val="24"/>
          <w:szCs w:val="24"/>
          <w:lang w:eastAsia="zh-CN"/>
        </w:rPr>
        <w:t>报价时应详细列出所投产品的生产厂商、品牌、型号、单价、数量、总价等。</w:t>
      </w:r>
    </w:p>
    <w:p w14:paraId="75CBE5C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服务项目</w:t>
      </w:r>
      <w:r>
        <w:rPr>
          <w:rFonts w:hint="eastAsia" w:asciiTheme="minorEastAsia" w:hAnsiTheme="minorEastAsia" w:eastAsiaTheme="minorEastAsia" w:cstheme="minorEastAsia"/>
          <w:sz w:val="24"/>
          <w:szCs w:val="24"/>
        </w:rPr>
        <w:t>按照</w:t>
      </w:r>
      <w:r>
        <w:rPr>
          <w:rFonts w:hint="eastAsia" w:asciiTheme="minorEastAsia" w:hAnsiTheme="minorEastAsia" w:eastAsiaTheme="minorEastAsia" w:cstheme="minorEastAsia"/>
          <w:sz w:val="24"/>
          <w:szCs w:val="24"/>
          <w:lang w:eastAsia="zh-CN"/>
        </w:rPr>
        <w:t>磋商</w:t>
      </w:r>
      <w:r>
        <w:rPr>
          <w:rFonts w:hint="eastAsia" w:asciiTheme="minorEastAsia" w:hAnsiTheme="minorEastAsia" w:eastAsiaTheme="minorEastAsia" w:cstheme="minorEastAsia"/>
          <w:sz w:val="24"/>
          <w:szCs w:val="24"/>
        </w:rPr>
        <w:t>文件要求完成本项目的全部相关费用。</w:t>
      </w:r>
    </w:p>
    <w:p w14:paraId="7AFAA4D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采购人不得向供应商索要或者接受其给予的赠品、回扣或者与采购无关的其他商品、服务。</w:t>
      </w:r>
    </w:p>
    <w:p w14:paraId="49917893">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11.4</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不能</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供任何有选择性或可调整的报价（</w:t>
      </w:r>
      <w:r>
        <w:rPr>
          <w:rFonts w:hint="eastAsia" w:asciiTheme="minorEastAsia" w:hAnsiTheme="minorEastAsia" w:eastAsiaTheme="minorEastAsia" w:cstheme="minorEastAsia"/>
          <w:snapToGrid w:val="0"/>
          <w:color w:val="000000"/>
          <w:spacing w:val="-2"/>
          <w:kern w:val="0"/>
          <w:sz w:val="24"/>
          <w:szCs w:val="24"/>
          <w:lang w:val="en-US" w:eastAsia="zh-CN" w:bidi="ar-SA"/>
        </w:rPr>
        <w:t>竞争性磋商</w:t>
      </w:r>
      <w:r>
        <w:rPr>
          <w:rFonts w:hint="eastAsia" w:asciiTheme="minorEastAsia" w:hAnsiTheme="minorEastAsia" w:eastAsiaTheme="minorEastAsia" w:cstheme="minorEastAsia"/>
          <w:sz w:val="24"/>
          <w:szCs w:val="24"/>
        </w:rPr>
        <w:t>文件另有规定的除外），否则其</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无效。</w:t>
      </w:r>
    </w:p>
    <w:p w14:paraId="4502A54A">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11.5 本项目将按供应商所提交的单价和总价来支付本项目所需的费用。对供应商没有填写单价和总价的内容,将被认为这些项目费用已包括在报价中。</w:t>
      </w:r>
    </w:p>
    <w:p w14:paraId="101EC134">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11.6 磋商结束，供应商进行网上最终报价。</w:t>
      </w:r>
    </w:p>
    <w:p w14:paraId="26793D9E">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11.7 本次采购设有预算，供应商最终报价超过预算的，磋商小组将不予评议。</w:t>
      </w:r>
    </w:p>
    <w:p w14:paraId="5825D775">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11.8 供应商的所有报价不得低于成本恶意竞争。</w:t>
      </w:r>
    </w:p>
    <w:p w14:paraId="414C64A8">
      <w:pPr>
        <w:keepNext w:val="0"/>
        <w:keepLines w:val="0"/>
        <w:pageBreakBefore w:val="0"/>
        <w:widowControl/>
        <w:kinsoku/>
        <w:wordWrap w:val="0"/>
        <w:overflowPunct/>
        <w:topLinePunct w:val="0"/>
        <w:autoSpaceDE/>
        <w:autoSpaceDN/>
        <w:bidi w:val="0"/>
        <w:adjustRightInd/>
        <w:snapToGrid/>
        <w:spacing w:after="0" w:line="360" w:lineRule="auto"/>
        <w:ind w:firstLine="478" w:firstLineChars="200"/>
        <w:jc w:val="both"/>
        <w:textAlignment w:val="auto"/>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12.响应有效期</w:t>
      </w:r>
    </w:p>
    <w:p w14:paraId="2498C9FF">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12.1 响应文件应在本竞争性磋商文件《供应商须知表》中规定的响应有效期内保持有效，响应有效期少于磋商文件规定期限的，其响应无效。成交人的响应有效期延长至项目验收合格之日。</w:t>
      </w:r>
    </w:p>
    <w:p w14:paraId="25D706B5">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12.2 特别情况下，采购代理机构、采购人可于响应有效期满之前要求供应商同意延长有效期，要求与答复均为书面形式。供应商可以拒绝上述要求。对于同意该要求的供应商，既不要求也不允许其修改响应文件。</w:t>
      </w:r>
    </w:p>
    <w:p w14:paraId="09764522">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13.响应</w:t>
      </w:r>
      <w:r>
        <w:rPr>
          <w:rFonts w:hint="eastAsia" w:asciiTheme="minorEastAsia" w:hAnsiTheme="minorEastAsia" w:eastAsiaTheme="minorEastAsia" w:cstheme="minorEastAsia"/>
          <w:b/>
          <w:bCs/>
          <w:sz w:val="24"/>
          <w:szCs w:val="24"/>
        </w:rPr>
        <w:t>文件的签署、盖章</w:t>
      </w:r>
    </w:p>
    <w:p w14:paraId="42AF4288">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13.1 电子响应文件必须在规定签章处电子签章或手写签字后扫描上传进响应文件。</w:t>
      </w:r>
    </w:p>
    <w:p w14:paraId="2DB29EBD">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13.2 竞争性磋商文件要求盖章的内容，一般通过CA或电子营业执照加盖电子签章。</w:t>
      </w:r>
    </w:p>
    <w:p w14:paraId="0D554DF6">
      <w:pPr>
        <w:pStyle w:val="6"/>
        <w:keepNext w:val="0"/>
        <w:keepLines w:val="0"/>
        <w:pageBreakBefore w:val="0"/>
        <w:kinsoku/>
        <w:wordWrap w:val="0"/>
        <w:overflowPunct/>
        <w:topLinePunct w:val="0"/>
        <w:bidi w:val="0"/>
        <w:spacing w:before="122" w:line="190" w:lineRule="auto"/>
        <w:jc w:val="both"/>
        <w:rPr>
          <w:spacing w:val="-4"/>
          <w:sz w:val="28"/>
          <w:szCs w:val="28"/>
          <w14:textOutline w14:w="1800" w14:cap="flat" w14:cmpd="sng">
            <w14:solidFill>
              <w14:srgbClr w14:val="000000"/>
            </w14:solidFill>
            <w14:prstDash w14:val="solid"/>
            <w14:miter w14:val="0"/>
          </w14:textOutline>
        </w:rPr>
      </w:pPr>
    </w:p>
    <w:p w14:paraId="30E4A91B">
      <w:pPr>
        <w:pStyle w:val="6"/>
        <w:keepNext w:val="0"/>
        <w:keepLines w:val="0"/>
        <w:pageBreakBefore w:val="0"/>
        <w:kinsoku/>
        <w:wordWrap w:val="0"/>
        <w:overflowPunct/>
        <w:topLinePunct w:val="0"/>
        <w:bidi w:val="0"/>
        <w:spacing w:before="122" w:line="360" w:lineRule="auto"/>
        <w:jc w:val="both"/>
        <w:rPr>
          <w:rFonts w:hint="eastAsia" w:ascii="宋体" w:hAnsi="宋体" w:eastAsia="宋体" w:cs="宋体"/>
          <w:snapToGrid w:val="0"/>
          <w:color w:val="000000"/>
          <w:spacing w:val="-1"/>
          <w:kern w:val="0"/>
          <w:sz w:val="24"/>
          <w:szCs w:val="24"/>
          <w:lang w:val="en-US" w:eastAsia="zh-CN" w:bidi="ar-SA"/>
        </w:rPr>
      </w:pPr>
      <w:r>
        <w:rPr>
          <w:spacing w:val="-4"/>
          <w:sz w:val="28"/>
          <w:szCs w:val="28"/>
          <w14:textOutline w14:w="1800" w14:cap="flat" w14:cmpd="sng">
            <w14:solidFill>
              <w14:srgbClr w14:val="000000"/>
            </w14:solidFill>
            <w14:prstDash w14:val="solid"/>
            <w14:miter w14:val="0"/>
          </w14:textOutline>
        </w:rPr>
        <w:t>四</w:t>
      </w:r>
      <w:r>
        <w:rPr>
          <w:rFonts w:hint="eastAsia"/>
          <w:spacing w:val="10"/>
          <w:sz w:val="28"/>
          <w:szCs w:val="28"/>
          <w:lang w:eastAsia="zh-CN"/>
        </w:rPr>
        <w:t>、</w:t>
      </w:r>
      <w:r>
        <w:rPr>
          <w:spacing w:val="-4"/>
          <w:sz w:val="28"/>
          <w:szCs w:val="28"/>
          <w14:textOutline w14:w="1800" w14:cap="flat" w14:cmpd="sng">
            <w14:solidFill>
              <w14:srgbClr w14:val="000000"/>
            </w14:solidFill>
            <w14:prstDash w14:val="solid"/>
            <w14:miter w14:val="0"/>
          </w14:textOutline>
        </w:rPr>
        <w:t>响应文件的</w:t>
      </w:r>
      <w:r>
        <w:rPr>
          <w:rFonts w:hint="eastAsia" w:ascii="Arial Unicode MS" w:hAnsi="Arial Unicode MS" w:eastAsia="宋体" w:cs="Arial Unicode MS"/>
          <w:spacing w:val="-4"/>
          <w:sz w:val="28"/>
          <w:szCs w:val="28"/>
          <w:lang w:eastAsia="zh-CN"/>
          <w14:textOutline w14:w="1800" w14:cap="flat" w14:cmpd="sng">
            <w14:solidFill>
              <w14:srgbClr w14:val="000000"/>
            </w14:solidFill>
            <w14:prstDash w14:val="solid"/>
            <w14:miter w14:val="0"/>
          </w14:textOutline>
        </w:rPr>
        <w:t>提</w:t>
      </w:r>
      <w:r>
        <w:rPr>
          <w:rFonts w:ascii="Arial Unicode MS" w:hAnsi="Arial Unicode MS" w:eastAsia="Arial Unicode MS" w:cs="Arial Unicode MS"/>
          <w:spacing w:val="-4"/>
          <w:sz w:val="28"/>
          <w:szCs w:val="28"/>
          <w14:textOutline w14:w="1800" w14:cap="flat" w14:cmpd="sng">
            <w14:solidFill>
              <w14:srgbClr w14:val="000000"/>
            </w14:solidFill>
            <w14:prstDash w14:val="solid"/>
            <w14:miter w14:val="0"/>
          </w14:textOutline>
        </w:rPr>
        <w:t>交</w:t>
      </w:r>
    </w:p>
    <w:p w14:paraId="76F6E66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78" w:firstLineChars="200"/>
        <w:jc w:val="both"/>
        <w:textAlignment w:val="baseline"/>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14.响应文件的提交</w:t>
      </w:r>
    </w:p>
    <w:p w14:paraId="215D86A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2" w:firstLineChars="200"/>
        <w:jc w:val="both"/>
        <w:textAlignment w:val="baseline"/>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rPr>
        <w:t>1</w:t>
      </w:r>
      <w:r>
        <w:rPr>
          <w:rFonts w:hint="eastAsia" w:asciiTheme="minorEastAsia" w:hAnsiTheme="minorEastAsia" w:eastAsiaTheme="minorEastAsia" w:cstheme="minorEastAsia"/>
          <w:spacing w:val="3"/>
          <w:sz w:val="24"/>
          <w:szCs w:val="24"/>
          <w:lang w:val="en-US" w:eastAsia="zh-CN"/>
        </w:rPr>
        <w:t>4.</w:t>
      </w:r>
      <w:r>
        <w:rPr>
          <w:rFonts w:hint="eastAsia" w:asciiTheme="minorEastAsia" w:hAnsiTheme="minorEastAsia" w:eastAsiaTheme="minorEastAsia" w:cstheme="minorEastAsia"/>
          <w:spacing w:val="3"/>
          <w:sz w:val="24"/>
          <w:szCs w:val="24"/>
        </w:rPr>
        <w:t>1</w:t>
      </w:r>
      <w:r>
        <w:rPr>
          <w:rFonts w:hint="eastAsia" w:asciiTheme="minorEastAsia" w:hAnsiTheme="minorEastAsia" w:eastAsiaTheme="minorEastAsia" w:cstheme="minorEastAsia"/>
          <w:spacing w:val="3"/>
          <w:sz w:val="24"/>
          <w:szCs w:val="24"/>
          <w:lang w:val="en-US" w:eastAsia="zh-CN"/>
        </w:rPr>
        <w:t xml:space="preserve"> 电子响应文件的提交是指使用南阳市公共资源交易中心交易系统或南阳市公共资源电子营业执照应用平台系统在上传截止时间前完成制作软件生成的加密电子响应文件的上传。未在上传截止时间前完成上传的，视为逾期提交。逾期提交的响应文件不予受理。</w:t>
      </w:r>
    </w:p>
    <w:p w14:paraId="6DFB70A7">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14.2 采购人及采购代理机构拒绝接受通过电子交易平台以外任何形式提交的响应文件。</w:t>
      </w:r>
    </w:p>
    <w:p w14:paraId="1473D4B0">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78" w:firstLineChars="200"/>
        <w:jc w:val="both"/>
        <w:textAlignment w:val="baseline"/>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15.响应文件上传截止时间</w:t>
      </w:r>
    </w:p>
    <w:p w14:paraId="42ABC4E6">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供应商应在竞争性磋商文件要求响应文件上传截止时间前，将电子响应文件提交至电子交易平台。</w:t>
      </w:r>
    </w:p>
    <w:p w14:paraId="10C7083C">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94" w:firstLineChars="200"/>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16.响应文件的修改与撤回</w:t>
      </w:r>
    </w:p>
    <w:p w14:paraId="471F2F9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napToGrid w:val="0"/>
          <w:color w:val="000000"/>
          <w:spacing w:val="3"/>
          <w:kern w:val="0"/>
          <w:sz w:val="24"/>
          <w:szCs w:val="24"/>
          <w:lang w:val="en-US" w:eastAsia="zh-CN" w:bidi="ar-SA"/>
        </w:rPr>
        <w:t>在采购文件规定的电子响应文件上传截止时间前，供应商可以修改或撤回已上传的电子响应文件，最终电子响应文件以上传截止时间前完成上传至南阳市公共资源交易电子交易平台最后一份加密电子响应文件为准。</w:t>
      </w:r>
      <w:r>
        <w:rPr>
          <w:rFonts w:hint="eastAsia" w:asciiTheme="minorEastAsia" w:hAnsiTheme="minorEastAsia" w:eastAsiaTheme="minorEastAsia" w:cstheme="minorEastAsia"/>
          <w:spacing w:val="3"/>
          <w:sz w:val="24"/>
          <w:szCs w:val="24"/>
          <w:lang w:val="en-US" w:eastAsia="zh-CN"/>
        </w:rPr>
        <w:t>上传截止时间之后，供应商不得修改或撤回电子响应文件。</w:t>
      </w:r>
    </w:p>
    <w:p w14:paraId="7A80C3F1">
      <w:pPr>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lang w:val="en-US" w:eastAsia="zh-CN"/>
        </w:rPr>
        <w:br w:type="page"/>
      </w:r>
    </w:p>
    <w:p w14:paraId="0F87EC33">
      <w:pPr>
        <w:pStyle w:val="3"/>
        <w:bidi w:val="0"/>
        <w:spacing w:before="0" w:after="0" w:line="240" w:lineRule="auto"/>
        <w:jc w:val="center"/>
        <w:rPr>
          <w:rFonts w:hint="eastAsia" w:ascii="宋体" w:hAnsi="宋体" w:eastAsia="宋体" w:cs="宋体"/>
          <w:b/>
          <w:sz w:val="36"/>
          <w:szCs w:val="18"/>
        </w:rPr>
      </w:pPr>
      <w:bookmarkStart w:id="5" w:name="_Toc5555"/>
      <w:r>
        <w:rPr>
          <w:rFonts w:hint="eastAsia" w:ascii="宋体" w:hAnsi="宋体" w:eastAsia="宋体" w:cs="宋体"/>
          <w:b/>
          <w:sz w:val="36"/>
          <w:szCs w:val="18"/>
        </w:rPr>
        <w:t>第</w:t>
      </w:r>
      <w:r>
        <w:rPr>
          <w:rFonts w:hint="eastAsia" w:ascii="宋体" w:hAnsi="宋体" w:eastAsia="宋体" w:cs="宋体"/>
          <w:b/>
          <w:sz w:val="36"/>
          <w:szCs w:val="18"/>
          <w:lang w:val="en-US" w:eastAsia="zh-CN"/>
        </w:rPr>
        <w:t>四</w:t>
      </w:r>
      <w:r>
        <w:rPr>
          <w:rFonts w:hint="eastAsia" w:ascii="宋体" w:hAnsi="宋体" w:eastAsia="宋体" w:cs="宋体"/>
          <w:b/>
          <w:sz w:val="36"/>
          <w:szCs w:val="18"/>
        </w:rPr>
        <w:t>章</w:t>
      </w:r>
      <w:r>
        <w:rPr>
          <w:rFonts w:hint="eastAsia" w:ascii="宋体" w:hAnsi="宋体" w:eastAsia="宋体" w:cs="宋体"/>
          <w:b/>
          <w:sz w:val="36"/>
          <w:szCs w:val="18"/>
          <w:lang w:val="en-US" w:eastAsia="zh-CN"/>
        </w:rPr>
        <w:t xml:space="preserve"> </w:t>
      </w:r>
      <w:r>
        <w:rPr>
          <w:rFonts w:hint="eastAsia" w:ascii="宋体" w:hAnsi="宋体" w:eastAsia="宋体" w:cs="宋体"/>
          <w:b/>
          <w:sz w:val="36"/>
          <w:szCs w:val="18"/>
        </w:rPr>
        <w:t>评</w:t>
      </w:r>
      <w:r>
        <w:rPr>
          <w:rFonts w:hint="eastAsia" w:ascii="宋体" w:hAnsi="宋体" w:eastAsia="宋体" w:cs="宋体"/>
          <w:b/>
          <w:sz w:val="36"/>
          <w:szCs w:val="18"/>
          <w:lang w:val="en-US" w:eastAsia="zh-CN"/>
        </w:rPr>
        <w:t>审</w:t>
      </w:r>
      <w:r>
        <w:rPr>
          <w:rFonts w:hint="eastAsia" w:ascii="宋体" w:hAnsi="宋体" w:eastAsia="宋体" w:cs="宋体"/>
          <w:b/>
          <w:sz w:val="36"/>
          <w:szCs w:val="18"/>
        </w:rPr>
        <w:t>程序、评审方法和评审标准</w:t>
      </w:r>
      <w:bookmarkEnd w:id="5"/>
    </w:p>
    <w:p w14:paraId="6BE26114">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421FF409">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一、编制、确认竞争性磋商文件</w:t>
      </w:r>
    </w:p>
    <w:p w14:paraId="5598FA47">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pacing w:val="3"/>
          <w:sz w:val="24"/>
          <w:szCs w:val="24"/>
          <w:lang w:val="en-US" w:eastAsia="zh-CN"/>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zh-CN" w:bidi="ar-SA"/>
        </w:rPr>
        <w:t>根据采购项目特点和采购实际需求编制竞争性磋商文件，编制的竞争性磋商文件应由采购人审核并确认。</w:t>
      </w:r>
    </w:p>
    <w:p w14:paraId="50595657">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3894F4F">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二、发布竞争性磋商公告，邀请供应商参加磋商</w:t>
      </w:r>
    </w:p>
    <w:p w14:paraId="65BFC286">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竞争性磋商文件经采购人书面确认后，将在指定媒体和全国公共资源交易平台（河南省·南阳市）发布竞争性磋商公告。供应商按照公告和竞争性磋商文件要求制作并递交响应文件。</w:t>
      </w:r>
    </w:p>
    <w:p w14:paraId="63401CAE">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310D43F">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三、组建磋商小组</w:t>
      </w:r>
    </w:p>
    <w:p w14:paraId="7976F263">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根据</w:t>
      </w:r>
      <w:r>
        <w:rPr>
          <w:rFonts w:hint="eastAsia" w:asciiTheme="minorEastAsia" w:hAnsiTheme="minorEastAsia" w:eastAsiaTheme="minorEastAsia" w:cstheme="minorEastAsia"/>
          <w:snapToGrid w:val="0"/>
          <w:color w:val="000000"/>
          <w:spacing w:val="-2"/>
          <w:kern w:val="0"/>
          <w:sz w:val="24"/>
          <w:szCs w:val="24"/>
          <w:lang w:val="en-US" w:eastAsia="zh-CN" w:bidi="ar-SA"/>
        </w:rPr>
        <w:t>《中华人民共和国政府采购法》《中华人民共和国政府采购法实施条例》《政府采购竞争性磋商采购方式管理暂行办法》《财政部关于竞争性磋商采购方式管理暂行办法有关问题的补充通知》</w:t>
      </w:r>
      <w:r>
        <w:rPr>
          <w:rFonts w:hint="eastAsia" w:asciiTheme="minorEastAsia" w:hAnsiTheme="minorEastAsia" w:eastAsiaTheme="minorEastAsia" w:cstheme="minorEastAsia"/>
          <w:snapToGrid w:val="0"/>
          <w:color w:val="000000"/>
          <w:spacing w:val="3"/>
          <w:kern w:val="0"/>
          <w:sz w:val="24"/>
          <w:szCs w:val="24"/>
          <w:lang w:val="en-US" w:eastAsia="zh-CN" w:bidi="ar-SA"/>
        </w:rPr>
        <w:t>的规定和采购项目的特点组建竞争性磋商小组，竞争性磋商小组由采购人代表和评审专家共3人以上单数组成，其中评审专家人数不得少于磋商小组成员总数的2/3。评审专家应当从政府采购评审专家库内相关专业的专家名单中随机抽取。技术复杂、专业性强的采购项目，评审专家中应当包含1名法律专家。</w:t>
      </w:r>
    </w:p>
    <w:p w14:paraId="567BF284">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竞争性磋商小组负责对响应文件进行评审、质疑、评估、比较、评分，组织磋商和最后报价。</w:t>
      </w:r>
    </w:p>
    <w:p w14:paraId="135FC31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评审专家应当严格遵守评审工作纪律，按照客观、公正、审慎的原则，根据磋商文件规定的评审程序、评审方法和评审标准进行独立评审。</w:t>
      </w:r>
    </w:p>
    <w:p w14:paraId="26329F81">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应当在评审报告上使用本人CA锁进行签章，对自己的评审意见承担法律责任。对需要共同认定的事项存在争议的，按照少数服从多数的原则做出结论。对评审报告有异议的，应当在评审报告上签署不同意见并说明理由，否则视为同意评审报告。</w:t>
      </w:r>
    </w:p>
    <w:p w14:paraId="26EA362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lang w:val="en-US" w:eastAsia="zh-CN"/>
        </w:rPr>
        <w:t>评审活动结束，按照《河南省政府采购评审专家劳务报酬支付标准》的通知(豫财购〔2017〕9号)的规定，发放劳务报酬。</w:t>
      </w:r>
    </w:p>
    <w:p w14:paraId="0F12D142">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评审专家未完成评审工作擅自离开评审现场，或者在评审活动中有违法违规行为的，不得获取劳务报酬和报销异地评审差旅费。评审专家以外的其他人员不得获取评审劳务报酬。</w:t>
      </w:r>
    </w:p>
    <w:p w14:paraId="5E14CE46">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1779BD2E">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四、解密电子响应文件</w:t>
      </w:r>
    </w:p>
    <w:p w14:paraId="7132C692">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92" w:firstLineChars="200"/>
        <w:jc w:val="both"/>
        <w:textAlignment w:val="baseline"/>
        <w:outlineLvl w:val="1"/>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供应商解密：供应商制作电子响应文件时，必须使用本单位的CA或电子营业执照扫码进行加密，供应商在解密前须自行检查CA或电子营业执照的有效性。解密时未在开启响应文件时间后30分钟内进行解密成功的视为撤销其响应文件（因电子开标系统原因除外）。</w:t>
      </w:r>
    </w:p>
    <w:p w14:paraId="6220E979">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488FB94">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五、评审</w:t>
      </w:r>
    </w:p>
    <w:p w14:paraId="3966D6E5">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磋商小组对供应商提交的响应文件进行评审。主要对响应文件的有效性、完整性和响应程度进行审查，具体包括：</w:t>
      </w:r>
    </w:p>
    <w:p w14:paraId="3703ACD4">
      <w:pPr>
        <w:keepNext w:val="0"/>
        <w:keepLines w:val="0"/>
        <w:pageBreakBefore w:val="0"/>
        <w:widowControl/>
        <w:kinsoku/>
        <w:wordWrap w:val="0"/>
        <w:overflowPunct/>
        <w:topLinePunct w:val="0"/>
        <w:autoSpaceDE w:val="0"/>
        <w:autoSpaceDN w:val="0"/>
        <w:bidi w:val="0"/>
        <w:adjustRightInd w:val="0"/>
        <w:snapToGrid w:val="0"/>
        <w:spacing w:after="0" w:line="360" w:lineRule="auto"/>
        <w:jc w:val="left"/>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1.资格性审查。</w:t>
      </w:r>
    </w:p>
    <w:tbl>
      <w:tblPr>
        <w:tblStyle w:val="19"/>
        <w:tblW w:w="8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058"/>
        <w:gridCol w:w="3851"/>
        <w:gridCol w:w="2662"/>
      </w:tblGrid>
      <w:tr w14:paraId="19871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21" w:type="dxa"/>
            <w:vAlign w:val="top"/>
          </w:tcPr>
          <w:p w14:paraId="386F364B">
            <w:pPr>
              <w:keepNext w:val="0"/>
              <w:keepLines w:val="0"/>
              <w:pageBreakBefore w:val="0"/>
              <w:kinsoku/>
              <w:wordWrap w:val="0"/>
              <w:overflowPunct/>
              <w:topLinePunct w:val="0"/>
              <w:bidi w:val="0"/>
              <w:spacing w:before="119" w:line="222"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1537" w14:cap="flat" w14:cmpd="sng">
                  <w14:solidFill>
                    <w14:srgbClr w14:val="000000"/>
                  </w14:solidFill>
                  <w14:prstDash w14:val="solid"/>
                  <w14:miter w14:val="0"/>
                </w14:textOutline>
              </w:rPr>
              <w:t>序号</w:t>
            </w:r>
          </w:p>
        </w:tc>
        <w:tc>
          <w:tcPr>
            <w:tcW w:w="1058" w:type="dxa"/>
            <w:vAlign w:val="top"/>
          </w:tcPr>
          <w:p w14:paraId="585CB323">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审查因素</w:t>
            </w:r>
          </w:p>
        </w:tc>
        <w:tc>
          <w:tcPr>
            <w:tcW w:w="3851" w:type="dxa"/>
            <w:vAlign w:val="top"/>
          </w:tcPr>
          <w:p w14:paraId="330DEA8E">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审查内容</w:t>
            </w:r>
          </w:p>
        </w:tc>
        <w:tc>
          <w:tcPr>
            <w:tcW w:w="2662" w:type="dxa"/>
            <w:vAlign w:val="top"/>
          </w:tcPr>
          <w:p w14:paraId="78C9AAB5">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2"/>
                <w:sz w:val="24"/>
                <w:szCs w:val="24"/>
                <w:lang w:val="en-US" w:eastAsia="zh-CN"/>
                <w14:textOutline w14:w="1537" w14:cap="flat" w14:cmpd="sng">
                  <w14:solidFill>
                    <w14:srgbClr w14:val="000000"/>
                  </w14:solidFill>
                  <w14:prstDash w14:val="solid"/>
                  <w14:miter w14:val="0"/>
                </w14:textOutline>
              </w:rPr>
              <w:t>备注</w:t>
            </w:r>
          </w:p>
        </w:tc>
      </w:tr>
      <w:tr w14:paraId="5AAB3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721" w:type="dxa"/>
            <w:vAlign w:val="center"/>
          </w:tcPr>
          <w:p w14:paraId="603F576A">
            <w:pPr>
              <w:pStyle w:val="20"/>
              <w:keepNext w:val="0"/>
              <w:keepLines w:val="0"/>
              <w:pageBreakBefore w:val="0"/>
              <w:kinsoku/>
              <w:wordWrap w:val="0"/>
              <w:overflowPunct/>
              <w:topLinePunct w:val="0"/>
              <w:bidi w:val="0"/>
              <w:spacing w:line="454" w:lineRule="auto"/>
              <w:jc w:val="both"/>
              <w:rPr>
                <w:rFonts w:hint="eastAsia" w:asciiTheme="minorEastAsia" w:hAnsiTheme="minorEastAsia" w:eastAsiaTheme="minorEastAsia" w:cstheme="minorEastAsia"/>
              </w:rPr>
            </w:pPr>
          </w:p>
          <w:p w14:paraId="0232D35D">
            <w:pPr>
              <w:pStyle w:val="20"/>
              <w:keepNext w:val="0"/>
              <w:keepLines w:val="0"/>
              <w:pageBreakBefore w:val="0"/>
              <w:kinsoku/>
              <w:wordWrap w:val="0"/>
              <w:overflowPunct/>
              <w:topLinePunct w:val="0"/>
              <w:bidi w:val="0"/>
              <w:spacing w:before="69" w:line="199" w:lineRule="auto"/>
              <w:ind w:left="37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058" w:type="dxa"/>
            <w:vAlign w:val="center"/>
          </w:tcPr>
          <w:p w14:paraId="67FCD4EA">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满足第一章《</w:t>
            </w:r>
            <w:r>
              <w:rPr>
                <w:rFonts w:hint="eastAsia" w:asciiTheme="minorEastAsia" w:hAnsiTheme="minorEastAsia" w:eastAsiaTheme="minorEastAsia" w:cstheme="minorEastAsia"/>
                <w:spacing w:val="-2"/>
                <w:sz w:val="24"/>
                <w:szCs w:val="24"/>
                <w:lang w:val="en-US" w:eastAsia="zh-CN"/>
              </w:rPr>
              <w:t>竞争性磋商公告</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2"/>
                <w:sz w:val="24"/>
                <w:szCs w:val="24"/>
                <w:lang w:val="en-US" w:eastAsia="zh-CN"/>
              </w:rPr>
              <w:t>具备的</w:t>
            </w:r>
            <w:r>
              <w:rPr>
                <w:rFonts w:hint="eastAsia" w:asciiTheme="minorEastAsia" w:hAnsiTheme="minorEastAsia" w:eastAsiaTheme="minorEastAsia" w:cstheme="minorEastAsia"/>
                <w:spacing w:val="-2"/>
                <w:sz w:val="24"/>
                <w:szCs w:val="24"/>
              </w:rPr>
              <w:t>资格要求</w:t>
            </w:r>
          </w:p>
        </w:tc>
        <w:tc>
          <w:tcPr>
            <w:tcW w:w="3851" w:type="dxa"/>
            <w:vAlign w:val="top"/>
          </w:tcPr>
          <w:p w14:paraId="0049975C">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napToGrid w:val="0"/>
                <w:color w:val="000000"/>
                <w:spacing w:val="-14"/>
                <w:kern w:val="0"/>
                <w:sz w:val="24"/>
                <w:szCs w:val="24"/>
                <w:lang w:val="en-US" w:eastAsia="zh-CN" w:bidi="ar-SA"/>
              </w:rPr>
              <w:t>1.</w:t>
            </w:r>
            <w:r>
              <w:rPr>
                <w:rFonts w:hint="eastAsia" w:asciiTheme="minorEastAsia" w:hAnsiTheme="minorEastAsia" w:eastAsiaTheme="minorEastAsia" w:cstheme="minorEastAsia"/>
                <w:spacing w:val="-2"/>
                <w:sz w:val="24"/>
                <w:szCs w:val="24"/>
                <w:lang w:val="en-US" w:eastAsia="zh-CN"/>
              </w:rPr>
              <w:t>注册于中华人民共和国境内，具有独立承担民事责任能力；</w:t>
            </w:r>
          </w:p>
          <w:p w14:paraId="47764214">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2.具有良好的商业信誉和健全的财务会计制度；</w:t>
            </w:r>
          </w:p>
          <w:p w14:paraId="31C96486">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3.具有履行合同所必需的设备和专业技术能力；</w:t>
            </w:r>
          </w:p>
          <w:p w14:paraId="55E1BC17">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4.有依法缴纳税收和社会保障资金的良好记录；</w:t>
            </w:r>
          </w:p>
          <w:p w14:paraId="64D4608C">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napToGrid w:val="0"/>
                <w:color w:val="000000"/>
                <w:spacing w:val="-14"/>
                <w:kern w:val="0"/>
                <w:sz w:val="24"/>
                <w:szCs w:val="24"/>
                <w:lang w:val="en-US" w:eastAsia="zh-CN" w:bidi="ar-SA"/>
              </w:rPr>
              <w:t>参加政府采购活动前三年内，在经营活动中没有重大违法记录；</w:t>
            </w:r>
          </w:p>
          <w:p w14:paraId="53A3369F">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6.根据《关于在政府采购活动中查询及使用信用记录有关问题的通知》(财库</w:t>
            </w:r>
            <w:r>
              <w:rPr>
                <w:rFonts w:hint="eastAsia" w:asciiTheme="minorEastAsia" w:hAnsiTheme="minorEastAsia" w:eastAsiaTheme="minorEastAsia" w:cstheme="minorEastAsia"/>
                <w:spacing w:val="-12"/>
                <w:sz w:val="24"/>
                <w:szCs w:val="24"/>
              </w:rPr>
              <w:t>〔20</w:t>
            </w:r>
            <w:r>
              <w:rPr>
                <w:rFonts w:hint="eastAsia" w:asciiTheme="minorEastAsia" w:hAnsiTheme="minorEastAsia" w:eastAsiaTheme="minorEastAsia" w:cstheme="minorEastAsia"/>
                <w:spacing w:val="-12"/>
                <w:sz w:val="24"/>
                <w:szCs w:val="24"/>
                <w:lang w:val="en-US" w:eastAsia="zh-CN"/>
              </w:rPr>
              <w:t>16</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2"/>
                <w:sz w:val="24"/>
                <w:szCs w:val="24"/>
                <w:lang w:val="en-US" w:eastAsia="zh-CN"/>
              </w:rPr>
              <w:t>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2580FC70">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7.遵守国家有关法律、法规、规章。</w:t>
            </w:r>
          </w:p>
        </w:tc>
        <w:tc>
          <w:tcPr>
            <w:tcW w:w="2662" w:type="dxa"/>
            <w:vAlign w:val="top"/>
          </w:tcPr>
          <w:p w14:paraId="2F4B0BA4">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供应商为企业（包括合伙企业、个体工商户）的，应提供有效的营业执照；</w:t>
            </w:r>
          </w:p>
          <w:p w14:paraId="16360F7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供应商为事业单位的，应提供有效的事业单位法人证书；</w:t>
            </w:r>
          </w:p>
          <w:p w14:paraId="5D970110">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供应商是非企业机构的，应提供有效的执业许可证、登记证书等证明文件；</w:t>
            </w:r>
          </w:p>
          <w:p w14:paraId="08DED894">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供应商是自然人的，应提供有效的自然人身份证明。</w:t>
            </w:r>
          </w:p>
          <w:p w14:paraId="20AD5E70">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4"/>
                <w:szCs w:val="24"/>
                <w:lang w:val="en-US" w:eastAsia="zh-CN"/>
              </w:rPr>
              <w:t>分支机构参加采购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B44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21" w:type="dxa"/>
            <w:vAlign w:val="top"/>
          </w:tcPr>
          <w:p w14:paraId="36DBBDEC">
            <w:pPr>
              <w:pStyle w:val="20"/>
              <w:keepNext w:val="0"/>
              <w:keepLines w:val="0"/>
              <w:pageBreakBefore w:val="0"/>
              <w:kinsoku/>
              <w:wordWrap w:val="0"/>
              <w:overflowPunct/>
              <w:topLinePunct w:val="0"/>
              <w:bidi w:val="0"/>
              <w:spacing w:before="137" w:line="201" w:lineRule="auto"/>
              <w:ind w:left="243"/>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8"/>
                <w:sz w:val="24"/>
                <w:szCs w:val="24"/>
                <w:lang w:val="en-US" w:eastAsia="zh-CN"/>
              </w:rPr>
              <w:t>2</w:t>
            </w:r>
          </w:p>
        </w:tc>
        <w:tc>
          <w:tcPr>
            <w:tcW w:w="1058" w:type="dxa"/>
            <w:vAlign w:val="top"/>
          </w:tcPr>
          <w:p w14:paraId="4D3B5A99">
            <w:pPr>
              <w:keepNext w:val="0"/>
              <w:keepLines w:val="0"/>
              <w:pageBreakBefore w:val="0"/>
              <w:kinsoku/>
              <w:wordWrap w:val="0"/>
              <w:overflowPunct/>
              <w:topLinePunct w:val="0"/>
              <w:bidi w:val="0"/>
              <w:spacing w:before="116" w:line="221" w:lineRule="auto"/>
              <w:ind w:left="136"/>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5"/>
                <w:sz w:val="24"/>
                <w:szCs w:val="24"/>
              </w:rPr>
              <w:t>中小企业政策</w:t>
            </w:r>
          </w:p>
        </w:tc>
        <w:tc>
          <w:tcPr>
            <w:tcW w:w="3851" w:type="dxa"/>
            <w:vAlign w:val="top"/>
          </w:tcPr>
          <w:p w14:paraId="2C7ED618">
            <w:pPr>
              <w:keepNext w:val="0"/>
              <w:keepLines w:val="0"/>
              <w:pageBreakBefore w:val="0"/>
              <w:kinsoku/>
              <w:wordWrap w:val="0"/>
              <w:overflowPunct/>
              <w:topLinePunct w:val="0"/>
              <w:bidi w:val="0"/>
              <w:spacing w:before="116" w:line="219" w:lineRule="auto"/>
              <w:ind w:left="11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具体要求见第一章《</w:t>
            </w:r>
            <w:r>
              <w:rPr>
                <w:rFonts w:hint="eastAsia" w:asciiTheme="minorEastAsia" w:hAnsiTheme="minorEastAsia" w:eastAsiaTheme="minorEastAsia" w:cstheme="minorEastAsia"/>
                <w:spacing w:val="-2"/>
                <w:sz w:val="24"/>
                <w:szCs w:val="24"/>
                <w:lang w:eastAsia="zh-CN"/>
              </w:rPr>
              <w:t>竞争性磋商公告</w:t>
            </w:r>
            <w:r>
              <w:rPr>
                <w:rFonts w:hint="eastAsia" w:asciiTheme="minorEastAsia" w:hAnsiTheme="minorEastAsia" w:eastAsiaTheme="minorEastAsia" w:cstheme="minorEastAsia"/>
                <w:spacing w:val="-2"/>
                <w:sz w:val="24"/>
                <w:szCs w:val="24"/>
              </w:rPr>
              <w:t>》</w:t>
            </w:r>
          </w:p>
        </w:tc>
        <w:tc>
          <w:tcPr>
            <w:tcW w:w="2662" w:type="dxa"/>
            <w:vAlign w:val="top"/>
          </w:tcPr>
          <w:p w14:paraId="2C3EA41E">
            <w:pPr>
              <w:pStyle w:val="20"/>
              <w:keepNext w:val="0"/>
              <w:keepLines w:val="0"/>
              <w:pageBreakBefore w:val="0"/>
              <w:kinsoku/>
              <w:wordWrap w:val="0"/>
              <w:overflowPunct/>
              <w:topLinePunct w:val="0"/>
              <w:bidi w:val="0"/>
              <w:jc w:val="both"/>
              <w:rPr>
                <w:rFonts w:hint="eastAsia" w:asciiTheme="minorEastAsia" w:hAnsiTheme="minorEastAsia" w:eastAsiaTheme="minorEastAsia" w:cstheme="minorEastAsia"/>
              </w:rPr>
            </w:pPr>
          </w:p>
        </w:tc>
      </w:tr>
      <w:tr w14:paraId="3DC93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4" w:hRule="atLeast"/>
        </w:trPr>
        <w:tc>
          <w:tcPr>
            <w:tcW w:w="721" w:type="dxa"/>
            <w:vAlign w:val="top"/>
          </w:tcPr>
          <w:p w14:paraId="018966C7">
            <w:pPr>
              <w:pStyle w:val="20"/>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5C6A54EA">
            <w:pPr>
              <w:pStyle w:val="20"/>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0705174D">
            <w:pPr>
              <w:pStyle w:val="20"/>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72E58BA3">
            <w:pPr>
              <w:pStyle w:val="20"/>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73050BBF">
            <w:pPr>
              <w:pStyle w:val="20"/>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35EF9CF1">
            <w:pPr>
              <w:pStyle w:val="20"/>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6E264FAB">
            <w:pPr>
              <w:pStyle w:val="20"/>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7B076A3A">
            <w:pPr>
              <w:pStyle w:val="20"/>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01F0C3C7">
            <w:pPr>
              <w:pStyle w:val="20"/>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45347507">
            <w:pPr>
              <w:pStyle w:val="20"/>
              <w:keepNext w:val="0"/>
              <w:keepLines w:val="0"/>
              <w:pageBreakBefore w:val="0"/>
              <w:kinsoku/>
              <w:wordWrap w:val="0"/>
              <w:overflowPunct/>
              <w:topLinePunct w:val="0"/>
              <w:bidi w:val="0"/>
              <w:spacing w:before="49" w:line="199" w:lineRule="auto"/>
              <w:ind w:firstLine="256" w:firstLineChars="1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2-1</w:t>
            </w:r>
          </w:p>
        </w:tc>
        <w:tc>
          <w:tcPr>
            <w:tcW w:w="1058" w:type="dxa"/>
            <w:vAlign w:val="top"/>
          </w:tcPr>
          <w:p w14:paraId="34B8F6D0">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AEC4FDF">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1D83694F">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12852C6B">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90AB7B1">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DF49F30">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5598AB6">
            <w:pPr>
              <w:pStyle w:val="20"/>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414FAD30">
            <w:pPr>
              <w:pStyle w:val="20"/>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11C5CFD1">
            <w:pPr>
              <w:pStyle w:val="20"/>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7EB41FEB">
            <w:pPr>
              <w:keepNext w:val="0"/>
              <w:keepLines w:val="0"/>
              <w:pageBreakBefore w:val="0"/>
              <w:kinsoku/>
              <w:wordWrap w:val="0"/>
              <w:overflowPunct/>
              <w:topLinePunct w:val="0"/>
              <w:bidi w:val="0"/>
              <w:spacing w:before="78" w:line="229" w:lineRule="auto"/>
              <w:ind w:left="112" w:right="105" w:firstLine="23"/>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中小企业证明文</w:t>
            </w:r>
            <w:r>
              <w:rPr>
                <w:rFonts w:hint="eastAsia" w:asciiTheme="minorEastAsia" w:hAnsiTheme="minorEastAsia" w:eastAsiaTheme="minorEastAsia" w:cstheme="minorEastAsia"/>
                <w:sz w:val="24"/>
                <w:szCs w:val="24"/>
              </w:rPr>
              <w:t>件</w:t>
            </w:r>
          </w:p>
        </w:tc>
        <w:tc>
          <w:tcPr>
            <w:tcW w:w="3851" w:type="dxa"/>
            <w:vAlign w:val="top"/>
          </w:tcPr>
          <w:p w14:paraId="347AB380">
            <w:pPr>
              <w:keepNext w:val="0"/>
              <w:keepLines w:val="0"/>
              <w:pageBreakBefore w:val="0"/>
              <w:kinsoku/>
              <w:wordWrap w:val="0"/>
              <w:overflowPunct/>
              <w:topLinePunct w:val="0"/>
              <w:bidi w:val="0"/>
              <w:spacing w:before="36" w:line="215" w:lineRule="auto"/>
              <w:ind w:left="115" w:right="102" w:firstLine="1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当本项目（包）涉及预留份额专门面向中小企业采购，此时</w:t>
            </w:r>
            <w:r>
              <w:rPr>
                <w:rFonts w:hint="eastAsia" w:asciiTheme="minorEastAsia" w:hAnsiTheme="minorEastAsia" w:eastAsiaTheme="minorEastAsia" w:cstheme="minorEastAsia"/>
                <w:spacing w:val="1"/>
                <w:sz w:val="24"/>
                <w:szCs w:val="24"/>
                <w:lang w:val="en-US" w:eastAsia="zh-CN"/>
              </w:rPr>
              <w:t>须在</w:t>
            </w:r>
            <w:r>
              <w:rPr>
                <w:rFonts w:hint="eastAsia" w:asciiTheme="minorEastAsia" w:hAnsiTheme="minorEastAsia" w:eastAsiaTheme="minorEastAsia" w:cstheme="minorEastAsia"/>
                <w:spacing w:val="1"/>
                <w:sz w:val="24"/>
                <w:szCs w:val="24"/>
              </w:rPr>
              <w:t>《资格证明文件》中</w:t>
            </w:r>
            <w:r>
              <w:rPr>
                <w:rFonts w:hint="eastAsia" w:asciiTheme="minorEastAsia" w:hAnsiTheme="minorEastAsia" w:eastAsiaTheme="minorEastAsia" w:cstheme="minorEastAsia"/>
                <w:spacing w:val="15"/>
                <w:sz w:val="24"/>
                <w:szCs w:val="24"/>
                <w:lang w:val="en-US" w:eastAsia="zh-CN"/>
              </w:rPr>
              <w:t>提</w:t>
            </w:r>
            <w:r>
              <w:rPr>
                <w:rFonts w:hint="eastAsia" w:asciiTheme="minorEastAsia" w:hAnsiTheme="minorEastAsia" w:eastAsiaTheme="minorEastAsia" w:cstheme="minorEastAsia"/>
                <w:spacing w:val="-5"/>
                <w:sz w:val="24"/>
                <w:szCs w:val="24"/>
              </w:rPr>
              <w:t>供。</w:t>
            </w:r>
          </w:p>
          <w:p w14:paraId="008E7768">
            <w:pPr>
              <w:pStyle w:val="20"/>
              <w:keepNext w:val="0"/>
              <w:keepLines w:val="0"/>
              <w:pageBreakBefore w:val="0"/>
              <w:kinsoku/>
              <w:wordWrap w:val="0"/>
              <w:overflowPunct/>
              <w:topLinePunct w:val="0"/>
              <w:bidi w:val="0"/>
              <w:spacing w:before="4" w:line="220" w:lineRule="auto"/>
              <w:ind w:left="116" w:right="102" w:firstLine="1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5"/>
                <w:sz w:val="24"/>
                <w:szCs w:val="24"/>
              </w:rPr>
              <w:t>单独</w:t>
            </w:r>
            <w:r>
              <w:rPr>
                <w:rFonts w:hint="eastAsia" w:asciiTheme="minorEastAsia" w:hAnsiTheme="minorEastAsia" w:eastAsiaTheme="minorEastAsia" w:cstheme="minorEastAsia"/>
                <w:spacing w:val="-5"/>
                <w:sz w:val="24"/>
                <w:szCs w:val="24"/>
                <w:lang w:val="en-US" w:eastAsia="zh-CN"/>
              </w:rPr>
              <w:t>参与</w:t>
            </w:r>
            <w:r>
              <w:rPr>
                <w:rFonts w:hint="eastAsia" w:asciiTheme="minorEastAsia" w:hAnsiTheme="minorEastAsia" w:eastAsiaTheme="minorEastAsia" w:cstheme="minorEastAsia"/>
                <w:spacing w:val="-5"/>
                <w:sz w:val="24"/>
                <w:szCs w:val="24"/>
              </w:rPr>
              <w:t>的，应</w:t>
            </w:r>
            <w:r>
              <w:rPr>
                <w:rFonts w:hint="eastAsia" w:asciiTheme="minorEastAsia" w:hAnsiTheme="minorEastAsia" w:eastAsiaTheme="minorEastAsia" w:cstheme="minorEastAsia"/>
                <w:spacing w:val="-5"/>
                <w:sz w:val="24"/>
                <w:szCs w:val="24"/>
                <w:lang w:val="en-US" w:eastAsia="zh-CN"/>
              </w:rPr>
              <w:t>提</w:t>
            </w:r>
            <w:r>
              <w:rPr>
                <w:rFonts w:hint="eastAsia" w:asciiTheme="minorEastAsia" w:hAnsiTheme="minorEastAsia" w:eastAsiaTheme="minorEastAsia" w:cstheme="minorEastAsia"/>
                <w:spacing w:val="-5"/>
                <w:sz w:val="24"/>
                <w:szCs w:val="24"/>
              </w:rPr>
              <w:t>供《中小企业声</w:t>
            </w:r>
            <w:r>
              <w:rPr>
                <w:rFonts w:hint="eastAsia" w:asciiTheme="minorEastAsia" w:hAnsiTheme="minorEastAsia" w:eastAsiaTheme="minorEastAsia" w:cstheme="minorEastAsia"/>
                <w:spacing w:val="1"/>
                <w:sz w:val="24"/>
                <w:szCs w:val="24"/>
              </w:rPr>
              <w:t>明函》或《残疾人福利性单位声明函》或由省级以上监狱管理局、戒毒管理局（含新疆生产建设兵团）出具的属于监狱企业的证明</w:t>
            </w:r>
            <w:r>
              <w:rPr>
                <w:rFonts w:hint="eastAsia" w:asciiTheme="minorEastAsia" w:hAnsiTheme="minorEastAsia" w:eastAsiaTheme="minorEastAsia" w:cstheme="minorEastAsia"/>
                <w:spacing w:val="-11"/>
                <w:sz w:val="24"/>
                <w:szCs w:val="24"/>
              </w:rPr>
              <w:t>文件。</w:t>
            </w:r>
          </w:p>
          <w:p w14:paraId="0BD4CF0B">
            <w:pPr>
              <w:pStyle w:val="20"/>
              <w:keepNext w:val="0"/>
              <w:keepLines w:val="0"/>
              <w:pageBreakBefore w:val="0"/>
              <w:kinsoku/>
              <w:wordWrap w:val="0"/>
              <w:overflowPunct/>
              <w:topLinePunct w:val="0"/>
              <w:bidi w:val="0"/>
              <w:spacing w:before="20" w:line="236" w:lineRule="auto"/>
              <w:ind w:left="113" w:right="102" w:firstLine="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2、如</w:t>
            </w:r>
            <w:r>
              <w:rPr>
                <w:rFonts w:hint="eastAsia" w:asciiTheme="minorEastAsia" w:hAnsiTheme="minorEastAsia" w:eastAsiaTheme="minorEastAsia" w:cstheme="minorEastAsia"/>
                <w:spacing w:val="-6"/>
                <w:sz w:val="24"/>
                <w:szCs w:val="24"/>
                <w:lang w:eastAsia="zh-CN"/>
              </w:rPr>
              <w:t>采购</w:t>
            </w:r>
            <w:r>
              <w:rPr>
                <w:rFonts w:hint="eastAsia" w:asciiTheme="minorEastAsia" w:hAnsiTheme="minorEastAsia" w:eastAsiaTheme="minorEastAsia" w:cstheme="minorEastAsia"/>
                <w:spacing w:val="-6"/>
                <w:sz w:val="24"/>
                <w:szCs w:val="24"/>
              </w:rPr>
              <w:t>文件要求以联合体形式参加</w:t>
            </w:r>
            <w:r>
              <w:rPr>
                <w:rFonts w:hint="eastAsia" w:asciiTheme="minorEastAsia" w:hAnsiTheme="minorEastAsia" w:eastAsiaTheme="minorEastAsia" w:cstheme="minorEastAsia"/>
                <w:spacing w:val="1"/>
                <w:sz w:val="24"/>
                <w:szCs w:val="24"/>
              </w:rPr>
              <w:t>，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w:t>
            </w:r>
            <w:r>
              <w:rPr>
                <w:rFonts w:hint="eastAsia" w:asciiTheme="minorEastAsia" w:hAnsiTheme="minorEastAsia" w:eastAsiaTheme="minorEastAsia" w:cstheme="minorEastAsia"/>
                <w:snapToGrid w:val="0"/>
                <w:color w:val="000000"/>
                <w:spacing w:val="-2"/>
                <w:kern w:val="0"/>
                <w:sz w:val="24"/>
                <w:szCs w:val="24"/>
                <w:lang w:val="en-US" w:eastAsia="zh-CN" w:bidi="ar-SA"/>
              </w:rPr>
              <w:t>竞争性磋商</w:t>
            </w:r>
            <w:r>
              <w:rPr>
                <w:rFonts w:hint="eastAsia" w:asciiTheme="minorEastAsia" w:hAnsiTheme="minorEastAsia" w:eastAsiaTheme="minorEastAsia" w:cstheme="minorEastAsia"/>
                <w:spacing w:val="1"/>
                <w:sz w:val="24"/>
                <w:szCs w:val="24"/>
              </w:rPr>
              <w:t>文件</w:t>
            </w:r>
            <w:r>
              <w:rPr>
                <w:rFonts w:hint="eastAsia" w:asciiTheme="minorEastAsia" w:hAnsiTheme="minorEastAsia" w:eastAsiaTheme="minorEastAsia" w:cstheme="minorEastAsia"/>
                <w:spacing w:val="-4"/>
                <w:sz w:val="24"/>
                <w:szCs w:val="24"/>
              </w:rPr>
              <w:t>关于预留份额的要求。</w:t>
            </w:r>
          </w:p>
        </w:tc>
        <w:tc>
          <w:tcPr>
            <w:tcW w:w="2662" w:type="dxa"/>
            <w:vAlign w:val="top"/>
          </w:tcPr>
          <w:p w14:paraId="18CAC20D">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A4031F8">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4738C1D">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CD68C9D">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31DB150">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561132C">
            <w:pPr>
              <w:pStyle w:val="20"/>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579A6FF">
            <w:pPr>
              <w:pStyle w:val="20"/>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45BAEDDA">
            <w:pPr>
              <w:pStyle w:val="20"/>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7D7AEA6A">
            <w:pPr>
              <w:pStyle w:val="20"/>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6F20ACE9">
            <w:pPr>
              <w:keepNext w:val="0"/>
              <w:keepLines w:val="0"/>
              <w:pageBreakBefore w:val="0"/>
              <w:kinsoku/>
              <w:wordWrap w:val="0"/>
              <w:overflowPunct/>
              <w:topLinePunct w:val="0"/>
              <w:bidi w:val="0"/>
              <w:spacing w:before="78" w:line="229" w:lineRule="auto"/>
              <w:ind w:left="118" w:right="116" w:hanging="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格式见《</w:t>
            </w:r>
            <w:r>
              <w:rPr>
                <w:rFonts w:hint="eastAsia" w:asciiTheme="minorEastAsia" w:hAnsiTheme="minorEastAsia" w:eastAsiaTheme="minorEastAsia" w:cstheme="minorEastAsia"/>
                <w:spacing w:val="-6"/>
                <w:sz w:val="24"/>
                <w:szCs w:val="24"/>
                <w:lang w:val="en-US" w:eastAsia="zh-CN"/>
              </w:rPr>
              <w:t>响应</w:t>
            </w:r>
            <w:r>
              <w:rPr>
                <w:rFonts w:hint="eastAsia" w:asciiTheme="minorEastAsia" w:hAnsiTheme="minorEastAsia" w:eastAsiaTheme="minorEastAsia" w:cstheme="minorEastAsia"/>
                <w:spacing w:val="-4"/>
                <w:sz w:val="24"/>
                <w:szCs w:val="24"/>
              </w:rPr>
              <w:t>文件格式》</w:t>
            </w:r>
          </w:p>
        </w:tc>
      </w:tr>
      <w:tr w14:paraId="0C4C9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1" w:type="dxa"/>
            <w:vAlign w:val="top"/>
          </w:tcPr>
          <w:p w14:paraId="4EFE9903">
            <w:pPr>
              <w:pStyle w:val="20"/>
              <w:keepNext w:val="0"/>
              <w:keepLines w:val="0"/>
              <w:pageBreakBefore w:val="0"/>
              <w:kinsoku/>
              <w:wordWrap w:val="0"/>
              <w:overflowPunct/>
              <w:topLinePunct w:val="0"/>
              <w:bidi w:val="0"/>
              <w:spacing w:before="213" w:line="201" w:lineRule="auto"/>
              <w:ind w:left="36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058" w:type="dxa"/>
            <w:vAlign w:val="top"/>
          </w:tcPr>
          <w:p w14:paraId="4DC0CD54">
            <w:pPr>
              <w:keepNext w:val="0"/>
              <w:keepLines w:val="0"/>
              <w:pageBreakBefore w:val="0"/>
              <w:kinsoku/>
              <w:wordWrap w:val="0"/>
              <w:overflowPunct/>
              <w:topLinePunct w:val="0"/>
              <w:bidi w:val="0"/>
              <w:spacing w:before="35" w:line="224" w:lineRule="auto"/>
              <w:ind w:left="113"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本项目的</w:t>
            </w:r>
            <w:r>
              <w:rPr>
                <w:rFonts w:hint="eastAsia" w:asciiTheme="minorEastAsia" w:hAnsiTheme="minorEastAsia" w:eastAsiaTheme="minorEastAsia" w:cstheme="minorEastAsia"/>
                <w:spacing w:val="10"/>
                <w:sz w:val="24"/>
                <w:szCs w:val="24"/>
                <w:lang w:val="en-US" w:eastAsia="zh-CN"/>
              </w:rPr>
              <w:t>其他</w:t>
            </w:r>
            <w:r>
              <w:rPr>
                <w:rFonts w:hint="eastAsia" w:asciiTheme="minorEastAsia" w:hAnsiTheme="minorEastAsia" w:eastAsiaTheme="minorEastAsia" w:cstheme="minorEastAsia"/>
                <w:spacing w:val="10"/>
                <w:sz w:val="24"/>
                <w:szCs w:val="24"/>
              </w:rPr>
              <w:t>资</w:t>
            </w:r>
            <w:r>
              <w:rPr>
                <w:rFonts w:hint="eastAsia" w:asciiTheme="minorEastAsia" w:hAnsiTheme="minorEastAsia" w:eastAsiaTheme="minorEastAsia" w:cstheme="minorEastAsia"/>
                <w:spacing w:val="-3"/>
                <w:sz w:val="24"/>
                <w:szCs w:val="24"/>
              </w:rPr>
              <w:t>格要求</w:t>
            </w:r>
          </w:p>
        </w:tc>
        <w:tc>
          <w:tcPr>
            <w:tcW w:w="3851" w:type="dxa"/>
            <w:vAlign w:val="top"/>
          </w:tcPr>
          <w:p w14:paraId="61119E29">
            <w:pPr>
              <w:keepNext w:val="0"/>
              <w:keepLines w:val="0"/>
              <w:pageBreakBefore w:val="0"/>
              <w:kinsoku/>
              <w:wordWrap w:val="0"/>
              <w:overflowPunct/>
              <w:topLinePunct w:val="0"/>
              <w:bidi w:val="0"/>
              <w:spacing w:before="192" w:line="219" w:lineRule="auto"/>
              <w:ind w:left="11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如有，见第一章《</w:t>
            </w:r>
            <w:r>
              <w:rPr>
                <w:rFonts w:hint="eastAsia" w:asciiTheme="minorEastAsia" w:hAnsiTheme="minorEastAsia" w:eastAsiaTheme="minorEastAsia" w:cstheme="minorEastAsia"/>
                <w:spacing w:val="-2"/>
                <w:sz w:val="24"/>
                <w:szCs w:val="24"/>
                <w:lang w:val="en-US" w:eastAsia="zh-CN"/>
              </w:rPr>
              <w:t>竞争性磋商公告</w:t>
            </w:r>
            <w:r>
              <w:rPr>
                <w:rFonts w:hint="eastAsia" w:asciiTheme="minorEastAsia" w:hAnsiTheme="minorEastAsia" w:eastAsiaTheme="minorEastAsia" w:cstheme="minorEastAsia"/>
                <w:spacing w:val="-2"/>
                <w:sz w:val="24"/>
                <w:szCs w:val="24"/>
              </w:rPr>
              <w:t>》</w:t>
            </w:r>
          </w:p>
        </w:tc>
        <w:tc>
          <w:tcPr>
            <w:tcW w:w="2662" w:type="dxa"/>
            <w:vAlign w:val="top"/>
          </w:tcPr>
          <w:p w14:paraId="53980DB6">
            <w:pPr>
              <w:pStyle w:val="20"/>
              <w:keepNext w:val="0"/>
              <w:keepLines w:val="0"/>
              <w:pageBreakBefore w:val="0"/>
              <w:kinsoku/>
              <w:wordWrap w:val="0"/>
              <w:overflowPunct/>
              <w:topLinePunct w:val="0"/>
              <w:bidi w:val="0"/>
              <w:jc w:val="both"/>
              <w:rPr>
                <w:rFonts w:hint="eastAsia" w:asciiTheme="minorEastAsia" w:hAnsiTheme="minorEastAsia" w:eastAsiaTheme="minorEastAsia" w:cstheme="minorEastAsia"/>
              </w:rPr>
            </w:pPr>
          </w:p>
        </w:tc>
      </w:tr>
    </w:tbl>
    <w:p w14:paraId="6DB4FB60">
      <w:pPr>
        <w:keepNext w:val="0"/>
        <w:keepLines w:val="0"/>
        <w:pageBreakBefore w:val="0"/>
        <w:widowControl w:val="0"/>
        <w:kinsoku/>
        <w:wordWrap w:val="0"/>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说明：按照南阳市财政局《关于在政府采购活动中施行供应商资格信用承诺制的通知》宛财购〔2023〕4号的要求，对于市本级政府采购项目，全部实施供应商资格信用承诺，供应商在响应时，按照规定提供“南阳市政府采购供应商信用承诺函”（详见附件）的，无需再提交序号1中1-5项证明材料”。供应商</w:t>
      </w:r>
      <w:r>
        <w:rPr>
          <w:rFonts w:hint="eastAsia" w:asciiTheme="minorEastAsia" w:hAnsiTheme="minorEastAsia" w:eastAsiaTheme="minorEastAsia" w:cstheme="minorEastAsia"/>
          <w:b/>
          <w:bCs/>
          <w:sz w:val="24"/>
          <w:szCs w:val="24"/>
          <w:lang w:val="zh-CN" w:eastAsia="zh-CN"/>
        </w:rPr>
        <w:t>在</w:t>
      </w:r>
      <w:r>
        <w:rPr>
          <w:rFonts w:hint="eastAsia" w:asciiTheme="minorEastAsia" w:hAnsiTheme="minorEastAsia" w:eastAsiaTheme="minorEastAsia" w:cstheme="minorEastAsia"/>
          <w:b/>
          <w:bCs/>
          <w:sz w:val="24"/>
          <w:szCs w:val="24"/>
          <w:lang w:val="en-US" w:eastAsia="zh-CN"/>
        </w:rPr>
        <w:t>成交</w:t>
      </w:r>
      <w:r>
        <w:rPr>
          <w:rFonts w:hint="eastAsia" w:asciiTheme="minorEastAsia" w:hAnsiTheme="minorEastAsia" w:eastAsiaTheme="minorEastAsia" w:cstheme="minorEastAsia"/>
          <w:b/>
          <w:bCs/>
          <w:sz w:val="24"/>
          <w:szCs w:val="24"/>
          <w:lang w:val="zh-CN" w:eastAsia="zh-CN"/>
        </w:rPr>
        <w:t>后，应将上述由信用承诺书替代的证明材料提交采购人或采购代理机构，证明材料将随公告一并公示。”</w:t>
      </w:r>
    </w:p>
    <w:p w14:paraId="38CEDD86">
      <w:pPr>
        <w:pStyle w:val="6"/>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snapToGrid w:val="0"/>
          <w:color w:val="000000"/>
          <w:spacing w:val="1"/>
          <w:kern w:val="0"/>
          <w:sz w:val="24"/>
          <w:szCs w:val="24"/>
          <w:lang w:val="en-US" w:eastAsia="zh-CN" w:bidi="ar-SA"/>
        </w:rPr>
      </w:pPr>
      <w:r>
        <w:rPr>
          <w:rFonts w:hint="eastAsia" w:asciiTheme="minorEastAsia" w:hAnsiTheme="minorEastAsia" w:eastAsiaTheme="minorEastAsia" w:cstheme="minorEastAsia"/>
          <w:b/>
          <w:bCs/>
          <w:snapToGrid w:val="0"/>
          <w:color w:val="000000"/>
          <w:spacing w:val="1"/>
          <w:kern w:val="0"/>
          <w:sz w:val="24"/>
          <w:szCs w:val="24"/>
          <w:lang w:val="en-US" w:eastAsia="zh-CN" w:bidi="ar-SA"/>
        </w:rPr>
        <w:t>2.</w:t>
      </w:r>
      <w:r>
        <w:rPr>
          <w:rFonts w:hint="eastAsia" w:asciiTheme="minorEastAsia" w:hAnsiTheme="minorEastAsia" w:eastAsiaTheme="minorEastAsia" w:cstheme="minorEastAsia"/>
          <w:b/>
          <w:bCs/>
          <w:snapToGrid w:val="0"/>
          <w:color w:val="000000"/>
          <w:spacing w:val="1"/>
          <w:kern w:val="0"/>
          <w:sz w:val="24"/>
          <w:szCs w:val="24"/>
          <w:lang w:val="en-US" w:eastAsia="en-US" w:bidi="ar-SA"/>
        </w:rPr>
        <w:t>符合性审查</w:t>
      </w:r>
      <w:r>
        <w:rPr>
          <w:rFonts w:hint="eastAsia" w:asciiTheme="minorEastAsia" w:hAnsiTheme="minorEastAsia" w:eastAsiaTheme="minorEastAsia" w:cstheme="minorEastAsia"/>
          <w:b/>
          <w:bCs/>
          <w:snapToGrid w:val="0"/>
          <w:color w:val="000000"/>
          <w:spacing w:val="1"/>
          <w:kern w:val="0"/>
          <w:sz w:val="24"/>
          <w:szCs w:val="24"/>
          <w:lang w:val="en-US" w:eastAsia="zh-CN" w:bidi="ar-SA"/>
        </w:rPr>
        <w:t>。</w:t>
      </w:r>
    </w:p>
    <w:p w14:paraId="274D3BA7">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磋商小组依据竞争性磋商文件的规定检查供应商</w:t>
      </w:r>
      <w:r>
        <w:rPr>
          <w:rFonts w:hint="eastAsia" w:asciiTheme="minorEastAsia" w:hAnsiTheme="minorEastAsia" w:eastAsiaTheme="minorEastAsia" w:cstheme="minorEastAsia"/>
          <w:snapToGrid w:val="0"/>
          <w:color w:val="000000"/>
          <w:spacing w:val="3"/>
          <w:kern w:val="0"/>
          <w:sz w:val="24"/>
          <w:szCs w:val="24"/>
          <w:lang w:val="en-US" w:eastAsia="zh-CN" w:bidi="ar-SA"/>
        </w:rPr>
        <w:t>响应文件</w:t>
      </w:r>
      <w:r>
        <w:rPr>
          <w:rFonts w:hint="eastAsia" w:asciiTheme="minorEastAsia" w:hAnsiTheme="minorEastAsia" w:eastAsiaTheme="minorEastAsia" w:cstheme="minorEastAsia"/>
          <w:snapToGrid w:val="0"/>
          <w:color w:val="000000"/>
          <w:spacing w:val="3"/>
          <w:kern w:val="0"/>
          <w:sz w:val="24"/>
          <w:szCs w:val="24"/>
          <w:lang w:val="en-US" w:eastAsia="en-US" w:bidi="ar-SA"/>
        </w:rPr>
        <w:t>制作内容</w:t>
      </w:r>
      <w:r>
        <w:rPr>
          <w:rFonts w:hint="eastAsia" w:asciiTheme="minorEastAsia" w:hAnsiTheme="minorEastAsia" w:eastAsiaTheme="minorEastAsia" w:cstheme="minorEastAsia"/>
          <w:snapToGrid w:val="0"/>
          <w:color w:val="000000"/>
          <w:spacing w:val="3"/>
          <w:kern w:val="0"/>
          <w:sz w:val="24"/>
          <w:szCs w:val="24"/>
          <w:lang w:val="en-US" w:eastAsia="zh-CN" w:bidi="ar-SA"/>
        </w:rPr>
        <w:t>的完整度和符合性</w:t>
      </w:r>
      <w:r>
        <w:rPr>
          <w:rFonts w:hint="eastAsia" w:asciiTheme="minorEastAsia" w:hAnsiTheme="minorEastAsia" w:eastAsiaTheme="minorEastAsia" w:cstheme="minorEastAsia"/>
          <w:snapToGrid w:val="0"/>
          <w:color w:val="000000"/>
          <w:spacing w:val="3"/>
          <w:kern w:val="0"/>
          <w:sz w:val="24"/>
          <w:szCs w:val="24"/>
          <w:lang w:val="en-US" w:eastAsia="en-US" w:bidi="ar-SA"/>
        </w:rPr>
        <w:t>是否符合竞争性磋商文件的各项要求。</w:t>
      </w:r>
    </w:p>
    <w:tbl>
      <w:tblPr>
        <w:tblStyle w:val="14"/>
        <w:tblW w:w="88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580"/>
        <w:gridCol w:w="5220"/>
      </w:tblGrid>
      <w:tr w14:paraId="4D5B9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56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F0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评审因素</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87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评审标准</w:t>
            </w:r>
          </w:p>
        </w:tc>
      </w:tr>
      <w:tr w14:paraId="71FE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2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D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供应商名称</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4B1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与营业执照证等证件一致</w:t>
            </w:r>
          </w:p>
        </w:tc>
      </w:tr>
      <w:tr w14:paraId="0012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E6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2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响应文件签字或盖章</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0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按照磋商文件中提供的响应文件格式和要求签字、盖章</w:t>
            </w:r>
          </w:p>
        </w:tc>
      </w:tr>
      <w:tr w14:paraId="07A3A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F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B5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响应文件格式</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D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符合第六章“响应文件格式”的要求</w:t>
            </w:r>
          </w:p>
        </w:tc>
      </w:tr>
      <w:tr w14:paraId="57628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F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D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磋商报价</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64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不超过磋商控制价</w:t>
            </w:r>
          </w:p>
        </w:tc>
      </w:tr>
      <w:tr w14:paraId="7D15E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D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7A9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snapToGrid w:val="0"/>
                <w:color w:val="000000"/>
                <w:kern w:val="0"/>
                <w:sz w:val="24"/>
                <w:szCs w:val="24"/>
                <w:u w:val="none"/>
                <w:lang w:val="en-US" w:eastAsia="zh-CN" w:bidi="ar"/>
              </w:rPr>
              <w:t>服务期限</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3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符合第一章“竞争性磋商公告”规定</w:t>
            </w:r>
          </w:p>
        </w:tc>
      </w:tr>
      <w:tr w14:paraId="4B902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406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E2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合同履行期限</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D9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符合第一章“竞争性磋商公告”规定</w:t>
            </w:r>
          </w:p>
        </w:tc>
      </w:tr>
      <w:tr w14:paraId="5D23F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2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AA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质量要求</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6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符合第一章“竞争性磋商公告”规定</w:t>
            </w:r>
          </w:p>
        </w:tc>
      </w:tr>
      <w:tr w14:paraId="1BC1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72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C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highlight w:val="none"/>
                <w:u w:val="none"/>
                <w:lang w:val="en-US" w:eastAsia="zh-CN" w:bidi="ar"/>
              </w:rPr>
              <w:t>磋商有效期</w:t>
            </w:r>
          </w:p>
        </w:tc>
        <w:tc>
          <w:tcPr>
            <w:tcW w:w="52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A0A5">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Theme="minorEastAsia" w:hAnsiTheme="minorEastAsia" w:eastAsiaTheme="minorEastAsia" w:cstheme="minorEastAsia"/>
                <w:sz w:val="24"/>
                <w:szCs w:val="24"/>
                <w:lang w:val="en-US" w:eastAsia="zh-CN"/>
              </w:rPr>
              <w:t>开标之日起</w:t>
            </w:r>
            <w:r>
              <w:rPr>
                <w:rFonts w:hint="eastAsia" w:asciiTheme="minorEastAsia" w:hAnsiTheme="minorEastAsia" w:eastAsiaTheme="minorEastAsia" w:cstheme="minorEastAsia"/>
                <w:sz w:val="24"/>
                <w:szCs w:val="24"/>
                <w:lang w:eastAsia="zh-CN"/>
              </w:rPr>
              <w:t>60</w:t>
            </w:r>
            <w:r>
              <w:rPr>
                <w:rFonts w:hint="eastAsia" w:asciiTheme="minorEastAsia" w:hAnsiTheme="minorEastAsia" w:eastAsiaTheme="minorEastAsia" w:cstheme="minorEastAsia"/>
                <w:sz w:val="24"/>
                <w:szCs w:val="24"/>
              </w:rPr>
              <w:t>日历</w:t>
            </w:r>
            <w:r>
              <w:rPr>
                <w:rFonts w:hint="eastAsia" w:asciiTheme="minorEastAsia" w:hAnsiTheme="minorEastAsia" w:eastAsiaTheme="minorEastAsia" w:cstheme="minorEastAsia"/>
                <w:sz w:val="24"/>
                <w:szCs w:val="24"/>
                <w:lang w:val="en-US" w:eastAsia="zh-CN"/>
              </w:rPr>
              <w:t>天</w:t>
            </w:r>
          </w:p>
        </w:tc>
      </w:tr>
    </w:tbl>
    <w:p w14:paraId="50ECC427">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只有通过以上审查的供应商的响应文件，方可进入商务和技术评估，综合比较与评价。</w:t>
      </w:r>
    </w:p>
    <w:p w14:paraId="17C3B2D0">
      <w:pPr>
        <w:keepNext w:val="0"/>
        <w:keepLines w:val="0"/>
        <w:pageBreakBefore w:val="0"/>
        <w:numPr>
          <w:ilvl w:val="0"/>
          <w:numId w:val="0"/>
        </w:numPr>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3.技术（服务）审查。</w:t>
      </w:r>
    </w:p>
    <w:p w14:paraId="5132F55A">
      <w:pPr>
        <w:keepNext w:val="0"/>
        <w:keepLines w:val="0"/>
        <w:pageBreakBefore w:val="0"/>
        <w:numPr>
          <w:ilvl w:val="0"/>
          <w:numId w:val="0"/>
        </w:numPr>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磋商小组依据竞争性磋商文件的规定审查各供应商</w:t>
      </w:r>
      <w:r>
        <w:rPr>
          <w:rFonts w:hint="eastAsia" w:asciiTheme="minorEastAsia" w:hAnsiTheme="minorEastAsia" w:eastAsiaTheme="minorEastAsia" w:cstheme="minorEastAsia"/>
          <w:snapToGrid w:val="0"/>
          <w:color w:val="000000"/>
          <w:spacing w:val="3"/>
          <w:kern w:val="0"/>
          <w:sz w:val="24"/>
          <w:szCs w:val="24"/>
          <w:lang w:val="en-US" w:eastAsia="zh-CN" w:bidi="ar-SA"/>
        </w:rPr>
        <w:t>所响应设备的技术指标、技术性能、产品技术说明或项目方案、人员配备等</w:t>
      </w:r>
      <w:r>
        <w:rPr>
          <w:rFonts w:hint="eastAsia" w:asciiTheme="minorEastAsia" w:hAnsiTheme="minorEastAsia" w:eastAsiaTheme="minorEastAsia" w:cstheme="minorEastAsia"/>
          <w:snapToGrid w:val="0"/>
          <w:color w:val="000000"/>
          <w:spacing w:val="3"/>
          <w:kern w:val="0"/>
          <w:sz w:val="24"/>
          <w:szCs w:val="24"/>
          <w:lang w:val="en-US" w:eastAsia="en-US" w:bidi="ar-SA"/>
        </w:rPr>
        <w:t>是否符合最低要求。</w:t>
      </w:r>
    </w:p>
    <w:p w14:paraId="23321961">
      <w:pPr>
        <w:keepNext w:val="0"/>
        <w:keepLines w:val="0"/>
        <w:pageBreakBefore w:val="0"/>
        <w:numPr>
          <w:ilvl w:val="0"/>
          <w:numId w:val="0"/>
        </w:numPr>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4.综合比较与评价。</w:t>
      </w:r>
    </w:p>
    <w:p w14:paraId="225C2606">
      <w:pPr>
        <w:keepNext w:val="0"/>
        <w:keepLines w:val="0"/>
        <w:pageBreakBefore w:val="0"/>
        <w:numPr>
          <w:ilvl w:val="0"/>
          <w:numId w:val="0"/>
        </w:numPr>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对各供应商</w:t>
      </w:r>
      <w:r>
        <w:rPr>
          <w:rFonts w:hint="eastAsia" w:asciiTheme="minorEastAsia" w:hAnsiTheme="minorEastAsia" w:eastAsiaTheme="minorEastAsia" w:cstheme="minorEastAsia"/>
          <w:snapToGrid w:val="0"/>
          <w:color w:val="000000"/>
          <w:spacing w:val="3"/>
          <w:kern w:val="0"/>
          <w:sz w:val="24"/>
          <w:szCs w:val="24"/>
          <w:lang w:val="en-US" w:eastAsia="zh-CN" w:bidi="ar-SA"/>
        </w:rPr>
        <w:t>对磋商文件的符合性和技术响应程度、项目方案或技术响应程度、综合实力、售后服务以及报价等因素，</w:t>
      </w:r>
      <w:r>
        <w:rPr>
          <w:rFonts w:hint="eastAsia" w:asciiTheme="minorEastAsia" w:hAnsiTheme="minorEastAsia" w:eastAsiaTheme="minorEastAsia" w:cstheme="minorEastAsia"/>
          <w:snapToGrid w:val="0"/>
          <w:color w:val="000000"/>
          <w:spacing w:val="3"/>
          <w:kern w:val="0"/>
          <w:sz w:val="24"/>
          <w:szCs w:val="24"/>
          <w:lang w:val="en-US" w:eastAsia="en-US" w:bidi="ar-SA"/>
        </w:rPr>
        <w:t>进行综合评比。</w:t>
      </w:r>
    </w:p>
    <w:p w14:paraId="352A81C5">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5.</w:t>
      </w:r>
      <w:r>
        <w:rPr>
          <w:rFonts w:hint="eastAsia" w:asciiTheme="minorEastAsia" w:hAnsiTheme="minorEastAsia" w:eastAsiaTheme="minorEastAsia" w:cstheme="minorEastAsia"/>
          <w:snapToGrid w:val="0"/>
          <w:color w:val="000000"/>
          <w:spacing w:val="3"/>
          <w:kern w:val="0"/>
          <w:sz w:val="24"/>
          <w:szCs w:val="24"/>
          <w:lang w:val="en-US" w:eastAsia="en-US" w:bidi="ar-SA"/>
        </w:rPr>
        <w:t>未实质性响应磋商文件的响应文件按无效响应处理，磋商小组应当告知提交响应文件的供应商。</w:t>
      </w:r>
    </w:p>
    <w:p w14:paraId="6A6A609B">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响应文件无效的情形：</w:t>
      </w:r>
    </w:p>
    <w:p w14:paraId="2A276917">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5.1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在资格性和符合性审查时，如发现下列情形之一的，响应文件将被视为无效：</w:t>
      </w:r>
    </w:p>
    <w:p w14:paraId="36B5F92E">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5.1.1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资格证明文件不全的，或者不符合竞争性磋商文件标明的资格要求的；</w:t>
      </w:r>
    </w:p>
    <w:p w14:paraId="4997C85D">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5.1.2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响应文件无法定代表人或负责人签字,或未提供法定代表人或负责人授权委托书、</w:t>
      </w: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承诺</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书或者填写项目不齐全的；</w:t>
      </w:r>
    </w:p>
    <w:p w14:paraId="0577CE4B">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5.1.3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授权代表人未能出具身份证明或与法定代表人或负责人授权委托人身份不符的；</w:t>
      </w:r>
    </w:p>
    <w:p w14:paraId="2E481FA2">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5.1.4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电子响应文件未使用</w:t>
      </w: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CA或电子营业执照</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认证并加密的；</w:t>
      </w:r>
    </w:p>
    <w:p w14:paraId="1A232BC9">
      <w:pPr>
        <w:keepNext w:val="0"/>
        <w:keepLines w:val="0"/>
        <w:pageBreakBefore w:val="0"/>
        <w:kinsoku/>
        <w:wordWrap w:val="0"/>
        <w:overflowPunct/>
        <w:topLinePunct w:val="0"/>
        <w:bidi w:val="0"/>
        <w:spacing w:after="0" w:line="360" w:lineRule="auto"/>
        <w:ind w:firstLine="738" w:firstLineChars="300"/>
        <w:jc w:val="both"/>
        <w:rPr>
          <w:rFonts w:hint="default" w:asciiTheme="minorEastAsia" w:hAnsiTheme="minorEastAsia" w:eastAsiaTheme="minorEastAsia" w:cstheme="minorEastAsia"/>
          <w:b w:val="0"/>
          <w:bCs w:val="0"/>
          <w:snapToGrid w:val="0"/>
          <w:color w:val="000000"/>
          <w:spacing w:val="3"/>
          <w:kern w:val="0"/>
          <w:sz w:val="24"/>
          <w:szCs w:val="24"/>
          <w:lang w:val="en-US" w:eastAsia="zh-CN"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5.1.5 其他不符合磋商文件实质性要求的。</w:t>
      </w:r>
    </w:p>
    <w:p w14:paraId="6D35F4DC">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5.2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在报价评审时，如发现下列情形之一的，响应文件将被视为无效：</w:t>
      </w:r>
    </w:p>
    <w:p w14:paraId="7304C4F9">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5.2.1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未采用人民币报价的；</w:t>
      </w:r>
    </w:p>
    <w:p w14:paraId="78947D7A">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5.2.2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报价具有选择性；</w:t>
      </w:r>
    </w:p>
    <w:p w14:paraId="78AF01E6">
      <w:pPr>
        <w:keepNext w:val="0"/>
        <w:keepLines w:val="0"/>
        <w:pageBreakBefore w:val="0"/>
        <w:kinsoku/>
        <w:wordWrap w:val="0"/>
        <w:overflowPunct/>
        <w:topLinePunct w:val="0"/>
        <w:bidi w:val="0"/>
        <w:spacing w:after="0" w:line="360" w:lineRule="auto"/>
        <w:ind w:firstLine="738" w:firstLineChars="300"/>
        <w:jc w:val="both"/>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 xml:space="preserve">5.2.3 </w:t>
      </w:r>
      <w:r>
        <w:rPr>
          <w:rFonts w:hint="eastAsia" w:asciiTheme="minorEastAsia" w:hAnsiTheme="minorEastAsia" w:eastAsiaTheme="minorEastAsia" w:cstheme="minorEastAsia"/>
          <w:b w:val="0"/>
          <w:bCs w:val="0"/>
          <w:snapToGrid w:val="0"/>
          <w:color w:val="000000"/>
          <w:spacing w:val="3"/>
          <w:kern w:val="0"/>
          <w:sz w:val="24"/>
          <w:szCs w:val="24"/>
          <w:lang w:val="en-US" w:eastAsia="en-US" w:bidi="ar-SA"/>
        </w:rPr>
        <w:t>未进行最后报价或最后报价高于采购人预算的</w:t>
      </w: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w:t>
      </w:r>
    </w:p>
    <w:p w14:paraId="3711EAB9">
      <w:pPr>
        <w:pStyle w:val="6"/>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sz w:val="24"/>
          <w:szCs w:val="24"/>
        </w:rPr>
      </w:pPr>
      <w:r>
        <w:rPr>
          <w:rFonts w:hint="eastAsia"/>
          <w:b/>
          <w:bCs/>
          <w:sz w:val="24"/>
          <w:szCs w:val="24"/>
          <w:lang w:val="en-US" w:eastAsia="zh-CN"/>
        </w:rPr>
        <w:t>6.</w:t>
      </w:r>
      <w:r>
        <w:rPr>
          <w:b/>
          <w:bCs/>
          <w:sz w:val="24"/>
          <w:szCs w:val="24"/>
        </w:rPr>
        <w:t>磋商、响应文件有关事项的澄清、说明或者更正和最后报价</w:t>
      </w:r>
    </w:p>
    <w:p w14:paraId="53ABC4A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.1</w:t>
      </w:r>
      <w:r>
        <w:rPr>
          <w:rFonts w:hint="eastAsia"/>
          <w:sz w:val="24"/>
          <w:szCs w:val="24"/>
          <w:lang w:val="en-US" w:eastAsia="zh-CN"/>
        </w:rPr>
        <w:t xml:space="preserve"> </w:t>
      </w:r>
      <w:r>
        <w:rPr>
          <w:sz w:val="24"/>
          <w:szCs w:val="24"/>
        </w:rPr>
        <w:t>磋商小组所有成员将集中与单一供应商分别进行磋商，并给予所有参加磋商的供应商平等的磋商机会。</w:t>
      </w:r>
    </w:p>
    <w:p w14:paraId="353A836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.2</w:t>
      </w:r>
      <w:r>
        <w:rPr>
          <w:rFonts w:hint="eastAsia"/>
          <w:sz w:val="24"/>
          <w:szCs w:val="24"/>
          <w:lang w:val="en-US" w:eastAsia="zh-CN"/>
        </w:rPr>
        <w:t xml:space="preserve"> </w:t>
      </w:r>
      <w:r>
        <w:rPr>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269B68F1">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.3</w:t>
      </w:r>
      <w:r>
        <w:rPr>
          <w:rFonts w:hint="eastAsia"/>
          <w:sz w:val="24"/>
          <w:szCs w:val="24"/>
          <w:lang w:val="en-US" w:eastAsia="zh-CN"/>
        </w:rPr>
        <w:t xml:space="preserve"> </w:t>
      </w:r>
      <w:r>
        <w:rPr>
          <w:sz w:val="24"/>
          <w:szCs w:val="24"/>
        </w:rPr>
        <w:t>对磋商文件作出的实质性变动是磋商文件的有效组成部分，磋商小组应当及时</w:t>
      </w:r>
      <w:r>
        <w:rPr>
          <w:rFonts w:hint="eastAsia"/>
          <w:sz w:val="24"/>
          <w:szCs w:val="24"/>
          <w:lang w:val="en-US" w:eastAsia="zh-CN"/>
        </w:rPr>
        <w:t>通过</w:t>
      </w:r>
      <w:r>
        <w:rPr>
          <w:rFonts w:hint="eastAsia"/>
          <w:sz w:val="24"/>
          <w:szCs w:val="24"/>
        </w:rPr>
        <w:t>评标系统通知</w:t>
      </w:r>
      <w:r>
        <w:rPr>
          <w:sz w:val="24"/>
          <w:szCs w:val="24"/>
        </w:rPr>
        <w:t>所有参加磋商的供应商。</w:t>
      </w:r>
      <w:r>
        <w:rPr>
          <w:rFonts w:hint="eastAsia"/>
          <w:sz w:val="24"/>
          <w:szCs w:val="24"/>
        </w:rPr>
        <w:t>具体磋商内容由磋商小组根据磋商实际情况确定。</w:t>
      </w:r>
    </w:p>
    <w:p w14:paraId="75EAF6D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.4</w:t>
      </w:r>
      <w:r>
        <w:rPr>
          <w:rFonts w:hint="eastAsia" w:ascii="宋体" w:hAnsi="宋体" w:eastAsia="宋体" w:cs="宋体"/>
          <w:snapToGrid w:val="0"/>
          <w:color w:val="000000"/>
          <w:kern w:val="0"/>
          <w:sz w:val="24"/>
          <w:szCs w:val="24"/>
          <w:lang w:val="en-US" w:eastAsia="zh-CN" w:bidi="ar-SA"/>
        </w:rPr>
        <w:t xml:space="preserve"> </w:t>
      </w:r>
      <w:r>
        <w:rPr>
          <w:rFonts w:hint="eastAsia" w:ascii="宋体" w:hAnsi="宋体" w:eastAsia="宋体" w:cs="宋体"/>
          <w:snapToGrid w:val="0"/>
          <w:color w:val="000000"/>
          <w:kern w:val="0"/>
          <w:sz w:val="24"/>
          <w:szCs w:val="24"/>
          <w:lang w:val="en-US" w:eastAsia="en-US" w:bidi="ar-SA"/>
        </w:rPr>
        <w:t>供应商应当按照竞争性磋商文件的变动情况和磋商小组的要求，通过</w:t>
      </w:r>
      <w:r>
        <w:rPr>
          <w:rFonts w:hint="eastAsia" w:ascii="宋体" w:hAnsi="宋体" w:eastAsia="宋体" w:cs="宋体"/>
          <w:snapToGrid w:val="0"/>
          <w:color w:val="000000"/>
          <w:kern w:val="0"/>
          <w:sz w:val="24"/>
          <w:szCs w:val="24"/>
          <w:lang w:val="en-US" w:eastAsia="zh-CN" w:bidi="ar-SA"/>
        </w:rPr>
        <w:t>评标</w:t>
      </w:r>
      <w:r>
        <w:rPr>
          <w:rFonts w:hint="eastAsia" w:ascii="宋体" w:hAnsi="宋体" w:eastAsia="宋体" w:cs="宋体"/>
          <w:snapToGrid w:val="0"/>
          <w:color w:val="000000"/>
          <w:kern w:val="0"/>
          <w:sz w:val="24"/>
          <w:szCs w:val="24"/>
          <w:lang w:val="en-US" w:eastAsia="en-US" w:bidi="ar-SA"/>
        </w:rPr>
        <w:t>系统以在线形式提交承诺，并用</w:t>
      </w:r>
      <w:r>
        <w:rPr>
          <w:rFonts w:hint="eastAsia" w:ascii="宋体" w:hAnsi="宋体" w:eastAsia="宋体" w:cs="宋体"/>
          <w:snapToGrid w:val="0"/>
          <w:color w:val="000000"/>
          <w:kern w:val="0"/>
          <w:sz w:val="24"/>
          <w:szCs w:val="24"/>
          <w:lang w:val="en-US" w:eastAsia="zh-CN" w:bidi="ar-SA"/>
        </w:rPr>
        <w:t>CA或</w:t>
      </w:r>
      <w:r>
        <w:rPr>
          <w:rFonts w:hint="eastAsia" w:ascii="宋体" w:hAnsi="宋体" w:eastAsia="宋体" w:cs="宋体"/>
          <w:snapToGrid w:val="0"/>
          <w:color w:val="000000"/>
          <w:kern w:val="0"/>
          <w:sz w:val="24"/>
          <w:szCs w:val="24"/>
          <w:lang w:val="en-US" w:eastAsia="en-US" w:bidi="ar-SA"/>
        </w:rPr>
        <w:t>电子营业执照签章。</w:t>
      </w:r>
    </w:p>
    <w:p w14:paraId="6CE8032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.5</w:t>
      </w:r>
      <w:r>
        <w:rPr>
          <w:rFonts w:hint="eastAsia" w:cs="宋体"/>
          <w:snapToGrid w:val="0"/>
          <w:color w:val="000000"/>
          <w:kern w:val="0"/>
          <w:sz w:val="24"/>
          <w:szCs w:val="24"/>
          <w:lang w:val="en-US" w:eastAsia="zh-CN" w:bidi="ar-SA"/>
        </w:rPr>
        <w:t xml:space="preserve"> </w:t>
      </w:r>
      <w:r>
        <w:rPr>
          <w:rFonts w:ascii="宋体" w:hAnsi="宋体" w:eastAsia="宋体" w:cs="宋体"/>
          <w:snapToGrid w:val="0"/>
          <w:color w:val="000000"/>
          <w:kern w:val="0"/>
          <w:sz w:val="24"/>
          <w:szCs w:val="24"/>
          <w:lang w:val="en-US" w:eastAsia="en-US" w:bidi="ar-SA"/>
        </w:rPr>
        <w:t>响应文件的澄清、说明或者更正：</w:t>
      </w:r>
    </w:p>
    <w:p w14:paraId="55AE1E13">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.5.1</w:t>
      </w:r>
      <w:r>
        <w:rPr>
          <w:rFonts w:hint="eastAsia" w:cs="宋体"/>
          <w:snapToGrid w:val="0"/>
          <w:color w:val="000000"/>
          <w:kern w:val="0"/>
          <w:sz w:val="24"/>
          <w:szCs w:val="24"/>
          <w:lang w:val="en-US" w:eastAsia="zh-CN" w:bidi="ar-SA"/>
        </w:rPr>
        <w:t xml:space="preserve"> </w:t>
      </w:r>
      <w:r>
        <w:rPr>
          <w:rFonts w:hint="eastAsia" w:ascii="宋体" w:hAnsi="宋体" w:eastAsia="宋体" w:cs="宋体"/>
          <w:snapToGrid w:val="0"/>
          <w:color w:val="000000"/>
          <w:kern w:val="0"/>
          <w:sz w:val="24"/>
          <w:szCs w:val="24"/>
          <w:lang w:val="en-US" w:eastAsia="en-US" w:bidi="ar-SA"/>
        </w:rPr>
        <w:t>磋商小组在对响应文件的有效性、完整性和响应程度进行审查时，可以要求供应商对响应文件中含义不明确、同类问题表述不一致或者有明显文字和计算错误的内容等作出必要的澄清、说明或者更正。</w:t>
      </w:r>
    </w:p>
    <w:p w14:paraId="37220384">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.5.</w:t>
      </w:r>
      <w:r>
        <w:rPr>
          <w:rFonts w:hint="eastAsia" w:cs="宋体"/>
          <w:snapToGrid w:val="0"/>
          <w:color w:val="000000"/>
          <w:kern w:val="0"/>
          <w:sz w:val="24"/>
          <w:szCs w:val="24"/>
          <w:lang w:val="en-US" w:eastAsia="zh-CN" w:bidi="ar-SA"/>
        </w:rPr>
        <w:t xml:space="preserve">2 </w:t>
      </w:r>
      <w:r>
        <w:rPr>
          <w:rFonts w:hint="eastAsia" w:ascii="宋体" w:hAnsi="宋体" w:eastAsia="宋体" w:cs="宋体"/>
          <w:snapToGrid w:val="0"/>
          <w:color w:val="000000"/>
          <w:kern w:val="0"/>
          <w:sz w:val="24"/>
          <w:szCs w:val="24"/>
          <w:lang w:val="en-US" w:eastAsia="en-US" w:bidi="ar-SA"/>
        </w:rPr>
        <w:t>供应商的澄清、说明或者更正不得超出响应文件的范围或者改变响应文件的实质性内容。供应商的澄清、说明或者更正应当由法定代表人（若供应商为事业单位或其他组织或分支机构，可为单位负责人）或其授权代表签字</w:t>
      </w:r>
      <w:r>
        <w:rPr>
          <w:rFonts w:hint="eastAsia"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加盖公章。供应商为自然人的，应当由本人签字并附身份证明。澄清、说明或者更正文件将作为响应文件内容的一部分。</w:t>
      </w:r>
    </w:p>
    <w:p w14:paraId="3D72AAAB">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.6</w:t>
      </w:r>
      <w:r>
        <w:rPr>
          <w:rFonts w:hint="eastAsia" w:ascii="宋体" w:hAnsi="宋体" w:eastAsia="宋体" w:cs="宋体"/>
          <w:snapToGrid w:val="0"/>
          <w:color w:val="000000"/>
          <w:kern w:val="0"/>
          <w:sz w:val="24"/>
          <w:szCs w:val="24"/>
          <w:lang w:val="en-US" w:eastAsia="zh-CN" w:bidi="ar-SA"/>
        </w:rPr>
        <w:t xml:space="preserve"> </w:t>
      </w:r>
      <w:r>
        <w:rPr>
          <w:rFonts w:hint="eastAsia" w:ascii="宋体" w:hAnsi="宋体" w:eastAsia="宋体" w:cs="宋体"/>
          <w:snapToGrid w:val="0"/>
          <w:color w:val="000000"/>
          <w:kern w:val="0"/>
          <w:sz w:val="24"/>
          <w:szCs w:val="24"/>
          <w:lang w:val="en-US" w:eastAsia="en-US" w:bidi="ar-SA"/>
        </w:rPr>
        <w:t>磋商结束后，磋商小组通过电子评标系统向所有实质性响应的供应商发出最后报价要求，各供应商在会员系统中收到有关信息后，必须在规定时间内给出答复，并在签章后提交。提交最后报价的供应商不</w:t>
      </w:r>
      <w:r>
        <w:rPr>
          <w:rFonts w:hint="eastAsia" w:ascii="宋体" w:hAnsi="宋体" w:eastAsia="宋体" w:cs="宋体"/>
          <w:snapToGrid w:val="0"/>
          <w:color w:val="000000"/>
          <w:kern w:val="0"/>
          <w:sz w:val="24"/>
          <w:szCs w:val="24"/>
          <w:lang w:val="en-US" w:eastAsia="zh-CN" w:bidi="ar-SA"/>
        </w:rPr>
        <w:t>得</w:t>
      </w:r>
      <w:r>
        <w:rPr>
          <w:rFonts w:hint="eastAsia" w:ascii="宋体" w:hAnsi="宋体" w:eastAsia="宋体" w:cs="宋体"/>
          <w:snapToGrid w:val="0"/>
          <w:color w:val="000000"/>
          <w:kern w:val="0"/>
          <w:sz w:val="24"/>
          <w:szCs w:val="24"/>
          <w:lang w:val="en-US" w:eastAsia="en-US" w:bidi="ar-SA"/>
        </w:rPr>
        <w:t>少于</w:t>
      </w: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家。《</w:t>
      </w:r>
      <w:r>
        <w:rPr>
          <w:rFonts w:hint="eastAsia" w:asciiTheme="minorEastAsia" w:hAnsiTheme="minorEastAsia" w:eastAsiaTheme="minorEastAsia" w:cstheme="minorEastAsia"/>
          <w:snapToGrid w:val="0"/>
          <w:color w:val="000000"/>
          <w:spacing w:val="-2"/>
          <w:kern w:val="0"/>
          <w:sz w:val="24"/>
          <w:szCs w:val="24"/>
          <w:lang w:val="en-US" w:eastAsia="zh-CN" w:bidi="ar-SA"/>
        </w:rPr>
        <w:t>政府采购竞争性磋商采购方式管理暂行办法</w:t>
      </w:r>
      <w:r>
        <w:rPr>
          <w:rFonts w:hint="eastAsia" w:ascii="宋体" w:hAnsi="宋体" w:eastAsia="宋体" w:cs="宋体"/>
          <w:snapToGrid w:val="0"/>
          <w:color w:val="000000"/>
          <w:kern w:val="0"/>
          <w:sz w:val="24"/>
          <w:szCs w:val="24"/>
          <w:lang w:val="en-US" w:eastAsia="en-US" w:bidi="ar-SA"/>
        </w:rPr>
        <w:t>》第</w:t>
      </w:r>
      <w:r>
        <w:rPr>
          <w:rFonts w:hint="eastAsia" w:ascii="宋体" w:hAnsi="宋体" w:eastAsia="宋体" w:cs="宋体"/>
          <w:snapToGrid w:val="0"/>
          <w:color w:val="000000"/>
          <w:kern w:val="0"/>
          <w:sz w:val="24"/>
          <w:szCs w:val="24"/>
          <w:lang w:val="en-US" w:eastAsia="zh-CN" w:bidi="ar-SA"/>
        </w:rPr>
        <w:t>三</w:t>
      </w:r>
      <w:r>
        <w:rPr>
          <w:rFonts w:hint="eastAsia" w:ascii="宋体" w:hAnsi="宋体" w:eastAsia="宋体" w:cs="宋体"/>
          <w:snapToGrid w:val="0"/>
          <w:color w:val="000000"/>
          <w:kern w:val="0"/>
          <w:sz w:val="24"/>
          <w:szCs w:val="24"/>
          <w:lang w:val="en-US" w:eastAsia="en-US" w:bidi="ar-SA"/>
        </w:rPr>
        <w:t>条第</w:t>
      </w:r>
      <w:r>
        <w:rPr>
          <w:rFonts w:hint="eastAsia" w:ascii="宋体" w:hAnsi="宋体" w:eastAsia="宋体" w:cs="宋体"/>
          <w:snapToGrid w:val="0"/>
          <w:color w:val="000000"/>
          <w:kern w:val="0"/>
          <w:sz w:val="24"/>
          <w:szCs w:val="24"/>
          <w:lang w:val="en-US" w:eastAsia="zh-CN" w:bidi="ar-SA"/>
        </w:rPr>
        <w:t>四项</w:t>
      </w:r>
      <w:r>
        <w:rPr>
          <w:rFonts w:hint="eastAsia" w:ascii="宋体" w:hAnsi="宋体" w:eastAsia="宋体" w:cs="宋体"/>
          <w:snapToGrid w:val="0"/>
          <w:color w:val="000000"/>
          <w:kern w:val="0"/>
          <w:sz w:val="24"/>
          <w:szCs w:val="24"/>
          <w:lang w:val="en-US" w:eastAsia="en-US" w:bidi="ar-SA"/>
        </w:rPr>
        <w:t>规定的情形除外。最后报价是响应文件的有效组成部分。</w:t>
      </w:r>
    </w:p>
    <w:p w14:paraId="01D3F0B2">
      <w:pPr>
        <w:keepNext w:val="0"/>
        <w:keepLines w:val="0"/>
        <w:pageBreakBefore w:val="0"/>
        <w:kinsoku/>
        <w:wordWrap w:val="0"/>
        <w:overflowPunct/>
        <w:topLinePunct w:val="0"/>
        <w:bidi w:val="0"/>
        <w:spacing w:after="0" w:line="360" w:lineRule="auto"/>
        <w:ind w:firstLine="480" w:firstLineChars="200"/>
        <w:jc w:val="both"/>
        <w:rPr>
          <w:sz w:val="24"/>
          <w:szCs w:val="24"/>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.7</w:t>
      </w:r>
      <w:r>
        <w:rPr>
          <w:rFonts w:hint="eastAsia" w:ascii="宋体" w:hAnsi="宋体" w:eastAsia="宋体" w:cs="宋体"/>
          <w:snapToGrid w:val="0"/>
          <w:color w:val="000000"/>
          <w:kern w:val="0"/>
          <w:sz w:val="24"/>
          <w:szCs w:val="24"/>
          <w:lang w:val="en-US" w:eastAsia="zh-CN" w:bidi="ar-SA"/>
        </w:rPr>
        <w:t xml:space="preserve"> </w:t>
      </w:r>
      <w:r>
        <w:rPr>
          <w:rFonts w:hint="eastAsia" w:ascii="宋体" w:hAnsi="宋体" w:eastAsia="宋体" w:cs="宋体"/>
          <w:snapToGrid w:val="0"/>
          <w:color w:val="000000"/>
          <w:kern w:val="0"/>
          <w:sz w:val="24"/>
          <w:szCs w:val="24"/>
          <w:lang w:val="en-US" w:eastAsia="en-US" w:bidi="ar-SA"/>
        </w:rPr>
        <w:t>磋商文件不能详细列明采购标的的技术、服务要求，需经磋商由供应商</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供最终设计方案或解决方案的，磋商结束后，磋商小组应当按照少数服从多数的原则投票推荐3家以上供应商的设计方案或者解决方案，并要求其在规定时间内</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交最后报价。市场竞争不充分的科研项目，以及需要扶持的科技成果转化项目，</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交最后报价的供应商可以为2家；政府购买服务项目（含政府和社会资本合作项目），在采购过程中符合要求的供应商（社会资本）只有2家的，竞争性磋商采购活动可以继续进行。</w:t>
      </w:r>
    </w:p>
    <w:p w14:paraId="4C1F0C5F">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cs="宋体"/>
          <w:snapToGrid w:val="0"/>
          <w:color w:val="000000"/>
          <w:kern w:val="0"/>
          <w:sz w:val="24"/>
          <w:szCs w:val="24"/>
          <w:lang w:val="en-US" w:eastAsia="en-US" w:bidi="ar-SA"/>
        </w:rPr>
        <w:t>.</w:t>
      </w:r>
      <w:r>
        <w:rPr>
          <w:rFonts w:hint="eastAsia" w:cs="宋体"/>
          <w:snapToGrid w:val="0"/>
          <w:color w:val="000000"/>
          <w:kern w:val="0"/>
          <w:sz w:val="24"/>
          <w:szCs w:val="24"/>
          <w:lang w:val="en-US" w:eastAsia="zh-CN" w:bidi="ar-SA"/>
        </w:rPr>
        <w:t xml:space="preserve">8 </w:t>
      </w:r>
      <w:r>
        <w:rPr>
          <w:rFonts w:hint="eastAsia" w:cs="宋体"/>
          <w:snapToGrid w:val="0"/>
          <w:color w:val="000000"/>
          <w:kern w:val="0"/>
          <w:sz w:val="24"/>
          <w:szCs w:val="24"/>
          <w:lang w:val="en-US" w:eastAsia="en-US" w:bidi="ar-SA"/>
        </w:rPr>
        <w:t>已</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交响应文件的供应商，在</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交最后报价之前，可以根据磋商情况退出磋商。</w:t>
      </w:r>
    </w:p>
    <w:p w14:paraId="56F9346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7.</w:t>
      </w:r>
      <w:r>
        <w:rPr>
          <w:rFonts w:hint="eastAsia" w:cs="宋体"/>
          <w:snapToGrid w:val="0"/>
          <w:color w:val="000000"/>
          <w:kern w:val="0"/>
          <w:sz w:val="24"/>
          <w:szCs w:val="24"/>
          <w:lang w:val="en-US" w:eastAsia="en-US" w:bidi="ar-SA"/>
        </w:rPr>
        <w:t>最后报价的算术修正及政策调整</w:t>
      </w:r>
    </w:p>
    <w:p w14:paraId="5586F5C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eastAsia="宋体" w:cs="宋体"/>
          <w:snapToGrid w:val="0"/>
          <w:color w:val="000000"/>
          <w:kern w:val="0"/>
          <w:sz w:val="24"/>
          <w:szCs w:val="24"/>
          <w:lang w:val="en-US" w:eastAsia="zh-CN" w:bidi="ar-SA"/>
        </w:rPr>
      </w:pPr>
      <w:r>
        <w:rPr>
          <w:rFonts w:hint="eastAsia" w:cs="宋体"/>
          <w:snapToGrid w:val="0"/>
          <w:color w:val="000000"/>
          <w:kern w:val="0"/>
          <w:sz w:val="24"/>
          <w:szCs w:val="24"/>
          <w:lang w:val="en-US" w:eastAsia="en-US" w:bidi="ar-SA"/>
        </w:rPr>
        <w:t>最后报价须包含竞争性磋商文件全部内容，最后报价出现大写金额和小写金额不一致的，以大写金额为准</w:t>
      </w:r>
      <w:r>
        <w:rPr>
          <w:rFonts w:hint="eastAsia" w:cs="宋体"/>
          <w:snapToGrid w:val="0"/>
          <w:color w:val="000000"/>
          <w:kern w:val="0"/>
          <w:sz w:val="24"/>
          <w:szCs w:val="24"/>
          <w:lang w:val="en-US" w:eastAsia="zh-CN" w:bidi="ar-SA"/>
        </w:rPr>
        <w:t>。</w:t>
      </w:r>
    </w:p>
    <w:p w14:paraId="6E9B4A0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评审方法和评审标准</w:t>
      </w:r>
    </w:p>
    <w:p w14:paraId="0AACB05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.1</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本项目采用的评审方法为</w:t>
      </w:r>
      <w:r>
        <w:rPr>
          <w:rFonts w:hint="eastAsia" w:cs="宋体"/>
          <w:snapToGrid w:val="0"/>
          <w:color w:val="000000"/>
          <w:kern w:val="0"/>
          <w:sz w:val="24"/>
          <w:szCs w:val="24"/>
          <w:lang w:val="en-US" w:eastAsia="zh-CN" w:bidi="ar-SA"/>
        </w:rPr>
        <w:t>：</w:t>
      </w:r>
      <w:r>
        <w:rPr>
          <w:rFonts w:hint="eastAsia" w:cs="宋体"/>
          <w:snapToGrid w:val="0"/>
          <w:color w:val="000000"/>
          <w:kern w:val="0"/>
          <w:sz w:val="24"/>
          <w:szCs w:val="24"/>
          <w:lang w:val="en-US" w:eastAsia="en-US" w:bidi="ar-SA"/>
        </w:rPr>
        <w:t>综合评分法。综合评分法，是指响应文件满足磋商文件全部实质性要求且按评审因素的量化指标评审得分最高的供应商为成交候选供应商的评审方法。</w:t>
      </w:r>
    </w:p>
    <w:p w14:paraId="5B67B56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.2</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竞争性磋商文件中没有规定的评审标准不得作为评审依据。</w:t>
      </w:r>
    </w:p>
    <w:p w14:paraId="149B82D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.3</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非政府强制采购的节能产品或环境标志产品，依据品目清单和认证证书实施政府优先采购。优先采购的具体规定（如涉及</w:t>
      </w:r>
      <w:r>
        <w:rPr>
          <w:rFonts w:hint="eastAsia" w:cs="宋体"/>
          <w:snapToGrid w:val="0"/>
          <w:color w:val="000000"/>
          <w:kern w:val="0"/>
          <w:sz w:val="24"/>
          <w:szCs w:val="24"/>
          <w:lang w:val="en-US" w:eastAsia="zh-CN" w:bidi="ar-SA"/>
        </w:rPr>
        <w:t>）</w:t>
      </w:r>
      <w:r>
        <w:rPr>
          <w:rFonts w:hint="eastAsia" w:cs="宋体"/>
          <w:snapToGrid w:val="0"/>
          <w:color w:val="000000"/>
          <w:kern w:val="0"/>
          <w:sz w:val="24"/>
          <w:szCs w:val="24"/>
          <w:lang w:val="en-US" w:eastAsia="en-US" w:bidi="ar-SA"/>
        </w:rPr>
        <w:t>。</w:t>
      </w:r>
    </w:p>
    <w:p w14:paraId="5A19AA4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.4</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关于无线局域网认证产品政府采购清单中的产品，优先采购的具体规定（如涉及）</w:t>
      </w:r>
      <w:r>
        <w:rPr>
          <w:spacing w:val="-25"/>
          <w:sz w:val="24"/>
          <w:szCs w:val="24"/>
        </w:rPr>
        <w:t>。</w:t>
      </w:r>
    </w:p>
    <w:p w14:paraId="4E2FDA5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9.</w:t>
      </w:r>
      <w:r>
        <w:rPr>
          <w:rFonts w:hint="eastAsia" w:cs="宋体"/>
          <w:snapToGrid w:val="0"/>
          <w:color w:val="000000"/>
          <w:kern w:val="0"/>
          <w:sz w:val="24"/>
          <w:szCs w:val="24"/>
          <w:lang w:val="en-US" w:eastAsia="en-US" w:bidi="ar-SA"/>
        </w:rPr>
        <w:t>确定成交候选人名单</w:t>
      </w:r>
    </w:p>
    <w:p w14:paraId="5BF7D618">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9</w:t>
      </w:r>
      <w:r>
        <w:rPr>
          <w:rFonts w:hint="eastAsia" w:cs="宋体"/>
          <w:snapToGrid w:val="0"/>
          <w:color w:val="000000"/>
          <w:kern w:val="0"/>
          <w:sz w:val="24"/>
          <w:szCs w:val="24"/>
          <w:lang w:val="en-US" w:eastAsia="en-US" w:bidi="ar-SA"/>
        </w:rPr>
        <w:t>.1</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w:t>
      </w:r>
    </w:p>
    <w:p w14:paraId="38F8C1F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hint="eastAsia" w:cs="宋体"/>
          <w:b/>
          <w:bCs/>
          <w:snapToGrid w:val="0"/>
          <w:color w:val="000000"/>
          <w:kern w:val="0"/>
          <w:sz w:val="24"/>
          <w:szCs w:val="24"/>
          <w:lang w:val="en-US" w:eastAsia="en-US" w:bidi="ar-SA"/>
        </w:rPr>
      </w:pPr>
      <w:r>
        <w:rPr>
          <w:rFonts w:hint="eastAsia" w:cs="宋体"/>
          <w:b/>
          <w:bCs/>
          <w:snapToGrid w:val="0"/>
          <w:color w:val="000000"/>
          <w:kern w:val="0"/>
          <w:sz w:val="24"/>
          <w:szCs w:val="24"/>
          <w:lang w:val="en-US" w:eastAsia="zh-CN" w:bidi="ar-SA"/>
        </w:rPr>
        <w:t>9</w:t>
      </w:r>
      <w:r>
        <w:rPr>
          <w:rFonts w:hint="eastAsia" w:cs="宋体"/>
          <w:b/>
          <w:bCs/>
          <w:snapToGrid w:val="0"/>
          <w:color w:val="000000"/>
          <w:kern w:val="0"/>
          <w:sz w:val="24"/>
          <w:szCs w:val="24"/>
          <w:lang w:val="en-US" w:eastAsia="en-US" w:bidi="ar-SA"/>
        </w:rPr>
        <w:t>.</w:t>
      </w:r>
      <w:r>
        <w:rPr>
          <w:rFonts w:hint="eastAsia" w:cs="宋体"/>
          <w:b/>
          <w:bCs/>
          <w:snapToGrid w:val="0"/>
          <w:color w:val="000000"/>
          <w:kern w:val="0"/>
          <w:sz w:val="24"/>
          <w:szCs w:val="24"/>
          <w:lang w:val="en-US" w:eastAsia="zh-CN" w:bidi="ar-SA"/>
        </w:rPr>
        <w:t xml:space="preserve">2 </w:t>
      </w:r>
      <w:r>
        <w:rPr>
          <w:rFonts w:hint="eastAsia" w:cs="宋体"/>
          <w:b/>
          <w:bCs/>
          <w:snapToGrid w:val="0"/>
          <w:color w:val="000000"/>
          <w:kern w:val="0"/>
          <w:sz w:val="24"/>
          <w:szCs w:val="24"/>
          <w:lang w:val="en-US" w:eastAsia="en-US" w:bidi="ar-SA"/>
        </w:rPr>
        <w:t>磋商小组要对评分汇总情况进行复核，特别是对排名第一的、报价最低的、响应文件被认定为无效的情形进行重点复核。</w:t>
      </w:r>
    </w:p>
    <w:p w14:paraId="524128D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9</w:t>
      </w:r>
      <w:r>
        <w:rPr>
          <w:rFonts w:hint="eastAsia" w:cs="宋体"/>
          <w:snapToGrid w:val="0"/>
          <w:color w:val="000000"/>
          <w:kern w:val="0"/>
          <w:sz w:val="24"/>
          <w:szCs w:val="24"/>
          <w:lang w:val="en-US" w:eastAsia="en-US" w:bidi="ar-SA"/>
        </w:rPr>
        <w:t>.</w:t>
      </w:r>
      <w:r>
        <w:rPr>
          <w:rFonts w:hint="eastAsia" w:cs="宋体"/>
          <w:snapToGrid w:val="0"/>
          <w:color w:val="000000"/>
          <w:kern w:val="0"/>
          <w:sz w:val="24"/>
          <w:szCs w:val="24"/>
          <w:lang w:val="en-US" w:eastAsia="zh-CN" w:bidi="ar-SA"/>
        </w:rPr>
        <w:t>3 ☑</w:t>
      </w:r>
      <w:r>
        <w:rPr>
          <w:rFonts w:hint="eastAsia" w:cs="宋体"/>
          <w:snapToGrid w:val="0"/>
          <w:color w:val="000000"/>
          <w:kern w:val="0"/>
          <w:sz w:val="24"/>
          <w:szCs w:val="24"/>
          <w:lang w:val="en-US" w:eastAsia="en-US" w:bidi="ar-SA"/>
        </w:rPr>
        <w:t>磋商小组根据上述供应商排序，依次推荐排序前</w:t>
      </w:r>
      <w:r>
        <w:rPr>
          <w:rFonts w:hint="eastAsia" w:cs="宋体"/>
          <w:snapToGrid w:val="0"/>
          <w:color w:val="000000"/>
          <w:kern w:val="0"/>
          <w:sz w:val="24"/>
          <w:szCs w:val="24"/>
          <w:lang w:val="en-US" w:eastAsia="zh-CN" w:bidi="ar-SA"/>
        </w:rPr>
        <w:t>3</w:t>
      </w:r>
      <w:r>
        <w:rPr>
          <w:rFonts w:hint="eastAsia" w:cs="宋体"/>
          <w:snapToGrid w:val="0"/>
          <w:color w:val="000000"/>
          <w:kern w:val="0"/>
          <w:sz w:val="24"/>
          <w:szCs w:val="24"/>
          <w:lang w:val="en-US" w:eastAsia="en-US" w:bidi="ar-SA"/>
        </w:rPr>
        <w:t>名的供应商为成交候选供应商。采购人应当自收到评审报告之日起5个工作日内在评审报告推荐的成交候选人中按顺序确定成交供应商。</w:t>
      </w:r>
    </w:p>
    <w:p w14:paraId="7E1A31D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w:t>
      </w:r>
      <w:r>
        <w:rPr>
          <w:rFonts w:hint="eastAsia" w:cs="宋体"/>
          <w:snapToGrid w:val="0"/>
          <w:color w:val="000000"/>
          <w:kern w:val="0"/>
          <w:sz w:val="24"/>
          <w:szCs w:val="24"/>
          <w:lang w:val="en-US" w:eastAsia="en-US" w:bidi="ar-SA"/>
        </w:rPr>
        <w:t>采购人书面授权磋商小组直接确定成交供应商。</w:t>
      </w:r>
    </w:p>
    <w:p w14:paraId="3F946C20">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10.</w:t>
      </w:r>
      <w:r>
        <w:rPr>
          <w:rFonts w:hint="eastAsia" w:cs="宋体"/>
          <w:snapToGrid w:val="0"/>
          <w:color w:val="000000"/>
          <w:kern w:val="0"/>
          <w:sz w:val="24"/>
          <w:szCs w:val="24"/>
          <w:lang w:val="en-US" w:eastAsia="en-US" w:bidi="ar-SA"/>
        </w:rPr>
        <w:t>报告违法行为</w:t>
      </w:r>
    </w:p>
    <w:p w14:paraId="7073CDD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ascii="Arial"/>
          <w:sz w:val="21"/>
        </w:rPr>
      </w:pPr>
      <w:r>
        <w:rPr>
          <w:rFonts w:hint="eastAsia" w:cs="宋体"/>
          <w:snapToGrid w:val="0"/>
          <w:color w:val="000000"/>
          <w:kern w:val="0"/>
          <w:sz w:val="24"/>
          <w:szCs w:val="24"/>
          <w:lang w:val="en-US" w:eastAsia="zh-CN" w:bidi="ar-SA"/>
        </w:rPr>
        <w:t>10</w:t>
      </w:r>
      <w:r>
        <w:rPr>
          <w:rFonts w:hint="eastAsia" w:cs="宋体"/>
          <w:snapToGrid w:val="0"/>
          <w:color w:val="000000"/>
          <w:kern w:val="0"/>
          <w:sz w:val="24"/>
          <w:szCs w:val="24"/>
          <w:lang w:val="en-US" w:eastAsia="en-US" w:bidi="ar-SA"/>
        </w:rPr>
        <w:t>.1</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磋商小组在评审过程中发现供应商有行贿、</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供虚假材料或者串通等违法行为时，有向采购人、采购代理机构或者有关部门报告的职责。</w:t>
      </w:r>
    </w:p>
    <w:p w14:paraId="7B285AA5">
      <w:pPr>
        <w:pStyle w:val="6"/>
        <w:keepNext w:val="0"/>
        <w:keepLines w:val="0"/>
        <w:pageBreakBefore w:val="0"/>
        <w:kinsoku/>
        <w:wordWrap w:val="0"/>
        <w:overflowPunct/>
        <w:topLinePunct w:val="0"/>
        <w:bidi w:val="0"/>
        <w:spacing w:before="78" w:line="221" w:lineRule="auto"/>
        <w:jc w:val="center"/>
        <w:outlineLvl w:val="1"/>
        <w:rPr>
          <w:spacing w:val="-2"/>
          <w:sz w:val="24"/>
          <w:szCs w:val="24"/>
          <w:highlight w:val="none"/>
          <w14:textOutline w14:w="1537" w14:cap="flat" w14:cmpd="sng">
            <w14:solidFill>
              <w14:srgbClr w14:val="000000"/>
            </w14:solidFill>
            <w14:prstDash w14:val="solid"/>
            <w14:miter w14:val="0"/>
          </w14:textOutline>
        </w:rPr>
      </w:pPr>
      <w:r>
        <w:rPr>
          <w:spacing w:val="-2"/>
          <w:sz w:val="24"/>
          <w:szCs w:val="24"/>
          <w:highlight w:val="none"/>
          <w14:textOutline w14:w="1537" w14:cap="flat" w14:cmpd="sng">
            <w14:solidFill>
              <w14:srgbClr w14:val="000000"/>
            </w14:solidFill>
            <w14:prstDash w14:val="solid"/>
            <w14:miter w14:val="0"/>
          </w14:textOutline>
        </w:rPr>
        <w:t>评审标准</w:t>
      </w:r>
    </w:p>
    <w:tbl>
      <w:tblPr>
        <w:tblStyle w:val="14"/>
        <w:tblpPr w:leftFromText="180" w:rightFromText="180" w:vertAnchor="text" w:horzAnchor="margin" w:tblpXSpec="center" w:tblpY="147"/>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991"/>
        <w:gridCol w:w="5838"/>
      </w:tblGrid>
      <w:tr w14:paraId="3BBE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118" w:type="dxa"/>
            <w:noWrap w:val="0"/>
            <w:vAlign w:val="center"/>
          </w:tcPr>
          <w:p w14:paraId="75AB75CC">
            <w:pPr>
              <w:rPr>
                <w:rFonts w:hint="eastAsia" w:ascii="宋体" w:hAnsi="宋体"/>
                <w:sz w:val="24"/>
              </w:rPr>
            </w:pPr>
            <w:r>
              <w:rPr>
                <w:rFonts w:hint="eastAsia" w:ascii="宋体" w:hAnsi="宋体"/>
                <w:sz w:val="24"/>
              </w:rPr>
              <w:t>评分</w:t>
            </w:r>
          </w:p>
          <w:p w14:paraId="77F6B560">
            <w:pPr>
              <w:rPr>
                <w:rFonts w:hint="eastAsia" w:ascii="宋体" w:hAnsi="宋体"/>
                <w:sz w:val="24"/>
              </w:rPr>
            </w:pPr>
            <w:r>
              <w:rPr>
                <w:rFonts w:hint="eastAsia" w:ascii="宋体" w:hAnsi="宋体"/>
                <w:sz w:val="24"/>
              </w:rPr>
              <w:t>内容</w:t>
            </w:r>
          </w:p>
        </w:tc>
        <w:tc>
          <w:tcPr>
            <w:tcW w:w="1991" w:type="dxa"/>
            <w:noWrap w:val="0"/>
            <w:vAlign w:val="center"/>
          </w:tcPr>
          <w:p w14:paraId="7B690BF5">
            <w:pPr>
              <w:rPr>
                <w:rFonts w:hint="eastAsia" w:ascii="宋体" w:hAnsi="宋体"/>
                <w:sz w:val="24"/>
              </w:rPr>
            </w:pPr>
            <w:r>
              <w:rPr>
                <w:rFonts w:hint="eastAsia" w:ascii="宋体" w:hAnsi="宋体"/>
                <w:sz w:val="24"/>
              </w:rPr>
              <w:t>评审因素</w:t>
            </w:r>
          </w:p>
        </w:tc>
        <w:tc>
          <w:tcPr>
            <w:tcW w:w="5838" w:type="dxa"/>
            <w:noWrap w:val="0"/>
            <w:vAlign w:val="center"/>
          </w:tcPr>
          <w:p w14:paraId="1E8C5ACB">
            <w:pPr>
              <w:rPr>
                <w:rFonts w:hint="eastAsia" w:ascii="宋体" w:hAnsi="宋体"/>
                <w:sz w:val="24"/>
              </w:rPr>
            </w:pPr>
            <w:r>
              <w:rPr>
                <w:rFonts w:hint="eastAsia" w:ascii="宋体" w:hAnsi="宋体"/>
                <w:sz w:val="24"/>
              </w:rPr>
              <w:t>评分标准</w:t>
            </w:r>
          </w:p>
        </w:tc>
      </w:tr>
      <w:tr w14:paraId="4841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1118" w:type="dxa"/>
            <w:noWrap w:val="0"/>
            <w:vAlign w:val="center"/>
          </w:tcPr>
          <w:p w14:paraId="51DD362A">
            <w:pPr>
              <w:rPr>
                <w:rFonts w:hint="eastAsia" w:ascii="宋体" w:hAnsi="宋体"/>
                <w:color w:val="auto"/>
                <w:sz w:val="24"/>
              </w:rPr>
            </w:pPr>
            <w:r>
              <w:rPr>
                <w:rFonts w:hint="eastAsia" w:ascii="宋体" w:hAnsi="宋体"/>
                <w:color w:val="auto"/>
                <w:sz w:val="24"/>
              </w:rPr>
              <w:t>投标价格评分标准（30分）</w:t>
            </w:r>
          </w:p>
        </w:tc>
        <w:tc>
          <w:tcPr>
            <w:tcW w:w="1991" w:type="dxa"/>
            <w:noWrap w:val="0"/>
            <w:vAlign w:val="center"/>
          </w:tcPr>
          <w:p w14:paraId="40DDBC91">
            <w:pPr>
              <w:jc w:val="center"/>
              <w:rPr>
                <w:rFonts w:hint="eastAsia" w:ascii="宋体" w:hAnsi="宋体"/>
                <w:sz w:val="24"/>
              </w:rPr>
            </w:pPr>
            <w:r>
              <w:rPr>
                <w:rFonts w:hint="eastAsia" w:ascii="宋体" w:hAnsi="宋体"/>
                <w:sz w:val="24"/>
              </w:rPr>
              <w:t>投标报价评分</w:t>
            </w:r>
          </w:p>
          <w:p w14:paraId="419034BB">
            <w:pPr>
              <w:jc w:val="center"/>
              <w:rPr>
                <w:rFonts w:hint="eastAsia" w:ascii="宋体" w:hAnsi="宋体"/>
                <w:sz w:val="24"/>
              </w:rPr>
            </w:pPr>
            <w:r>
              <w:rPr>
                <w:rFonts w:hint="eastAsia" w:ascii="宋体" w:hAnsi="宋体"/>
                <w:sz w:val="24"/>
              </w:rPr>
              <w:t>计算公式</w:t>
            </w:r>
          </w:p>
        </w:tc>
        <w:tc>
          <w:tcPr>
            <w:tcW w:w="5838" w:type="dxa"/>
            <w:noWrap w:val="0"/>
            <w:vAlign w:val="center"/>
          </w:tcPr>
          <w:p w14:paraId="3449FDB6">
            <w:pPr>
              <w:spacing w:line="240" w:lineRule="auto"/>
              <w:rPr>
                <w:rFonts w:hint="eastAsia" w:ascii="宋体" w:hAnsi="宋体"/>
                <w:sz w:val="21"/>
                <w:szCs w:val="16"/>
              </w:rPr>
            </w:pPr>
            <w:r>
              <w:rPr>
                <w:rFonts w:hint="eastAsia" w:ascii="宋体" w:hAnsi="宋体"/>
                <w:sz w:val="21"/>
                <w:szCs w:val="16"/>
              </w:rPr>
              <w:t>满足竞争性磋商文件要求且磋商价格最低的磋商报价为评标基准价，其价格分为满分。其他供应商的价格分统一按照下列公式计算：磋商报价得分＝（评标基准价/磋商报价）×</w:t>
            </w:r>
            <w:r>
              <w:rPr>
                <w:rFonts w:hint="eastAsia" w:ascii="宋体" w:hAnsi="宋体"/>
                <w:sz w:val="21"/>
                <w:szCs w:val="16"/>
                <w:lang w:val="en-US" w:eastAsia="zh-CN"/>
              </w:rPr>
              <w:t>30分</w:t>
            </w:r>
            <w:r>
              <w:rPr>
                <w:rFonts w:hint="eastAsia" w:ascii="宋体" w:hAnsi="宋体"/>
                <w:sz w:val="21"/>
                <w:szCs w:val="16"/>
              </w:rPr>
              <w:t>。</w:t>
            </w:r>
          </w:p>
          <w:p w14:paraId="6489D046">
            <w:pPr>
              <w:spacing w:line="240" w:lineRule="auto"/>
              <w:rPr>
                <w:rFonts w:hint="eastAsia" w:ascii="宋体" w:hAnsi="宋体"/>
                <w:sz w:val="21"/>
                <w:szCs w:val="16"/>
              </w:rPr>
            </w:pPr>
            <w:r>
              <w:rPr>
                <w:rFonts w:hint="eastAsia" w:ascii="宋体" w:hAnsi="宋体"/>
                <w:sz w:val="21"/>
                <w:szCs w:val="16"/>
              </w:rPr>
              <w:t>注：价格分计算保留小数点后两位。</w:t>
            </w:r>
          </w:p>
          <w:p w14:paraId="12A86BCB">
            <w:pPr>
              <w:spacing w:line="240" w:lineRule="auto"/>
              <w:rPr>
                <w:rFonts w:hint="eastAsia" w:ascii="宋体" w:hAnsi="宋体"/>
                <w:sz w:val="21"/>
                <w:szCs w:val="16"/>
              </w:rPr>
            </w:pPr>
            <w:r>
              <w:rPr>
                <w:rFonts w:hint="eastAsia" w:ascii="宋体" w:hAnsi="宋体"/>
                <w:sz w:val="21"/>
                <w:szCs w:val="16"/>
              </w:rPr>
              <w:t>根据《政府采购促进中小企业发展管理办法》（财库﹝2020﹞46号）、《关于进一步加大政府采购支持中小企业力度的通知》</w:t>
            </w:r>
            <w:r>
              <w:rPr>
                <w:rFonts w:hint="eastAsia" w:ascii="宋体" w:hAnsi="宋体" w:eastAsia="宋体"/>
                <w:sz w:val="21"/>
                <w:szCs w:val="16"/>
                <w:lang w:eastAsia="zh-CN"/>
              </w:rPr>
              <w:t>、</w:t>
            </w:r>
            <w:r>
              <w:rPr>
                <w:rFonts w:hint="eastAsia" w:ascii="宋体" w:hAnsi="宋体"/>
                <w:sz w:val="21"/>
                <w:szCs w:val="16"/>
              </w:rPr>
              <w:t>《财政部司法部关于政府采购支持监狱企业发展有关问题的通知》（财库﹝2014﹞68号）和《</w:t>
            </w:r>
            <w:r>
              <w:rPr>
                <w:rFonts w:hint="eastAsia" w:ascii="宋体" w:hAnsi="宋体" w:eastAsia="宋体"/>
                <w:sz w:val="21"/>
                <w:szCs w:val="16"/>
                <w:lang w:val="en-US" w:eastAsia="zh-CN"/>
              </w:rPr>
              <w:t>三部门联合</w:t>
            </w:r>
            <w:r>
              <w:rPr>
                <w:rFonts w:hint="eastAsia" w:ascii="宋体" w:hAnsi="宋体"/>
                <w:sz w:val="21"/>
                <w:szCs w:val="16"/>
              </w:rPr>
              <w:t>关于促进残疾人就业政府采购政策的通知》（财库﹝2017﹞141号）的规定，对满足小微型企业条件且在响应文件中提交了《中小企业声明函》；或省级以上监狱管理局、戒毒管理局（含新疆生产建设兵团）出具的属于监狱企业的证明文件；或《残疾人福利性单位声明函》的供应商，均视同小微型企业,其报价给</w:t>
            </w:r>
            <w:r>
              <w:rPr>
                <w:rFonts w:hint="eastAsia" w:ascii="宋体" w:hAnsi="宋体"/>
                <w:sz w:val="21"/>
                <w:szCs w:val="16"/>
                <w:highlight w:val="none"/>
              </w:rPr>
              <w:t>予</w:t>
            </w:r>
            <w:r>
              <w:rPr>
                <w:rFonts w:hint="eastAsia" w:ascii="宋体" w:hAnsi="宋体"/>
                <w:sz w:val="21"/>
                <w:szCs w:val="16"/>
                <w:highlight w:val="none"/>
                <w:u w:val="single"/>
                <w:lang w:val="en-US" w:eastAsia="zh-CN"/>
              </w:rPr>
              <w:t xml:space="preserve"> / </w:t>
            </w:r>
            <w:r>
              <w:rPr>
                <w:rFonts w:hint="eastAsia" w:ascii="宋体" w:hAnsi="宋体"/>
                <w:sz w:val="21"/>
                <w:szCs w:val="16"/>
                <w:highlight w:val="none"/>
              </w:rPr>
              <w:t>%</w:t>
            </w:r>
            <w:r>
              <w:rPr>
                <w:rFonts w:hint="eastAsia" w:ascii="宋体" w:hAnsi="宋体"/>
                <w:sz w:val="21"/>
                <w:szCs w:val="16"/>
              </w:rPr>
              <w:t>的扣除，用扣除后的价格参与评审。对于同时属于小微企业、监狱企业或残疾人福利性单位的，不重复进行磋商报价扣除。（专门面向中小企业的项目除外）</w:t>
            </w:r>
          </w:p>
          <w:p w14:paraId="543A3664">
            <w:pPr>
              <w:spacing w:line="240" w:lineRule="auto"/>
              <w:rPr>
                <w:rFonts w:hint="eastAsia"/>
              </w:rPr>
            </w:pPr>
            <w:r>
              <w:rPr>
                <w:rFonts w:hint="eastAsia" w:ascii="宋体" w:hAnsi="宋体"/>
                <w:sz w:val="21"/>
                <w:szCs w:val="16"/>
              </w:rPr>
              <w:t>（评标委员会认为投标人的报价明显低于其他通过符合性审查投标人的报价，有可能不能诚信履约的，应当要求其在评标现场合理的时间内提供书面说明，必要时提交相关证明材料;投标人不能证明其报价合理性的，评标委员会应当将其作为无效投标处理。）</w:t>
            </w:r>
          </w:p>
        </w:tc>
      </w:tr>
      <w:tr w14:paraId="6794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8" w:hRule="atLeast"/>
        </w:trPr>
        <w:tc>
          <w:tcPr>
            <w:tcW w:w="1118" w:type="dxa"/>
            <w:vMerge w:val="restart"/>
            <w:noWrap w:val="0"/>
            <w:vAlign w:val="center"/>
          </w:tcPr>
          <w:p w14:paraId="121109DD">
            <w:pPr>
              <w:pStyle w:val="13"/>
              <w:ind w:left="0" w:leftChars="0" w:firstLine="0" w:firstLineChars="0"/>
              <w:rPr>
                <w:rFonts w:hint="eastAsia"/>
              </w:rPr>
            </w:pPr>
          </w:p>
          <w:p w14:paraId="56C63627">
            <w:pPr>
              <w:rPr>
                <w:rFonts w:hint="eastAsia" w:ascii="宋体" w:hAnsi="宋体"/>
                <w:color w:val="auto"/>
                <w:sz w:val="24"/>
              </w:rPr>
            </w:pPr>
            <w:r>
              <w:rPr>
                <w:rFonts w:hint="eastAsia" w:ascii="宋体" w:hAnsi="宋体"/>
                <w:color w:val="auto"/>
                <w:sz w:val="24"/>
              </w:rPr>
              <w:t>商务评分标准</w:t>
            </w:r>
          </w:p>
          <w:p w14:paraId="64C7FBA8">
            <w:pPr>
              <w:rPr>
                <w:rFonts w:hint="eastAsia" w:ascii="宋体" w:hAnsi="宋体"/>
                <w:color w:val="auto"/>
                <w:sz w:val="24"/>
              </w:rPr>
            </w:pPr>
            <w:r>
              <w:rPr>
                <w:rFonts w:hint="eastAsia" w:ascii="宋体" w:hAnsi="宋体"/>
                <w:color w:val="auto"/>
                <w:sz w:val="24"/>
              </w:rPr>
              <w:t>（20分）</w:t>
            </w:r>
          </w:p>
        </w:tc>
        <w:tc>
          <w:tcPr>
            <w:tcW w:w="1991" w:type="dxa"/>
            <w:noWrap w:val="0"/>
            <w:vAlign w:val="center"/>
          </w:tcPr>
          <w:p w14:paraId="329FB116">
            <w:pPr>
              <w:jc w:val="center"/>
              <w:rPr>
                <w:rFonts w:hint="eastAsia" w:ascii="宋体" w:hAnsi="宋体"/>
                <w:color w:val="auto"/>
                <w:sz w:val="24"/>
                <w:highlight w:val="none"/>
              </w:rPr>
            </w:pPr>
            <w:r>
              <w:rPr>
                <w:rFonts w:hint="eastAsia" w:ascii="宋体" w:hAnsi="宋体"/>
                <w:color w:val="auto"/>
                <w:sz w:val="24"/>
                <w:highlight w:val="none"/>
              </w:rPr>
              <w:t>同类项目的业绩</w:t>
            </w:r>
          </w:p>
          <w:p w14:paraId="32735134">
            <w:pPr>
              <w:jc w:val="center"/>
              <w:rPr>
                <w:rFonts w:hint="eastAsia" w:ascii="宋体" w:hAnsi="宋体"/>
                <w:color w:val="auto"/>
                <w:sz w:val="24"/>
                <w:highlight w:val="none"/>
              </w:rPr>
            </w:pPr>
            <w:r>
              <w:rPr>
                <w:rFonts w:hint="eastAsia" w:ascii="宋体" w:hAnsi="宋体"/>
                <w:color w:val="auto"/>
                <w:sz w:val="24"/>
                <w:highlight w:val="none"/>
              </w:rPr>
              <w:t>（近三年）</w:t>
            </w:r>
          </w:p>
          <w:p w14:paraId="0514D29F">
            <w:pPr>
              <w:jc w:val="center"/>
              <w:rPr>
                <w:rFonts w:hint="eastAsia" w:ascii="宋体" w:hAnsi="宋体"/>
                <w:color w:val="auto"/>
                <w:sz w:val="24"/>
                <w:highlight w:val="none"/>
              </w:rPr>
            </w:pPr>
            <w:r>
              <w:rPr>
                <w:rFonts w:hint="eastAsia" w:ascii="宋体" w:hAnsi="宋体"/>
                <w:color w:val="auto"/>
                <w:sz w:val="24"/>
                <w:highlight w:val="none"/>
              </w:rPr>
              <w:t>（满分</w:t>
            </w:r>
            <w:r>
              <w:rPr>
                <w:rFonts w:hint="eastAsia" w:ascii="宋体" w:hAnsi="宋体"/>
                <w:color w:val="auto"/>
                <w:sz w:val="24"/>
                <w:highlight w:val="none"/>
                <w:lang w:val="en-US" w:eastAsia="zh-CN"/>
              </w:rPr>
              <w:t>3</w:t>
            </w:r>
            <w:r>
              <w:rPr>
                <w:rFonts w:hint="eastAsia" w:ascii="宋体" w:hAnsi="宋体"/>
                <w:color w:val="auto"/>
                <w:sz w:val="24"/>
                <w:highlight w:val="none"/>
              </w:rPr>
              <w:t>分）</w:t>
            </w:r>
          </w:p>
        </w:tc>
        <w:tc>
          <w:tcPr>
            <w:tcW w:w="5838" w:type="dxa"/>
            <w:noWrap w:val="0"/>
            <w:vAlign w:val="center"/>
          </w:tcPr>
          <w:p w14:paraId="37B26B72">
            <w:pPr>
              <w:rPr>
                <w:rFonts w:hint="eastAsia" w:ascii="宋体" w:hAnsi="宋体"/>
                <w:color w:val="auto"/>
                <w:sz w:val="21"/>
                <w:szCs w:val="21"/>
                <w:highlight w:val="none"/>
              </w:rPr>
            </w:pPr>
            <w:r>
              <w:rPr>
                <w:rFonts w:hint="eastAsia" w:ascii="宋体" w:hAnsi="宋体"/>
                <w:color w:val="auto"/>
                <w:sz w:val="21"/>
                <w:szCs w:val="21"/>
                <w:highlight w:val="none"/>
              </w:rPr>
              <w:t>近三年（20</w:t>
            </w:r>
            <w:r>
              <w:rPr>
                <w:rFonts w:hint="eastAsia" w:ascii="宋体" w:hAnsi="宋体"/>
                <w:color w:val="auto"/>
                <w:sz w:val="21"/>
                <w:szCs w:val="21"/>
                <w:highlight w:val="none"/>
                <w:lang w:val="en-US" w:eastAsia="zh-CN"/>
              </w:rPr>
              <w:t>22</w:t>
            </w:r>
            <w:r>
              <w:rPr>
                <w:rFonts w:hint="eastAsia" w:ascii="宋体" w:hAnsi="宋体"/>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月1日-至今），完成的类似项目业绩（类似业绩</w:t>
            </w:r>
            <w:r>
              <w:rPr>
                <w:rFonts w:hint="eastAsia" w:ascii="宋体" w:hAnsi="宋体" w:eastAsia="宋体"/>
                <w:color w:val="auto"/>
                <w:sz w:val="21"/>
                <w:szCs w:val="21"/>
                <w:highlight w:val="none"/>
                <w:lang w:val="en-US" w:eastAsia="zh-CN"/>
              </w:rPr>
              <w:t>指</w:t>
            </w:r>
            <w:r>
              <w:rPr>
                <w:rFonts w:hint="eastAsia" w:ascii="宋体" w:hAnsi="宋体"/>
                <w:color w:val="auto"/>
                <w:sz w:val="21"/>
                <w:szCs w:val="21"/>
                <w:highlight w:val="none"/>
              </w:rPr>
              <w:t>同类场馆布展布馆项目）。每提供一份类似业绩合同得</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分</w:t>
            </w:r>
            <w:r>
              <w:rPr>
                <w:rFonts w:hint="eastAsia" w:ascii="宋体" w:hAnsi="宋体"/>
                <w:color w:val="auto"/>
                <w:sz w:val="21"/>
                <w:szCs w:val="21"/>
                <w:highlight w:val="none"/>
                <w:lang w:eastAsia="zh-CN"/>
              </w:rPr>
              <w:t>，</w:t>
            </w:r>
            <w:r>
              <w:rPr>
                <w:rFonts w:hint="eastAsia" w:ascii="宋体" w:hAnsi="宋体"/>
                <w:color w:val="auto"/>
                <w:sz w:val="21"/>
                <w:szCs w:val="21"/>
                <w:highlight w:val="none"/>
              </w:rPr>
              <w:t>满分</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w:t>
            </w:r>
          </w:p>
        </w:tc>
      </w:tr>
      <w:tr w14:paraId="24EF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9" w:hRule="atLeast"/>
        </w:trPr>
        <w:tc>
          <w:tcPr>
            <w:tcW w:w="1118" w:type="dxa"/>
            <w:vMerge w:val="continue"/>
            <w:noWrap w:val="0"/>
            <w:vAlign w:val="center"/>
          </w:tcPr>
          <w:p w14:paraId="058FD194">
            <w:pPr>
              <w:rPr>
                <w:rFonts w:hint="eastAsia" w:ascii="宋体" w:hAnsi="宋体"/>
                <w:color w:val="auto"/>
                <w:sz w:val="24"/>
              </w:rPr>
            </w:pPr>
          </w:p>
        </w:tc>
        <w:tc>
          <w:tcPr>
            <w:tcW w:w="1991" w:type="dxa"/>
            <w:noWrap w:val="0"/>
            <w:vAlign w:val="center"/>
          </w:tcPr>
          <w:p w14:paraId="2A31DDD6">
            <w:pPr>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项目经理业绩</w:t>
            </w:r>
          </w:p>
          <w:p w14:paraId="7AF5FAB9">
            <w:pPr>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（2分）</w:t>
            </w:r>
          </w:p>
        </w:tc>
        <w:tc>
          <w:tcPr>
            <w:tcW w:w="5838" w:type="dxa"/>
            <w:noWrap w:val="0"/>
            <w:vAlign w:val="center"/>
          </w:tcPr>
          <w:p w14:paraId="1A019A2D">
            <w:pPr>
              <w:rPr>
                <w:rFonts w:hint="eastAsia" w:ascii="宋体" w:hAnsi="宋体"/>
                <w:color w:val="auto"/>
                <w:sz w:val="21"/>
                <w:szCs w:val="21"/>
                <w:highlight w:val="none"/>
              </w:rPr>
            </w:pPr>
            <w:r>
              <w:rPr>
                <w:rFonts w:hint="eastAsia" w:ascii="宋体" w:hAnsi="宋体"/>
                <w:color w:val="auto"/>
                <w:sz w:val="21"/>
                <w:szCs w:val="21"/>
                <w:highlight w:val="none"/>
              </w:rPr>
              <w:t>拟派项目经理在202</w:t>
            </w:r>
            <w:r>
              <w:rPr>
                <w:rFonts w:hint="eastAsia" w:ascii="宋体" w:hAnsi="宋体" w:eastAsia="宋体"/>
                <w:color w:val="auto"/>
                <w:sz w:val="21"/>
                <w:szCs w:val="21"/>
                <w:highlight w:val="none"/>
                <w:lang w:val="en-US" w:eastAsia="zh-CN"/>
              </w:rPr>
              <w:t>2</w:t>
            </w:r>
            <w:r>
              <w:rPr>
                <w:rFonts w:hint="eastAsia" w:ascii="宋体" w:hAnsi="宋体"/>
                <w:color w:val="auto"/>
                <w:sz w:val="21"/>
                <w:szCs w:val="21"/>
                <w:highlight w:val="none"/>
              </w:rPr>
              <w:t>年1月1日至本项目竞争性磋商公告发布之日前（以签订合同时间为准），作为本次响应单位项目经理签订的类似项目业绩合同，提供1份得1分，未提供</w:t>
            </w:r>
            <w:r>
              <w:rPr>
                <w:rFonts w:hint="eastAsia" w:ascii="宋体" w:hAnsi="宋体" w:eastAsia="宋体"/>
                <w:color w:val="auto"/>
                <w:sz w:val="21"/>
                <w:szCs w:val="21"/>
                <w:highlight w:val="none"/>
                <w:lang w:eastAsia="zh-CN"/>
              </w:rPr>
              <w:t>的</w:t>
            </w:r>
            <w:r>
              <w:rPr>
                <w:rFonts w:hint="eastAsia" w:ascii="宋体" w:hAnsi="宋体"/>
                <w:color w:val="auto"/>
                <w:sz w:val="21"/>
                <w:szCs w:val="21"/>
                <w:highlight w:val="none"/>
              </w:rPr>
              <w:t>得0</w:t>
            </w:r>
            <w:r>
              <w:rPr>
                <w:rFonts w:hint="eastAsia" w:ascii="宋体" w:hAnsi="宋体" w:eastAsia="宋体"/>
                <w:color w:val="auto"/>
                <w:sz w:val="21"/>
                <w:szCs w:val="21"/>
                <w:highlight w:val="none"/>
                <w:lang w:val="en-US" w:eastAsia="zh-CN"/>
              </w:rPr>
              <w:t>分，最多可得2分</w:t>
            </w:r>
            <w:r>
              <w:rPr>
                <w:rFonts w:hint="eastAsia" w:ascii="宋体" w:hAnsi="宋体"/>
                <w:color w:val="auto"/>
                <w:sz w:val="21"/>
                <w:szCs w:val="21"/>
                <w:highlight w:val="none"/>
              </w:rPr>
              <w:t>。（需提供业绩合同及能显示项目经理信息的证明材料复印件加盖公章）</w:t>
            </w:r>
          </w:p>
          <w:p w14:paraId="6A96210E">
            <w:pPr>
              <w:rPr>
                <w:rFonts w:hint="eastAsia" w:ascii="宋体" w:hAnsi="宋体"/>
                <w:color w:val="auto"/>
                <w:sz w:val="21"/>
                <w:szCs w:val="21"/>
                <w:highlight w:val="none"/>
              </w:rPr>
            </w:pPr>
            <w:r>
              <w:rPr>
                <w:rFonts w:hint="eastAsia" w:ascii="宋体" w:hAnsi="宋体"/>
                <w:color w:val="auto"/>
                <w:sz w:val="21"/>
                <w:szCs w:val="21"/>
                <w:highlight w:val="none"/>
              </w:rPr>
              <w:t>注：项目经理业绩与企业业绩不可重复计算。</w:t>
            </w:r>
          </w:p>
        </w:tc>
      </w:tr>
      <w:tr w14:paraId="3D1E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6" w:hRule="atLeast"/>
        </w:trPr>
        <w:tc>
          <w:tcPr>
            <w:tcW w:w="1118" w:type="dxa"/>
            <w:vMerge w:val="continue"/>
            <w:noWrap w:val="0"/>
            <w:vAlign w:val="center"/>
          </w:tcPr>
          <w:p w14:paraId="6702E464">
            <w:pPr>
              <w:rPr>
                <w:rFonts w:hint="eastAsia" w:ascii="宋体" w:hAnsi="宋体"/>
                <w:color w:val="auto"/>
                <w:sz w:val="24"/>
              </w:rPr>
            </w:pPr>
          </w:p>
        </w:tc>
        <w:tc>
          <w:tcPr>
            <w:tcW w:w="1991" w:type="dxa"/>
            <w:noWrap w:val="0"/>
            <w:vAlign w:val="center"/>
          </w:tcPr>
          <w:p w14:paraId="6A6F45D3">
            <w:pPr>
              <w:jc w:val="center"/>
              <w:rPr>
                <w:rFonts w:hint="default" w:ascii="宋体" w:hAnsi="宋体"/>
                <w:color w:val="auto"/>
                <w:sz w:val="24"/>
                <w:highlight w:val="none"/>
                <w:lang w:val="en-US" w:eastAsia="zh-CN"/>
              </w:rPr>
            </w:pPr>
            <w:r>
              <w:rPr>
                <w:rFonts w:hint="eastAsia" w:ascii="宋体" w:hAnsi="宋体"/>
                <w:color w:val="auto"/>
                <w:sz w:val="24"/>
                <w:highlight w:val="none"/>
                <w:lang w:val="en-US" w:eastAsia="zh-CN"/>
              </w:rPr>
              <w:t>信用评价</w:t>
            </w:r>
          </w:p>
          <w:p w14:paraId="54ABC2D1">
            <w:pPr>
              <w:pStyle w:val="13"/>
              <w:ind w:left="0" w:leftChars="0" w:firstLine="240" w:firstLineChars="100"/>
              <w:rPr>
                <w:rFonts w:hint="default"/>
                <w:lang w:val="en-US" w:eastAsia="zh-CN"/>
              </w:rPr>
            </w:pPr>
            <w:r>
              <w:rPr>
                <w:rFonts w:hint="eastAsia" w:ascii="宋体" w:hAnsi="宋体"/>
                <w:color w:val="auto"/>
                <w:sz w:val="24"/>
                <w:highlight w:val="none"/>
                <w:lang w:val="en-US" w:eastAsia="zh-CN"/>
              </w:rPr>
              <w:t>（满分2分）</w:t>
            </w:r>
          </w:p>
        </w:tc>
        <w:tc>
          <w:tcPr>
            <w:tcW w:w="5838" w:type="dxa"/>
            <w:noWrap w:val="0"/>
            <w:vAlign w:val="center"/>
          </w:tcPr>
          <w:p w14:paraId="44939F27">
            <w:pPr>
              <w:rPr>
                <w:rFonts w:hint="eastAsia" w:ascii="宋体" w:hAnsi="宋体" w:eastAsia="宋体" w:cs="宋体"/>
                <w:b/>
                <w:bCs/>
                <w:sz w:val="21"/>
                <w:szCs w:val="21"/>
                <w:highlight w:val="none"/>
                <w:lang w:val="en-US" w:eastAsia="zh-CN"/>
              </w:rPr>
            </w:pPr>
            <w:r>
              <w:rPr>
                <w:rFonts w:hint="eastAsia" w:ascii="宋体" w:hAnsi="宋体"/>
                <w:color w:val="auto"/>
                <w:sz w:val="21"/>
                <w:szCs w:val="21"/>
                <w:lang w:val="en-US" w:eastAsia="zh-CN"/>
              </w:rPr>
              <w:t>根据南阳市财政局</w:t>
            </w:r>
            <w:r>
              <w:rPr>
                <w:rFonts w:hint="eastAsia" w:ascii="宋体" w:hAnsi="宋体"/>
                <w:color w:val="auto"/>
                <w:sz w:val="21"/>
                <w:szCs w:val="21"/>
                <w:highlight w:val="none"/>
                <w:lang w:val="en-US" w:eastAsia="zh-CN"/>
              </w:rPr>
              <w:t>（宛财购</w:t>
            </w:r>
            <w:r>
              <w:rPr>
                <w:rFonts w:hint="eastAsia" w:ascii="宋体" w:hAnsi="宋体"/>
                <w:sz w:val="21"/>
                <w:szCs w:val="16"/>
                <w:highlight w:val="none"/>
              </w:rPr>
              <w:t>﹝20</w:t>
            </w:r>
            <w:r>
              <w:rPr>
                <w:rFonts w:hint="eastAsia" w:ascii="宋体" w:hAnsi="宋体"/>
                <w:sz w:val="21"/>
                <w:szCs w:val="16"/>
                <w:highlight w:val="none"/>
                <w:lang w:val="en-US" w:eastAsia="zh-CN"/>
              </w:rPr>
              <w:t>25</w:t>
            </w:r>
            <w:r>
              <w:rPr>
                <w:rFonts w:hint="eastAsia" w:ascii="宋体" w:hAnsi="宋体"/>
                <w:sz w:val="21"/>
                <w:szCs w:val="16"/>
                <w:highlight w:val="none"/>
              </w:rPr>
              <w:t>﹞6号</w:t>
            </w:r>
            <w:r>
              <w:rPr>
                <w:rFonts w:hint="eastAsia" w:ascii="宋体" w:hAnsi="宋体"/>
                <w:color w:val="auto"/>
                <w:sz w:val="21"/>
                <w:szCs w:val="21"/>
                <w:highlight w:val="none"/>
                <w:lang w:val="en-US" w:eastAsia="zh-CN"/>
              </w:rPr>
              <w:t>）《南阳市政府采购信用评价实施办法》的规定，</w:t>
            </w:r>
            <w:r>
              <w:rPr>
                <w:rFonts w:hint="eastAsia" w:ascii="宋体" w:hAnsi="宋体"/>
                <w:color w:val="auto"/>
                <w:sz w:val="21"/>
                <w:szCs w:val="21"/>
                <w:lang w:val="en-US" w:eastAsia="zh-CN"/>
              </w:rPr>
              <w:t>诚信指数高的投标人(供应商)在参加南阳市本级的政府采购活动时，享受政策支持，在采用综合评分法的项目中，诚信评价为满分的得2分，90-99分（不含90分）之间得1分，90分以下的不得分；供应商可在公告发布之日到投标截止期间，登录“南阳市政府采购信用管理系统”在线打印《南阳市政府采购供应商信用记录表》，作为投标(响应)文件的组成部分提交，评审时作为享受政策支持的依据。</w:t>
            </w:r>
          </w:p>
        </w:tc>
      </w:tr>
      <w:tr w14:paraId="77C2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1118" w:type="dxa"/>
            <w:vMerge w:val="continue"/>
            <w:noWrap w:val="0"/>
            <w:vAlign w:val="center"/>
          </w:tcPr>
          <w:p w14:paraId="617D1705">
            <w:pPr>
              <w:rPr>
                <w:rFonts w:hint="eastAsia" w:ascii="宋体" w:hAnsi="宋体"/>
                <w:color w:val="auto"/>
                <w:sz w:val="24"/>
              </w:rPr>
            </w:pPr>
          </w:p>
        </w:tc>
        <w:tc>
          <w:tcPr>
            <w:tcW w:w="1991" w:type="dxa"/>
            <w:noWrap w:val="0"/>
            <w:vAlign w:val="center"/>
          </w:tcPr>
          <w:p w14:paraId="2AEA63C8">
            <w:pPr>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人员配备</w:t>
            </w:r>
          </w:p>
          <w:p w14:paraId="4048BC52">
            <w:pPr>
              <w:jc w:val="center"/>
              <w:rPr>
                <w:rFonts w:hint="eastAsia" w:ascii="宋体" w:hAnsi="宋体"/>
                <w:color w:val="auto"/>
                <w:sz w:val="24"/>
              </w:rPr>
            </w:pPr>
            <w:r>
              <w:rPr>
                <w:rFonts w:hint="eastAsia" w:ascii="宋体" w:hAnsi="宋体"/>
                <w:color w:val="auto"/>
                <w:sz w:val="24"/>
              </w:rPr>
              <w:t>（</w:t>
            </w:r>
            <w:r>
              <w:rPr>
                <w:rFonts w:hint="eastAsia" w:ascii="宋体" w:hAnsi="宋体"/>
                <w:color w:val="auto"/>
                <w:sz w:val="24"/>
                <w:lang w:val="en-US" w:eastAsia="zh-CN"/>
              </w:rPr>
              <w:t>满分5</w:t>
            </w:r>
            <w:r>
              <w:rPr>
                <w:rFonts w:hint="eastAsia" w:ascii="宋体" w:hAnsi="宋体"/>
                <w:color w:val="auto"/>
                <w:sz w:val="24"/>
              </w:rPr>
              <w:t>分）</w:t>
            </w:r>
          </w:p>
        </w:tc>
        <w:tc>
          <w:tcPr>
            <w:tcW w:w="5838" w:type="dxa"/>
            <w:noWrap w:val="0"/>
            <w:vAlign w:val="center"/>
          </w:tcPr>
          <w:p w14:paraId="17254B8E">
            <w:pPr>
              <w:rPr>
                <w:rFonts w:hint="eastAsia" w:ascii="宋体" w:hAnsi="宋体"/>
                <w:color w:val="auto"/>
                <w:sz w:val="21"/>
                <w:szCs w:val="21"/>
                <w:lang w:val="en-US" w:eastAsia="zh-CN"/>
              </w:rPr>
            </w:pPr>
            <w:r>
              <w:rPr>
                <w:rFonts w:hint="eastAsia" w:ascii="宋体" w:hAnsi="宋体"/>
                <w:color w:val="auto"/>
                <w:sz w:val="21"/>
                <w:szCs w:val="21"/>
                <w:lang w:val="en-US" w:eastAsia="zh-CN"/>
              </w:rPr>
              <w:t>拟派项目管理机构人员构成中，施工员、质检（量）</w:t>
            </w:r>
          </w:p>
          <w:p w14:paraId="41AD64CF">
            <w:pPr>
              <w:rPr>
                <w:rFonts w:hint="default"/>
                <w:lang w:val="en-US"/>
              </w:rPr>
            </w:pPr>
            <w:r>
              <w:rPr>
                <w:rFonts w:hint="eastAsia" w:ascii="宋体" w:hAnsi="宋体"/>
                <w:color w:val="auto"/>
                <w:sz w:val="21"/>
                <w:szCs w:val="21"/>
                <w:lang w:val="en-US" w:eastAsia="zh-CN"/>
              </w:rPr>
              <w:t>员、安全员、资料员、材料员、劳务员等岗位证书（名称可以不完全一致，只要是表达的是同一岗位证书即可），拟派人员每具有一位的得1分，最多得5分。（响应文件中附相关人员证书复印件及与供应商签订的劳动合同加盖公章，否则不得分。）</w:t>
            </w:r>
          </w:p>
        </w:tc>
      </w:tr>
      <w:tr w14:paraId="498D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1118" w:type="dxa"/>
            <w:vMerge w:val="continue"/>
            <w:noWrap w:val="0"/>
            <w:vAlign w:val="center"/>
          </w:tcPr>
          <w:p w14:paraId="717A8947">
            <w:pPr>
              <w:rPr>
                <w:rFonts w:hint="eastAsia" w:ascii="宋体" w:hAnsi="宋体"/>
                <w:color w:val="auto"/>
                <w:sz w:val="24"/>
              </w:rPr>
            </w:pPr>
          </w:p>
        </w:tc>
        <w:tc>
          <w:tcPr>
            <w:tcW w:w="1991" w:type="dxa"/>
            <w:noWrap w:val="0"/>
            <w:vAlign w:val="center"/>
          </w:tcPr>
          <w:p w14:paraId="4A269A62">
            <w:pPr>
              <w:jc w:val="center"/>
              <w:rPr>
                <w:rFonts w:hint="default" w:ascii="宋体" w:hAnsi="宋体" w:eastAsia="宋体"/>
                <w:color w:val="auto"/>
                <w:sz w:val="24"/>
                <w:lang w:val="en-US" w:eastAsia="zh-CN"/>
              </w:rPr>
            </w:pPr>
            <w:r>
              <w:rPr>
                <w:rFonts w:hint="eastAsia" w:ascii="宋体" w:hAnsi="宋体" w:eastAsia="宋体"/>
                <w:color w:val="auto"/>
                <w:sz w:val="24"/>
                <w:lang w:val="en-US" w:eastAsia="zh-CN"/>
              </w:rPr>
              <w:t>施工安全承诺及措施（2分）</w:t>
            </w:r>
          </w:p>
        </w:tc>
        <w:tc>
          <w:tcPr>
            <w:tcW w:w="5838" w:type="dxa"/>
            <w:noWrap w:val="0"/>
            <w:vAlign w:val="center"/>
          </w:tcPr>
          <w:p w14:paraId="717DA279">
            <w:pPr>
              <w:rPr>
                <w:rFonts w:hint="eastAsia" w:ascii="宋体" w:hAnsi="宋体"/>
                <w:color w:val="auto"/>
                <w:sz w:val="24"/>
                <w:lang w:val="en-US" w:eastAsia="zh-CN"/>
              </w:rPr>
            </w:pPr>
            <w:r>
              <w:rPr>
                <w:rFonts w:hint="eastAsia" w:ascii="宋体" w:hAnsi="宋体"/>
                <w:color w:val="auto"/>
                <w:sz w:val="21"/>
                <w:szCs w:val="21"/>
                <w:lang w:val="en-US" w:eastAsia="zh-CN"/>
              </w:rPr>
              <w:t>施工期间，加强安全防护措施，保证不发生各种安全事故，并承担由此发生的费用承诺及措施。有承诺得2分，没有不得分。</w:t>
            </w:r>
          </w:p>
        </w:tc>
      </w:tr>
      <w:tr w14:paraId="4A90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trPr>
        <w:tc>
          <w:tcPr>
            <w:tcW w:w="1118" w:type="dxa"/>
            <w:vMerge w:val="continue"/>
            <w:noWrap w:val="0"/>
            <w:vAlign w:val="center"/>
          </w:tcPr>
          <w:p w14:paraId="125D0F64">
            <w:pPr>
              <w:rPr>
                <w:rFonts w:hint="eastAsia" w:ascii="宋体" w:hAnsi="宋体"/>
                <w:color w:val="auto"/>
                <w:sz w:val="24"/>
              </w:rPr>
            </w:pPr>
          </w:p>
        </w:tc>
        <w:tc>
          <w:tcPr>
            <w:tcW w:w="1991" w:type="dxa"/>
            <w:noWrap w:val="0"/>
            <w:vAlign w:val="center"/>
          </w:tcPr>
          <w:p w14:paraId="4776A59C">
            <w:pPr>
              <w:jc w:val="center"/>
              <w:rPr>
                <w:rFonts w:hint="eastAsia" w:ascii="宋体" w:hAnsi="宋体"/>
                <w:color w:val="FF0000"/>
                <w:sz w:val="24"/>
              </w:rPr>
            </w:pPr>
            <w:r>
              <w:rPr>
                <w:rFonts w:hint="eastAsia" w:ascii="宋体" w:hAnsi="宋体"/>
                <w:color w:val="auto"/>
                <w:sz w:val="24"/>
                <w:highlight w:val="none"/>
              </w:rPr>
              <w:t>售后服务方案及技术培训（</w:t>
            </w:r>
            <w:r>
              <w:rPr>
                <w:rFonts w:hint="eastAsia" w:ascii="宋体" w:hAnsi="宋体"/>
                <w:color w:val="auto"/>
                <w:sz w:val="24"/>
                <w:highlight w:val="none"/>
                <w:lang w:val="en-US" w:eastAsia="zh-CN"/>
              </w:rPr>
              <w:t>满分6</w:t>
            </w:r>
            <w:r>
              <w:rPr>
                <w:rFonts w:hint="eastAsia" w:ascii="宋体" w:hAnsi="宋体"/>
                <w:color w:val="auto"/>
                <w:sz w:val="24"/>
                <w:highlight w:val="none"/>
              </w:rPr>
              <w:t>分）</w:t>
            </w:r>
          </w:p>
        </w:tc>
        <w:tc>
          <w:tcPr>
            <w:tcW w:w="5838" w:type="dxa"/>
            <w:noWrap w:val="0"/>
            <w:vAlign w:val="center"/>
          </w:tcPr>
          <w:p w14:paraId="436456FB">
            <w:pPr>
              <w:rPr>
                <w:rFonts w:hint="eastAsia" w:ascii="宋体" w:hAnsi="宋体"/>
                <w:color w:val="auto"/>
                <w:sz w:val="21"/>
                <w:szCs w:val="21"/>
                <w:lang w:val="en-US" w:eastAsia="zh-CN"/>
              </w:rPr>
            </w:pPr>
            <w:r>
              <w:rPr>
                <w:rFonts w:hint="eastAsia" w:ascii="宋体" w:hAnsi="宋体"/>
                <w:color w:val="auto"/>
                <w:sz w:val="21"/>
                <w:szCs w:val="21"/>
                <w:lang w:val="en-US" w:eastAsia="zh-CN"/>
              </w:rPr>
              <w:t>1.</w:t>
            </w:r>
            <w:r>
              <w:rPr>
                <w:rFonts w:hint="eastAsia" w:ascii="宋体" w:hAnsi="宋体"/>
                <w:color w:val="auto"/>
                <w:sz w:val="21"/>
                <w:szCs w:val="21"/>
              </w:rPr>
              <w:t>有详细</w:t>
            </w:r>
            <w:r>
              <w:rPr>
                <w:rFonts w:hint="eastAsia" w:ascii="宋体" w:hAnsi="宋体" w:eastAsia="宋体"/>
                <w:color w:val="auto"/>
                <w:sz w:val="21"/>
                <w:szCs w:val="21"/>
                <w:lang w:val="en-US" w:eastAsia="zh-CN"/>
              </w:rPr>
              <w:t>完备</w:t>
            </w:r>
            <w:r>
              <w:rPr>
                <w:rFonts w:hint="eastAsia" w:ascii="宋体" w:hAnsi="宋体"/>
                <w:color w:val="auto"/>
                <w:sz w:val="21"/>
                <w:szCs w:val="21"/>
              </w:rPr>
              <w:t>的售后服务保障，服务响应及时、到场时间迅速，具有详细的维修计划和处理办法</w:t>
            </w:r>
            <w:r>
              <w:rPr>
                <w:rFonts w:hint="eastAsia" w:ascii="宋体" w:hAnsi="宋体"/>
                <w:color w:val="auto"/>
                <w:sz w:val="21"/>
                <w:szCs w:val="21"/>
                <w:lang w:eastAsia="zh-CN"/>
              </w:rPr>
              <w:t>，</w:t>
            </w:r>
            <w:r>
              <w:rPr>
                <w:rFonts w:hint="eastAsia" w:ascii="宋体" w:hAnsi="宋体"/>
                <w:color w:val="auto"/>
                <w:sz w:val="21"/>
                <w:szCs w:val="21"/>
              </w:rPr>
              <w:t>培训方案中有详细、周密的培训计划，内容全面</w:t>
            </w:r>
            <w:r>
              <w:rPr>
                <w:rFonts w:hint="eastAsia" w:ascii="宋体" w:hAnsi="宋体"/>
                <w:color w:val="auto"/>
                <w:sz w:val="21"/>
                <w:szCs w:val="21"/>
                <w:lang w:val="en-US" w:eastAsia="zh-CN"/>
              </w:rPr>
              <w:t>的得6分；</w:t>
            </w:r>
          </w:p>
          <w:p w14:paraId="4FEA1C46">
            <w:pPr>
              <w:rPr>
                <w:rFonts w:hint="eastAsia" w:ascii="宋体" w:hAnsi="宋体"/>
                <w:color w:val="auto"/>
                <w:sz w:val="21"/>
                <w:szCs w:val="21"/>
                <w:lang w:val="en-US" w:eastAsia="zh-CN"/>
              </w:rPr>
            </w:pPr>
            <w:r>
              <w:rPr>
                <w:rFonts w:hint="eastAsia" w:ascii="宋体" w:hAnsi="宋体"/>
                <w:color w:val="auto"/>
                <w:sz w:val="21"/>
                <w:szCs w:val="21"/>
                <w:lang w:val="en-US" w:eastAsia="zh-CN"/>
              </w:rPr>
              <w:t>2.</w:t>
            </w:r>
            <w:r>
              <w:rPr>
                <w:rFonts w:hint="eastAsia" w:ascii="宋体" w:hAnsi="宋体"/>
                <w:color w:val="auto"/>
                <w:sz w:val="21"/>
                <w:szCs w:val="21"/>
              </w:rPr>
              <w:t>有</w:t>
            </w:r>
            <w:r>
              <w:rPr>
                <w:rFonts w:hint="eastAsia" w:ascii="宋体" w:hAnsi="宋体"/>
                <w:color w:val="auto"/>
                <w:sz w:val="21"/>
                <w:szCs w:val="21"/>
                <w:highlight w:val="none"/>
                <w:lang w:val="en-US" w:eastAsia="zh-CN"/>
              </w:rPr>
              <w:t>较详尽</w:t>
            </w:r>
            <w:r>
              <w:rPr>
                <w:rFonts w:hint="eastAsia" w:ascii="宋体" w:hAnsi="宋体"/>
                <w:color w:val="auto"/>
                <w:sz w:val="21"/>
                <w:szCs w:val="21"/>
              </w:rPr>
              <w:t>的售后服务保障，服务</w:t>
            </w:r>
            <w:r>
              <w:rPr>
                <w:rFonts w:hint="eastAsia" w:ascii="宋体" w:hAnsi="宋体" w:eastAsia="宋体"/>
                <w:color w:val="auto"/>
                <w:sz w:val="21"/>
                <w:szCs w:val="21"/>
                <w:lang w:val="en-US" w:eastAsia="zh-CN"/>
              </w:rPr>
              <w:t>提供</w:t>
            </w:r>
            <w:r>
              <w:rPr>
                <w:rFonts w:hint="eastAsia" w:ascii="宋体" w:hAnsi="宋体"/>
                <w:color w:val="auto"/>
                <w:sz w:val="21"/>
                <w:szCs w:val="21"/>
              </w:rPr>
              <w:t>响应、</w:t>
            </w:r>
            <w:r>
              <w:rPr>
                <w:rFonts w:hint="eastAsia" w:ascii="宋体" w:hAnsi="宋体"/>
                <w:color w:val="auto"/>
                <w:sz w:val="21"/>
                <w:szCs w:val="21"/>
                <w:lang w:val="en-US" w:eastAsia="zh-CN"/>
              </w:rPr>
              <w:t>短时间内可以到场</w:t>
            </w:r>
            <w:r>
              <w:rPr>
                <w:rFonts w:hint="eastAsia" w:ascii="宋体" w:hAnsi="宋体"/>
                <w:color w:val="auto"/>
                <w:sz w:val="21"/>
                <w:szCs w:val="21"/>
              </w:rPr>
              <w:t>，具有</w:t>
            </w:r>
            <w:r>
              <w:rPr>
                <w:rFonts w:hint="eastAsia" w:ascii="宋体" w:hAnsi="宋体" w:eastAsia="宋体"/>
                <w:color w:val="auto"/>
                <w:sz w:val="21"/>
                <w:szCs w:val="21"/>
                <w:lang w:val="en-US" w:eastAsia="zh-CN"/>
              </w:rPr>
              <w:t>较为清晰</w:t>
            </w:r>
            <w:r>
              <w:rPr>
                <w:rFonts w:hint="eastAsia" w:ascii="宋体" w:hAnsi="宋体"/>
                <w:color w:val="auto"/>
                <w:sz w:val="21"/>
                <w:szCs w:val="21"/>
              </w:rPr>
              <w:t>的维修计划和处理办法；培训方案中有培训计划，</w:t>
            </w:r>
            <w:r>
              <w:rPr>
                <w:rFonts w:hint="eastAsia" w:ascii="宋体" w:hAnsi="宋体" w:eastAsia="宋体"/>
                <w:color w:val="auto"/>
                <w:sz w:val="21"/>
                <w:szCs w:val="21"/>
                <w:lang w:val="en-US" w:eastAsia="zh-CN"/>
              </w:rPr>
              <w:t>全面性</w:t>
            </w:r>
            <w:r>
              <w:rPr>
                <w:rFonts w:hint="eastAsia" w:ascii="宋体" w:hAnsi="宋体"/>
                <w:color w:val="auto"/>
                <w:sz w:val="21"/>
                <w:szCs w:val="21"/>
                <w:lang w:val="en-US" w:eastAsia="zh-CN"/>
              </w:rPr>
              <w:t>较</w:t>
            </w:r>
            <w:r>
              <w:rPr>
                <w:rFonts w:hint="eastAsia" w:ascii="宋体" w:hAnsi="宋体" w:eastAsia="宋体"/>
                <w:color w:val="auto"/>
                <w:sz w:val="21"/>
                <w:szCs w:val="21"/>
                <w:lang w:val="en-US" w:eastAsia="zh-CN"/>
              </w:rPr>
              <w:t>好</w:t>
            </w:r>
            <w:r>
              <w:rPr>
                <w:rFonts w:hint="eastAsia" w:ascii="宋体" w:hAnsi="宋体"/>
                <w:color w:val="auto"/>
                <w:sz w:val="21"/>
                <w:szCs w:val="21"/>
                <w:lang w:val="en-US" w:eastAsia="zh-CN"/>
              </w:rPr>
              <w:t>的得3分；</w:t>
            </w:r>
          </w:p>
          <w:p w14:paraId="602F0BB3">
            <w:pPr>
              <w:rPr>
                <w:rFonts w:hint="eastAsia" w:ascii="宋体" w:hAnsi="宋体"/>
                <w:color w:val="auto"/>
                <w:sz w:val="21"/>
                <w:szCs w:val="21"/>
                <w:lang w:val="en-US" w:eastAsia="zh-CN"/>
              </w:rPr>
            </w:pPr>
            <w:r>
              <w:rPr>
                <w:rFonts w:hint="eastAsia" w:ascii="宋体" w:hAnsi="宋体"/>
                <w:color w:val="auto"/>
                <w:sz w:val="21"/>
                <w:szCs w:val="21"/>
                <w:lang w:val="en-US" w:eastAsia="zh-CN"/>
              </w:rPr>
              <w:t>3.</w:t>
            </w:r>
            <w:r>
              <w:rPr>
                <w:rFonts w:hint="eastAsia" w:ascii="宋体" w:hAnsi="宋体"/>
                <w:color w:val="auto"/>
                <w:sz w:val="21"/>
                <w:szCs w:val="21"/>
              </w:rPr>
              <w:t>售后服务保障</w:t>
            </w:r>
            <w:r>
              <w:rPr>
                <w:rFonts w:hint="eastAsia" w:ascii="宋体" w:hAnsi="宋体"/>
                <w:color w:val="auto"/>
                <w:sz w:val="21"/>
                <w:szCs w:val="21"/>
                <w:lang w:val="en-US" w:eastAsia="zh-CN"/>
              </w:rPr>
              <w:t>措施不够完善</w:t>
            </w:r>
            <w:r>
              <w:rPr>
                <w:rFonts w:hint="eastAsia" w:ascii="宋体" w:hAnsi="宋体"/>
                <w:color w:val="auto"/>
                <w:sz w:val="21"/>
                <w:szCs w:val="21"/>
                <w:lang w:eastAsia="zh-CN"/>
              </w:rPr>
              <w:t>，</w:t>
            </w:r>
            <w:r>
              <w:rPr>
                <w:rFonts w:hint="eastAsia" w:ascii="宋体" w:hAnsi="宋体"/>
                <w:color w:val="auto"/>
                <w:sz w:val="21"/>
                <w:szCs w:val="21"/>
                <w:lang w:val="en-US" w:eastAsia="zh-CN"/>
              </w:rPr>
              <w:t>方案中未承诺服务响应、到场时间，维修计划和处理办法简略，培训方案、培训计划简略，内容整体不完善的得1分。</w:t>
            </w:r>
          </w:p>
          <w:p w14:paraId="5293AA6E">
            <w:pPr>
              <w:pStyle w:val="13"/>
              <w:ind w:left="0" w:leftChars="0" w:firstLine="0" w:firstLineChars="0"/>
              <w:rPr>
                <w:rFonts w:hint="eastAsia"/>
                <w:sz w:val="21"/>
                <w:szCs w:val="21"/>
              </w:rPr>
            </w:pPr>
            <w:r>
              <w:rPr>
                <w:rFonts w:hint="eastAsia" w:ascii="宋体" w:hAnsi="宋体"/>
                <w:color w:val="auto"/>
                <w:sz w:val="21"/>
                <w:szCs w:val="21"/>
                <w:lang w:val="en-US" w:eastAsia="zh-CN"/>
              </w:rPr>
              <w:t>4.没有</w:t>
            </w:r>
            <w:r>
              <w:rPr>
                <w:rFonts w:hint="eastAsia" w:ascii="宋体" w:hAnsi="宋体"/>
                <w:color w:val="auto"/>
                <w:sz w:val="21"/>
                <w:szCs w:val="21"/>
              </w:rPr>
              <w:t>提供</w:t>
            </w:r>
            <w:r>
              <w:rPr>
                <w:rFonts w:hint="eastAsia" w:ascii="宋体" w:hAnsi="宋体"/>
                <w:color w:val="auto"/>
                <w:sz w:val="21"/>
                <w:szCs w:val="21"/>
                <w:lang w:val="en-US" w:eastAsia="zh-CN"/>
              </w:rPr>
              <w:t>的不得分。</w:t>
            </w:r>
          </w:p>
        </w:tc>
      </w:tr>
      <w:tr w14:paraId="20B8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trPr>
        <w:tc>
          <w:tcPr>
            <w:tcW w:w="1118" w:type="dxa"/>
            <w:vMerge w:val="restart"/>
            <w:noWrap w:val="0"/>
            <w:vAlign w:val="center"/>
          </w:tcPr>
          <w:p w14:paraId="2D1B4171">
            <w:pPr>
              <w:rPr>
                <w:rFonts w:hint="eastAsia" w:ascii="宋体" w:hAnsi="宋体"/>
                <w:color w:val="auto"/>
                <w:sz w:val="24"/>
              </w:rPr>
            </w:pPr>
          </w:p>
          <w:p w14:paraId="3822C850">
            <w:pPr>
              <w:rPr>
                <w:rFonts w:hint="eastAsia" w:ascii="宋体" w:hAnsi="宋体"/>
                <w:color w:val="auto"/>
                <w:sz w:val="24"/>
              </w:rPr>
            </w:pPr>
          </w:p>
          <w:p w14:paraId="3BA6AB45">
            <w:pPr>
              <w:rPr>
                <w:rFonts w:hint="eastAsia" w:ascii="宋体" w:hAnsi="宋体"/>
                <w:color w:val="auto"/>
                <w:sz w:val="24"/>
              </w:rPr>
            </w:pPr>
          </w:p>
          <w:p w14:paraId="3A145EDD">
            <w:pPr>
              <w:rPr>
                <w:rFonts w:hint="eastAsia" w:ascii="宋体" w:hAnsi="宋体"/>
                <w:color w:val="auto"/>
                <w:sz w:val="24"/>
              </w:rPr>
            </w:pPr>
            <w:r>
              <w:rPr>
                <w:rFonts w:hint="eastAsia" w:ascii="宋体" w:hAnsi="宋体"/>
                <w:color w:val="auto"/>
                <w:sz w:val="24"/>
              </w:rPr>
              <w:t>技术评分标准</w:t>
            </w:r>
          </w:p>
          <w:p w14:paraId="2688AC2C">
            <w:pPr>
              <w:rPr>
                <w:rFonts w:hint="eastAsia" w:ascii="宋体" w:hAnsi="宋体"/>
                <w:color w:val="auto"/>
                <w:sz w:val="24"/>
              </w:rPr>
            </w:pPr>
            <w:r>
              <w:rPr>
                <w:rFonts w:hint="eastAsia" w:ascii="宋体" w:hAnsi="宋体"/>
                <w:color w:val="auto"/>
                <w:sz w:val="24"/>
              </w:rPr>
              <w:t>（50分）</w:t>
            </w:r>
          </w:p>
          <w:p w14:paraId="5E66834D">
            <w:pPr>
              <w:rPr>
                <w:rFonts w:hint="eastAsia" w:ascii="宋体" w:hAnsi="宋体"/>
                <w:color w:val="auto"/>
                <w:sz w:val="24"/>
              </w:rPr>
            </w:pPr>
          </w:p>
        </w:tc>
        <w:tc>
          <w:tcPr>
            <w:tcW w:w="1991" w:type="dxa"/>
            <w:noWrap w:val="0"/>
            <w:vAlign w:val="center"/>
          </w:tcPr>
          <w:p w14:paraId="021C5B3F">
            <w:pPr>
              <w:jc w:val="center"/>
              <w:rPr>
                <w:rFonts w:hint="eastAsia" w:ascii="宋体" w:hAnsi="宋体"/>
                <w:color w:val="auto"/>
                <w:sz w:val="24"/>
              </w:rPr>
            </w:pPr>
            <w:r>
              <w:rPr>
                <w:rFonts w:hint="eastAsia" w:ascii="宋体" w:hAnsi="宋体"/>
                <w:color w:val="auto"/>
                <w:sz w:val="24"/>
              </w:rPr>
              <w:t>项目</w:t>
            </w:r>
            <w:r>
              <w:rPr>
                <w:rFonts w:hint="eastAsia" w:ascii="宋体" w:hAnsi="宋体"/>
                <w:color w:val="auto"/>
                <w:sz w:val="24"/>
                <w:lang w:val="en-US" w:eastAsia="zh-CN"/>
              </w:rPr>
              <w:t>理解</w:t>
            </w:r>
            <w:r>
              <w:rPr>
                <w:rFonts w:hint="eastAsia" w:ascii="宋体" w:hAnsi="宋体"/>
                <w:color w:val="auto"/>
                <w:sz w:val="24"/>
              </w:rPr>
              <w:t>方案（</w:t>
            </w:r>
            <w:r>
              <w:rPr>
                <w:rFonts w:hint="eastAsia" w:ascii="宋体" w:hAnsi="宋体"/>
                <w:color w:val="auto"/>
                <w:sz w:val="24"/>
                <w:lang w:val="en-US" w:eastAsia="zh-CN"/>
              </w:rPr>
              <w:t>满分8</w:t>
            </w:r>
            <w:r>
              <w:rPr>
                <w:rFonts w:hint="eastAsia" w:ascii="宋体" w:hAnsi="宋体"/>
                <w:color w:val="auto"/>
                <w:sz w:val="24"/>
              </w:rPr>
              <w:t>分）</w:t>
            </w:r>
          </w:p>
        </w:tc>
        <w:tc>
          <w:tcPr>
            <w:tcW w:w="5838" w:type="dxa"/>
            <w:noWrap w:val="0"/>
            <w:vAlign w:val="center"/>
          </w:tcPr>
          <w:p w14:paraId="60D4B2C3">
            <w:pPr>
              <w:rPr>
                <w:rFonts w:hint="eastAsia" w:ascii="宋体" w:hAnsi="宋体" w:eastAsia="宋体"/>
                <w:color w:val="auto"/>
                <w:sz w:val="21"/>
                <w:szCs w:val="21"/>
                <w:lang w:eastAsia="zh-CN"/>
              </w:rPr>
            </w:pPr>
            <w:r>
              <w:rPr>
                <w:rFonts w:hint="eastAsia" w:ascii="宋体" w:hAnsi="宋体" w:eastAsia="宋体"/>
                <w:color w:val="auto"/>
                <w:sz w:val="21"/>
                <w:szCs w:val="21"/>
                <w:lang w:eastAsia="zh-CN"/>
              </w:rPr>
              <w:t>根据供应商提供的项目理解方案（包括项目背景理解、采购需求响应、重难点分析等）进行详细评审：</w:t>
            </w:r>
          </w:p>
          <w:p w14:paraId="72B998CA">
            <w:pPr>
              <w:numPr>
                <w:ilvl w:val="0"/>
                <w:numId w:val="0"/>
              </w:numPr>
              <w:rPr>
                <w:rFonts w:hint="eastAsia" w:ascii="宋体" w:hAnsi="宋体" w:eastAsia="宋体"/>
                <w:color w:val="auto"/>
                <w:sz w:val="21"/>
                <w:szCs w:val="21"/>
                <w:lang w:eastAsia="zh-CN"/>
              </w:rPr>
            </w:pPr>
            <w:r>
              <w:rPr>
                <w:rFonts w:hint="eastAsia" w:ascii="宋体" w:hAnsi="宋体" w:eastAsia="宋体" w:cs="Times New Roman"/>
                <w:color w:val="auto"/>
                <w:kern w:val="2"/>
                <w:sz w:val="21"/>
                <w:szCs w:val="21"/>
                <w:lang w:val="en-US" w:eastAsia="zh-CN" w:bidi="ar-SA"/>
              </w:rPr>
              <w:t>（1）</w:t>
            </w:r>
            <w:r>
              <w:rPr>
                <w:rFonts w:hint="eastAsia" w:ascii="宋体" w:hAnsi="宋体" w:eastAsia="宋体"/>
                <w:color w:val="auto"/>
                <w:sz w:val="21"/>
                <w:szCs w:val="21"/>
                <w:lang w:eastAsia="zh-CN"/>
              </w:rPr>
              <w:t>供应商对项目背景理解到位，对采购需求分析细致、有独到见解，采购需求响应非常具体，对本项目特点、重点、难点分析准确，合理化建议优于采购需求的，得</w:t>
            </w:r>
            <w:r>
              <w:rPr>
                <w:rFonts w:hint="eastAsia" w:ascii="宋体" w:hAnsi="宋体"/>
                <w:color w:val="auto"/>
                <w:sz w:val="21"/>
                <w:szCs w:val="21"/>
                <w:lang w:val="en-US" w:eastAsia="zh-CN"/>
              </w:rPr>
              <w:t>8</w:t>
            </w:r>
            <w:r>
              <w:rPr>
                <w:rFonts w:hint="eastAsia" w:ascii="宋体" w:hAnsi="宋体" w:eastAsia="宋体"/>
                <w:color w:val="auto"/>
                <w:sz w:val="21"/>
                <w:szCs w:val="21"/>
                <w:lang w:eastAsia="zh-CN"/>
              </w:rPr>
              <w:t>分；</w:t>
            </w:r>
          </w:p>
          <w:p w14:paraId="78719F68">
            <w:pPr>
              <w:numPr>
                <w:ilvl w:val="0"/>
                <w:numId w:val="0"/>
              </w:numPr>
              <w:rPr>
                <w:rFonts w:hint="eastAsia" w:ascii="宋体" w:hAnsi="宋体" w:eastAsia="宋体"/>
                <w:color w:val="auto"/>
                <w:sz w:val="21"/>
                <w:szCs w:val="21"/>
                <w:lang w:eastAsia="zh-CN"/>
              </w:rPr>
            </w:pPr>
            <w:r>
              <w:rPr>
                <w:rFonts w:hint="eastAsia" w:ascii="宋体" w:hAnsi="宋体" w:eastAsia="宋体" w:cs="Times New Roman"/>
                <w:color w:val="auto"/>
                <w:kern w:val="2"/>
                <w:sz w:val="21"/>
                <w:szCs w:val="21"/>
                <w:lang w:val="en-US" w:eastAsia="zh-CN" w:bidi="ar-SA"/>
              </w:rPr>
              <w:t>（2）</w:t>
            </w:r>
            <w:r>
              <w:rPr>
                <w:rFonts w:hint="eastAsia" w:ascii="宋体" w:hAnsi="宋体" w:eastAsia="宋体"/>
                <w:color w:val="auto"/>
                <w:sz w:val="21"/>
                <w:szCs w:val="21"/>
                <w:lang w:eastAsia="zh-CN"/>
              </w:rPr>
              <w:t>供应商对项目背景理解较到位，对采购需求分析较细致，采购需求响应较具体，对本项目特点、重点、难点分析比较准确，符合采购需求的，得</w:t>
            </w:r>
            <w:r>
              <w:rPr>
                <w:rFonts w:hint="eastAsia" w:ascii="宋体" w:hAnsi="宋体"/>
                <w:color w:val="auto"/>
                <w:sz w:val="21"/>
                <w:szCs w:val="21"/>
                <w:lang w:val="en-US" w:eastAsia="zh-CN"/>
              </w:rPr>
              <w:t>5</w:t>
            </w:r>
            <w:r>
              <w:rPr>
                <w:rFonts w:hint="eastAsia" w:ascii="宋体" w:hAnsi="宋体" w:eastAsia="宋体"/>
                <w:color w:val="auto"/>
                <w:sz w:val="21"/>
                <w:szCs w:val="21"/>
                <w:lang w:eastAsia="zh-CN"/>
              </w:rPr>
              <w:t>分；</w:t>
            </w:r>
          </w:p>
          <w:p w14:paraId="69A2A88C">
            <w:pPr>
              <w:numPr>
                <w:ilvl w:val="0"/>
                <w:numId w:val="0"/>
              </w:numPr>
              <w:rPr>
                <w:rFonts w:hint="eastAsia" w:ascii="宋体" w:hAnsi="宋体" w:eastAsia="宋体"/>
                <w:color w:val="auto"/>
                <w:sz w:val="21"/>
                <w:szCs w:val="21"/>
                <w:lang w:eastAsia="zh-CN"/>
              </w:rPr>
            </w:pPr>
            <w:r>
              <w:rPr>
                <w:rFonts w:hint="eastAsia" w:ascii="宋体" w:hAnsi="宋体" w:eastAsia="宋体"/>
                <w:color w:val="auto"/>
                <w:sz w:val="21"/>
                <w:szCs w:val="21"/>
                <w:lang w:eastAsia="zh-CN"/>
              </w:rPr>
              <w:t>（3）投标人对项目背景理解不到位，对采购需求分析不细致，采购需求响应不具体，对本项目特点、重点、难点分析不到位，得2分；</w:t>
            </w:r>
          </w:p>
          <w:p w14:paraId="4C55FFDA">
            <w:pPr>
              <w:pStyle w:val="13"/>
              <w:ind w:left="0" w:leftChars="0" w:firstLine="0" w:firstLineChars="0"/>
              <w:rPr>
                <w:rFonts w:hint="eastAsia" w:ascii="宋体" w:hAnsi="宋体"/>
                <w:color w:val="auto"/>
                <w:sz w:val="21"/>
                <w:szCs w:val="21"/>
                <w:lang w:val="en-US" w:eastAsia="zh-CN"/>
              </w:rPr>
            </w:pPr>
            <w:r>
              <w:rPr>
                <w:rFonts w:hint="eastAsia" w:ascii="宋体" w:hAnsi="宋体" w:eastAsia="宋体"/>
                <w:color w:val="auto"/>
                <w:sz w:val="21"/>
                <w:szCs w:val="21"/>
                <w:lang w:eastAsia="zh-CN"/>
              </w:rPr>
              <w:t>（4）其他情况或不提供不得分。</w:t>
            </w:r>
          </w:p>
        </w:tc>
      </w:tr>
      <w:tr w14:paraId="4FAE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6" w:hRule="atLeast"/>
        </w:trPr>
        <w:tc>
          <w:tcPr>
            <w:tcW w:w="1118" w:type="dxa"/>
            <w:vMerge w:val="continue"/>
            <w:noWrap w:val="0"/>
            <w:vAlign w:val="center"/>
          </w:tcPr>
          <w:p w14:paraId="00FB1E8B">
            <w:pPr>
              <w:rPr>
                <w:rFonts w:hint="eastAsia" w:ascii="宋体" w:hAnsi="宋体"/>
                <w:color w:val="auto"/>
                <w:sz w:val="24"/>
              </w:rPr>
            </w:pPr>
          </w:p>
        </w:tc>
        <w:tc>
          <w:tcPr>
            <w:tcW w:w="1991" w:type="dxa"/>
            <w:noWrap w:val="0"/>
            <w:vAlign w:val="center"/>
          </w:tcPr>
          <w:p w14:paraId="6B2EE0E8">
            <w:pPr>
              <w:jc w:val="center"/>
              <w:rPr>
                <w:rFonts w:hint="eastAsia" w:ascii="宋体" w:hAnsi="宋体"/>
                <w:color w:val="auto"/>
                <w:sz w:val="24"/>
              </w:rPr>
            </w:pPr>
          </w:p>
          <w:p w14:paraId="51BD9FDD">
            <w:pPr>
              <w:jc w:val="center"/>
              <w:rPr>
                <w:rFonts w:hint="eastAsia" w:ascii="宋体" w:hAnsi="宋体"/>
                <w:color w:val="auto"/>
                <w:sz w:val="24"/>
              </w:rPr>
            </w:pPr>
            <w:r>
              <w:rPr>
                <w:rFonts w:hint="eastAsia" w:ascii="宋体" w:hAnsi="宋体"/>
                <w:color w:val="auto"/>
                <w:sz w:val="24"/>
              </w:rPr>
              <w:t>项目</w:t>
            </w:r>
            <w:r>
              <w:rPr>
                <w:rFonts w:hint="eastAsia" w:ascii="宋体" w:hAnsi="宋体"/>
                <w:color w:val="auto"/>
                <w:sz w:val="24"/>
                <w:lang w:val="en-US" w:eastAsia="zh-CN"/>
              </w:rPr>
              <w:t>布展实施</w:t>
            </w:r>
            <w:r>
              <w:rPr>
                <w:rFonts w:hint="eastAsia" w:ascii="宋体" w:hAnsi="宋体"/>
                <w:color w:val="auto"/>
                <w:sz w:val="24"/>
              </w:rPr>
              <w:t>方案（</w:t>
            </w:r>
            <w:r>
              <w:rPr>
                <w:rFonts w:hint="eastAsia" w:ascii="宋体" w:hAnsi="宋体"/>
                <w:color w:val="auto"/>
                <w:sz w:val="24"/>
                <w:lang w:val="en-US" w:eastAsia="zh-CN"/>
              </w:rPr>
              <w:t>满分</w:t>
            </w:r>
            <w:r>
              <w:rPr>
                <w:rFonts w:hint="eastAsia" w:ascii="宋体" w:hAnsi="宋体"/>
                <w:color w:val="auto"/>
                <w:sz w:val="24"/>
              </w:rPr>
              <w:t>2</w:t>
            </w:r>
            <w:r>
              <w:rPr>
                <w:rFonts w:hint="eastAsia" w:ascii="宋体" w:hAnsi="宋体"/>
                <w:color w:val="auto"/>
                <w:sz w:val="24"/>
                <w:lang w:val="en-US" w:eastAsia="zh-CN"/>
              </w:rPr>
              <w:t>2</w:t>
            </w:r>
            <w:r>
              <w:rPr>
                <w:rFonts w:hint="eastAsia" w:ascii="宋体" w:hAnsi="宋体"/>
                <w:color w:val="auto"/>
                <w:sz w:val="24"/>
              </w:rPr>
              <w:t>分）</w:t>
            </w:r>
          </w:p>
        </w:tc>
        <w:tc>
          <w:tcPr>
            <w:tcW w:w="5838" w:type="dxa"/>
            <w:noWrap w:val="0"/>
            <w:vAlign w:val="center"/>
          </w:tcPr>
          <w:p w14:paraId="2B58B57B">
            <w:pPr>
              <w:rPr>
                <w:rFonts w:hint="eastAsia" w:ascii="宋体" w:hAnsi="宋体"/>
                <w:color w:val="auto"/>
                <w:sz w:val="21"/>
                <w:szCs w:val="21"/>
              </w:rPr>
            </w:pPr>
            <w:r>
              <w:rPr>
                <w:rFonts w:hint="eastAsia" w:ascii="宋体" w:hAnsi="宋体"/>
                <w:color w:val="auto"/>
                <w:sz w:val="21"/>
                <w:szCs w:val="21"/>
              </w:rPr>
              <w:t>根据已批复的袁宝华文献馆建设项目设计方案</w:t>
            </w:r>
            <w:r>
              <w:rPr>
                <w:rFonts w:hint="eastAsia" w:ascii="宋体" w:hAnsi="宋体"/>
                <w:color w:val="auto"/>
                <w:sz w:val="21"/>
                <w:szCs w:val="21"/>
                <w:lang w:eastAsia="zh-CN"/>
              </w:rPr>
              <w:t>、</w:t>
            </w:r>
            <w:r>
              <w:rPr>
                <w:rFonts w:hint="eastAsia" w:ascii="宋体" w:hAnsi="宋体"/>
                <w:color w:val="auto"/>
                <w:sz w:val="21"/>
                <w:szCs w:val="21"/>
              </w:rPr>
              <w:t>使用方现场风格</w:t>
            </w:r>
            <w:r>
              <w:rPr>
                <w:rFonts w:hint="eastAsia" w:ascii="宋体" w:hAnsi="宋体"/>
                <w:color w:val="auto"/>
                <w:sz w:val="21"/>
                <w:szCs w:val="21"/>
                <w:lang w:eastAsia="zh-CN"/>
              </w:rPr>
              <w:t>，</w:t>
            </w:r>
            <w:r>
              <w:rPr>
                <w:rFonts w:hint="eastAsia" w:ascii="宋体" w:hAnsi="宋体"/>
                <w:color w:val="auto"/>
                <w:sz w:val="21"/>
                <w:szCs w:val="21"/>
              </w:rPr>
              <w:t>提供本项目</w:t>
            </w:r>
            <w:r>
              <w:rPr>
                <w:rFonts w:hint="eastAsia" w:ascii="宋体" w:hAnsi="宋体"/>
                <w:color w:val="auto"/>
                <w:sz w:val="21"/>
                <w:szCs w:val="21"/>
                <w:lang w:val="en-US" w:eastAsia="zh-CN"/>
              </w:rPr>
              <w:t>实施方案</w:t>
            </w:r>
            <w:r>
              <w:rPr>
                <w:rFonts w:hint="eastAsia" w:ascii="宋体" w:hAnsi="宋体"/>
                <w:color w:val="auto"/>
                <w:sz w:val="21"/>
                <w:szCs w:val="21"/>
              </w:rPr>
              <w:t>，效果要考虑整体色调</w:t>
            </w:r>
            <w:r>
              <w:rPr>
                <w:rFonts w:hint="eastAsia" w:ascii="宋体" w:hAnsi="宋体"/>
                <w:color w:val="auto"/>
                <w:sz w:val="21"/>
                <w:szCs w:val="21"/>
                <w:lang w:eastAsia="zh-CN"/>
              </w:rPr>
              <w:t>，</w:t>
            </w:r>
            <w:r>
              <w:rPr>
                <w:rFonts w:hint="eastAsia" w:ascii="宋体" w:hAnsi="宋体"/>
                <w:color w:val="auto"/>
                <w:sz w:val="21"/>
                <w:szCs w:val="21"/>
              </w:rPr>
              <w:t>评标委员根据效果图整体色调、空间布局，光照环境，文化底蕴等因素进行评审。</w:t>
            </w:r>
          </w:p>
          <w:p w14:paraId="43D4312E">
            <w:pPr>
              <w:numPr>
                <w:ilvl w:val="0"/>
                <w:numId w:val="0"/>
              </w:numPr>
              <w:rPr>
                <w:rFonts w:hint="eastAsia" w:ascii="宋体" w:hAnsi="宋体"/>
                <w:color w:val="auto"/>
                <w:sz w:val="21"/>
                <w:szCs w:val="21"/>
                <w:lang w:val="en-US" w:eastAsia="zh-CN"/>
              </w:rPr>
            </w:pPr>
            <w:r>
              <w:rPr>
                <w:rFonts w:hint="eastAsia" w:ascii="宋体" w:hAnsi="宋体" w:eastAsia="宋体" w:cs="Times New Roman"/>
                <w:color w:val="auto"/>
                <w:kern w:val="2"/>
                <w:sz w:val="21"/>
                <w:szCs w:val="21"/>
                <w:lang w:val="en-US" w:eastAsia="zh-CN" w:bidi="ar-SA"/>
              </w:rPr>
              <w:t>1.</w:t>
            </w:r>
            <w:r>
              <w:rPr>
                <w:rFonts w:hint="eastAsia" w:ascii="宋体" w:hAnsi="宋体" w:cs="Times New Roman"/>
                <w:color w:val="auto"/>
                <w:kern w:val="2"/>
                <w:sz w:val="21"/>
                <w:szCs w:val="21"/>
                <w:lang w:val="en-US" w:eastAsia="zh-CN" w:bidi="ar-SA"/>
              </w:rPr>
              <w:t>对</w:t>
            </w:r>
            <w:r>
              <w:rPr>
                <w:rFonts w:hint="eastAsia" w:ascii="宋体" w:hAnsi="宋体" w:eastAsia="宋体" w:cs="Times New Roman"/>
                <w:color w:val="auto"/>
                <w:kern w:val="2"/>
                <w:sz w:val="21"/>
                <w:szCs w:val="21"/>
                <w:lang w:val="en-US" w:eastAsia="zh-CN" w:bidi="ar-SA"/>
              </w:rPr>
              <w:t>项目目标、任务分解</w:t>
            </w:r>
            <w:r>
              <w:rPr>
                <w:rFonts w:hint="eastAsia" w:ascii="宋体" w:hAnsi="宋体" w:cs="Times New Roman"/>
                <w:color w:val="auto"/>
                <w:kern w:val="2"/>
                <w:sz w:val="21"/>
                <w:szCs w:val="21"/>
                <w:lang w:val="en-US" w:eastAsia="zh-CN" w:bidi="ar-SA"/>
              </w:rPr>
              <w:t>、技术路线、工艺流程和资源配置科学合理、先进可行，能够与招标文件要求高度契合，甚至超出预期的得22分；</w:t>
            </w:r>
          </w:p>
          <w:p w14:paraId="766A4E66">
            <w:pPr>
              <w:numPr>
                <w:ilvl w:val="0"/>
                <w:numId w:val="0"/>
              </w:numPr>
              <w:rPr>
                <w:rFonts w:hint="eastAsia" w:ascii="宋体" w:hAnsi="宋体"/>
                <w:color w:val="auto"/>
                <w:sz w:val="21"/>
                <w:szCs w:val="21"/>
                <w:lang w:val="en-US" w:eastAsia="zh-CN"/>
              </w:rPr>
            </w:pPr>
            <w:r>
              <w:rPr>
                <w:rFonts w:hint="eastAsia" w:ascii="宋体" w:hAnsi="宋体" w:eastAsia="宋体" w:cs="Times New Roman"/>
                <w:color w:val="auto"/>
                <w:kern w:val="2"/>
                <w:sz w:val="21"/>
                <w:szCs w:val="21"/>
                <w:lang w:val="en-US" w:eastAsia="zh-CN" w:bidi="ar-SA"/>
              </w:rPr>
              <w:t>2.</w:t>
            </w:r>
            <w:r>
              <w:rPr>
                <w:rFonts w:hint="eastAsia" w:ascii="宋体" w:hAnsi="宋体" w:cs="Times New Roman"/>
                <w:color w:val="auto"/>
                <w:kern w:val="2"/>
                <w:sz w:val="21"/>
                <w:szCs w:val="21"/>
                <w:lang w:val="en-US" w:eastAsia="zh-CN" w:bidi="ar-SA"/>
              </w:rPr>
              <w:t>对</w:t>
            </w:r>
            <w:r>
              <w:rPr>
                <w:rFonts w:hint="eastAsia" w:ascii="宋体" w:hAnsi="宋体" w:eastAsia="宋体" w:cs="Times New Roman"/>
                <w:color w:val="auto"/>
                <w:kern w:val="2"/>
                <w:sz w:val="21"/>
                <w:szCs w:val="21"/>
                <w:lang w:val="en-US" w:eastAsia="zh-CN" w:bidi="ar-SA"/>
              </w:rPr>
              <w:t>项目目标、任务分解</w:t>
            </w:r>
            <w:r>
              <w:rPr>
                <w:rFonts w:hint="eastAsia" w:ascii="宋体" w:hAnsi="宋体" w:cs="Times New Roman"/>
                <w:color w:val="auto"/>
                <w:kern w:val="2"/>
                <w:sz w:val="21"/>
                <w:szCs w:val="21"/>
                <w:lang w:val="en-US" w:eastAsia="zh-CN" w:bidi="ar-SA"/>
              </w:rPr>
              <w:t>、技术路线、工艺流程和资源配置合理可行，能够保证项目的正常实施，能够满足招标文件的基本要求</w:t>
            </w:r>
            <w:r>
              <w:rPr>
                <w:rFonts w:hint="eastAsia" w:ascii="宋体" w:hAnsi="宋体"/>
                <w:color w:val="auto"/>
                <w:sz w:val="21"/>
                <w:szCs w:val="21"/>
                <w:lang w:val="en-US" w:eastAsia="zh-CN"/>
              </w:rPr>
              <w:t>的得15分；</w:t>
            </w:r>
          </w:p>
          <w:p w14:paraId="70CA7BC6">
            <w:pPr>
              <w:pStyle w:val="13"/>
              <w:ind w:left="0" w:leftChars="0" w:firstLine="0" w:firstLineChars="0"/>
              <w:rPr>
                <w:rFonts w:hint="eastAsia" w:ascii="宋体" w:hAnsi="宋体"/>
                <w:color w:val="auto"/>
                <w:sz w:val="21"/>
                <w:szCs w:val="21"/>
                <w:lang w:val="en-US" w:eastAsia="zh-CN"/>
              </w:rPr>
            </w:pPr>
            <w:r>
              <w:rPr>
                <w:rFonts w:hint="eastAsia" w:ascii="宋体" w:hAnsi="宋体" w:eastAsia="宋体" w:cs="Times New Roman"/>
                <w:color w:val="auto"/>
                <w:kern w:val="2"/>
                <w:sz w:val="21"/>
                <w:szCs w:val="21"/>
                <w:lang w:val="en-US" w:eastAsia="zh-CN" w:bidi="ar-SA"/>
              </w:rPr>
              <w:t>3.</w:t>
            </w:r>
            <w:r>
              <w:rPr>
                <w:rFonts w:hint="eastAsia" w:ascii="宋体" w:hAnsi="宋体" w:cs="Times New Roman"/>
                <w:color w:val="auto"/>
                <w:kern w:val="2"/>
                <w:sz w:val="21"/>
                <w:szCs w:val="21"/>
                <w:lang w:val="en-US" w:eastAsia="zh-CN" w:bidi="ar-SA"/>
              </w:rPr>
              <w:t>对项目目标、任务进行了分解规划，资源配置基本能够满足项目需求，但内容较为简略，目标表述不够清晰，任务分解不够细致，能响应招标文件要求，但在实际执行过程中可能面临困难</w:t>
            </w:r>
            <w:r>
              <w:rPr>
                <w:rFonts w:hint="eastAsia" w:ascii="宋体" w:hAnsi="宋体"/>
                <w:color w:val="auto"/>
                <w:sz w:val="21"/>
                <w:szCs w:val="21"/>
                <w:lang w:val="en-US" w:eastAsia="zh-CN"/>
              </w:rPr>
              <w:t>的得10分；</w:t>
            </w:r>
          </w:p>
          <w:p w14:paraId="501B51B1">
            <w:pPr>
              <w:rPr>
                <w:rFonts w:hint="eastAsia" w:ascii="宋体" w:hAnsi="宋体"/>
                <w:color w:val="auto"/>
                <w:sz w:val="21"/>
                <w:szCs w:val="21"/>
                <w:lang w:val="en-US" w:eastAsia="zh-CN"/>
              </w:rPr>
            </w:pPr>
            <w:r>
              <w:rPr>
                <w:rFonts w:hint="eastAsia" w:ascii="宋体" w:hAnsi="宋体"/>
                <w:color w:val="auto"/>
                <w:sz w:val="21"/>
                <w:szCs w:val="21"/>
                <w:lang w:val="en-US" w:eastAsia="zh-CN"/>
              </w:rPr>
              <w:t>4.</w:t>
            </w:r>
            <w:r>
              <w:rPr>
                <w:rFonts w:hint="eastAsia" w:ascii="宋体" w:hAnsi="宋体" w:cs="Times New Roman"/>
                <w:color w:val="auto"/>
                <w:kern w:val="2"/>
                <w:sz w:val="21"/>
                <w:szCs w:val="21"/>
                <w:lang w:val="en-US" w:eastAsia="zh-CN" w:bidi="ar-SA"/>
              </w:rPr>
              <w:t>对项目目标、任务进行了分解规划，但存在明显缺陷，目标模糊不清，任务分解不合理，资源配置不足或不合理，与招标文件要求存在较大偏差，无法有效指导项目实施的得5分；</w:t>
            </w:r>
          </w:p>
          <w:p w14:paraId="5174BAF8">
            <w:pPr>
              <w:rPr>
                <w:rFonts w:hint="eastAsia" w:ascii="宋体" w:hAnsi="宋体"/>
                <w:b/>
                <w:bCs/>
                <w:color w:val="auto"/>
                <w:sz w:val="21"/>
                <w:szCs w:val="21"/>
                <w:lang w:eastAsia="zh-CN"/>
              </w:rPr>
            </w:pPr>
            <w:r>
              <w:rPr>
                <w:rFonts w:hint="eastAsia" w:ascii="宋体" w:hAnsi="宋体"/>
                <w:color w:val="auto"/>
                <w:sz w:val="21"/>
                <w:szCs w:val="21"/>
                <w:lang w:val="en-US" w:eastAsia="zh-CN"/>
              </w:rPr>
              <w:t>注：</w:t>
            </w:r>
            <w:r>
              <w:rPr>
                <w:rFonts w:hint="eastAsia" w:ascii="宋体" w:hAnsi="宋体"/>
                <w:b/>
                <w:bCs/>
                <w:color w:val="auto"/>
                <w:sz w:val="21"/>
                <w:szCs w:val="21"/>
              </w:rPr>
              <w:t>1、其他情况或</w:t>
            </w:r>
            <w:r>
              <w:rPr>
                <w:rFonts w:hint="eastAsia" w:ascii="宋体" w:hAnsi="宋体"/>
                <w:b/>
                <w:bCs/>
                <w:color w:val="auto"/>
                <w:sz w:val="21"/>
                <w:szCs w:val="21"/>
                <w:lang w:val="en-US" w:eastAsia="zh-CN"/>
              </w:rPr>
              <w:t>没有</w:t>
            </w:r>
            <w:r>
              <w:rPr>
                <w:rFonts w:hint="eastAsia" w:ascii="宋体" w:hAnsi="宋体"/>
                <w:b/>
                <w:bCs/>
                <w:color w:val="auto"/>
                <w:sz w:val="21"/>
                <w:szCs w:val="21"/>
              </w:rPr>
              <w:t>提供的该项得0分</w:t>
            </w:r>
            <w:r>
              <w:rPr>
                <w:rFonts w:hint="eastAsia" w:ascii="宋体" w:hAnsi="宋体"/>
                <w:b/>
                <w:bCs/>
                <w:color w:val="auto"/>
                <w:sz w:val="21"/>
                <w:szCs w:val="21"/>
                <w:lang w:eastAsia="zh-CN"/>
              </w:rPr>
              <w:t>；</w:t>
            </w:r>
          </w:p>
          <w:p w14:paraId="1BCA9509">
            <w:pPr>
              <w:rPr>
                <w:rFonts w:hint="eastAsia" w:ascii="宋体" w:hAnsi="宋体"/>
                <w:color w:val="auto"/>
                <w:sz w:val="21"/>
                <w:szCs w:val="21"/>
                <w:lang w:val="en-US" w:eastAsia="zh-CN"/>
              </w:rPr>
            </w:pPr>
            <w:r>
              <w:rPr>
                <w:rFonts w:hint="eastAsia" w:ascii="宋体" w:hAnsi="宋体"/>
                <w:b/>
                <w:bCs/>
                <w:color w:val="auto"/>
                <w:sz w:val="21"/>
                <w:szCs w:val="21"/>
                <w:lang w:val="en-US" w:eastAsia="zh-CN"/>
              </w:rPr>
              <w:t>2、需</w:t>
            </w:r>
            <w:r>
              <w:rPr>
                <w:rFonts w:hint="eastAsia" w:ascii="宋体" w:hAnsi="宋体"/>
                <w:b/>
                <w:bCs/>
                <w:color w:val="auto"/>
                <w:sz w:val="21"/>
                <w:szCs w:val="21"/>
              </w:rPr>
              <w:t>对图纸的还原度能力进行承诺，</w:t>
            </w:r>
            <w:r>
              <w:rPr>
                <w:rFonts w:hint="eastAsia" w:ascii="宋体" w:hAnsi="宋体" w:eastAsia="宋体"/>
                <w:b/>
                <w:bCs/>
                <w:color w:val="auto"/>
                <w:sz w:val="21"/>
                <w:szCs w:val="21"/>
                <w:lang w:val="en-US" w:eastAsia="zh-CN"/>
              </w:rPr>
              <w:t>否则该项得0分</w:t>
            </w:r>
          </w:p>
        </w:tc>
      </w:tr>
      <w:tr w14:paraId="5DFE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trPr>
        <w:tc>
          <w:tcPr>
            <w:tcW w:w="1118" w:type="dxa"/>
            <w:vMerge w:val="continue"/>
            <w:noWrap w:val="0"/>
            <w:vAlign w:val="center"/>
          </w:tcPr>
          <w:p w14:paraId="74A6952E">
            <w:pPr>
              <w:rPr>
                <w:rFonts w:hint="eastAsia" w:ascii="宋体" w:hAnsi="宋体"/>
                <w:color w:val="auto"/>
                <w:sz w:val="24"/>
              </w:rPr>
            </w:pPr>
          </w:p>
        </w:tc>
        <w:tc>
          <w:tcPr>
            <w:tcW w:w="1991" w:type="dxa"/>
            <w:noWrap w:val="0"/>
            <w:vAlign w:val="center"/>
          </w:tcPr>
          <w:p w14:paraId="748DB324">
            <w:pPr>
              <w:jc w:val="center"/>
              <w:rPr>
                <w:rFonts w:hint="eastAsia" w:ascii="宋体" w:hAnsi="宋体"/>
                <w:color w:val="auto"/>
                <w:sz w:val="24"/>
              </w:rPr>
            </w:pPr>
            <w:r>
              <w:rPr>
                <w:rFonts w:hint="eastAsia" w:ascii="宋体" w:hAnsi="宋体"/>
                <w:color w:val="auto"/>
                <w:sz w:val="24"/>
              </w:rPr>
              <w:t>技术方案</w:t>
            </w:r>
          </w:p>
          <w:p w14:paraId="0419E846">
            <w:pPr>
              <w:jc w:val="center"/>
              <w:rPr>
                <w:rFonts w:hint="eastAsia" w:ascii="宋体" w:hAnsi="宋体"/>
                <w:color w:val="auto"/>
                <w:sz w:val="24"/>
              </w:rPr>
            </w:pPr>
            <w:r>
              <w:rPr>
                <w:rFonts w:hint="eastAsia" w:ascii="宋体" w:hAnsi="宋体"/>
                <w:color w:val="auto"/>
                <w:sz w:val="24"/>
              </w:rPr>
              <w:t>（</w:t>
            </w:r>
            <w:r>
              <w:rPr>
                <w:rFonts w:hint="eastAsia" w:ascii="宋体" w:hAnsi="宋体"/>
                <w:color w:val="auto"/>
                <w:sz w:val="24"/>
                <w:lang w:val="en-US" w:eastAsia="zh-CN"/>
              </w:rPr>
              <w:t>满分16</w:t>
            </w:r>
            <w:r>
              <w:rPr>
                <w:rFonts w:hint="eastAsia" w:ascii="宋体" w:hAnsi="宋体"/>
                <w:color w:val="auto"/>
                <w:sz w:val="24"/>
              </w:rPr>
              <w:t>分）</w:t>
            </w:r>
          </w:p>
        </w:tc>
        <w:tc>
          <w:tcPr>
            <w:tcW w:w="5838" w:type="dxa"/>
            <w:noWrap w:val="0"/>
            <w:vAlign w:val="center"/>
          </w:tcPr>
          <w:p w14:paraId="39F1EF9E">
            <w:pPr>
              <w:pStyle w:val="13"/>
              <w:ind w:left="0" w:leftChars="0" w:firstLine="0" w:firstLineChars="0"/>
              <w:rPr>
                <w:rFonts w:hint="eastAsia" w:ascii="宋体" w:hAnsi="宋体"/>
                <w:color w:val="auto"/>
                <w:sz w:val="21"/>
                <w:szCs w:val="21"/>
                <w:lang w:val="en-US" w:eastAsia="zh-CN"/>
              </w:rPr>
            </w:pPr>
            <w:r>
              <w:rPr>
                <w:rFonts w:hint="eastAsia" w:ascii="宋体" w:hAnsi="宋体"/>
                <w:color w:val="auto"/>
                <w:sz w:val="21"/>
                <w:szCs w:val="21"/>
              </w:rPr>
              <w:t>技术参数响应：</w:t>
            </w:r>
            <w:r>
              <w:rPr>
                <w:rFonts w:ascii="宋体" w:hAnsi="宋体" w:eastAsia="宋体" w:cs="宋体"/>
                <w:sz w:val="21"/>
                <w:szCs w:val="21"/>
              </w:rPr>
              <w:t>供应商提供详细报价清单含设备、材料的规格、型号、参数、数量等，完全满足采购需求中</w:t>
            </w:r>
            <w:r>
              <w:rPr>
                <w:rFonts w:ascii="宋体" w:hAnsi="宋体" w:eastAsia="宋体" w:cs="宋体"/>
                <w:sz w:val="21"/>
                <w:szCs w:val="21"/>
                <w:highlight w:val="none"/>
              </w:rPr>
              <w:t>“</w:t>
            </w:r>
            <w:r>
              <w:rPr>
                <w:rFonts w:hint="eastAsia" w:ascii="宋体" w:hAnsi="宋体" w:eastAsia="宋体" w:cs="宋体"/>
                <w:sz w:val="21"/>
                <w:szCs w:val="21"/>
                <w:highlight w:val="none"/>
                <w:lang w:val="en-US" w:eastAsia="zh-CN"/>
              </w:rPr>
              <w:t>采购需求清单</w:t>
            </w:r>
            <w:r>
              <w:rPr>
                <w:rFonts w:ascii="宋体" w:hAnsi="宋体" w:eastAsia="宋体" w:cs="宋体"/>
                <w:sz w:val="21"/>
                <w:szCs w:val="21"/>
                <w:highlight w:val="none"/>
              </w:rPr>
              <w:t>”中技术指标要求并能实现全部展示需求的，</w:t>
            </w:r>
            <w:r>
              <w:rPr>
                <w:rFonts w:hint="eastAsia" w:ascii="宋体" w:hAnsi="宋体"/>
                <w:color w:val="auto"/>
                <w:sz w:val="21"/>
                <w:szCs w:val="21"/>
                <w:highlight w:val="none"/>
              </w:rPr>
              <w:t>得</w:t>
            </w:r>
            <w:r>
              <w:rPr>
                <w:rFonts w:hint="eastAsia" w:ascii="宋体" w:hAnsi="宋体" w:eastAsia="宋体"/>
                <w:color w:val="auto"/>
                <w:sz w:val="21"/>
                <w:szCs w:val="21"/>
                <w:highlight w:val="none"/>
                <w:lang w:val="en-US" w:eastAsia="zh-CN"/>
              </w:rPr>
              <w:t>10</w:t>
            </w:r>
            <w:r>
              <w:rPr>
                <w:rFonts w:hint="eastAsia" w:ascii="宋体" w:hAnsi="宋体"/>
                <w:color w:val="auto"/>
                <w:sz w:val="21"/>
                <w:szCs w:val="21"/>
                <w:highlight w:val="none"/>
              </w:rPr>
              <w:t>分</w:t>
            </w:r>
            <w:r>
              <w:rPr>
                <w:rFonts w:hint="eastAsia" w:ascii="宋体" w:hAnsi="宋体"/>
                <w:color w:val="auto"/>
                <w:sz w:val="21"/>
                <w:szCs w:val="21"/>
              </w:rPr>
              <w:t>，</w:t>
            </w:r>
            <w:r>
              <w:rPr>
                <w:rFonts w:hint="eastAsia" w:ascii="宋体" w:hAnsi="宋体" w:eastAsia="宋体"/>
                <w:color w:val="auto"/>
                <w:sz w:val="21"/>
                <w:szCs w:val="21"/>
                <w:lang w:val="en-US" w:eastAsia="zh-CN"/>
              </w:rPr>
              <w:t>每有一项</w:t>
            </w:r>
            <w:r>
              <w:rPr>
                <w:rFonts w:hint="eastAsia" w:ascii="宋体" w:hAnsi="宋体"/>
                <w:color w:val="auto"/>
                <w:sz w:val="21"/>
                <w:szCs w:val="21"/>
              </w:rPr>
              <w:t>技术参数不满足招标文件技术参数扣</w:t>
            </w:r>
            <w:r>
              <w:rPr>
                <w:rFonts w:hint="eastAsia" w:ascii="宋体" w:hAnsi="宋体"/>
                <w:color w:val="auto"/>
                <w:sz w:val="21"/>
                <w:szCs w:val="21"/>
                <w:lang w:val="en-US" w:eastAsia="zh-CN"/>
              </w:rPr>
              <w:t>1</w:t>
            </w:r>
            <w:r>
              <w:rPr>
                <w:rFonts w:hint="eastAsia" w:ascii="宋体" w:hAnsi="宋体"/>
                <w:color w:val="auto"/>
                <w:sz w:val="21"/>
                <w:szCs w:val="21"/>
              </w:rPr>
              <w:t>分，扣完为止，有优于招标文件要求的，每有一项加1分，最高加到</w:t>
            </w:r>
            <w:r>
              <w:rPr>
                <w:rFonts w:hint="eastAsia" w:ascii="宋体" w:hAnsi="宋体" w:eastAsia="宋体"/>
                <w:color w:val="auto"/>
                <w:sz w:val="21"/>
                <w:szCs w:val="21"/>
                <w:lang w:val="en-US" w:eastAsia="zh-CN"/>
              </w:rPr>
              <w:t>16</w:t>
            </w:r>
            <w:r>
              <w:rPr>
                <w:rFonts w:hint="eastAsia" w:ascii="宋体" w:hAnsi="宋体"/>
                <w:color w:val="auto"/>
                <w:sz w:val="21"/>
                <w:szCs w:val="21"/>
              </w:rPr>
              <w:t>分止。</w:t>
            </w:r>
          </w:p>
        </w:tc>
      </w:tr>
      <w:tr w14:paraId="7C56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trPr>
        <w:tc>
          <w:tcPr>
            <w:tcW w:w="1118" w:type="dxa"/>
            <w:vMerge w:val="continue"/>
            <w:noWrap w:val="0"/>
            <w:vAlign w:val="center"/>
          </w:tcPr>
          <w:p w14:paraId="7DCA1E90">
            <w:pPr>
              <w:rPr>
                <w:rFonts w:hint="eastAsia" w:ascii="宋体" w:hAnsi="宋体"/>
                <w:color w:val="auto"/>
                <w:sz w:val="24"/>
              </w:rPr>
            </w:pPr>
          </w:p>
        </w:tc>
        <w:tc>
          <w:tcPr>
            <w:tcW w:w="1991" w:type="dxa"/>
            <w:noWrap w:val="0"/>
            <w:vAlign w:val="center"/>
          </w:tcPr>
          <w:p w14:paraId="78E256EE">
            <w:pPr>
              <w:jc w:val="center"/>
              <w:rPr>
                <w:rFonts w:hint="eastAsia" w:ascii="宋体" w:hAnsi="宋体"/>
                <w:color w:val="auto"/>
                <w:sz w:val="24"/>
              </w:rPr>
            </w:pPr>
            <w:r>
              <w:rPr>
                <w:rFonts w:ascii="宋体" w:hAnsi="宋体" w:eastAsia="宋体" w:cs="宋体"/>
                <w:sz w:val="24"/>
                <w:szCs w:val="24"/>
              </w:rPr>
              <w:t>质量管理体系与质量保证措施（</w:t>
            </w:r>
            <w:r>
              <w:rPr>
                <w:rFonts w:hint="eastAsia" w:ascii="宋体" w:hAnsi="宋体" w:eastAsia="宋体" w:cs="宋体"/>
                <w:sz w:val="24"/>
                <w:szCs w:val="24"/>
                <w:lang w:val="en-US" w:eastAsia="zh-CN"/>
              </w:rPr>
              <w:t>2</w:t>
            </w:r>
            <w:r>
              <w:rPr>
                <w:rFonts w:ascii="宋体" w:hAnsi="宋体" w:eastAsia="宋体" w:cs="宋体"/>
                <w:sz w:val="24"/>
                <w:szCs w:val="24"/>
              </w:rPr>
              <w:t>分）</w:t>
            </w:r>
          </w:p>
        </w:tc>
        <w:tc>
          <w:tcPr>
            <w:tcW w:w="5838" w:type="dxa"/>
            <w:noWrap w:val="0"/>
            <w:vAlign w:val="center"/>
          </w:tcPr>
          <w:p w14:paraId="068CF3F4">
            <w:pPr>
              <w:pStyle w:val="13"/>
              <w:ind w:left="0" w:leftChars="0" w:firstLine="0" w:firstLineChars="0"/>
              <w:rPr>
                <w:rFonts w:hint="eastAsia" w:ascii="宋体" w:hAnsi="宋体"/>
                <w:color w:val="auto"/>
                <w:sz w:val="21"/>
                <w:szCs w:val="21"/>
              </w:rPr>
            </w:pPr>
            <w:r>
              <w:rPr>
                <w:rFonts w:hint="eastAsia" w:ascii="宋体" w:hAnsi="宋体" w:eastAsia="宋体"/>
                <w:color w:val="auto"/>
                <w:sz w:val="21"/>
                <w:szCs w:val="21"/>
                <w:lang w:val="en-US" w:eastAsia="zh-CN"/>
              </w:rPr>
              <w:t>1.</w:t>
            </w:r>
            <w:r>
              <w:rPr>
                <w:rFonts w:hint="eastAsia" w:ascii="宋体" w:hAnsi="宋体"/>
                <w:color w:val="auto"/>
                <w:sz w:val="21"/>
                <w:szCs w:val="21"/>
              </w:rPr>
              <w:t>质量管理体系健全、组织机构形式合理，质量保证措施详细、全面、合理、可行，针对性强，完全满足项目需要的，得2分；</w:t>
            </w:r>
          </w:p>
          <w:p w14:paraId="32A1400A">
            <w:pPr>
              <w:pStyle w:val="13"/>
              <w:ind w:left="0" w:leftChars="0" w:firstLine="0" w:firstLineChars="0"/>
              <w:rPr>
                <w:rFonts w:hint="eastAsia" w:ascii="宋体" w:hAnsi="宋体"/>
                <w:color w:val="auto"/>
                <w:sz w:val="21"/>
                <w:szCs w:val="21"/>
              </w:rPr>
            </w:pPr>
            <w:r>
              <w:rPr>
                <w:rFonts w:hint="eastAsia" w:ascii="宋体" w:hAnsi="宋体" w:eastAsia="宋体"/>
                <w:color w:val="auto"/>
                <w:sz w:val="21"/>
                <w:szCs w:val="21"/>
                <w:lang w:val="en-US" w:eastAsia="zh-CN"/>
              </w:rPr>
              <w:t>2.</w:t>
            </w:r>
            <w:r>
              <w:rPr>
                <w:rFonts w:hint="eastAsia" w:ascii="宋体" w:hAnsi="宋体"/>
                <w:color w:val="auto"/>
                <w:sz w:val="21"/>
                <w:szCs w:val="21"/>
              </w:rPr>
              <w:t>质量管理体系较为健全，组织机构形式较为合理，质量保证措施较详细、全面，针对性较强、能够基本满足项目需要的，得1分；</w:t>
            </w:r>
          </w:p>
          <w:p w14:paraId="79B3E937">
            <w:pPr>
              <w:pStyle w:val="13"/>
              <w:ind w:left="0" w:leftChars="0" w:firstLine="0" w:firstLineChars="0"/>
              <w:rPr>
                <w:rFonts w:hint="eastAsia" w:ascii="宋体" w:hAnsi="宋体"/>
                <w:color w:val="auto"/>
                <w:sz w:val="21"/>
                <w:szCs w:val="21"/>
              </w:rPr>
            </w:pPr>
            <w:r>
              <w:rPr>
                <w:rFonts w:hint="eastAsia" w:ascii="宋体" w:hAnsi="宋体" w:eastAsia="宋体"/>
                <w:color w:val="auto"/>
                <w:sz w:val="21"/>
                <w:szCs w:val="21"/>
                <w:lang w:val="en-US" w:eastAsia="zh-CN"/>
              </w:rPr>
              <w:t>3.</w:t>
            </w:r>
            <w:r>
              <w:rPr>
                <w:rFonts w:hint="eastAsia" w:ascii="宋体" w:hAnsi="宋体"/>
                <w:color w:val="auto"/>
                <w:sz w:val="21"/>
                <w:szCs w:val="21"/>
              </w:rPr>
              <w:t>没有不得分。</w:t>
            </w:r>
          </w:p>
        </w:tc>
      </w:tr>
      <w:tr w14:paraId="3898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trPr>
        <w:tc>
          <w:tcPr>
            <w:tcW w:w="1118" w:type="dxa"/>
            <w:vMerge w:val="continue"/>
            <w:noWrap w:val="0"/>
            <w:vAlign w:val="center"/>
          </w:tcPr>
          <w:p w14:paraId="7D630426">
            <w:pPr>
              <w:rPr>
                <w:rFonts w:hint="eastAsia" w:ascii="宋体" w:hAnsi="宋体"/>
                <w:color w:val="auto"/>
                <w:sz w:val="24"/>
              </w:rPr>
            </w:pPr>
          </w:p>
        </w:tc>
        <w:tc>
          <w:tcPr>
            <w:tcW w:w="1991" w:type="dxa"/>
            <w:noWrap w:val="0"/>
            <w:vAlign w:val="center"/>
          </w:tcPr>
          <w:p w14:paraId="6BC60C2E">
            <w:pPr>
              <w:jc w:val="center"/>
              <w:rPr>
                <w:rFonts w:ascii="宋体" w:hAnsi="宋体" w:eastAsia="宋体" w:cs="宋体"/>
                <w:sz w:val="24"/>
                <w:szCs w:val="24"/>
              </w:rPr>
            </w:pPr>
            <w:r>
              <w:rPr>
                <w:rFonts w:ascii="宋体" w:hAnsi="宋体" w:eastAsia="宋体" w:cs="宋体"/>
                <w:sz w:val="24"/>
                <w:szCs w:val="24"/>
              </w:rPr>
              <w:t>安全管理体系与措施（</w:t>
            </w:r>
            <w:r>
              <w:rPr>
                <w:rFonts w:hint="eastAsia" w:ascii="宋体" w:hAnsi="宋体" w:eastAsia="宋体" w:cs="宋体"/>
                <w:sz w:val="24"/>
                <w:szCs w:val="24"/>
                <w:lang w:val="en-US" w:eastAsia="zh-CN"/>
              </w:rPr>
              <w:t>2</w:t>
            </w:r>
            <w:r>
              <w:rPr>
                <w:rFonts w:ascii="宋体" w:hAnsi="宋体" w:eastAsia="宋体" w:cs="宋体"/>
                <w:sz w:val="24"/>
                <w:szCs w:val="24"/>
              </w:rPr>
              <w:t>分）</w:t>
            </w:r>
          </w:p>
        </w:tc>
        <w:tc>
          <w:tcPr>
            <w:tcW w:w="5838" w:type="dxa"/>
            <w:noWrap w:val="0"/>
            <w:vAlign w:val="center"/>
          </w:tcPr>
          <w:p w14:paraId="7AC2FC77">
            <w:pPr>
              <w:pStyle w:val="13"/>
              <w:ind w:left="0" w:leftChars="0" w:firstLine="0" w:firstLineChars="0"/>
              <w:rPr>
                <w:rFonts w:hint="eastAsia" w:ascii="宋体" w:hAnsi="宋体"/>
                <w:color w:val="auto"/>
                <w:sz w:val="21"/>
                <w:szCs w:val="21"/>
              </w:rPr>
            </w:pPr>
            <w:r>
              <w:rPr>
                <w:rFonts w:hint="eastAsia" w:ascii="宋体" w:hAnsi="宋体" w:eastAsia="宋体"/>
                <w:color w:val="auto"/>
                <w:sz w:val="21"/>
                <w:szCs w:val="21"/>
                <w:lang w:val="en-US" w:eastAsia="zh-CN"/>
              </w:rPr>
              <w:t>1.</w:t>
            </w:r>
            <w:r>
              <w:rPr>
                <w:rFonts w:hint="eastAsia" w:ascii="宋体" w:hAnsi="宋体"/>
                <w:color w:val="auto"/>
                <w:sz w:val="21"/>
                <w:szCs w:val="21"/>
              </w:rPr>
              <w:t>安全管理体系、安全责任制和安全管理制度健全合理，根据工程特点、周边环境和施工工艺，正确识别现场重大危险源并有相应的安全防护管理措施，安全保证措施详细、全面、合理、可行，完全满足项目安全管理要求的，得2分；</w:t>
            </w:r>
          </w:p>
          <w:p w14:paraId="28DCFA4B">
            <w:pPr>
              <w:pStyle w:val="13"/>
              <w:ind w:left="0" w:leftChars="0" w:firstLine="0" w:firstLineChars="0"/>
              <w:rPr>
                <w:rFonts w:hint="eastAsia" w:ascii="宋体" w:hAnsi="宋体"/>
                <w:color w:val="auto"/>
                <w:sz w:val="21"/>
                <w:szCs w:val="21"/>
              </w:rPr>
            </w:pPr>
            <w:r>
              <w:rPr>
                <w:rFonts w:hint="eastAsia" w:ascii="宋体" w:hAnsi="宋体" w:eastAsia="宋体"/>
                <w:color w:val="auto"/>
                <w:sz w:val="21"/>
                <w:szCs w:val="21"/>
                <w:lang w:val="en-US" w:eastAsia="zh-CN"/>
              </w:rPr>
              <w:t>2.</w:t>
            </w:r>
            <w:r>
              <w:rPr>
                <w:rFonts w:hint="eastAsia" w:ascii="宋体" w:hAnsi="宋体"/>
                <w:color w:val="auto"/>
                <w:sz w:val="21"/>
                <w:szCs w:val="21"/>
              </w:rPr>
              <w:t>安全管理体系、安全责任制和安全管理制度健全，根据工程特点、周边环境和施工工艺，正确识别现场重大危险源并有相应的安全防护管理措施，安全保证措施较为详细、全面，基本满足项目安全管理要求的，得1分；</w:t>
            </w:r>
          </w:p>
          <w:p w14:paraId="512E5947">
            <w:pPr>
              <w:pStyle w:val="13"/>
              <w:ind w:left="0" w:leftChars="0" w:firstLine="0" w:firstLineChars="0"/>
              <w:rPr>
                <w:rFonts w:hint="eastAsia"/>
                <w:sz w:val="21"/>
                <w:szCs w:val="21"/>
              </w:rPr>
            </w:pPr>
            <w:r>
              <w:rPr>
                <w:rFonts w:hint="eastAsia" w:ascii="宋体" w:hAnsi="宋体"/>
                <w:color w:val="auto"/>
                <w:sz w:val="21"/>
                <w:szCs w:val="21"/>
              </w:rPr>
              <w:t>没有不得分。</w:t>
            </w:r>
          </w:p>
        </w:tc>
      </w:tr>
    </w:tbl>
    <w:p w14:paraId="616C23E1">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11.</w:t>
      </w:r>
      <w:r>
        <w:rPr>
          <w:rFonts w:hint="eastAsia" w:ascii="宋体" w:hAnsi="宋体" w:eastAsia="宋体" w:cs="宋体"/>
          <w:snapToGrid w:val="0"/>
          <w:color w:val="000000"/>
          <w:kern w:val="0"/>
          <w:sz w:val="24"/>
          <w:szCs w:val="24"/>
          <w:lang w:val="en-US" w:eastAsia="en-US" w:bidi="ar-SA"/>
        </w:rPr>
        <w:t>有下列情况之一的，</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宣布本项目终止：</w:t>
      </w:r>
    </w:p>
    <w:p w14:paraId="4D2EB5C5">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11.1 </w:t>
      </w:r>
      <w:r>
        <w:rPr>
          <w:rFonts w:hint="eastAsia" w:ascii="宋体" w:hAnsi="宋体" w:eastAsia="宋体" w:cs="宋体"/>
          <w:snapToGrid w:val="0"/>
          <w:color w:val="000000"/>
          <w:kern w:val="0"/>
          <w:sz w:val="24"/>
          <w:szCs w:val="24"/>
          <w:lang w:val="en-US" w:eastAsia="en-US" w:bidi="ar-SA"/>
        </w:rPr>
        <w:t>因情况变化，不再符合规定的竞争性磋商采购方式适用情形的；</w:t>
      </w:r>
    </w:p>
    <w:p w14:paraId="43DD4FB5">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11.2 </w:t>
      </w:r>
      <w:r>
        <w:rPr>
          <w:rFonts w:hint="eastAsia" w:ascii="宋体" w:hAnsi="宋体" w:eastAsia="宋体" w:cs="宋体"/>
          <w:snapToGrid w:val="0"/>
          <w:color w:val="000000"/>
          <w:kern w:val="0"/>
          <w:sz w:val="24"/>
          <w:szCs w:val="24"/>
          <w:lang w:val="en-US" w:eastAsia="en-US" w:bidi="ar-SA"/>
        </w:rPr>
        <w:t>出现影响采购公正的违法、违规行为的；</w:t>
      </w:r>
    </w:p>
    <w:p w14:paraId="77992702">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11.3 </w:t>
      </w:r>
      <w:r>
        <w:rPr>
          <w:rFonts w:hint="eastAsia" w:ascii="宋体" w:hAnsi="宋体" w:eastAsia="宋体" w:cs="宋体"/>
          <w:snapToGrid w:val="0"/>
          <w:color w:val="000000"/>
          <w:kern w:val="0"/>
          <w:sz w:val="24"/>
          <w:szCs w:val="24"/>
          <w:lang w:val="en-US" w:eastAsia="en-US" w:bidi="ar-SA"/>
        </w:rPr>
        <w:t>法律法规规定的其他情况。</w:t>
      </w:r>
    </w:p>
    <w:p w14:paraId="5ED1CCE9">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仿宋_GB2312" w:hAnsi="仿宋_GB2312" w:eastAsia="仿宋_GB2312" w:cs="仿宋_GB2312"/>
          <w:b/>
          <w:sz w:val="28"/>
          <w:szCs w:val="28"/>
          <w:lang w:val="en-US" w:eastAsia="zh-CN"/>
        </w:rPr>
      </w:pPr>
      <w:r>
        <w:rPr>
          <w:rFonts w:hint="eastAsia" w:ascii="宋体" w:hAnsi="宋体" w:eastAsia="宋体" w:cs="宋体"/>
          <w:snapToGrid w:val="0"/>
          <w:color w:val="000000"/>
          <w:kern w:val="0"/>
          <w:sz w:val="24"/>
          <w:szCs w:val="24"/>
          <w:lang w:val="en-US" w:eastAsia="zh-CN" w:bidi="ar-SA"/>
        </w:rPr>
        <w:t>12.</w:t>
      </w:r>
      <w:r>
        <w:rPr>
          <w:rFonts w:hint="eastAsia" w:ascii="宋体" w:hAnsi="宋体" w:eastAsia="宋体" w:cs="宋体"/>
          <w:snapToGrid w:val="0"/>
          <w:color w:val="000000"/>
          <w:kern w:val="0"/>
          <w:sz w:val="24"/>
          <w:szCs w:val="24"/>
          <w:lang w:val="en-US" w:eastAsia="en-US" w:bidi="ar-SA"/>
        </w:rPr>
        <w:t>若本项目属于政府购买服务项目，将按照《政府采购竞争性磋商采购方式管理暂行办法》和《财政部关于政府采购竞争性磋商采购方式管理暂行办法有关问题的补充通知》（财库</w:t>
      </w:r>
      <w:r>
        <w:rPr>
          <w:rFonts w:hint="eastAsia" w:asciiTheme="minorEastAsia" w:hAnsiTheme="minorEastAsia" w:eastAsiaTheme="minorEastAsia" w:cstheme="minorEastAsia"/>
          <w:spacing w:val="-13"/>
          <w:sz w:val="24"/>
          <w:szCs w:val="24"/>
          <w:lang w:eastAsia="zh-CN"/>
        </w:rPr>
        <w:t>﹝20</w:t>
      </w:r>
      <w:r>
        <w:rPr>
          <w:rFonts w:hint="eastAsia" w:asciiTheme="minorEastAsia" w:hAnsiTheme="minorEastAsia" w:eastAsiaTheme="minorEastAsia" w:cstheme="minorEastAsia"/>
          <w:spacing w:val="-13"/>
          <w:sz w:val="24"/>
          <w:szCs w:val="24"/>
          <w:lang w:val="en-US" w:eastAsia="zh-CN"/>
        </w:rPr>
        <w:t>15</w:t>
      </w:r>
      <w:r>
        <w:rPr>
          <w:rFonts w:hint="eastAsia" w:asciiTheme="minorEastAsia" w:hAnsiTheme="minorEastAsia" w:eastAsiaTheme="minorEastAsia" w:cstheme="minorEastAsia"/>
          <w:spacing w:val="-13"/>
          <w:sz w:val="24"/>
          <w:szCs w:val="24"/>
          <w:lang w:eastAsia="zh-CN"/>
        </w:rPr>
        <w:t>﹞</w:t>
      </w:r>
      <w:r>
        <w:rPr>
          <w:rFonts w:hint="eastAsia" w:ascii="宋体" w:hAnsi="宋体" w:eastAsia="宋体" w:cs="宋体"/>
          <w:snapToGrid w:val="0"/>
          <w:color w:val="000000"/>
          <w:kern w:val="0"/>
          <w:sz w:val="24"/>
          <w:szCs w:val="24"/>
          <w:lang w:val="en-US" w:eastAsia="en-US" w:bidi="ar-SA"/>
        </w:rPr>
        <w:t>124号）等规定执行。</w:t>
      </w:r>
    </w:p>
    <w:p w14:paraId="351C2E2F">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zh-CN" w:bidi="ar-SA"/>
        </w:rPr>
      </w:pPr>
    </w:p>
    <w:p w14:paraId="04B3A83F">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六、</w:t>
      </w:r>
      <w:r>
        <w:rPr>
          <w:rFonts w:hint="eastAsia" w:ascii="宋体" w:hAnsi="宋体" w:eastAsia="宋体" w:cs="宋体"/>
          <w:b/>
          <w:bCs/>
          <w:snapToGrid w:val="0"/>
          <w:color w:val="000000"/>
          <w:kern w:val="0"/>
          <w:sz w:val="24"/>
          <w:szCs w:val="24"/>
          <w:lang w:val="en-US" w:eastAsia="en-US" w:bidi="ar-SA"/>
        </w:rPr>
        <w:t>成交</w:t>
      </w:r>
      <w:r>
        <w:rPr>
          <w:rFonts w:hint="eastAsia" w:ascii="宋体" w:hAnsi="宋体" w:eastAsia="宋体" w:cs="宋体"/>
          <w:b/>
          <w:bCs/>
          <w:snapToGrid w:val="0"/>
          <w:color w:val="000000"/>
          <w:kern w:val="0"/>
          <w:sz w:val="24"/>
          <w:szCs w:val="24"/>
          <w:lang w:val="en-US" w:eastAsia="zh-CN" w:bidi="ar-SA"/>
        </w:rPr>
        <w:t>通知及</w:t>
      </w:r>
      <w:r>
        <w:rPr>
          <w:rFonts w:hint="eastAsia" w:ascii="宋体" w:hAnsi="宋体" w:eastAsia="宋体" w:cs="宋体"/>
          <w:b/>
          <w:bCs/>
          <w:snapToGrid w:val="0"/>
          <w:color w:val="000000"/>
          <w:kern w:val="0"/>
          <w:sz w:val="24"/>
          <w:szCs w:val="24"/>
          <w:lang w:val="en-US" w:eastAsia="en-US" w:bidi="ar-SA"/>
        </w:rPr>
        <w:t>签订合同</w:t>
      </w:r>
    </w:p>
    <w:p w14:paraId="507D10C6">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lang w:val="en-US" w:eastAsia="en-US" w:bidi="ar-SA"/>
        </w:rPr>
        <w:t>成交结果公布</w:t>
      </w:r>
    </w:p>
    <w:p w14:paraId="5B963CC9">
      <w:pPr>
        <w:pStyle w:val="2"/>
        <w:rPr>
          <w:rFonts w:hint="eastAsia"/>
          <w:lang w:val="en-US" w:eastAsia="en-US"/>
        </w:rPr>
      </w:pPr>
    </w:p>
    <w:p w14:paraId="6C818155">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1.1 </w:t>
      </w:r>
      <w:r>
        <w:rPr>
          <w:rFonts w:hint="eastAsia" w:ascii="宋体" w:hAnsi="宋体" w:eastAsia="宋体" w:cs="宋体"/>
          <w:snapToGrid w:val="0"/>
          <w:color w:val="000000"/>
          <w:kern w:val="0"/>
          <w:sz w:val="24"/>
          <w:szCs w:val="24"/>
          <w:lang w:val="en-US" w:eastAsia="en-US" w:bidi="ar-SA"/>
        </w:rPr>
        <w:t>成交供应商确定后，</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将在“河南省政府采购网”和“</w:t>
      </w:r>
      <w:r>
        <w:rPr>
          <w:rFonts w:hint="eastAsia" w:ascii="宋体" w:hAnsi="宋体" w:eastAsia="宋体" w:cs="宋体"/>
          <w:snapToGrid w:val="0"/>
          <w:color w:val="000000"/>
          <w:kern w:val="0"/>
          <w:sz w:val="24"/>
          <w:szCs w:val="24"/>
          <w:lang w:val="en-US" w:eastAsia="zh-CN" w:bidi="ar-SA"/>
        </w:rPr>
        <w:t>全国公共资源交易平台（河南省·南阳市）</w:t>
      </w:r>
      <w:r>
        <w:rPr>
          <w:rFonts w:hint="eastAsia" w:ascii="宋体" w:hAnsi="宋体" w:eastAsia="宋体" w:cs="宋体"/>
          <w:snapToGrid w:val="0"/>
          <w:color w:val="000000"/>
          <w:kern w:val="0"/>
          <w:sz w:val="24"/>
          <w:szCs w:val="24"/>
          <w:lang w:val="en-US" w:eastAsia="en-US" w:bidi="ar-SA"/>
        </w:rPr>
        <w:t>”上发布成交公告。</w:t>
      </w:r>
    </w:p>
    <w:p w14:paraId="40050F3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1.2 </w:t>
      </w:r>
      <w:r>
        <w:rPr>
          <w:rFonts w:hint="eastAsia" w:ascii="宋体" w:hAnsi="宋体" w:eastAsia="宋体" w:cs="宋体"/>
          <w:snapToGrid w:val="0"/>
          <w:color w:val="000000"/>
          <w:kern w:val="0"/>
          <w:sz w:val="24"/>
          <w:szCs w:val="24"/>
          <w:lang w:val="en-US" w:eastAsia="en-US" w:bidi="ar-SA"/>
        </w:rPr>
        <w:t>如项目终止，成交结果公告以“河南省政府采购网”发布的为准。</w:t>
      </w:r>
    </w:p>
    <w:p w14:paraId="5DDCED4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发出成交通知书</w:t>
      </w:r>
    </w:p>
    <w:p w14:paraId="0134FB13">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2.1 </w:t>
      </w:r>
      <w:r>
        <w:rPr>
          <w:rFonts w:hint="eastAsia" w:ascii="宋体" w:hAnsi="宋体" w:eastAsia="宋体" w:cs="宋体"/>
          <w:snapToGrid w:val="0"/>
          <w:color w:val="000000"/>
          <w:kern w:val="0"/>
          <w:sz w:val="24"/>
          <w:szCs w:val="24"/>
          <w:lang w:val="en-US" w:eastAsia="en-US" w:bidi="ar-SA"/>
        </w:rPr>
        <w:t>根据成交结果，</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通过“南阳市公共资源交易中心</w:t>
      </w:r>
      <w:r>
        <w:rPr>
          <w:rFonts w:hint="eastAsia" w:ascii="宋体" w:hAnsi="宋体" w:eastAsia="宋体" w:cs="宋体"/>
          <w:snapToGrid w:val="0"/>
          <w:color w:val="000000"/>
          <w:kern w:val="0"/>
          <w:sz w:val="24"/>
          <w:szCs w:val="24"/>
          <w:lang w:val="en-US" w:eastAsia="zh-CN" w:bidi="ar-SA"/>
        </w:rPr>
        <w:t>公共服务平台或</w:t>
      </w:r>
      <w:r>
        <w:rPr>
          <w:rFonts w:hint="eastAsia" w:ascii="宋体" w:hAnsi="宋体" w:eastAsia="宋体" w:cs="宋体"/>
          <w:snapToGrid w:val="0"/>
          <w:color w:val="000000"/>
          <w:kern w:val="0"/>
          <w:sz w:val="24"/>
          <w:szCs w:val="24"/>
          <w:lang w:val="en-US" w:eastAsia="en-US" w:bidi="ar-SA"/>
        </w:rPr>
        <w:t>电子营业执照应用平台”向成交供应商发出电子成交通知书，成交供应商可登陆</w:t>
      </w:r>
      <w:r>
        <w:rPr>
          <w:rFonts w:hint="eastAsia" w:ascii="宋体" w:hAnsi="宋体" w:eastAsia="宋体" w:cs="宋体"/>
          <w:snapToGrid w:val="0"/>
          <w:color w:val="000000"/>
          <w:kern w:val="0"/>
          <w:sz w:val="24"/>
          <w:szCs w:val="24"/>
          <w:lang w:val="en-US" w:eastAsia="zh-CN" w:bidi="ar-SA"/>
        </w:rPr>
        <w:t>南阳市公共资源交易平台会员系统或电子营业执照应用平台</w:t>
      </w:r>
      <w:r>
        <w:rPr>
          <w:rFonts w:hint="eastAsia" w:ascii="宋体" w:hAnsi="宋体" w:eastAsia="宋体" w:cs="宋体"/>
          <w:snapToGrid w:val="0"/>
          <w:color w:val="000000"/>
          <w:kern w:val="0"/>
          <w:sz w:val="24"/>
          <w:szCs w:val="24"/>
          <w:lang w:val="en-US" w:eastAsia="en-US" w:bidi="ar-SA"/>
        </w:rPr>
        <w:t>，自行打印加盖电子签章的成交通知书。</w:t>
      </w:r>
    </w:p>
    <w:p w14:paraId="3044D94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2.2 </w:t>
      </w:r>
      <w:r>
        <w:rPr>
          <w:rFonts w:hint="eastAsia" w:ascii="宋体" w:hAnsi="宋体" w:eastAsia="宋体" w:cs="宋体"/>
          <w:snapToGrid w:val="0"/>
          <w:color w:val="000000"/>
          <w:kern w:val="0"/>
          <w:sz w:val="24"/>
          <w:szCs w:val="24"/>
          <w:lang w:val="en-US" w:eastAsia="en-US" w:bidi="ar-SA"/>
        </w:rPr>
        <w:t>《成交通知书》是签订政府采购合同的重要依据，对采购人与成交供应商具有法律效力。</w:t>
      </w:r>
    </w:p>
    <w:p w14:paraId="3087B31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签订合同</w:t>
      </w:r>
    </w:p>
    <w:p w14:paraId="04625BB0">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3.1 </w:t>
      </w:r>
      <w:r>
        <w:rPr>
          <w:rFonts w:hint="eastAsia" w:ascii="宋体" w:hAnsi="宋体" w:eastAsia="宋体" w:cs="宋体"/>
          <w:snapToGrid w:val="0"/>
          <w:color w:val="000000"/>
          <w:kern w:val="0"/>
          <w:sz w:val="24"/>
          <w:szCs w:val="24"/>
          <w:lang w:val="en-US" w:eastAsia="en-US" w:bidi="ar-SA"/>
        </w:rPr>
        <w:t>成交供应商和采购人应在《成交通知书》发出</w:t>
      </w:r>
      <w:r>
        <w:rPr>
          <w:rFonts w:hint="eastAsia" w:ascii="宋体" w:hAnsi="宋体" w:eastAsia="宋体" w:cs="宋体"/>
          <w:snapToGrid w:val="0"/>
          <w:color w:val="000000"/>
          <w:kern w:val="0"/>
          <w:sz w:val="24"/>
          <w:szCs w:val="24"/>
          <w:lang w:val="en-US" w:eastAsia="zh-CN" w:bidi="ar-SA"/>
        </w:rPr>
        <w:t>后及时</w:t>
      </w:r>
      <w:r>
        <w:rPr>
          <w:rFonts w:hint="eastAsia" w:ascii="宋体" w:hAnsi="宋体" w:eastAsia="宋体" w:cs="宋体"/>
          <w:snapToGrid w:val="0"/>
          <w:color w:val="000000"/>
          <w:kern w:val="0"/>
          <w:sz w:val="24"/>
          <w:szCs w:val="24"/>
          <w:lang w:val="en-US" w:eastAsia="en-US" w:bidi="ar-SA"/>
        </w:rPr>
        <w:t>签订政府采购合同，逾期无故不签订的，按《政府采购竞争性磋商采购方式管理暂行办法》及有关规定处理。</w:t>
      </w:r>
    </w:p>
    <w:p w14:paraId="1CF229F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3.2 </w:t>
      </w:r>
      <w:r>
        <w:rPr>
          <w:rFonts w:hint="eastAsia" w:ascii="宋体" w:hAnsi="宋体" w:eastAsia="宋体" w:cs="宋体"/>
          <w:snapToGrid w:val="0"/>
          <w:color w:val="000000"/>
          <w:kern w:val="0"/>
          <w:sz w:val="24"/>
          <w:szCs w:val="24"/>
          <w:lang w:val="en-US" w:eastAsia="en-US" w:bidi="ar-SA"/>
        </w:rPr>
        <w:t>竞争性磋商文件、响应文件、供应商在磋商过程中的承诺以及确认材料，均为合同的有效组成部分。</w:t>
      </w:r>
    </w:p>
    <w:p w14:paraId="2094D90E">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3.3 </w:t>
      </w:r>
      <w:r>
        <w:rPr>
          <w:rFonts w:hint="eastAsia" w:ascii="宋体" w:hAnsi="宋体" w:eastAsia="宋体" w:cs="宋体"/>
          <w:snapToGrid w:val="0"/>
          <w:color w:val="000000"/>
          <w:kern w:val="0"/>
          <w:sz w:val="24"/>
          <w:szCs w:val="24"/>
          <w:lang w:val="en-US" w:eastAsia="en-US" w:bidi="ar-SA"/>
        </w:rPr>
        <w:t>如果成交供应商不按其响应文件承诺和竞争性磋商文件要求签订政府采购合同，采购人将取消其成交资格。</w:t>
      </w:r>
    </w:p>
    <w:p w14:paraId="387574E0">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p>
    <w:p w14:paraId="49D404FD">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七、</w:t>
      </w:r>
      <w:r>
        <w:rPr>
          <w:rFonts w:hint="eastAsia" w:ascii="宋体" w:hAnsi="宋体" w:eastAsia="宋体" w:cs="宋体"/>
          <w:b/>
          <w:bCs/>
          <w:snapToGrid w:val="0"/>
          <w:color w:val="000000"/>
          <w:kern w:val="0"/>
          <w:sz w:val="24"/>
          <w:szCs w:val="24"/>
          <w:lang w:val="en-US" w:eastAsia="en-US" w:bidi="ar-SA"/>
        </w:rPr>
        <w:t>质疑与答复</w:t>
      </w:r>
    </w:p>
    <w:p w14:paraId="34422F66">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1.</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2A14589F">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2.</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质疑函须按照财政</w:t>
      </w: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部门</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发布的质疑函范本格式编制，质疑事项应具体、明确，并有必要的事实依据和法律依据。</w:t>
      </w:r>
    </w:p>
    <w:p w14:paraId="1BAC6422">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3.</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接收质疑的方式：</w:t>
      </w:r>
    </w:p>
    <w:p w14:paraId="39A0AD0A">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 xml:space="preserve">3.1 </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在线接收，请质疑人上传质疑函原件扫描件到南阳市公共资源交易系统或南阳市公共资源电子营业执照应用平台并电话通知到项目负责人。</w:t>
      </w:r>
    </w:p>
    <w:p w14:paraId="379E863C">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 xml:space="preserve">3.2 </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书面提交，请质疑人将质疑函原件送达或邮寄至采购单位联系人和</w:t>
      </w: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采购代理机构</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项目负责人，联系方式及地址详见采购公告。</w:t>
      </w:r>
    </w:p>
    <w:p w14:paraId="5041D599">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4.</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超出法定质疑期的、重复提出的、分次提出的或内容、形式不符合《政府采购质疑和投诉办法》的，采购人和采购代理机构可以拒收，质疑供应商将依法承担不利后果。</w:t>
      </w:r>
    </w:p>
    <w:p w14:paraId="69B233C2">
      <w:pPr>
        <w:pStyle w:val="5"/>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5.</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采购人和采购代理机构在收到质疑函后7个工作日内作出答复，并以书面形式通知质疑供应商和其他有关供应商。</w:t>
      </w:r>
    </w:p>
    <w:p w14:paraId="7FD0E4EC">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zh-CN" w:bidi="ar-SA"/>
        </w:rPr>
      </w:pPr>
    </w:p>
    <w:p w14:paraId="42164761">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八、</w:t>
      </w:r>
      <w:r>
        <w:rPr>
          <w:rFonts w:hint="eastAsia" w:ascii="宋体" w:hAnsi="宋体" w:eastAsia="宋体" w:cs="宋体"/>
          <w:b/>
          <w:bCs/>
          <w:snapToGrid w:val="0"/>
          <w:color w:val="000000"/>
          <w:kern w:val="0"/>
          <w:sz w:val="24"/>
          <w:szCs w:val="24"/>
          <w:lang w:val="en-US" w:eastAsia="en-US" w:bidi="ar-SA"/>
        </w:rPr>
        <w:t>注意事项</w:t>
      </w:r>
    </w:p>
    <w:p w14:paraId="02E952D3">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lang w:val="en-US" w:eastAsia="en-US" w:bidi="ar-SA"/>
        </w:rPr>
        <w:t>如对竞争性磋商文件有疑问，应于响应文件递交截止时间前1工作日向</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提出。</w:t>
      </w:r>
    </w:p>
    <w:p w14:paraId="3B5E559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供应商必须由法定代表人或授权代表参加磋商，随时接受磋商小组的询问、质疑，并按照磋商小组的要求答复。</w:t>
      </w:r>
    </w:p>
    <w:p w14:paraId="76406205">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供应商自行承担参加竞争性磋商的全部费用。</w:t>
      </w:r>
    </w:p>
    <w:p w14:paraId="4E18E67F">
      <w:pPr>
        <w:keepNext w:val="0"/>
        <w:keepLines w:val="0"/>
        <w:pageBreakBefore w:val="0"/>
        <w:kinsoku/>
        <w:wordWrap w:val="0"/>
        <w:overflowPunct/>
        <w:topLinePunct w:val="0"/>
        <w:bidi w:val="0"/>
        <w:spacing w:line="360" w:lineRule="auto"/>
        <w:ind w:firstLine="480" w:firstLineChars="200"/>
        <w:jc w:val="both"/>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宋体" w:hAnsi="宋体" w:eastAsia="宋体" w:cs="宋体"/>
          <w:snapToGrid w:val="0"/>
          <w:color w:val="000000"/>
          <w:kern w:val="0"/>
          <w:sz w:val="24"/>
          <w:szCs w:val="24"/>
          <w:lang w:val="en-US" w:eastAsia="zh-CN" w:bidi="ar-SA"/>
        </w:rPr>
        <w:t>4.</w:t>
      </w:r>
      <w:r>
        <w:rPr>
          <w:rFonts w:hint="eastAsia" w:ascii="宋体" w:hAnsi="宋体" w:eastAsia="宋体" w:cs="宋体"/>
          <w:snapToGrid w:val="0"/>
          <w:color w:val="000000"/>
          <w:kern w:val="0"/>
          <w:sz w:val="24"/>
          <w:szCs w:val="24"/>
          <w:lang w:val="en-US" w:eastAsia="en-US" w:bidi="ar-SA"/>
        </w:rPr>
        <w:t>本竞争性磋商文件最终解释权归</w:t>
      </w:r>
      <w:r>
        <w:rPr>
          <w:rFonts w:hint="eastAsia" w:ascii="宋体" w:hAnsi="宋体" w:eastAsia="宋体" w:cs="宋体"/>
          <w:snapToGrid w:val="0"/>
          <w:color w:val="000000"/>
          <w:kern w:val="0"/>
          <w:sz w:val="24"/>
          <w:szCs w:val="24"/>
          <w:lang w:val="en-US" w:eastAsia="zh-CN" w:bidi="ar-SA"/>
        </w:rPr>
        <w:t>采购代理机构</w:t>
      </w:r>
      <w:r>
        <w:rPr>
          <w:rFonts w:hint="eastAsia" w:ascii="宋体" w:hAnsi="宋体" w:eastAsia="宋体" w:cs="宋体"/>
          <w:snapToGrid w:val="0"/>
          <w:color w:val="000000"/>
          <w:kern w:val="0"/>
          <w:sz w:val="24"/>
          <w:szCs w:val="24"/>
          <w:lang w:val="en-US" w:eastAsia="en-US" w:bidi="ar-SA"/>
        </w:rPr>
        <w:t>。</w:t>
      </w:r>
    </w:p>
    <w:p w14:paraId="4B12D4A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2"/>
          <w:kern w:val="0"/>
          <w:position w:val="17"/>
          <w:sz w:val="24"/>
          <w:szCs w:val="24"/>
          <w:lang w:val="en-US" w:eastAsia="zh-CN" w:bidi="ar-SA"/>
        </w:rPr>
      </w:pPr>
    </w:p>
    <w:p w14:paraId="309B322C">
      <w:pPr>
        <w:rPr>
          <w:rFonts w:hint="eastAsia" w:asciiTheme="minorEastAsia" w:hAnsiTheme="minorEastAsia" w:eastAsiaTheme="minorEastAsia" w:cstheme="minorEastAsia"/>
          <w:b/>
          <w:bCs/>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b/>
          <w:bCs/>
          <w:snapToGrid w:val="0"/>
          <w:color w:val="000000"/>
          <w:spacing w:val="2"/>
          <w:kern w:val="0"/>
          <w:position w:val="17"/>
          <w:sz w:val="24"/>
          <w:szCs w:val="24"/>
          <w:lang w:val="en-US" w:eastAsia="zh-CN" w:bidi="ar-SA"/>
        </w:rPr>
        <w:br w:type="page"/>
      </w:r>
    </w:p>
    <w:p w14:paraId="381BCE9A">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napToGrid w:val="0"/>
          <w:color w:val="000000"/>
          <w:spacing w:val="2"/>
          <w:kern w:val="0"/>
          <w:position w:val="17"/>
          <w:sz w:val="32"/>
          <w:szCs w:val="32"/>
          <w:lang w:val="en-US" w:eastAsia="zh-CN" w:bidi="ar-SA"/>
        </w:rPr>
      </w:pPr>
      <w: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t>河南省政府采购合同融资政策告知函</w:t>
      </w:r>
    </w:p>
    <w:p w14:paraId="449E4B36">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各供应商：</w:t>
      </w:r>
    </w:p>
    <w:p w14:paraId="3B91658E">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欢迎贵公司参与河南省政府采购活动!</w:t>
      </w:r>
    </w:p>
    <w:p w14:paraId="79F0E83E">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6E2B5644">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贷款渠道和提供贷款的金融机构，可在河南省政府采购网“河南省政府采购合同融资平台”查询联系。</w:t>
      </w:r>
    </w:p>
    <w:p w14:paraId="0C67A56F">
      <w:pPr>
        <w:keepNext w:val="0"/>
        <w:keepLines w:val="0"/>
        <w:pageBreakBefore w:val="0"/>
        <w:kinsoku/>
        <w:wordWrap w:val="0"/>
        <w:overflowPunct/>
        <w:topLinePunct w:val="0"/>
        <w:bidi w:val="0"/>
        <w:spacing w:after="0" w:line="360" w:lineRule="auto"/>
        <w:ind w:firstLine="430" w:firstLineChars="200"/>
        <w:jc w:val="both"/>
        <w:rPr>
          <w:rFonts w:hint="eastAsia" w:ascii="宋体" w:hAnsi="宋体" w:eastAsia="宋体" w:cs="宋体"/>
          <w:snapToGrid w:val="0"/>
          <w:color w:val="000000"/>
          <w:kern w:val="0"/>
          <w:sz w:val="24"/>
          <w:szCs w:val="24"/>
          <w:lang w:val="en-US" w:eastAsia="en-US" w:bidi="ar-SA"/>
        </w:rPr>
      </w:pPr>
      <w:r>
        <w:rPr>
          <w:rFonts w:hint="eastAsia" w:asciiTheme="minorEastAsia" w:hAnsiTheme="minorEastAsia" w:eastAsiaTheme="minorEastAsia" w:cstheme="minorEastAsia"/>
          <w:b/>
          <w:bCs/>
          <w:spacing w:val="-13"/>
          <w:sz w:val="24"/>
          <w:szCs w:val="24"/>
        </w:rPr>
        <w:t>为更大力度激发市场活力和社会创造力，增强发展动力</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进一步加强政府采购合同线上融资一站式服务（简称</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政采贷</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），有需求的供应商，可按上述通知要求办理政采贷。</w:t>
      </w:r>
    </w:p>
    <w:p w14:paraId="2207B06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167511C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1AE04761">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4A7D2506">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5EACEE02">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712BE9F9">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4180C155">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63AF18F7">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10164C56">
      <w:pPr>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r>
        <w:rPr>
          <w:rFonts w:hint="eastAsia" w:ascii="宋体" w:hAnsi="宋体" w:eastAsia="宋体" w:cs="宋体"/>
          <w:spacing w:val="-1"/>
          <w:sz w:val="36"/>
          <w:szCs w:val="36"/>
          <w14:textOutline w14:w="2306" w14:cap="flat" w14:cmpd="sng">
            <w14:solidFill>
              <w14:srgbClr w14:val="000000"/>
            </w14:solidFill>
            <w14:prstDash w14:val="solid"/>
            <w14:miter w14:val="0"/>
          </w14:textOutline>
        </w:rPr>
        <w:br w:type="page"/>
      </w:r>
    </w:p>
    <w:p w14:paraId="246B4900">
      <w:pPr>
        <w:pStyle w:val="3"/>
        <w:bidi w:val="0"/>
        <w:spacing w:before="0" w:after="0" w:line="240" w:lineRule="auto"/>
        <w:jc w:val="center"/>
        <w:rPr>
          <w:rFonts w:hint="eastAsia" w:ascii="宋体" w:hAnsi="宋体" w:eastAsia="宋体" w:cs="宋体"/>
          <w:b/>
          <w:sz w:val="36"/>
          <w:szCs w:val="18"/>
        </w:rPr>
      </w:pPr>
      <w:bookmarkStart w:id="6" w:name="_Toc11085"/>
      <w:r>
        <w:rPr>
          <w:rFonts w:hint="eastAsia" w:ascii="宋体" w:hAnsi="宋体" w:eastAsia="宋体" w:cs="宋体"/>
          <w:b/>
          <w:sz w:val="36"/>
          <w:szCs w:val="18"/>
        </w:rPr>
        <w:t>第五章</w:t>
      </w:r>
      <w:r>
        <w:rPr>
          <w:rFonts w:hint="eastAsia" w:ascii="宋体" w:hAnsi="宋体" w:eastAsia="宋体" w:cs="宋体"/>
          <w:b/>
          <w:sz w:val="36"/>
          <w:szCs w:val="18"/>
          <w:lang w:val="en-US" w:eastAsia="zh-CN"/>
        </w:rPr>
        <w:t xml:space="preserve"> </w:t>
      </w:r>
      <w:r>
        <w:rPr>
          <w:rFonts w:hint="eastAsia" w:ascii="宋体" w:hAnsi="宋体" w:eastAsia="宋体" w:cs="宋体"/>
          <w:b/>
          <w:sz w:val="36"/>
          <w:szCs w:val="18"/>
        </w:rPr>
        <w:t>合同草案条款</w:t>
      </w:r>
      <w:bookmarkEnd w:id="6"/>
    </w:p>
    <w:p w14:paraId="67F83FEB">
      <w:pPr>
        <w:pStyle w:val="6"/>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说明：</w:t>
      </w:r>
    </w:p>
    <w:p w14:paraId="33E9C71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1.合同类型按照中华人民共和国民法典规定的典型合同类别，结合采购标的的实际情况确定。合同文本应当符合中华人民共和国民法典及《政府采购需求管理办法》（财库〔2021〕22号）的要求，包含法定必备条款和采购需求的所有内容，并至少包括以下内容：标的名称，采购标的质量、数量（规模），履行时间（期限）、地点和方式，包装方式，价款或者报酬、付款进度安排、资金支付方式，验收、交付标准和方法，质量保修范围和保修期，违约责任与解决争议的方法等。</w:t>
      </w:r>
    </w:p>
    <w:p w14:paraId="7FE0FC3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2.合同条款中应规定，乙方完全遵守《中华人民共和国妇女权益保障法》中关于劳动和社会保障权益的有关要求。</w:t>
      </w:r>
    </w:p>
    <w:p w14:paraId="2E144D82">
      <w:pPr>
        <w:pStyle w:val="6"/>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3.对于通过预留采购项目、预留专门采购包等措施签订的采购合同，应当明确标注本合同为中小企业预留合同。</w:t>
      </w:r>
    </w:p>
    <w:p w14:paraId="69C5B1E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4.政府采购合同（草案）4.政府采购合同设定预付款支付方式的，预付款支付比例原则上不低于合同金额的50%；对于中小企业，预付款支付比例原则上不低于合同金额的70%。</w:t>
      </w:r>
    </w:p>
    <w:p w14:paraId="3C2307E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5.政府采购合同应当约定资金支付的方式、时间和条件，明确逾期支付资金的违约责任。对于满足合同约定支付条件的，采购人应当自收到发票后1日内将资金支付到合同约定的供应商账户，不得以机构变动、人员更替、政策调整等为由延迟付款，不得将采购文件和合同中未规定的义务作为向供应商付款的条件。</w:t>
      </w:r>
    </w:p>
    <w:p w14:paraId="0B0D72D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6.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14:paraId="73365FA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7.当采购项目涉及数据中心相关设备、运维服务时，采购需求应当符合《绿色数据中心政府采购需求标准（试行）》（财库〔2023〕7号）的有关要求，并在合同中明确对相关指标的验收方式和违约责任。</w:t>
      </w:r>
    </w:p>
    <w:p w14:paraId="25E55B61">
      <w:pPr>
        <w:pStyle w:val="6"/>
        <w:keepNext w:val="0"/>
        <w:keepLines w:val="0"/>
        <w:pageBreakBefore w:val="0"/>
        <w:kinsoku/>
        <w:wordWrap w:val="0"/>
        <w:overflowPunct/>
        <w:topLinePunct w:val="0"/>
        <w:bidi w:val="0"/>
        <w:spacing w:line="220" w:lineRule="auto"/>
        <w:ind w:left="9"/>
        <w:jc w:val="both"/>
        <w:rPr>
          <w:sz w:val="24"/>
          <w:szCs w:val="24"/>
        </w:rPr>
      </w:pPr>
    </w:p>
    <w:p w14:paraId="4B24B8EE">
      <w:pPr>
        <w:keepNext w:val="0"/>
        <w:keepLines w:val="0"/>
        <w:pageBreakBefore w:val="0"/>
        <w:kinsoku/>
        <w:wordWrap w:val="0"/>
        <w:overflowPunct/>
        <w:topLinePunct w:val="0"/>
        <w:bidi w:val="0"/>
        <w:spacing w:line="220" w:lineRule="auto"/>
        <w:jc w:val="both"/>
        <w:rPr>
          <w:sz w:val="24"/>
          <w:szCs w:val="24"/>
        </w:rPr>
        <w:sectPr>
          <w:footerReference r:id="rId8" w:type="default"/>
          <w:pgSz w:w="11907" w:h="16840"/>
          <w:pgMar w:top="1440" w:right="1800" w:bottom="1440" w:left="1800" w:header="878" w:footer="886" w:gutter="0"/>
          <w:pgNumType w:fmt="decimal" w:start="1"/>
          <w:cols w:space="720" w:num="1"/>
        </w:sectPr>
      </w:pPr>
    </w:p>
    <w:p w14:paraId="72AEE2B2">
      <w:pPr>
        <w:pStyle w:val="6"/>
        <w:spacing w:after="0"/>
        <w:jc w:val="center"/>
        <w:rPr>
          <w:rFonts w:ascii="宋体" w:hAnsi="宋体" w:cs="宋体"/>
          <w:b/>
          <w:bCs/>
          <w:spacing w:val="-20"/>
          <w:kern w:val="44"/>
          <w:sz w:val="48"/>
          <w:szCs w:val="48"/>
        </w:rPr>
      </w:pPr>
      <w:bookmarkStart w:id="7" w:name="_Toc3995"/>
    </w:p>
    <w:p w14:paraId="17672B00">
      <w:pPr>
        <w:pStyle w:val="6"/>
        <w:spacing w:after="0"/>
        <w:jc w:val="center"/>
        <w:rPr>
          <w:rFonts w:ascii="宋体" w:hAnsi="宋体" w:cs="宋体"/>
          <w:b/>
          <w:bCs/>
          <w:spacing w:val="-20"/>
          <w:kern w:val="44"/>
          <w:sz w:val="48"/>
          <w:szCs w:val="48"/>
        </w:rPr>
      </w:pPr>
    </w:p>
    <w:p w14:paraId="36EFE981">
      <w:pPr>
        <w:pStyle w:val="6"/>
        <w:spacing w:after="0"/>
        <w:jc w:val="center"/>
        <w:rPr>
          <w:rFonts w:ascii="宋体" w:hAnsi="宋体" w:cs="宋体"/>
          <w:b/>
          <w:bCs/>
          <w:spacing w:val="-20"/>
          <w:kern w:val="44"/>
          <w:sz w:val="48"/>
          <w:szCs w:val="48"/>
        </w:rPr>
      </w:pPr>
    </w:p>
    <w:p w14:paraId="72A208E4">
      <w:pPr>
        <w:pStyle w:val="6"/>
        <w:spacing w:after="0"/>
        <w:jc w:val="center"/>
        <w:rPr>
          <w:rFonts w:ascii="宋体" w:hAnsi="宋体" w:cs="宋体"/>
          <w:b/>
          <w:bCs/>
          <w:spacing w:val="-20"/>
          <w:kern w:val="44"/>
          <w:sz w:val="48"/>
          <w:szCs w:val="48"/>
        </w:rPr>
      </w:pPr>
    </w:p>
    <w:p w14:paraId="06FE36B0">
      <w:pPr>
        <w:pStyle w:val="6"/>
        <w:spacing w:after="0"/>
        <w:jc w:val="center"/>
        <w:rPr>
          <w:rFonts w:ascii="宋体" w:hAnsi="宋体" w:cs="宋体"/>
          <w:b/>
          <w:bCs/>
          <w:spacing w:val="-20"/>
          <w:kern w:val="44"/>
          <w:sz w:val="48"/>
          <w:szCs w:val="48"/>
        </w:rPr>
      </w:pPr>
    </w:p>
    <w:p w14:paraId="55AA90A7">
      <w:pPr>
        <w:pStyle w:val="6"/>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70F4B954">
      <w:pPr>
        <w:pStyle w:val="6"/>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2013B856">
      <w:pPr>
        <w:rPr>
          <w:rFonts w:ascii="宋体" w:hAnsi="宋体" w:cs="宋体"/>
          <w:b/>
          <w:bCs/>
          <w:spacing w:val="-20"/>
          <w:kern w:val="44"/>
          <w:sz w:val="40"/>
          <w:szCs w:val="40"/>
        </w:rPr>
      </w:pPr>
    </w:p>
    <w:p w14:paraId="05660B45">
      <w:pPr>
        <w:rPr>
          <w:rFonts w:ascii="宋体" w:hAnsi="宋体" w:cs="宋体"/>
          <w:b/>
          <w:bCs/>
          <w:spacing w:val="-20"/>
          <w:kern w:val="44"/>
          <w:sz w:val="40"/>
          <w:szCs w:val="40"/>
        </w:rPr>
      </w:pPr>
    </w:p>
    <w:p w14:paraId="2C53F729">
      <w:pPr>
        <w:rPr>
          <w:rFonts w:ascii="宋体" w:hAnsi="宋体" w:cs="宋体"/>
          <w:b/>
          <w:bCs/>
          <w:spacing w:val="-20"/>
          <w:kern w:val="44"/>
          <w:sz w:val="40"/>
          <w:szCs w:val="40"/>
        </w:rPr>
      </w:pPr>
    </w:p>
    <w:p w14:paraId="31508A46">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0693711">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5E1B7161">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68329EED">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11871294">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6C9083F3"/>
    <w:p w14:paraId="7B781F70">
      <w:pPr>
        <w:rPr>
          <w:rFonts w:eastAsia="黑体"/>
          <w:sz w:val="44"/>
          <w:szCs w:val="44"/>
        </w:rPr>
      </w:pPr>
      <w:r>
        <w:rPr>
          <w:rFonts w:eastAsia="黑体"/>
          <w:sz w:val="44"/>
          <w:szCs w:val="44"/>
        </w:rPr>
        <w:br w:type="page"/>
      </w:r>
    </w:p>
    <w:p w14:paraId="55D44598">
      <w:pPr>
        <w:rPr>
          <w:rFonts w:eastAsia="黑体"/>
          <w:sz w:val="44"/>
          <w:szCs w:val="44"/>
        </w:rPr>
      </w:pPr>
    </w:p>
    <w:p w14:paraId="20FD8DF4">
      <w:pPr>
        <w:rPr>
          <w:rFonts w:eastAsia="黑体"/>
          <w:sz w:val="44"/>
          <w:szCs w:val="44"/>
        </w:rPr>
      </w:pPr>
    </w:p>
    <w:p w14:paraId="4B83F5F5">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5F850017">
      <w:pPr>
        <w:ind w:firstLine="640" w:firstLineChars="200"/>
        <w:rPr>
          <w:rFonts w:hint="eastAsia" w:ascii="仿宋_GB2312" w:hAnsi="仿宋_GB2312" w:eastAsia="仿宋_GB2312" w:cs="仿宋_GB2312"/>
          <w:sz w:val="32"/>
          <w:szCs w:val="32"/>
          <w:lang w:val="en-US" w:eastAsia="zh-CN"/>
        </w:rPr>
      </w:pPr>
    </w:p>
    <w:p w14:paraId="07C011AB">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2B3FF0E6">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50D962A2">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5F5505C9">
      <w:pPr>
        <w:ind w:firstLine="880" w:firstLineChars="200"/>
        <w:jc w:val="both"/>
        <w:rPr>
          <w:rFonts w:eastAsia="黑体"/>
          <w:sz w:val="44"/>
          <w:szCs w:val="44"/>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7"/>
    <w:p w14:paraId="7AC628D5">
      <w:pPr>
        <w:pStyle w:val="4"/>
        <w:adjustRightInd w:val="0"/>
        <w:snapToGrid w:val="0"/>
        <w:spacing w:beforeLines="0" w:line="400" w:lineRule="exact"/>
        <w:jc w:val="center"/>
        <w:rPr>
          <w:rFonts w:hint="eastAsia" w:ascii="黑体" w:hAnsi="黑体" w:eastAsia="黑体"/>
          <w:sz w:val="28"/>
          <w:szCs w:val="28"/>
        </w:rPr>
      </w:pPr>
      <w:bookmarkStart w:id="8" w:name="_Toc22209"/>
    </w:p>
    <w:p w14:paraId="2423711C">
      <w:pPr>
        <w:pStyle w:val="4"/>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8"/>
    </w:p>
    <w:p w14:paraId="1FF797BF">
      <w:pPr>
        <w:pStyle w:val="4"/>
        <w:adjustRightInd w:val="0"/>
        <w:snapToGrid w:val="0"/>
        <w:spacing w:beforeLines="0" w:line="400" w:lineRule="exact"/>
        <w:jc w:val="center"/>
        <w:rPr>
          <w:rFonts w:hint="eastAsia" w:ascii="黑体" w:hAnsi="华文中宋" w:eastAsia="黑体"/>
          <w:b w:val="0"/>
          <w:bCs w:val="0"/>
          <w:sz w:val="28"/>
          <w:szCs w:val="28"/>
        </w:rPr>
      </w:pPr>
    </w:p>
    <w:p w14:paraId="43B96957">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或采购文件约定的合同甲方）</w:t>
      </w:r>
    </w:p>
    <w:p w14:paraId="125216FA">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4701A4FB">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6B5DB29A">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05D666F6">
      <w:pPr>
        <w:spacing w:beforeLines="0" w:line="400" w:lineRule="exact"/>
        <w:rPr>
          <w:rFonts w:hint="default" w:eastAsia="宋体"/>
          <w:lang w:val="en-US" w:eastAsia="zh-CN"/>
        </w:rPr>
      </w:pPr>
    </w:p>
    <w:p w14:paraId="20388923">
      <w:pPr>
        <w:pStyle w:val="7"/>
        <w:adjustRightInd w:val="0"/>
        <w:snapToGrid w:val="0"/>
        <w:spacing w:before="0" w:beforeLines="0" w:after="0" w:line="400" w:lineRule="exact"/>
        <w:ind w:left="0" w:leftChars="0" w:firstLine="420" w:firstLineChars="200"/>
        <w:rPr>
          <w:rFonts w:hint="eastAsia" w:ascii="宋体" w:hAnsi="宋体" w:eastAsia="Arial" w:cs="宋体"/>
          <w:snapToGrid w:val="0"/>
          <w:color w:val="000000"/>
          <w:kern w:val="0"/>
          <w:sz w:val="21"/>
          <w:szCs w:val="21"/>
          <w:lang w:val="en-US" w:eastAsia="zh-CN" w:bidi="ar-SA"/>
        </w:rPr>
      </w:pPr>
      <w:r>
        <w:rPr>
          <w:rFonts w:hint="eastAsia" w:ascii="宋体" w:hAnsi="宋体" w:eastAsia="Arial" w:cs="宋体"/>
          <w:snapToGrid w:val="0"/>
          <w:color w:val="000000"/>
          <w:kern w:val="0"/>
          <w:sz w:val="21"/>
          <w:szCs w:val="21"/>
          <w:lang w:val="en-US" w:eastAsia="zh-CN" w:bidi="ar-S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3F93462">
      <w:pPr>
        <w:numPr>
          <w:ilvl w:val="0"/>
          <w:numId w:val="1"/>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项目信息</w:t>
      </w:r>
    </w:p>
    <w:p w14:paraId="57889CF8">
      <w:pPr>
        <w:pStyle w:val="7"/>
        <w:numPr>
          <w:ilvl w:val="0"/>
          <w:numId w:val="0"/>
        </w:numPr>
        <w:adjustRightInd w:val="0"/>
        <w:snapToGrid w:val="0"/>
        <w:spacing w:before="0" w:beforeLines="0" w:after="0" w:line="400" w:lineRule="exact"/>
        <w:ind w:left="0" w:leftChars="0" w:firstLine="420" w:firstLineChars="200"/>
        <w:rPr>
          <w:rFonts w:hint="default" w:ascii="Arial" w:hAnsi="Arial" w:cs="Arial"/>
          <w:sz w:val="21"/>
          <w:szCs w:val="21"/>
          <w:u w:val="single"/>
        </w:rPr>
      </w:pPr>
      <w:r>
        <w:rPr>
          <w:rFonts w:hint="default" w:ascii="宋体" w:hAnsi="宋体" w:eastAsia="Arial" w:cs="宋体"/>
          <w:snapToGrid w:val="0"/>
          <w:color w:val="000000"/>
          <w:kern w:val="0"/>
          <w:sz w:val="21"/>
          <w:szCs w:val="21"/>
          <w:lang w:val="en-US" w:eastAsia="en-US" w:bidi="ar-SA"/>
        </w:rPr>
        <w:t>（1）</w:t>
      </w:r>
      <w:r>
        <w:rPr>
          <w:rFonts w:hint="default" w:ascii="Arial" w:hAnsi="Arial" w:cs="Arial"/>
          <w:sz w:val="21"/>
          <w:szCs w:val="21"/>
        </w:rPr>
        <w:t>采购项目名称：</w:t>
      </w:r>
      <w:r>
        <w:rPr>
          <w:rFonts w:hint="default" w:ascii="Arial" w:hAnsi="Arial" w:cs="Arial"/>
          <w:sz w:val="21"/>
          <w:szCs w:val="21"/>
          <w:u w:val="single"/>
        </w:rPr>
        <w:t xml:space="preserve">                                          </w:t>
      </w:r>
    </w:p>
    <w:p w14:paraId="407CEAF1">
      <w:pPr>
        <w:pStyle w:val="7"/>
        <w:numPr>
          <w:ilvl w:val="-1"/>
          <w:numId w:val="0"/>
        </w:numPr>
        <w:tabs>
          <w:tab w:val="left" w:pos="999"/>
          <w:tab w:val="clear" w:pos="0"/>
        </w:tabs>
        <w:adjustRightInd w:val="0"/>
        <w:snapToGrid w:val="0"/>
        <w:spacing w:before="0" w:beforeLines="0" w:after="0" w:line="400" w:lineRule="exact"/>
        <w:ind w:left="0" w:leftChars="0" w:firstLine="0" w:firstLineChars="0"/>
        <w:rPr>
          <w:rFonts w:hint="default" w:ascii="Arial" w:hAnsi="Arial" w:eastAsia="宋体" w:cs="Arial"/>
          <w:sz w:val="21"/>
          <w:szCs w:val="21"/>
          <w:u w:val="none"/>
          <w:lang w:val="en-US" w:eastAsia="zh-CN"/>
        </w:rPr>
      </w:pPr>
      <w:r>
        <w:rPr>
          <w:rFonts w:hint="default" w:ascii="Arial" w:hAnsi="Arial" w:cs="Arial"/>
          <w:sz w:val="21"/>
          <w:szCs w:val="21"/>
          <w:u w:val="none"/>
          <w:lang w:val="en-US" w:eastAsia="zh-CN"/>
        </w:rPr>
        <w:t xml:space="preserve">         采购项目编号：</w:t>
      </w:r>
      <w:r>
        <w:rPr>
          <w:rFonts w:hint="default" w:ascii="Arial" w:hAnsi="Arial" w:cs="Arial"/>
          <w:sz w:val="21"/>
          <w:szCs w:val="21"/>
          <w:u w:val="single"/>
        </w:rPr>
        <w:t xml:space="preserve">                                          </w:t>
      </w:r>
    </w:p>
    <w:p w14:paraId="5D860A2D">
      <w:pPr>
        <w:pStyle w:val="7"/>
        <w:adjustRightInd w:val="0"/>
        <w:snapToGrid w:val="0"/>
        <w:spacing w:before="0" w:beforeLines="0" w:after="0" w:line="400" w:lineRule="exact"/>
        <w:ind w:left="0" w:leftChars="0" w:firstLine="420" w:firstLineChars="200"/>
        <w:rPr>
          <w:rFonts w:hint="default" w:ascii="Arial" w:hAnsi="Arial" w:cs="Arial"/>
          <w:sz w:val="21"/>
          <w:szCs w:val="21"/>
        </w:rPr>
      </w:pPr>
      <w:r>
        <w:rPr>
          <w:rFonts w:hint="default" w:ascii="宋体" w:hAnsi="宋体" w:eastAsia="Arial" w:cs="宋体"/>
          <w:snapToGrid w:val="0"/>
          <w:color w:val="000000"/>
          <w:kern w:val="0"/>
          <w:sz w:val="21"/>
          <w:szCs w:val="21"/>
          <w:lang w:val="en-US" w:eastAsia="en-US" w:bidi="ar-SA"/>
        </w:rPr>
        <w:t>（2）</w:t>
      </w:r>
      <w:r>
        <w:rPr>
          <w:rFonts w:hint="default" w:ascii="Arial" w:hAnsi="Arial" w:cs="Arial"/>
          <w:sz w:val="21"/>
          <w:szCs w:val="21"/>
        </w:rPr>
        <w:t>采购计划编号：</w:t>
      </w:r>
      <w:r>
        <w:rPr>
          <w:rFonts w:hint="default" w:ascii="Arial" w:hAnsi="Arial" w:cs="Arial"/>
          <w:sz w:val="21"/>
          <w:szCs w:val="21"/>
          <w:u w:val="single"/>
        </w:rPr>
        <w:t xml:space="preserve">                                          </w:t>
      </w:r>
      <w:r>
        <w:rPr>
          <w:rFonts w:hint="default" w:ascii="Arial" w:hAnsi="Arial" w:cs="Arial"/>
          <w:sz w:val="21"/>
          <w:szCs w:val="21"/>
        </w:rPr>
        <w:t xml:space="preserve"> </w:t>
      </w:r>
    </w:p>
    <w:p w14:paraId="70921DF3">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142120E0">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p>
    <w:p w14:paraId="66E4F2E3">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389438C">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528829BF">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7946298A">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21C439DB">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3A32DA28">
      <w:pPr>
        <w:pStyle w:val="1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6F053626">
      <w:pPr>
        <w:pStyle w:val="17"/>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2FDE4695">
      <w:pPr>
        <w:pStyle w:val="1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2F1804D">
      <w:pPr>
        <w:pStyle w:val="17"/>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51A989E4">
      <w:pPr>
        <w:pStyle w:val="1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30C771A0">
      <w:pPr>
        <w:pStyle w:val="17"/>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148EE669">
      <w:pPr>
        <w:pStyle w:val="17"/>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60265017">
      <w:pPr>
        <w:pStyle w:val="17"/>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6F969F9B">
      <w:pPr>
        <w:pStyle w:val="17"/>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08DA23C9">
      <w:pPr>
        <w:pStyle w:val="17"/>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4E413254">
      <w:pPr>
        <w:pStyle w:val="17"/>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7BE3F8C9">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1A8D2EC0">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046B418">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BC9BF63">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8C35D55">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7A2DCC0">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B9546D1">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6BBFEA48">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66BBA39E">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14B3272B">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1FF2D0E1">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31536C4D">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4F08FDC2">
      <w:pPr>
        <w:pStyle w:val="17"/>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47496191">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42624B5E">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0EF0C068">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DAE43B5">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4EE7C8D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66ECF94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385C5EC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CCE29A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E6BC23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3A0FA5A0">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159B4CC0">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D07ACBB">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AF99E9">
      <w:pPr>
        <w:pStyle w:val="17"/>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p>
    <w:p w14:paraId="1FBBDECC">
      <w:pPr>
        <w:pStyle w:val="17"/>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3853CC01">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2F8371B3">
      <w:pPr>
        <w:pStyle w:val="17"/>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5A784AEB">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654A6FE8">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7DB46627">
      <w:pPr>
        <w:numPr>
          <w:ilvl w:val="0"/>
          <w:numId w:val="1"/>
        </w:numPr>
        <w:adjustRightInd w:val="0"/>
        <w:snapToGrid w:val="0"/>
        <w:spacing w:before="0" w:beforeLines="0" w:line="400" w:lineRule="exact"/>
        <w:ind w:firstLine="420" w:firstLineChars="200"/>
        <w:rPr>
          <w:rFonts w:ascii="宋体" w:hAnsi="宋体"/>
          <w:b/>
          <w:szCs w:val="21"/>
          <w:highlight w:val="none"/>
        </w:rPr>
      </w:pPr>
      <w:r>
        <w:rPr>
          <w:rFonts w:hint="eastAsia" w:ascii="宋体" w:hAnsi="宋体"/>
          <w:b/>
          <w:szCs w:val="21"/>
          <w:highlight w:val="none"/>
        </w:rPr>
        <w:t>合同金额</w:t>
      </w:r>
    </w:p>
    <w:p w14:paraId="1E38A51B">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35B3969">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A0E3A73">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0A6F18ED">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7A69024F">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7F585968">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484A083E">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7729DADB">
      <w:pPr>
        <w:pStyle w:val="21"/>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6EB784A4">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89EE412">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50D30161">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3CB7B3CA">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4BEB98B4">
      <w:pPr>
        <w:numPr>
          <w:ilvl w:val="0"/>
          <w:numId w:val="1"/>
        </w:numPr>
        <w:adjustRightInd w:val="0"/>
        <w:snapToGrid w:val="0"/>
        <w:spacing w:before="0" w:beforeLines="0" w:line="400" w:lineRule="exact"/>
        <w:ind w:firstLine="420" w:firstLineChars="200"/>
        <w:rPr>
          <w:rFonts w:ascii="宋体" w:hAnsi="宋体"/>
          <w:b/>
          <w:bCs w:val="0"/>
          <w:szCs w:val="21"/>
          <w:u w:val="single"/>
        </w:rPr>
      </w:pPr>
      <w:r>
        <w:rPr>
          <w:rFonts w:hint="eastAsia" w:ascii="宋体" w:hAnsi="宋体"/>
          <w:b/>
          <w:bCs w:val="0"/>
          <w:szCs w:val="21"/>
        </w:rPr>
        <w:t>合同履行</w:t>
      </w:r>
    </w:p>
    <w:p w14:paraId="1E2D481C">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4C51B7A">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162A58BD">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695A2612">
      <w:pPr>
        <w:pStyle w:val="17"/>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1D0F90DF">
      <w:pPr>
        <w:pStyle w:val="17"/>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61397F4F">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061813CE">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333B304B">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3ED60CB6">
      <w:pPr>
        <w:numPr>
          <w:ilvl w:val="0"/>
          <w:numId w:val="1"/>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合同验收</w:t>
      </w:r>
    </w:p>
    <w:p w14:paraId="193E4ECF">
      <w:pPr>
        <w:numPr>
          <w:ilvl w:val="0"/>
          <w:numId w:val="2"/>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2C9AF32B">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2B024E83">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5590615C">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F824A77">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07F86105">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9FCD510">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2E486974">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27D5F21">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1B1CA786">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5F5FC41F">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w:t>
      </w:r>
      <w:r>
        <w:rPr>
          <w:rFonts w:hint="eastAsia" w:ascii="宋体" w:hAnsi="宋体" w:eastAsia="宋体"/>
          <w:bCs/>
          <w:szCs w:val="21"/>
          <w:u w:val="single"/>
          <w:lang w:val="en-US" w:eastAsia="zh-CN"/>
        </w:rPr>
        <w:t xml:space="preserve">    </w:t>
      </w:r>
      <w:r>
        <w:rPr>
          <w:rFonts w:hint="eastAsia" w:ascii="宋体" w:hAnsi="宋体"/>
          <w:bCs/>
          <w:szCs w:val="21"/>
          <w:u w:val="single"/>
        </w:rPr>
        <w:t>日内组织验收）</w:t>
      </w:r>
      <w:r>
        <w:rPr>
          <w:rFonts w:hint="eastAsia" w:ascii="宋体" w:hAnsi="宋体"/>
          <w:bCs/>
          <w:szCs w:val="21"/>
          <w:u w:val="single"/>
          <w:lang w:val="en-US" w:eastAsia="zh-CN"/>
        </w:rPr>
        <w:t xml:space="preserve"> </w:t>
      </w:r>
    </w:p>
    <w:p w14:paraId="3549BE24">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0532A2BE">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p>
    <w:p w14:paraId="6FB20E94">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3D67EBB6">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24B26B62">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0477014">
      <w:pPr>
        <w:pStyle w:val="17"/>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B4313CC">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548ECC2E">
      <w:pPr>
        <w:numPr>
          <w:ilvl w:val="0"/>
          <w:numId w:val="1"/>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组成合同的文件</w:t>
      </w:r>
    </w:p>
    <w:p w14:paraId="1C2A3D38">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C7B0B58">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2461E2EA">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5896544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3B2C5D11">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153156E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26653ECA">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16B3F4C6">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4A86FD8F">
      <w:pPr>
        <w:pStyle w:val="17"/>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981E758">
      <w:pPr>
        <w:numPr>
          <w:ilvl w:val="0"/>
          <w:numId w:val="1"/>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合同生效</w:t>
      </w:r>
    </w:p>
    <w:p w14:paraId="26157DE8">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eastAsia="宋体"/>
          <w:szCs w:val="21"/>
          <w:u w:val="none"/>
          <w:lang w:val="en-US" w:eastAsia="zh-CN"/>
        </w:rPr>
        <w:t xml:space="preserve"> </w:t>
      </w:r>
      <w:r>
        <w:rPr>
          <w:rFonts w:hint="eastAsia" w:ascii="宋体" w:hAnsi="宋体"/>
          <w:szCs w:val="21"/>
        </w:rPr>
        <w:t>生效。</w:t>
      </w:r>
    </w:p>
    <w:p w14:paraId="6229528C">
      <w:pPr>
        <w:numPr>
          <w:ilvl w:val="0"/>
          <w:numId w:val="1"/>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合同份数</w:t>
      </w:r>
    </w:p>
    <w:p w14:paraId="4633B884">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23B2D2FF">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56F9464">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67815472">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0A74E2C5">
      <w:r>
        <w:br w:type="page"/>
      </w:r>
    </w:p>
    <w:p w14:paraId="4977AA58">
      <w:pPr>
        <w:pStyle w:val="4"/>
        <w:spacing w:beforeLines="0" w:line="400" w:lineRule="exact"/>
        <w:rPr>
          <w:rFonts w:hint="eastAsia"/>
        </w:rPr>
      </w:pPr>
    </w:p>
    <w:p w14:paraId="4CA8A417">
      <w:pPr>
        <w:pStyle w:val="21"/>
        <w:rPr>
          <w:rFonts w:hint="eastAsia"/>
        </w:rPr>
      </w:pPr>
    </w:p>
    <w:tbl>
      <w:tblPr>
        <w:tblStyle w:val="1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7"/>
      </w:tblGrid>
      <w:tr w14:paraId="639453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5258B57">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6809FD39">
            <w:pPr>
              <w:adjustRightInd w:val="0"/>
              <w:snapToGrid w:val="0"/>
              <w:spacing w:line="300" w:lineRule="exact"/>
              <w:jc w:val="center"/>
            </w:pPr>
            <w:r>
              <w:rPr>
                <w:szCs w:val="21"/>
              </w:rPr>
              <w:t>乙方</w:t>
            </w:r>
            <w:r>
              <w:rPr>
                <w:rFonts w:hint="eastAsia"/>
                <w:szCs w:val="21"/>
              </w:rPr>
              <w:t>（供应商）</w:t>
            </w:r>
          </w:p>
        </w:tc>
      </w:tr>
      <w:tr w14:paraId="08F785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AAB6FFC">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18D063C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2C2939">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365FF11E">
            <w:pPr>
              <w:adjustRightInd w:val="0"/>
              <w:snapToGrid w:val="0"/>
              <w:spacing w:line="300" w:lineRule="exact"/>
              <w:jc w:val="center"/>
              <w:rPr>
                <w:spacing w:val="20"/>
                <w:szCs w:val="21"/>
              </w:rPr>
            </w:pPr>
          </w:p>
        </w:tc>
      </w:tr>
      <w:tr w14:paraId="391444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A9B6A6E">
            <w:pPr>
              <w:adjustRightInd w:val="0"/>
              <w:snapToGrid w:val="0"/>
              <w:spacing w:line="300" w:lineRule="exact"/>
              <w:jc w:val="center"/>
              <w:rPr>
                <w:szCs w:val="21"/>
              </w:rPr>
            </w:pPr>
            <w:r>
              <w:rPr>
                <w:szCs w:val="21"/>
              </w:rPr>
              <w:t>法定代表人</w:t>
            </w:r>
          </w:p>
          <w:p w14:paraId="007A177A">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0222F05D">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60E28E26">
            <w:pPr>
              <w:adjustRightInd w:val="0"/>
              <w:snapToGrid w:val="0"/>
              <w:spacing w:line="300" w:lineRule="exact"/>
              <w:jc w:val="center"/>
              <w:rPr>
                <w:szCs w:val="21"/>
              </w:rPr>
            </w:pPr>
            <w:r>
              <w:rPr>
                <w:szCs w:val="21"/>
              </w:rPr>
              <w:t>法定代表人</w:t>
            </w:r>
          </w:p>
          <w:p w14:paraId="4BAB82BC">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75717BCB">
            <w:pPr>
              <w:adjustRightInd w:val="0"/>
              <w:snapToGrid w:val="0"/>
              <w:spacing w:line="300" w:lineRule="exact"/>
              <w:jc w:val="center"/>
              <w:rPr>
                <w:szCs w:val="21"/>
              </w:rPr>
            </w:pPr>
          </w:p>
        </w:tc>
      </w:tr>
      <w:tr w14:paraId="52010F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E1B2138">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5F08340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8F12A2A">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BFE9C0F">
            <w:pPr>
              <w:adjustRightInd w:val="0"/>
              <w:snapToGrid w:val="0"/>
              <w:spacing w:line="300" w:lineRule="exact"/>
              <w:jc w:val="center"/>
              <w:rPr>
                <w:spacing w:val="20"/>
                <w:szCs w:val="21"/>
              </w:rPr>
            </w:pPr>
          </w:p>
        </w:tc>
      </w:tr>
      <w:tr w14:paraId="7B58FF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51D5E2">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326211A4">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3E23DC8">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51F68852">
            <w:pPr>
              <w:adjustRightInd w:val="0"/>
              <w:snapToGrid w:val="0"/>
              <w:spacing w:line="300" w:lineRule="exact"/>
              <w:jc w:val="center"/>
              <w:rPr>
                <w:spacing w:val="20"/>
                <w:szCs w:val="21"/>
              </w:rPr>
            </w:pPr>
          </w:p>
        </w:tc>
      </w:tr>
      <w:tr w14:paraId="7A8EF1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B0F50F">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CBD879F">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EEFD47">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61F87D95">
            <w:pPr>
              <w:adjustRightInd w:val="0"/>
              <w:snapToGrid w:val="0"/>
              <w:spacing w:line="300" w:lineRule="exact"/>
              <w:jc w:val="center"/>
              <w:rPr>
                <w:spacing w:val="20"/>
                <w:szCs w:val="21"/>
              </w:rPr>
            </w:pPr>
          </w:p>
        </w:tc>
      </w:tr>
      <w:tr w14:paraId="73A4F0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21F124E">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4303AF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D92D97">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378838A8">
            <w:pPr>
              <w:adjustRightInd w:val="0"/>
              <w:snapToGrid w:val="0"/>
              <w:spacing w:line="300" w:lineRule="exact"/>
              <w:jc w:val="center"/>
              <w:rPr>
                <w:spacing w:val="20"/>
                <w:szCs w:val="21"/>
              </w:rPr>
            </w:pPr>
          </w:p>
        </w:tc>
      </w:tr>
      <w:tr w14:paraId="2DE5B6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2184A73">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890C29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44968FA">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09AFF84A">
            <w:pPr>
              <w:adjustRightInd w:val="0"/>
              <w:snapToGrid w:val="0"/>
              <w:spacing w:line="300" w:lineRule="exact"/>
              <w:jc w:val="center"/>
              <w:rPr>
                <w:spacing w:val="20"/>
                <w:szCs w:val="21"/>
              </w:rPr>
            </w:pPr>
          </w:p>
        </w:tc>
      </w:tr>
      <w:tr w14:paraId="135B43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956251">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8B11FA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6B67ABA">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6B5DF3EF">
            <w:pPr>
              <w:adjustRightInd w:val="0"/>
              <w:snapToGrid w:val="0"/>
              <w:spacing w:line="300" w:lineRule="exact"/>
              <w:jc w:val="center"/>
              <w:rPr>
                <w:spacing w:val="20"/>
                <w:szCs w:val="21"/>
              </w:rPr>
            </w:pPr>
          </w:p>
        </w:tc>
      </w:tr>
      <w:tr w14:paraId="5FCA6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AC4A35">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026AB0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95EF482">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224959F9">
            <w:pPr>
              <w:adjustRightInd w:val="0"/>
              <w:snapToGrid w:val="0"/>
              <w:spacing w:line="300" w:lineRule="exact"/>
              <w:jc w:val="center"/>
              <w:rPr>
                <w:spacing w:val="20"/>
                <w:szCs w:val="21"/>
              </w:rPr>
            </w:pPr>
          </w:p>
        </w:tc>
      </w:tr>
      <w:tr w14:paraId="10048B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265760">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8D51C2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0B16C90">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18C1F5F2">
            <w:pPr>
              <w:adjustRightInd w:val="0"/>
              <w:snapToGrid w:val="0"/>
              <w:spacing w:line="300" w:lineRule="exact"/>
              <w:jc w:val="center"/>
              <w:rPr>
                <w:spacing w:val="20"/>
                <w:szCs w:val="21"/>
              </w:rPr>
            </w:pPr>
          </w:p>
        </w:tc>
      </w:tr>
      <w:tr w14:paraId="37DE4D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E07D3CE">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23CD5D0">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3DCA1B">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33E43968">
            <w:pPr>
              <w:adjustRightInd w:val="0"/>
              <w:snapToGrid w:val="0"/>
              <w:spacing w:line="300" w:lineRule="exact"/>
              <w:jc w:val="center"/>
              <w:rPr>
                <w:spacing w:val="20"/>
                <w:szCs w:val="21"/>
              </w:rPr>
            </w:pPr>
          </w:p>
        </w:tc>
      </w:tr>
      <w:tr w14:paraId="1C3DDE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0DB3D2">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A38A1EF">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19AED0">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185B4D38">
            <w:pPr>
              <w:adjustRightInd w:val="0"/>
              <w:snapToGrid w:val="0"/>
              <w:spacing w:line="300" w:lineRule="exact"/>
              <w:jc w:val="center"/>
              <w:rPr>
                <w:spacing w:val="20"/>
                <w:szCs w:val="21"/>
              </w:rPr>
            </w:pPr>
          </w:p>
        </w:tc>
      </w:tr>
      <w:tr w14:paraId="3BC59E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D93648">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BC5B23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CF7AD2">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7C47783E">
            <w:pPr>
              <w:adjustRightInd w:val="0"/>
              <w:snapToGrid w:val="0"/>
              <w:spacing w:line="300" w:lineRule="exact"/>
              <w:jc w:val="center"/>
              <w:rPr>
                <w:spacing w:val="20"/>
                <w:szCs w:val="21"/>
              </w:rPr>
            </w:pPr>
          </w:p>
        </w:tc>
      </w:tr>
      <w:tr w14:paraId="16EFC6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14E65AB">
            <w:pPr>
              <w:pStyle w:val="7"/>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58296FC8">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9" w:name="_Toc27624"/>
      <w:r>
        <w:rPr>
          <w:rFonts w:hint="eastAsia" w:ascii="黑体" w:hAnsi="黑体" w:eastAsia="黑体"/>
          <w:b w:val="0"/>
          <w:bCs w:val="0"/>
          <w:sz w:val="28"/>
          <w:szCs w:val="28"/>
        </w:rPr>
        <w:t>第二节 政府采购合同通用条款</w:t>
      </w:r>
      <w:bookmarkEnd w:id="9"/>
    </w:p>
    <w:p w14:paraId="1D40AD14">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184CE05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61695A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944CD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00552F5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67DC5DB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288EEB2">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lang w:val="en-US" w:eastAsia="zh-CN"/>
        </w:rPr>
        <w:t>合同</w:t>
      </w:r>
      <w:r>
        <w:rPr>
          <w:rFonts w:hint="eastAsia" w:ascii="宋体" w:hAnsi="宋体" w:eastAsia="宋体"/>
          <w:color w:val="auto"/>
          <w:szCs w:val="21"/>
          <w:highlight w:val="none"/>
          <w:lang w:eastAsia="zh-CN"/>
        </w:rPr>
        <w:t>”</w:t>
      </w:r>
      <w:r>
        <w:rPr>
          <w:rFonts w:hint="eastAsia" w:ascii="宋体" w:hAnsi="宋体"/>
          <w:color w:val="auto"/>
          <w:szCs w:val="21"/>
          <w:highlight w:val="none"/>
        </w:rPr>
        <w:t>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375007F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5BC8CCD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4B4FBB21">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2846C0E5">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264413F">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3CF1B6D3">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2F66494A">
      <w:pPr>
        <w:numPr>
          <w:ilvl w:val="0"/>
          <w:numId w:val="3"/>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015E2247">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198398BA">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19502F5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2B12014B">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1FEB408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40BEDB1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10CE29DF">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387EC7BF">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6DEBF4DF">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2D47CCB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7D045BB">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771777D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796412F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1649FC8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5.3乙方有权根据合同约定向甲方收取合同价款。</w:t>
      </w:r>
    </w:p>
    <w:p w14:paraId="7E6D62B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5.4国家法律法规规定及</w:t>
      </w:r>
      <w:r>
        <w:rPr>
          <w:rFonts w:hint="eastAsia" w:ascii="宋体" w:hAnsi="宋体"/>
          <w:b/>
          <w:bCs/>
          <w:color w:val="auto"/>
          <w:szCs w:val="21"/>
          <w:highlight w:val="none"/>
          <w:lang w:val="en-US" w:eastAsia="zh-CN"/>
        </w:rPr>
        <w:t>【政府采购合同专用条款】</w:t>
      </w:r>
      <w:r>
        <w:rPr>
          <w:rFonts w:hint="eastAsia" w:ascii="宋体" w:hAnsi="宋体"/>
          <w:color w:val="auto"/>
          <w:szCs w:val="21"/>
          <w:highlight w:val="none"/>
          <w:lang w:val="en-US" w:eastAsia="zh-CN"/>
        </w:rPr>
        <w:t>约定应由乙方承担的其他义务和责任。</w:t>
      </w:r>
    </w:p>
    <w:p w14:paraId="146C2226">
      <w:pPr>
        <w:numPr>
          <w:ilvl w:val="0"/>
          <w:numId w:val="4"/>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6A88E1C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84A812A">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3E29B1D5">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2EEF6A4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6621C915">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3142EDB6">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782EDFE9">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5BEA923A">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497DEA17">
      <w:pPr>
        <w:pStyle w:val="17"/>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1B76FE6D">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291BFBBC">
      <w:pPr>
        <w:pStyle w:val="8"/>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1821763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D16EFEE">
      <w:pPr>
        <w:pStyle w:val="8"/>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5AE8B95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64191F8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5F21452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B39A47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3B61FC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2DB616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612E5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2EA0C3DE">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6FCFB684">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5165767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2A4B60F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1C85E40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31BFFC6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35F0D1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0"/>
      <w:r>
        <w:rPr>
          <w:rFonts w:hint="eastAsia" w:ascii="宋体" w:hAnsi="宋体"/>
          <w:color w:val="auto"/>
          <w:szCs w:val="21"/>
          <w:highlight w:val="none"/>
        </w:rPr>
        <w:t>。</w:t>
      </w:r>
    </w:p>
    <w:p w14:paraId="2EF2E11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13817216">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4062A584">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73F3DB62">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70262A71">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5E999C22">
      <w:pPr>
        <w:pStyle w:val="6"/>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2C983F03">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2A18AB3">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425B9480">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D6C4BB4">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19CB9D9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2B2C73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FD4A7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403A86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33624E7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387DABDB">
      <w:pPr>
        <w:pStyle w:val="17"/>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BEB13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6ADECE5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F83E41F">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4E23E91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985FEC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1ED04DC1">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D52A42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82136F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950EB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76491F1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688F1621">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3C079AEC">
      <w:pPr>
        <w:numPr>
          <w:ilvl w:val="0"/>
          <w:numId w:val="5"/>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5474A166">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F011EB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1AA01EC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57EF694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156217C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F84DE91">
      <w:pPr>
        <w:pStyle w:val="17"/>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014408BF">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1476C5B4">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4161D9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06A80814">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2C084756">
      <w:pPr>
        <w:pStyle w:val="1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41DD32B">
      <w:pPr>
        <w:pStyle w:val="17"/>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513FB40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EF025E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E577CC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6349D4F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5C88B0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44CD251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046F4A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3696DBFF">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52303596">
      <w:pPr>
        <w:pStyle w:val="1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7F55D61C">
      <w:pPr>
        <w:pStyle w:val="1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03ADFDE9">
      <w:pPr>
        <w:pStyle w:val="17"/>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3E65B158">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5158E128">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7FC4B1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9AF2BA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BD672B1">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5BD73662">
      <w:pPr>
        <w:pStyle w:val="1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109B0645">
      <w:pPr>
        <w:pStyle w:val="1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26E993AE">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022EDDC6">
      <w:pPr>
        <w:pStyle w:val="17"/>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653AABD">
      <w:pPr>
        <w:pStyle w:val="17"/>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35F25E2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3A6136A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7051B31C">
      <w:pPr>
        <w:numPr>
          <w:ilvl w:val="0"/>
          <w:numId w:val="6"/>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12761C82">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0809416">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1" w:name="_Toc20313"/>
    </w:p>
    <w:p w14:paraId="52AB2E07">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26DDB22D">
      <w:pPr>
        <w:pStyle w:val="4"/>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1"/>
    </w:p>
    <w:tbl>
      <w:tblPr>
        <w:tblStyle w:val="1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DC3A0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4A38DA">
            <w:pPr>
              <w:adjustRightInd w:val="0"/>
              <w:snapToGrid w:val="0"/>
              <w:jc w:val="center"/>
              <w:rPr>
                <w:rFonts w:ascii="宋体" w:hAnsi="宋体"/>
                <w:szCs w:val="21"/>
              </w:rPr>
            </w:pPr>
            <w:r>
              <w:rPr>
                <w:rFonts w:hint="eastAsia" w:ascii="宋体" w:hAnsi="宋体"/>
                <w:szCs w:val="21"/>
              </w:rPr>
              <w:t>第二节</w:t>
            </w:r>
          </w:p>
          <w:p w14:paraId="7F4B9AB1">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6AC84896">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0ADAA683">
            <w:pPr>
              <w:adjustRightInd w:val="0"/>
              <w:snapToGrid w:val="0"/>
              <w:jc w:val="left"/>
              <w:rPr>
                <w:rFonts w:ascii="宋体" w:hAnsi="宋体"/>
                <w:szCs w:val="21"/>
              </w:rPr>
            </w:pPr>
          </w:p>
        </w:tc>
      </w:tr>
      <w:tr w14:paraId="48E312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0328995">
            <w:pPr>
              <w:adjustRightInd w:val="0"/>
              <w:snapToGrid w:val="0"/>
              <w:jc w:val="center"/>
              <w:rPr>
                <w:rFonts w:ascii="宋体" w:hAnsi="宋体"/>
                <w:szCs w:val="21"/>
              </w:rPr>
            </w:pPr>
            <w:r>
              <w:rPr>
                <w:rFonts w:hint="eastAsia" w:ascii="宋体" w:hAnsi="宋体"/>
                <w:szCs w:val="21"/>
              </w:rPr>
              <w:t>第二节</w:t>
            </w:r>
          </w:p>
          <w:p w14:paraId="0BB12DCE">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331B57AD">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143B6F3D">
            <w:pPr>
              <w:adjustRightInd w:val="0"/>
              <w:snapToGrid w:val="0"/>
              <w:jc w:val="left"/>
              <w:rPr>
                <w:rFonts w:ascii="宋体" w:hAnsi="宋体" w:eastAsia="宋体" w:cs="Times New Roman"/>
                <w:kern w:val="2"/>
                <w:sz w:val="21"/>
                <w:szCs w:val="21"/>
                <w:lang w:val="en-US" w:eastAsia="zh-CN" w:bidi="ar-SA"/>
              </w:rPr>
            </w:pPr>
          </w:p>
        </w:tc>
      </w:tr>
      <w:tr w14:paraId="20E5EB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0D0FC0">
            <w:pPr>
              <w:adjustRightInd w:val="0"/>
              <w:snapToGrid w:val="0"/>
              <w:jc w:val="center"/>
              <w:rPr>
                <w:rFonts w:ascii="宋体" w:hAnsi="宋体"/>
                <w:szCs w:val="21"/>
              </w:rPr>
            </w:pPr>
            <w:r>
              <w:rPr>
                <w:rFonts w:hint="eastAsia" w:ascii="宋体" w:hAnsi="宋体"/>
                <w:szCs w:val="21"/>
              </w:rPr>
              <w:t>第二节</w:t>
            </w:r>
          </w:p>
          <w:p w14:paraId="0E747F68">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449A9F69">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2E17B08B">
            <w:pPr>
              <w:adjustRightInd w:val="0"/>
              <w:snapToGrid w:val="0"/>
              <w:jc w:val="left"/>
              <w:rPr>
                <w:rFonts w:ascii="宋体" w:hAnsi="宋体" w:eastAsia="宋体" w:cs="Times New Roman"/>
                <w:kern w:val="2"/>
                <w:sz w:val="21"/>
                <w:szCs w:val="21"/>
                <w:lang w:val="en-US" w:eastAsia="zh-CN" w:bidi="ar-SA"/>
              </w:rPr>
            </w:pPr>
          </w:p>
        </w:tc>
      </w:tr>
      <w:tr w14:paraId="2375B2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F21071">
            <w:pPr>
              <w:adjustRightInd w:val="0"/>
              <w:snapToGrid w:val="0"/>
              <w:jc w:val="center"/>
              <w:rPr>
                <w:rFonts w:ascii="宋体" w:hAnsi="宋体"/>
                <w:szCs w:val="21"/>
              </w:rPr>
            </w:pPr>
            <w:r>
              <w:rPr>
                <w:rFonts w:hint="eastAsia" w:ascii="宋体" w:hAnsi="宋体"/>
                <w:szCs w:val="21"/>
              </w:rPr>
              <w:t>第二节</w:t>
            </w:r>
          </w:p>
          <w:p w14:paraId="3CF6EB00">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5D35D8E0">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157D2B7E">
            <w:pPr>
              <w:adjustRightInd w:val="0"/>
              <w:snapToGrid w:val="0"/>
              <w:jc w:val="left"/>
              <w:rPr>
                <w:rFonts w:ascii="宋体" w:hAnsi="宋体" w:eastAsia="宋体" w:cs="Times New Roman"/>
                <w:kern w:val="2"/>
                <w:sz w:val="21"/>
                <w:szCs w:val="21"/>
                <w:lang w:val="en-US" w:eastAsia="zh-CN" w:bidi="ar-SA"/>
              </w:rPr>
            </w:pPr>
          </w:p>
        </w:tc>
      </w:tr>
      <w:tr w14:paraId="675A8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B6FA72">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65A5CE60">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3CE6D544">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64C9E86D">
            <w:pPr>
              <w:adjustRightInd w:val="0"/>
              <w:snapToGrid w:val="0"/>
              <w:jc w:val="left"/>
              <w:rPr>
                <w:rFonts w:ascii="宋体" w:hAnsi="宋体" w:eastAsia="宋体" w:cs="Times New Roman"/>
                <w:kern w:val="2"/>
                <w:sz w:val="21"/>
                <w:szCs w:val="21"/>
                <w:lang w:val="en-US" w:eastAsia="zh-CN" w:bidi="ar-SA"/>
              </w:rPr>
            </w:pPr>
          </w:p>
        </w:tc>
      </w:tr>
      <w:tr w14:paraId="01A38E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B438EE">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6ECD4DF7">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44DB47D9">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68F880F6">
            <w:pPr>
              <w:adjustRightInd w:val="0"/>
              <w:snapToGrid w:val="0"/>
              <w:jc w:val="left"/>
              <w:rPr>
                <w:rFonts w:ascii="宋体" w:hAnsi="宋体" w:eastAsia="宋体" w:cs="Times New Roman"/>
                <w:kern w:val="2"/>
                <w:sz w:val="21"/>
                <w:szCs w:val="21"/>
                <w:lang w:val="en-US" w:eastAsia="zh-CN" w:bidi="ar-SA"/>
              </w:rPr>
            </w:pPr>
          </w:p>
        </w:tc>
      </w:tr>
      <w:tr w14:paraId="7C0440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DA68FBE">
            <w:pPr>
              <w:adjustRightInd w:val="0"/>
              <w:snapToGrid w:val="0"/>
              <w:jc w:val="center"/>
              <w:rPr>
                <w:rFonts w:ascii="宋体" w:hAnsi="宋体"/>
                <w:szCs w:val="21"/>
              </w:rPr>
            </w:pPr>
            <w:r>
              <w:rPr>
                <w:rFonts w:hint="eastAsia" w:ascii="宋体" w:hAnsi="宋体"/>
                <w:szCs w:val="21"/>
              </w:rPr>
              <w:t>第二节</w:t>
            </w:r>
          </w:p>
          <w:p w14:paraId="6B8D02E7">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65B46BAA">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30AC7F39"/>
        </w:tc>
      </w:tr>
      <w:tr w14:paraId="65EC5C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6961B00">
            <w:pPr>
              <w:adjustRightInd w:val="0"/>
              <w:snapToGrid w:val="0"/>
              <w:jc w:val="center"/>
              <w:rPr>
                <w:rFonts w:hint="eastAsia" w:ascii="宋体" w:hAnsi="宋体"/>
                <w:szCs w:val="21"/>
              </w:rPr>
            </w:pPr>
          </w:p>
        </w:tc>
        <w:tc>
          <w:tcPr>
            <w:tcW w:w="1742" w:type="dxa"/>
            <w:vAlign w:val="center"/>
          </w:tcPr>
          <w:p w14:paraId="294DBBA9">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6D2871E4">
            <w:pPr>
              <w:rPr>
                <w:rFonts w:hint="eastAsia"/>
              </w:rPr>
            </w:pPr>
          </w:p>
        </w:tc>
      </w:tr>
      <w:tr w14:paraId="4BA4F1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D72A59C">
            <w:pPr>
              <w:adjustRightInd w:val="0"/>
              <w:snapToGrid w:val="0"/>
              <w:jc w:val="center"/>
              <w:rPr>
                <w:rFonts w:ascii="宋体" w:hAnsi="宋体"/>
                <w:szCs w:val="21"/>
              </w:rPr>
            </w:pPr>
            <w:r>
              <w:rPr>
                <w:rFonts w:hint="eastAsia" w:ascii="宋体" w:hAnsi="宋体"/>
                <w:szCs w:val="21"/>
              </w:rPr>
              <w:t>第二节</w:t>
            </w:r>
          </w:p>
          <w:p w14:paraId="69AAD873">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6DCDE5EB">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3A12216C">
            <w:pPr>
              <w:rPr>
                <w:rFonts w:hint="eastAsia"/>
              </w:rPr>
            </w:pPr>
          </w:p>
        </w:tc>
      </w:tr>
      <w:tr w14:paraId="7B3F97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329D3D2">
            <w:pPr>
              <w:adjustRightInd w:val="0"/>
              <w:snapToGrid w:val="0"/>
              <w:jc w:val="center"/>
              <w:rPr>
                <w:rFonts w:ascii="宋体" w:hAnsi="宋体"/>
                <w:szCs w:val="21"/>
              </w:rPr>
            </w:pPr>
            <w:r>
              <w:rPr>
                <w:rFonts w:hint="eastAsia" w:ascii="宋体" w:hAnsi="宋体"/>
                <w:szCs w:val="21"/>
              </w:rPr>
              <w:t>第二节</w:t>
            </w:r>
          </w:p>
          <w:p w14:paraId="3558B42C">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117E1D3C">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54B2BD94">
            <w:pPr>
              <w:rPr>
                <w:rFonts w:hint="eastAsia"/>
              </w:rPr>
            </w:pPr>
          </w:p>
        </w:tc>
      </w:tr>
      <w:tr w14:paraId="27C5AB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CA0D81">
            <w:pPr>
              <w:adjustRightInd w:val="0"/>
              <w:snapToGrid w:val="0"/>
              <w:jc w:val="center"/>
              <w:rPr>
                <w:rFonts w:ascii="宋体" w:hAnsi="宋体"/>
                <w:szCs w:val="21"/>
              </w:rPr>
            </w:pPr>
            <w:r>
              <w:rPr>
                <w:rFonts w:hint="eastAsia" w:ascii="宋体" w:hAnsi="宋体"/>
                <w:szCs w:val="21"/>
              </w:rPr>
              <w:t>第二节</w:t>
            </w:r>
          </w:p>
          <w:p w14:paraId="44669EBB">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1DE3495C">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1DA2E5D0">
            <w:pPr>
              <w:autoSpaceDE w:val="0"/>
              <w:autoSpaceDN w:val="0"/>
              <w:adjustRightInd w:val="0"/>
              <w:snapToGrid w:val="0"/>
              <w:ind w:firstLine="420" w:firstLineChars="200"/>
              <w:jc w:val="left"/>
              <w:rPr>
                <w:rFonts w:ascii="宋体" w:hAnsi="宋体"/>
                <w:szCs w:val="21"/>
              </w:rPr>
            </w:pPr>
          </w:p>
        </w:tc>
      </w:tr>
      <w:tr w14:paraId="64AC75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E96C40">
            <w:pPr>
              <w:adjustRightInd w:val="0"/>
              <w:snapToGrid w:val="0"/>
              <w:jc w:val="center"/>
              <w:rPr>
                <w:rFonts w:ascii="宋体" w:hAnsi="宋体"/>
                <w:szCs w:val="21"/>
              </w:rPr>
            </w:pPr>
            <w:r>
              <w:rPr>
                <w:rFonts w:hint="eastAsia" w:ascii="宋体" w:hAnsi="宋体"/>
                <w:szCs w:val="21"/>
              </w:rPr>
              <w:t>第二节</w:t>
            </w:r>
          </w:p>
          <w:p w14:paraId="2BB9C2C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3BB9FFBF">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2D429039">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66F1C9E9">
            <w:pPr>
              <w:adjustRightInd w:val="0"/>
              <w:snapToGrid w:val="0"/>
              <w:jc w:val="left"/>
              <w:rPr>
                <w:rFonts w:ascii="宋体" w:hAnsi="宋体"/>
                <w:szCs w:val="21"/>
              </w:rPr>
            </w:pPr>
          </w:p>
        </w:tc>
      </w:tr>
      <w:tr w14:paraId="054715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32A1A4">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5E95506A">
            <w:pPr>
              <w:pStyle w:val="17"/>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033D0C8A">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1F2EB3E7">
            <w:pPr>
              <w:adjustRightInd w:val="0"/>
              <w:snapToGrid w:val="0"/>
              <w:jc w:val="left"/>
              <w:rPr>
                <w:rFonts w:ascii="宋体" w:hAnsi="宋体"/>
                <w:szCs w:val="21"/>
              </w:rPr>
            </w:pPr>
          </w:p>
        </w:tc>
      </w:tr>
      <w:tr w14:paraId="142D68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9BB2FD7">
            <w:pPr>
              <w:adjustRightInd w:val="0"/>
              <w:snapToGrid w:val="0"/>
              <w:jc w:val="center"/>
              <w:rPr>
                <w:rFonts w:ascii="宋体" w:hAnsi="宋体"/>
                <w:szCs w:val="21"/>
              </w:rPr>
            </w:pPr>
            <w:r>
              <w:rPr>
                <w:rFonts w:hint="eastAsia" w:ascii="宋体" w:hAnsi="宋体"/>
                <w:szCs w:val="21"/>
              </w:rPr>
              <w:t>第二节</w:t>
            </w:r>
          </w:p>
          <w:p w14:paraId="2A4252CC">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2053227A">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0C159B96">
            <w:pPr>
              <w:adjustRightInd w:val="0"/>
              <w:snapToGrid w:val="0"/>
              <w:jc w:val="left"/>
              <w:rPr>
                <w:rFonts w:ascii="宋体" w:hAnsi="宋体"/>
                <w:szCs w:val="21"/>
              </w:rPr>
            </w:pPr>
          </w:p>
        </w:tc>
      </w:tr>
      <w:tr w14:paraId="6AA02C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B730EF3">
            <w:pPr>
              <w:adjustRightInd w:val="0"/>
              <w:snapToGrid w:val="0"/>
              <w:jc w:val="center"/>
              <w:rPr>
                <w:rFonts w:hint="eastAsia" w:ascii="宋体" w:hAnsi="宋体"/>
                <w:szCs w:val="21"/>
              </w:rPr>
            </w:pPr>
            <w:r>
              <w:rPr>
                <w:rFonts w:hint="eastAsia" w:ascii="宋体" w:hAnsi="宋体"/>
                <w:szCs w:val="21"/>
              </w:rPr>
              <w:t>第二节</w:t>
            </w:r>
          </w:p>
          <w:p w14:paraId="45C532FE">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68F0F532">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1DAB5A37">
            <w:pPr>
              <w:adjustRightInd w:val="0"/>
              <w:snapToGrid w:val="0"/>
              <w:jc w:val="left"/>
              <w:rPr>
                <w:rFonts w:ascii="宋体" w:hAnsi="宋体"/>
                <w:szCs w:val="21"/>
              </w:rPr>
            </w:pPr>
          </w:p>
        </w:tc>
      </w:tr>
      <w:tr w14:paraId="7135A9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A1001A">
            <w:pPr>
              <w:adjustRightInd w:val="0"/>
              <w:snapToGrid w:val="0"/>
              <w:jc w:val="center"/>
              <w:rPr>
                <w:rFonts w:hint="eastAsia" w:ascii="宋体" w:hAnsi="宋体"/>
                <w:szCs w:val="21"/>
              </w:rPr>
            </w:pPr>
            <w:r>
              <w:rPr>
                <w:rFonts w:hint="eastAsia" w:ascii="宋体" w:hAnsi="宋体"/>
                <w:szCs w:val="21"/>
              </w:rPr>
              <w:t>第二节</w:t>
            </w:r>
          </w:p>
          <w:p w14:paraId="04CB307B">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3FA0F2B4">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6A57DD6E">
            <w:pPr>
              <w:adjustRightInd w:val="0"/>
              <w:snapToGrid w:val="0"/>
              <w:jc w:val="left"/>
              <w:rPr>
                <w:rFonts w:ascii="宋体" w:hAnsi="宋体"/>
                <w:szCs w:val="21"/>
              </w:rPr>
            </w:pPr>
          </w:p>
        </w:tc>
      </w:tr>
      <w:tr w14:paraId="274747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91CB25E">
            <w:pPr>
              <w:adjustRightInd w:val="0"/>
              <w:snapToGrid w:val="0"/>
              <w:jc w:val="center"/>
              <w:rPr>
                <w:rFonts w:ascii="宋体" w:hAnsi="宋体"/>
                <w:szCs w:val="21"/>
              </w:rPr>
            </w:pPr>
            <w:r>
              <w:rPr>
                <w:rFonts w:hint="eastAsia" w:ascii="宋体" w:hAnsi="宋体"/>
                <w:szCs w:val="21"/>
              </w:rPr>
              <w:t>第二节</w:t>
            </w:r>
          </w:p>
          <w:p w14:paraId="7958142D">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6F04B1FB">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4A868F82">
            <w:pPr>
              <w:adjustRightInd w:val="0"/>
              <w:snapToGrid w:val="0"/>
              <w:jc w:val="left"/>
              <w:rPr>
                <w:rFonts w:ascii="宋体" w:hAnsi="宋体"/>
                <w:szCs w:val="21"/>
              </w:rPr>
            </w:pPr>
          </w:p>
        </w:tc>
      </w:tr>
      <w:tr w14:paraId="3DD0EC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AF6B65D">
            <w:pPr>
              <w:adjustRightInd w:val="0"/>
              <w:snapToGrid w:val="0"/>
              <w:jc w:val="center"/>
              <w:rPr>
                <w:rFonts w:ascii="宋体" w:hAnsi="宋体"/>
                <w:szCs w:val="21"/>
              </w:rPr>
            </w:pPr>
            <w:r>
              <w:rPr>
                <w:rFonts w:hint="eastAsia" w:ascii="宋体" w:hAnsi="宋体"/>
                <w:szCs w:val="21"/>
              </w:rPr>
              <w:t>第二节</w:t>
            </w:r>
          </w:p>
          <w:p w14:paraId="41D78315">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2C8F9647">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258C09D1">
            <w:pPr>
              <w:adjustRightInd w:val="0"/>
              <w:snapToGrid w:val="0"/>
              <w:jc w:val="left"/>
              <w:rPr>
                <w:rFonts w:ascii="宋体" w:hAnsi="宋体"/>
                <w:szCs w:val="21"/>
              </w:rPr>
            </w:pPr>
          </w:p>
        </w:tc>
      </w:tr>
      <w:tr w14:paraId="35CF54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5C433A">
            <w:pPr>
              <w:adjustRightInd w:val="0"/>
              <w:snapToGrid w:val="0"/>
              <w:jc w:val="center"/>
              <w:rPr>
                <w:rFonts w:ascii="宋体" w:hAnsi="宋体"/>
                <w:szCs w:val="21"/>
              </w:rPr>
            </w:pPr>
            <w:r>
              <w:rPr>
                <w:rFonts w:hint="eastAsia" w:ascii="宋体" w:hAnsi="宋体"/>
                <w:szCs w:val="21"/>
              </w:rPr>
              <w:t>第二节</w:t>
            </w:r>
          </w:p>
          <w:p w14:paraId="62F6926B">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3E1FC379">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0BFDB81E">
            <w:pPr>
              <w:adjustRightInd w:val="0"/>
              <w:snapToGrid w:val="0"/>
              <w:jc w:val="left"/>
              <w:rPr>
                <w:rFonts w:ascii="宋体" w:hAnsi="宋体"/>
                <w:szCs w:val="21"/>
              </w:rPr>
            </w:pPr>
          </w:p>
        </w:tc>
      </w:tr>
      <w:tr w14:paraId="57FC13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81C7E9">
            <w:pPr>
              <w:adjustRightInd w:val="0"/>
              <w:snapToGrid w:val="0"/>
              <w:jc w:val="center"/>
              <w:rPr>
                <w:rFonts w:ascii="宋体" w:hAnsi="宋体"/>
                <w:szCs w:val="21"/>
              </w:rPr>
            </w:pPr>
            <w:r>
              <w:rPr>
                <w:rFonts w:hint="eastAsia" w:ascii="宋体" w:hAnsi="宋体"/>
                <w:szCs w:val="21"/>
              </w:rPr>
              <w:t>第二节</w:t>
            </w:r>
          </w:p>
          <w:p w14:paraId="4C3614AF">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7D6BF3B">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232D69BF">
            <w:pPr>
              <w:adjustRightInd w:val="0"/>
              <w:snapToGrid w:val="0"/>
              <w:jc w:val="left"/>
              <w:rPr>
                <w:rFonts w:ascii="宋体" w:hAnsi="宋体"/>
                <w:szCs w:val="21"/>
              </w:rPr>
            </w:pPr>
          </w:p>
        </w:tc>
      </w:tr>
      <w:tr w14:paraId="5AD4C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E8EE56">
            <w:pPr>
              <w:adjustRightInd w:val="0"/>
              <w:snapToGrid w:val="0"/>
              <w:jc w:val="center"/>
              <w:rPr>
                <w:rFonts w:ascii="宋体" w:hAnsi="宋体"/>
                <w:szCs w:val="21"/>
              </w:rPr>
            </w:pPr>
            <w:r>
              <w:rPr>
                <w:rFonts w:hint="eastAsia" w:ascii="宋体" w:hAnsi="宋体"/>
                <w:szCs w:val="21"/>
              </w:rPr>
              <w:t>第二节</w:t>
            </w:r>
          </w:p>
          <w:p w14:paraId="334AA550">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5478E898">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52EF2EBB">
            <w:pPr>
              <w:adjustRightInd w:val="0"/>
              <w:snapToGrid w:val="0"/>
              <w:jc w:val="left"/>
              <w:rPr>
                <w:rFonts w:ascii="宋体" w:hAnsi="宋体"/>
                <w:szCs w:val="21"/>
                <w:u w:val="single"/>
              </w:rPr>
            </w:pPr>
          </w:p>
        </w:tc>
      </w:tr>
      <w:tr w14:paraId="1930F2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A5B07D">
            <w:pPr>
              <w:adjustRightInd w:val="0"/>
              <w:snapToGrid w:val="0"/>
              <w:jc w:val="center"/>
              <w:rPr>
                <w:rFonts w:ascii="宋体" w:hAnsi="宋体"/>
                <w:szCs w:val="21"/>
              </w:rPr>
            </w:pPr>
            <w:r>
              <w:rPr>
                <w:rFonts w:hint="eastAsia" w:ascii="宋体" w:hAnsi="宋体"/>
                <w:szCs w:val="21"/>
              </w:rPr>
              <w:t>第二节</w:t>
            </w:r>
          </w:p>
          <w:p w14:paraId="057FED6A">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5FB22EFA">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7AAA9BFA">
            <w:pPr>
              <w:adjustRightInd w:val="0"/>
              <w:snapToGrid w:val="0"/>
              <w:jc w:val="left"/>
              <w:rPr>
                <w:rFonts w:ascii="宋体" w:hAnsi="宋体"/>
                <w:szCs w:val="21"/>
                <w:u w:val="single"/>
              </w:rPr>
            </w:pPr>
          </w:p>
        </w:tc>
      </w:tr>
      <w:tr w14:paraId="463905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DD449CD">
            <w:pPr>
              <w:adjustRightInd w:val="0"/>
              <w:snapToGrid w:val="0"/>
              <w:jc w:val="center"/>
              <w:rPr>
                <w:rFonts w:ascii="宋体" w:hAnsi="宋体"/>
                <w:szCs w:val="21"/>
              </w:rPr>
            </w:pPr>
            <w:r>
              <w:rPr>
                <w:rFonts w:hint="eastAsia" w:ascii="宋体" w:hAnsi="宋体"/>
                <w:szCs w:val="21"/>
              </w:rPr>
              <w:t>第二节</w:t>
            </w:r>
          </w:p>
          <w:p w14:paraId="7D1BE99A">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12F3C669">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0512D58E">
            <w:pPr>
              <w:adjustRightInd w:val="0"/>
              <w:snapToGrid w:val="0"/>
              <w:jc w:val="left"/>
              <w:rPr>
                <w:rFonts w:ascii="宋体" w:hAnsi="宋体"/>
                <w:szCs w:val="21"/>
                <w:u w:val="single"/>
              </w:rPr>
            </w:pPr>
          </w:p>
        </w:tc>
      </w:tr>
      <w:tr w14:paraId="760AFC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E3BDE8F">
            <w:pPr>
              <w:adjustRightInd w:val="0"/>
              <w:snapToGrid w:val="0"/>
              <w:jc w:val="center"/>
              <w:rPr>
                <w:rFonts w:ascii="宋体" w:hAnsi="宋体"/>
                <w:szCs w:val="21"/>
              </w:rPr>
            </w:pPr>
            <w:r>
              <w:rPr>
                <w:rFonts w:hint="eastAsia" w:ascii="宋体" w:hAnsi="宋体"/>
                <w:szCs w:val="21"/>
              </w:rPr>
              <w:t>第二节</w:t>
            </w:r>
          </w:p>
          <w:p w14:paraId="787C3631">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81E1AC1">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7375A1B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8510F8C">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FA818F0">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82477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070F9F">
            <w:pPr>
              <w:adjustRightInd w:val="0"/>
              <w:snapToGrid w:val="0"/>
              <w:jc w:val="center"/>
              <w:rPr>
                <w:rFonts w:ascii="宋体" w:hAnsi="宋体"/>
                <w:szCs w:val="21"/>
              </w:rPr>
            </w:pPr>
            <w:r>
              <w:rPr>
                <w:rFonts w:hint="eastAsia" w:ascii="宋体" w:hAnsi="宋体"/>
                <w:szCs w:val="21"/>
              </w:rPr>
              <w:t>第二节</w:t>
            </w:r>
          </w:p>
          <w:p w14:paraId="05AB6BA5">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64306380">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16793011">
            <w:pPr>
              <w:adjustRightInd w:val="0"/>
              <w:snapToGrid w:val="0"/>
              <w:jc w:val="left"/>
              <w:rPr>
                <w:rFonts w:hint="default" w:ascii="宋体" w:hAnsi="宋体" w:eastAsia="宋体"/>
                <w:szCs w:val="21"/>
                <w:lang w:val="en-US" w:eastAsia="zh-CN"/>
              </w:rPr>
            </w:pPr>
          </w:p>
        </w:tc>
      </w:tr>
    </w:tbl>
    <w:p w14:paraId="38F204B9"/>
    <w:p w14:paraId="418481F2"/>
    <w:p w14:paraId="2E6B6AFE">
      <w:pPr>
        <w:pStyle w:val="6"/>
        <w:keepNext w:val="0"/>
        <w:keepLines w:val="0"/>
        <w:pageBreakBefore w:val="0"/>
        <w:kinsoku/>
        <w:wordWrap w:val="0"/>
        <w:overflowPunct/>
        <w:topLinePunct w:val="0"/>
        <w:bidi w:val="0"/>
        <w:spacing w:before="353" w:line="360" w:lineRule="auto"/>
        <w:ind w:left="2654"/>
        <w:jc w:val="both"/>
        <w:rPr>
          <w:spacing w:val="-5"/>
          <w:sz w:val="36"/>
          <w:szCs w:val="36"/>
          <w14:textOutline w14:w="2306" w14:cap="flat" w14:cmpd="sng">
            <w14:solidFill>
              <w14:srgbClr w14:val="000000"/>
            </w14:solidFill>
            <w14:prstDash w14:val="solid"/>
            <w14:miter w14:val="0"/>
          </w14:textOutline>
        </w:rPr>
      </w:pPr>
    </w:p>
    <w:p w14:paraId="45EF2BB8">
      <w:pPr>
        <w:pStyle w:val="6"/>
        <w:keepNext w:val="0"/>
        <w:keepLines w:val="0"/>
        <w:pageBreakBefore w:val="0"/>
        <w:kinsoku/>
        <w:wordWrap w:val="0"/>
        <w:overflowPunct/>
        <w:topLinePunct w:val="0"/>
        <w:bidi w:val="0"/>
        <w:spacing w:before="353" w:line="360" w:lineRule="auto"/>
        <w:ind w:left="2654"/>
        <w:jc w:val="both"/>
        <w:rPr>
          <w:spacing w:val="-5"/>
          <w:sz w:val="36"/>
          <w:szCs w:val="36"/>
          <w14:textOutline w14:w="2306" w14:cap="flat" w14:cmpd="sng">
            <w14:solidFill>
              <w14:srgbClr w14:val="000000"/>
            </w14:solidFill>
            <w14:prstDash w14:val="solid"/>
            <w14:miter w14:val="0"/>
          </w14:textOutline>
        </w:rPr>
      </w:pPr>
    </w:p>
    <w:p w14:paraId="36058AA2">
      <w:pPr>
        <w:rPr>
          <w:spacing w:val="-5"/>
          <w:sz w:val="36"/>
          <w:szCs w:val="36"/>
          <w14:textOutline w14:w="2306" w14:cap="flat" w14:cmpd="sng">
            <w14:solidFill>
              <w14:srgbClr w14:val="000000"/>
            </w14:solidFill>
            <w14:prstDash w14:val="solid"/>
            <w14:miter w14:val="0"/>
          </w14:textOutline>
        </w:rPr>
      </w:pPr>
      <w:r>
        <w:rPr>
          <w:spacing w:val="-5"/>
          <w:sz w:val="36"/>
          <w:szCs w:val="36"/>
          <w14:textOutline w14:w="2306" w14:cap="flat" w14:cmpd="sng">
            <w14:solidFill>
              <w14:srgbClr w14:val="000000"/>
            </w14:solidFill>
            <w14:prstDash w14:val="solid"/>
            <w14:miter w14:val="0"/>
          </w14:textOutline>
        </w:rPr>
        <w:br w:type="page"/>
      </w:r>
    </w:p>
    <w:p w14:paraId="55AE9FFD">
      <w:pPr>
        <w:pStyle w:val="3"/>
        <w:bidi w:val="0"/>
        <w:spacing w:before="0" w:after="0" w:line="240" w:lineRule="auto"/>
        <w:jc w:val="center"/>
        <w:rPr>
          <w:rFonts w:hint="eastAsia" w:ascii="宋体" w:hAnsi="宋体" w:eastAsia="宋体" w:cs="宋体"/>
          <w:b/>
          <w:sz w:val="36"/>
          <w:szCs w:val="18"/>
        </w:rPr>
      </w:pPr>
      <w:bookmarkStart w:id="12" w:name="_Toc8510"/>
      <w:r>
        <w:rPr>
          <w:rFonts w:hint="eastAsia" w:ascii="宋体" w:hAnsi="宋体" w:eastAsia="宋体" w:cs="宋体"/>
          <w:b/>
          <w:sz w:val="36"/>
          <w:szCs w:val="18"/>
        </w:rPr>
        <w:t>第六章</w:t>
      </w:r>
      <w:r>
        <w:rPr>
          <w:rFonts w:hint="eastAsia" w:ascii="宋体" w:hAnsi="宋体" w:eastAsia="宋体" w:cs="宋体"/>
          <w:b/>
          <w:sz w:val="36"/>
          <w:szCs w:val="18"/>
          <w:lang w:val="en-US" w:eastAsia="zh-CN"/>
        </w:rPr>
        <w:t xml:space="preserve"> </w:t>
      </w:r>
      <w:r>
        <w:rPr>
          <w:rFonts w:hint="eastAsia" w:ascii="宋体" w:hAnsi="宋体" w:eastAsia="宋体" w:cs="宋体"/>
          <w:b/>
          <w:sz w:val="36"/>
          <w:szCs w:val="18"/>
        </w:rPr>
        <w:t>响应文件格式</w:t>
      </w:r>
      <w:bookmarkEnd w:id="12"/>
    </w:p>
    <w:p w14:paraId="65C270D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z w:val="24"/>
          <w:szCs w:val="24"/>
        </w:rPr>
      </w:pPr>
      <w:r>
        <w:rPr>
          <w:spacing w:val="-1"/>
          <w:sz w:val="24"/>
          <w:szCs w:val="24"/>
          <w14:textOutline w14:w="1537" w14:cap="flat" w14:cmpd="sng">
            <w14:solidFill>
              <w14:srgbClr w14:val="000000"/>
            </w14:solidFill>
            <w14:prstDash w14:val="solid"/>
            <w14:miter w14:val="0"/>
          </w14:textOutline>
        </w:rPr>
        <w:t>供应商编制文件须知</w:t>
      </w:r>
    </w:p>
    <w:p w14:paraId="7AD415EC">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1.供应商</w:t>
      </w:r>
      <w:r>
        <w:rPr>
          <w:rFonts w:hint="eastAsia" w:asciiTheme="minorEastAsia" w:hAnsiTheme="minorEastAsia" w:eastAsiaTheme="minorEastAsia" w:cstheme="minorEastAsia"/>
          <w:spacing w:val="-3"/>
          <w:sz w:val="24"/>
          <w:szCs w:val="24"/>
        </w:rPr>
        <w:t>按照本部分的顺序编制</w:t>
      </w:r>
      <w:r>
        <w:rPr>
          <w:rFonts w:hint="eastAsia" w:asciiTheme="minorEastAsia" w:hAnsiTheme="minorEastAsia" w:eastAsiaTheme="minorEastAsia" w:cstheme="minorEastAsia"/>
          <w:spacing w:val="-3"/>
          <w:sz w:val="24"/>
          <w:szCs w:val="24"/>
          <w:lang w:val="en-US" w:eastAsia="zh-CN"/>
        </w:rPr>
        <w:t>响应文件</w:t>
      </w:r>
      <w:r>
        <w:rPr>
          <w:rFonts w:hint="eastAsia" w:asciiTheme="minorEastAsia" w:hAnsiTheme="minorEastAsia" w:eastAsiaTheme="minorEastAsia" w:cstheme="minorEastAsia"/>
          <w:spacing w:val="-29"/>
          <w:sz w:val="24"/>
          <w:szCs w:val="24"/>
        </w:rPr>
        <w:t>，</w:t>
      </w:r>
      <w:r>
        <w:rPr>
          <w:rFonts w:hint="eastAsia" w:asciiTheme="minorEastAsia" w:hAnsiTheme="minorEastAsia" w:eastAsiaTheme="minorEastAsia" w:cstheme="minorEastAsia"/>
          <w:spacing w:val="-8"/>
          <w:sz w:val="24"/>
          <w:szCs w:val="24"/>
        </w:rPr>
        <w:t>编制中涉及格式资料的，应按照本部分</w:t>
      </w:r>
      <w:r>
        <w:rPr>
          <w:rFonts w:hint="eastAsia" w:asciiTheme="minorEastAsia" w:hAnsiTheme="minorEastAsia" w:eastAsiaTheme="minorEastAsia" w:cstheme="minorEastAsia"/>
          <w:spacing w:val="-8"/>
          <w:sz w:val="24"/>
          <w:szCs w:val="24"/>
          <w:lang w:val="en-US" w:eastAsia="zh-CN"/>
        </w:rPr>
        <w:t>提</w:t>
      </w:r>
      <w:r>
        <w:rPr>
          <w:rFonts w:hint="eastAsia" w:asciiTheme="minorEastAsia" w:hAnsiTheme="minorEastAsia" w:eastAsiaTheme="minorEastAsia" w:cstheme="minorEastAsia"/>
          <w:spacing w:val="-8"/>
          <w:sz w:val="24"/>
          <w:szCs w:val="24"/>
        </w:rPr>
        <w:t>供的内容和格式（所有表格的格式可扩</w:t>
      </w:r>
      <w:r>
        <w:rPr>
          <w:rFonts w:hint="eastAsia" w:asciiTheme="minorEastAsia" w:hAnsiTheme="minorEastAsia" w:eastAsiaTheme="minorEastAsia" w:cstheme="minorEastAsia"/>
          <w:spacing w:val="-3"/>
          <w:sz w:val="24"/>
          <w:szCs w:val="24"/>
        </w:rPr>
        <w:t>展）填写</w:t>
      </w:r>
      <w:r>
        <w:rPr>
          <w:rFonts w:hint="eastAsia" w:asciiTheme="minorEastAsia" w:hAnsiTheme="minorEastAsia" w:eastAsiaTheme="minorEastAsia" w:cstheme="minorEastAsia"/>
          <w:spacing w:val="-3"/>
          <w:sz w:val="24"/>
          <w:szCs w:val="24"/>
          <w:lang w:val="en-US" w:eastAsia="zh-CN"/>
        </w:rPr>
        <w:t>提</w:t>
      </w:r>
      <w:r>
        <w:rPr>
          <w:rFonts w:hint="eastAsia" w:asciiTheme="minorEastAsia" w:hAnsiTheme="minorEastAsia" w:eastAsiaTheme="minorEastAsia" w:cstheme="minorEastAsia"/>
          <w:spacing w:val="-3"/>
          <w:sz w:val="24"/>
          <w:szCs w:val="24"/>
        </w:rPr>
        <w:t>交。</w:t>
      </w:r>
    </w:p>
    <w:p w14:paraId="13A74CB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pacing w:val="-2"/>
          <w:sz w:val="24"/>
          <w:szCs w:val="24"/>
        </w:rPr>
      </w:pPr>
      <w:r>
        <w:rPr>
          <w:rFonts w:hint="eastAsia" w:asciiTheme="minorEastAsia" w:hAnsiTheme="minorEastAsia" w:eastAsiaTheme="minorEastAsia" w:cstheme="minorEastAsia"/>
          <w:spacing w:val="-3"/>
          <w:sz w:val="24"/>
          <w:szCs w:val="24"/>
          <w:lang w:val="en-US" w:eastAsia="zh-CN"/>
        </w:rPr>
        <w:t>2.</w:t>
      </w:r>
      <w:r>
        <w:rPr>
          <w:spacing w:val="-1"/>
          <w:sz w:val="24"/>
          <w:szCs w:val="24"/>
        </w:rPr>
        <w:t>全部声明和问题的回答及所附材料必须是真实的、准确的和完整</w:t>
      </w:r>
      <w:r>
        <w:rPr>
          <w:spacing w:val="-2"/>
          <w:sz w:val="24"/>
          <w:szCs w:val="24"/>
        </w:rPr>
        <w:t>的。</w:t>
      </w:r>
    </w:p>
    <w:p w14:paraId="56DAE8A6">
      <w:pPr>
        <w:rPr>
          <w:spacing w:val="-2"/>
          <w:sz w:val="24"/>
          <w:szCs w:val="24"/>
        </w:rPr>
      </w:pPr>
      <w:r>
        <w:rPr>
          <w:spacing w:val="-2"/>
          <w:sz w:val="24"/>
          <w:szCs w:val="24"/>
        </w:rPr>
        <w:br w:type="page"/>
      </w:r>
    </w:p>
    <w:p w14:paraId="73082D41"/>
    <w:p w14:paraId="15D36225">
      <w:pPr>
        <w:pStyle w:val="17"/>
        <w:ind w:left="0" w:leftChars="0" w:firstLine="1280" w:firstLineChars="400"/>
        <w:rPr>
          <w:rFonts w:hint="eastAsia" w:ascii="宋体" w:hAnsi="宋体" w:eastAsia="宋体" w:cs="宋体"/>
          <w:sz w:val="32"/>
          <w:szCs w:val="28"/>
          <w:u w:val="single"/>
          <w:lang w:val="en-US" w:eastAsia="zh-CN"/>
        </w:rPr>
      </w:pPr>
      <w:r>
        <w:rPr>
          <w:rFonts w:hint="eastAsia" w:ascii="宋体" w:hAnsi="宋体" w:eastAsia="宋体" w:cs="宋体"/>
          <w:sz w:val="32"/>
          <w:szCs w:val="28"/>
          <w:u w:val="single"/>
          <w:lang w:val="en-US" w:eastAsia="zh-CN"/>
        </w:rPr>
        <w:t xml:space="preserve">                            </w:t>
      </w:r>
      <w:r>
        <w:rPr>
          <w:rFonts w:hint="eastAsia" w:ascii="宋体" w:hAnsi="宋体" w:eastAsia="宋体" w:cs="宋体"/>
          <w:sz w:val="32"/>
          <w:szCs w:val="28"/>
          <w:u w:val="none"/>
          <w:lang w:val="en-US" w:eastAsia="zh-CN"/>
        </w:rPr>
        <w:t>（项目名称）</w:t>
      </w:r>
    </w:p>
    <w:p w14:paraId="4FCC4DEE">
      <w:pPr>
        <w:pStyle w:val="17"/>
      </w:pPr>
    </w:p>
    <w:p w14:paraId="23404DC0">
      <w:pPr>
        <w:pStyle w:val="17"/>
      </w:pPr>
    </w:p>
    <w:p w14:paraId="61F24C5F">
      <w:pPr>
        <w:pStyle w:val="17"/>
      </w:pPr>
    </w:p>
    <w:p w14:paraId="1CA61741">
      <w:pPr>
        <w:pStyle w:val="17"/>
      </w:pPr>
    </w:p>
    <w:p w14:paraId="0BFFC2B9">
      <w:pPr>
        <w:pStyle w:val="17"/>
      </w:pPr>
    </w:p>
    <w:p w14:paraId="583E637D">
      <w:pPr>
        <w:pStyle w:val="17"/>
      </w:pPr>
    </w:p>
    <w:p w14:paraId="6DCD20EE">
      <w:pPr>
        <w:pStyle w:val="17"/>
      </w:pPr>
    </w:p>
    <w:p w14:paraId="1A6BA177">
      <w:pPr>
        <w:pStyle w:val="17"/>
        <w:spacing w:line="240" w:lineRule="auto"/>
        <w:ind w:firstLine="0" w:firstLineChars="0"/>
        <w:jc w:val="center"/>
        <w:rPr>
          <w:rFonts w:hint="eastAsia" w:ascii="宋体" w:hAnsi="宋体" w:eastAsia="宋体" w:cs="宋体"/>
          <w:sz w:val="112"/>
          <w:szCs w:val="96"/>
          <w:lang w:val="en-US" w:eastAsia="zh-CN"/>
        </w:rPr>
      </w:pPr>
      <w:r>
        <w:rPr>
          <w:rFonts w:hint="eastAsia" w:ascii="宋体" w:hAnsi="宋体" w:eastAsia="宋体" w:cs="宋体"/>
          <w:sz w:val="112"/>
          <w:szCs w:val="96"/>
          <w:lang w:val="en-US" w:eastAsia="zh-CN"/>
        </w:rPr>
        <w:t>响应文件</w:t>
      </w:r>
    </w:p>
    <w:p w14:paraId="729DE33E">
      <w:pPr>
        <w:pStyle w:val="17"/>
      </w:pPr>
    </w:p>
    <w:p w14:paraId="47E23803">
      <w:pPr>
        <w:pStyle w:val="17"/>
        <w:jc w:val="center"/>
        <w:rPr>
          <w:rFonts w:hint="eastAsia" w:ascii="宋体" w:hAnsi="宋体" w:eastAsia="宋体" w:cs="宋体"/>
          <w:sz w:val="28"/>
          <w:szCs w:val="24"/>
          <w:lang w:val="en-US" w:eastAsia="zh-CN"/>
        </w:rPr>
      </w:pPr>
      <w:r>
        <w:rPr>
          <w:rFonts w:hint="eastAsia" w:ascii="宋体" w:hAnsi="宋体" w:eastAsia="宋体" w:cs="宋体"/>
          <w:sz w:val="28"/>
          <w:szCs w:val="24"/>
          <w:lang w:val="en-US" w:eastAsia="zh-CN"/>
        </w:rPr>
        <w:t>项目编号：</w:t>
      </w:r>
    </w:p>
    <w:p w14:paraId="658A2EB3">
      <w:pPr>
        <w:pStyle w:val="17"/>
      </w:pPr>
    </w:p>
    <w:p w14:paraId="3B17FC71">
      <w:pPr>
        <w:pStyle w:val="17"/>
      </w:pPr>
    </w:p>
    <w:p w14:paraId="11DD4985">
      <w:pPr>
        <w:pStyle w:val="17"/>
      </w:pPr>
    </w:p>
    <w:p w14:paraId="77845DDB">
      <w:pPr>
        <w:pStyle w:val="17"/>
      </w:pPr>
    </w:p>
    <w:p w14:paraId="4748F84F">
      <w:pPr>
        <w:pStyle w:val="17"/>
      </w:pPr>
    </w:p>
    <w:p w14:paraId="472AA3FC">
      <w:pPr>
        <w:pStyle w:val="17"/>
      </w:pPr>
    </w:p>
    <w:p w14:paraId="646DA987">
      <w:pPr>
        <w:pStyle w:val="17"/>
      </w:pPr>
    </w:p>
    <w:p w14:paraId="47C0E370">
      <w:pPr>
        <w:pStyle w:val="17"/>
      </w:pPr>
    </w:p>
    <w:p w14:paraId="260F3D68">
      <w:pPr>
        <w:pStyle w:val="17"/>
      </w:pPr>
    </w:p>
    <w:p w14:paraId="46CE1283">
      <w:pPr>
        <w:pStyle w:val="17"/>
      </w:pPr>
    </w:p>
    <w:p w14:paraId="0307374E">
      <w:pPr>
        <w:pStyle w:val="17"/>
        <w:ind w:left="0" w:leftChars="0" w:firstLine="0" w:firstLineChars="0"/>
        <w:rPr>
          <w:sz w:val="28"/>
          <w:szCs w:val="28"/>
        </w:rPr>
      </w:pPr>
    </w:p>
    <w:p w14:paraId="6A403BE8">
      <w:pPr>
        <w:pStyle w:val="17"/>
        <w:spacing w:line="480" w:lineRule="auto"/>
        <w:rPr>
          <w:rFonts w:ascii="宋体" w:hAnsi="宋体" w:eastAsia="宋体" w:cs="宋体"/>
          <w:sz w:val="28"/>
          <w:szCs w:val="28"/>
        </w:rPr>
      </w:pPr>
      <w:r>
        <w:rPr>
          <w:rFonts w:ascii="宋体" w:hAnsi="宋体" w:eastAsia="宋体" w:cs="宋体"/>
          <w:sz w:val="28"/>
          <w:szCs w:val="28"/>
        </w:rPr>
        <w:t>供应商：</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rPr>
        <w:t>（单位电子签章）</w:t>
      </w:r>
    </w:p>
    <w:p w14:paraId="7C08CF1F">
      <w:pPr>
        <w:pStyle w:val="17"/>
        <w:spacing w:line="480" w:lineRule="auto"/>
        <w:rPr>
          <w:rFonts w:ascii="宋体" w:hAnsi="宋体" w:eastAsia="宋体" w:cs="宋体"/>
          <w:sz w:val="28"/>
          <w:szCs w:val="28"/>
        </w:rPr>
      </w:pPr>
      <w:r>
        <w:rPr>
          <w:rFonts w:ascii="宋体" w:hAnsi="宋体" w:eastAsia="宋体" w:cs="宋体"/>
          <w:sz w:val="28"/>
          <w:szCs w:val="28"/>
        </w:rPr>
        <w:t>法定代表人：</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rPr>
        <w:t>（电子签名）</w:t>
      </w:r>
    </w:p>
    <w:p w14:paraId="01E36A9B">
      <w:pPr>
        <w:pStyle w:val="17"/>
        <w:spacing w:line="480" w:lineRule="auto"/>
        <w:rPr>
          <w:sz w:val="28"/>
          <w:szCs w:val="28"/>
        </w:rPr>
      </w:pPr>
      <w:r>
        <w:rPr>
          <w:rFonts w:ascii="宋体" w:hAnsi="宋体" w:eastAsia="宋体" w:cs="宋体"/>
          <w:sz w:val="28"/>
          <w:szCs w:val="28"/>
        </w:rPr>
        <w:t>日期：</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rPr>
        <w:t>年</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rPr>
        <w:t>月</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ascii="宋体" w:hAnsi="宋体" w:eastAsia="宋体" w:cs="宋体"/>
          <w:sz w:val="28"/>
          <w:szCs w:val="28"/>
        </w:rPr>
        <w:t>日</w:t>
      </w:r>
    </w:p>
    <w:p w14:paraId="1EFDE4FE">
      <w:pPr>
        <w:pStyle w:val="17"/>
      </w:pPr>
    </w:p>
    <w:p w14:paraId="1C459545">
      <w:pPr>
        <w:pStyle w:val="17"/>
      </w:pPr>
    </w:p>
    <w:p w14:paraId="69C671B5">
      <w:pPr>
        <w:keepNext w:val="0"/>
        <w:keepLines w:val="0"/>
        <w:pageBreakBefore w:val="0"/>
        <w:kinsoku/>
        <w:wordWrap w:val="0"/>
        <w:overflowPunct/>
        <w:topLinePunct w:val="0"/>
        <w:bidi w:val="0"/>
        <w:spacing w:line="219" w:lineRule="auto"/>
        <w:jc w:val="both"/>
        <w:rPr>
          <w:sz w:val="24"/>
          <w:szCs w:val="24"/>
        </w:rPr>
        <w:sectPr>
          <w:headerReference r:id="rId11" w:type="default"/>
          <w:footerReference r:id="rId12" w:type="default"/>
          <w:pgSz w:w="11907" w:h="16840"/>
          <w:pgMar w:top="1440" w:right="1800" w:bottom="1440" w:left="1800" w:header="878" w:footer="886" w:gutter="0"/>
          <w:pgNumType w:fmt="decimal"/>
          <w:cols w:space="720" w:num="1"/>
        </w:sectPr>
      </w:pPr>
    </w:p>
    <w:p w14:paraId="0070FE9E">
      <w:pPr>
        <w:keepNext w:val="0"/>
        <w:keepLines w:val="0"/>
        <w:pageBreakBefore w:val="0"/>
        <w:numPr>
          <w:ilvl w:val="0"/>
          <w:numId w:val="0"/>
        </w:numPr>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75C0BEF4">
      <w:pPr>
        <w:keepNext w:val="0"/>
        <w:keepLines w:val="0"/>
        <w:pageBreakBefore w:val="0"/>
        <w:numPr>
          <w:ilvl w:val="0"/>
          <w:numId w:val="0"/>
        </w:numPr>
        <w:kinsoku/>
        <w:wordWrap w:val="0"/>
        <w:overflowPunct/>
        <w:topLinePunct w:val="0"/>
        <w:bidi w:val="0"/>
        <w:spacing w:after="0" w:line="360" w:lineRule="auto"/>
        <w:jc w:val="center"/>
        <w:rPr>
          <w:rFonts w:hint="eastAsia" w:asciiTheme="minorEastAsia" w:hAnsiTheme="minorEastAsia" w:eastAsiaTheme="minorEastAsia" w:cstheme="minorEastAsia"/>
          <w:b/>
          <w:bCs/>
          <w:snapToGrid w:val="0"/>
          <w:color w:val="000000"/>
          <w:spacing w:val="-3"/>
          <w:kern w:val="0"/>
          <w:sz w:val="28"/>
          <w:szCs w:val="28"/>
          <w:lang w:val="en-US" w:eastAsia="zh-CN" w:bidi="ar-SA"/>
        </w:rPr>
      </w:pPr>
      <w:r>
        <w:rPr>
          <w:rFonts w:hint="eastAsia" w:asciiTheme="minorEastAsia" w:hAnsiTheme="minorEastAsia" w:eastAsiaTheme="minorEastAsia" w:cstheme="minorEastAsia"/>
          <w:b/>
          <w:bCs/>
          <w:snapToGrid w:val="0"/>
          <w:color w:val="000000"/>
          <w:spacing w:val="-3"/>
          <w:kern w:val="0"/>
          <w:sz w:val="28"/>
          <w:szCs w:val="28"/>
          <w:lang w:val="en-US" w:eastAsia="zh-CN" w:bidi="ar-SA"/>
        </w:rPr>
        <w:t>目  录</w:t>
      </w:r>
    </w:p>
    <w:p w14:paraId="15079B8D">
      <w:pPr>
        <w:keepNext w:val="0"/>
        <w:keepLines w:val="0"/>
        <w:pageBreakBefore w:val="0"/>
        <w:numPr>
          <w:ilvl w:val="0"/>
          <w:numId w:val="0"/>
        </w:numPr>
        <w:kinsoku/>
        <w:wordWrap w:val="0"/>
        <w:overflowPunct/>
        <w:topLinePunct w:val="0"/>
        <w:bidi w:val="0"/>
        <w:spacing w:after="0" w:line="360" w:lineRule="auto"/>
        <w:jc w:val="center"/>
        <w:rPr>
          <w:rFonts w:hint="default"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val="0"/>
          <w:bCs w:val="0"/>
          <w:snapToGrid w:val="0"/>
          <w:color w:val="000000"/>
          <w:spacing w:val="-3"/>
          <w:kern w:val="0"/>
          <w:sz w:val="24"/>
          <w:szCs w:val="24"/>
          <w:lang w:val="en-US" w:eastAsia="zh-CN" w:bidi="ar-SA"/>
        </w:rPr>
        <w:t>（由供应商自行编制并设置目录）</w:t>
      </w:r>
    </w:p>
    <w:p w14:paraId="092E5530">
      <w:pPr>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br w:type="page"/>
      </w:r>
    </w:p>
    <w:p w14:paraId="1A80A6A3">
      <w:pPr>
        <w:keepNext w:val="0"/>
        <w:keepLines w:val="0"/>
        <w:pageBreakBefore w:val="0"/>
        <w:numPr>
          <w:ilvl w:val="0"/>
          <w:numId w:val="0"/>
        </w:numPr>
        <w:kinsoku/>
        <w:wordWrap w:val="0"/>
        <w:overflowPunct/>
        <w:topLinePunct w:val="0"/>
        <w:bidi w:val="0"/>
        <w:spacing w:after="0" w:line="360" w:lineRule="auto"/>
        <w:jc w:val="center"/>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一、</w:t>
      </w:r>
      <w:r>
        <w:rPr>
          <w:rFonts w:hint="eastAsia" w:asciiTheme="minorEastAsia" w:hAnsiTheme="minorEastAsia" w:eastAsiaTheme="minorEastAsia" w:cstheme="minorEastAsia"/>
          <w:b/>
          <w:bCs/>
          <w:snapToGrid w:val="0"/>
          <w:color w:val="000000"/>
          <w:spacing w:val="-3"/>
          <w:kern w:val="0"/>
          <w:sz w:val="24"/>
          <w:szCs w:val="24"/>
          <w:lang w:val="en-US" w:eastAsia="en-US" w:bidi="ar-SA"/>
        </w:rPr>
        <w:t>响应函格式</w:t>
      </w:r>
    </w:p>
    <w:p w14:paraId="131B0C5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18C10F0B">
      <w:pPr>
        <w:keepNext w:val="0"/>
        <w:keepLines w:val="0"/>
        <w:pageBreakBefore w:val="0"/>
        <w:kinsoku/>
        <w:wordWrap w:val="0"/>
        <w:overflowPunct/>
        <w:topLinePunct w:val="0"/>
        <w:bidi w:val="0"/>
        <w:spacing w:after="0" w:line="360" w:lineRule="auto"/>
        <w:jc w:val="center"/>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响应函</w:t>
      </w:r>
    </w:p>
    <w:p w14:paraId="24B64CA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致：</w:t>
      </w:r>
      <w:r>
        <w:rPr>
          <w:rFonts w:hint="eastAsia" w:ascii="宋体" w:hAnsi="宋体" w:eastAsia="宋体" w:cs="宋体"/>
          <w:snapToGrid w:val="0"/>
          <w:color w:val="000000"/>
          <w:kern w:val="0"/>
          <w:sz w:val="24"/>
          <w:szCs w:val="24"/>
          <w:lang w:val="en-US" w:eastAsia="zh-CN" w:bidi="ar-SA"/>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en-US" w:bidi="ar-SA"/>
        </w:rPr>
        <w:t>：</w:t>
      </w:r>
    </w:p>
    <w:p w14:paraId="1BED7C79">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根据贵方项目编号为____________的</w:t>
      </w: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竞争性磋商文件</w:t>
      </w:r>
      <w:r>
        <w:rPr>
          <w:rFonts w:hint="eastAsia" w:asciiTheme="minorEastAsia" w:hAnsiTheme="minorEastAsia" w:eastAsiaTheme="minorEastAsia" w:cstheme="minorEastAsia"/>
          <w:snapToGrid w:val="0"/>
          <w:color w:val="000000"/>
          <w:spacing w:val="-3"/>
          <w:kern w:val="0"/>
          <w:sz w:val="24"/>
          <w:szCs w:val="24"/>
          <w:lang w:val="en-US" w:eastAsia="en-US" w:bidi="ar-SA"/>
        </w:rPr>
        <w:t>要求，签字代表_________（全名、职务）经正式授权并代表</w:t>
      </w:r>
      <w:r>
        <w:rPr>
          <w:rFonts w:hint="eastAsia" w:asciiTheme="minorEastAsia" w:hAnsiTheme="minorEastAsia" w:eastAsiaTheme="minorEastAsia" w:cstheme="minorEastAsia"/>
          <w:snapToGrid w:val="0"/>
          <w:color w:val="000000"/>
          <w:spacing w:val="-3"/>
          <w:kern w:val="0"/>
          <w:sz w:val="24"/>
          <w:szCs w:val="24"/>
          <w:u w:val="single"/>
          <w:lang w:val="en-US" w:eastAsia="zh-CN" w:bidi="ar-SA"/>
        </w:rPr>
        <w:t xml:space="preserve">                 </w:t>
      </w:r>
      <w:r>
        <w:rPr>
          <w:rFonts w:hint="eastAsia" w:asciiTheme="minorEastAsia" w:hAnsiTheme="minorEastAsia" w:eastAsiaTheme="minorEastAsia" w:cstheme="minorEastAsia"/>
          <w:snapToGrid w:val="0"/>
          <w:color w:val="000000"/>
          <w:spacing w:val="-3"/>
          <w:kern w:val="0"/>
          <w:sz w:val="24"/>
          <w:szCs w:val="24"/>
          <w:lang w:val="en-US" w:eastAsia="en-US" w:bidi="ar-SA"/>
        </w:rPr>
        <w:t>（供应商名称、地址）提交包含响应文件组成第</w:t>
      </w:r>
      <w:r>
        <w:rPr>
          <w:rFonts w:hint="eastAsia" w:asciiTheme="minorEastAsia" w:hAnsiTheme="minorEastAsia" w:eastAsiaTheme="minorEastAsia" w:cstheme="minorEastAsia"/>
          <w:snapToGrid w:val="0"/>
          <w:color w:val="000000"/>
          <w:spacing w:val="-3"/>
          <w:kern w:val="0"/>
          <w:sz w:val="24"/>
          <w:szCs w:val="24"/>
          <w:lang w:val="en-US" w:eastAsia="zh-CN" w:bidi="ar-SA"/>
        </w:rPr>
        <w:t>1</w:t>
      </w:r>
      <w:r>
        <w:rPr>
          <w:rFonts w:hint="eastAsia" w:asciiTheme="minorEastAsia" w:hAnsiTheme="minorEastAsia" w:eastAsiaTheme="minorEastAsia" w:cstheme="minorEastAsia"/>
          <w:snapToGrid w:val="0"/>
          <w:color w:val="000000"/>
          <w:spacing w:val="-3"/>
          <w:kern w:val="0"/>
          <w:sz w:val="24"/>
          <w:szCs w:val="24"/>
          <w:lang w:val="en-US" w:eastAsia="en-US" w:bidi="ar-SA"/>
        </w:rPr>
        <w:t>项至第</w:t>
      </w:r>
      <w:r>
        <w:rPr>
          <w:rFonts w:hint="eastAsia" w:asciiTheme="minorEastAsia" w:hAnsiTheme="minorEastAsia" w:eastAsiaTheme="minorEastAsia" w:cstheme="minorEastAsia"/>
          <w:snapToGrid w:val="0"/>
          <w:color w:val="000000"/>
          <w:spacing w:val="-3"/>
          <w:kern w:val="0"/>
          <w:sz w:val="24"/>
          <w:szCs w:val="24"/>
          <w:u w:val="single"/>
          <w:lang w:val="en-US" w:eastAsia="zh-CN" w:bidi="ar-SA"/>
        </w:rPr>
        <w:t xml:space="preserve">     </w:t>
      </w:r>
      <w:r>
        <w:rPr>
          <w:rFonts w:hint="eastAsia" w:asciiTheme="minorEastAsia" w:hAnsiTheme="minorEastAsia" w:eastAsiaTheme="minorEastAsia" w:cstheme="minorEastAsia"/>
          <w:snapToGrid w:val="0"/>
          <w:color w:val="000000"/>
          <w:spacing w:val="-3"/>
          <w:kern w:val="0"/>
          <w:sz w:val="24"/>
          <w:szCs w:val="24"/>
          <w:lang w:val="en-US" w:eastAsia="en-US" w:bidi="ar-SA"/>
        </w:rPr>
        <w:t>项的响应文件电子版本一份。</w:t>
      </w:r>
    </w:p>
    <w:p w14:paraId="2EA561FB">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据此函，签字代表宣布同意并郑重承诺如下：</w:t>
      </w:r>
    </w:p>
    <w:p w14:paraId="0C4A200C">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1、我方递交的响应文件中所有的资料均为真实的、准确的，无任何虚假内容。若存在有虚假内容，我方愿意承担法律责任。</w:t>
      </w:r>
    </w:p>
    <w:p w14:paraId="69320CDE">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2、我方已详细审查全部</w:t>
      </w: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竞争性磋商文件</w:t>
      </w:r>
      <w:r>
        <w:rPr>
          <w:rFonts w:hint="eastAsia" w:asciiTheme="minorEastAsia" w:hAnsiTheme="minorEastAsia" w:eastAsiaTheme="minorEastAsia" w:cstheme="minorEastAsia"/>
          <w:snapToGrid w:val="0"/>
          <w:color w:val="000000"/>
          <w:spacing w:val="-3"/>
          <w:kern w:val="0"/>
          <w:sz w:val="24"/>
          <w:szCs w:val="24"/>
          <w:lang w:val="en-US" w:eastAsia="en-US" w:bidi="ar-SA"/>
        </w:rPr>
        <w:t>，包括修改文件（如有的话）以及全部参考资料和有关附件。我们完全理解并同意放弃对这方面有不明白及误解的权利。</w:t>
      </w:r>
    </w:p>
    <w:p w14:paraId="2EA5D98D">
      <w:pPr>
        <w:pStyle w:val="6"/>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3、若成交，我方将按照</w:t>
      </w: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竞争性磋商文件</w:t>
      </w:r>
      <w:r>
        <w:rPr>
          <w:rFonts w:hint="eastAsia" w:asciiTheme="minorEastAsia" w:hAnsiTheme="minorEastAsia" w:eastAsiaTheme="minorEastAsia" w:cstheme="minorEastAsia"/>
          <w:snapToGrid w:val="0"/>
          <w:color w:val="000000"/>
          <w:spacing w:val="-3"/>
          <w:kern w:val="0"/>
          <w:sz w:val="24"/>
          <w:szCs w:val="24"/>
          <w:lang w:val="en-US" w:eastAsia="en-US" w:bidi="ar-SA"/>
        </w:rPr>
        <w:t>的具体规定与采购人签订供货安装调试</w:t>
      </w:r>
      <w:r>
        <w:rPr>
          <w:rFonts w:hint="eastAsia" w:asciiTheme="minorEastAsia" w:hAnsiTheme="minorEastAsia" w:eastAsiaTheme="minorEastAsia" w:cstheme="minorEastAsia"/>
          <w:snapToGrid w:val="0"/>
          <w:color w:val="000000"/>
          <w:spacing w:val="-3"/>
          <w:kern w:val="0"/>
          <w:sz w:val="24"/>
          <w:szCs w:val="24"/>
          <w:lang w:val="en-US" w:eastAsia="zh-CN" w:bidi="ar-SA"/>
        </w:rPr>
        <w:t>或服务</w:t>
      </w:r>
      <w:r>
        <w:rPr>
          <w:rFonts w:hint="eastAsia" w:asciiTheme="minorEastAsia" w:hAnsiTheme="minorEastAsia" w:eastAsiaTheme="minorEastAsia" w:cstheme="minorEastAsia"/>
          <w:snapToGrid w:val="0"/>
          <w:color w:val="000000"/>
          <w:spacing w:val="-3"/>
          <w:kern w:val="0"/>
          <w:sz w:val="24"/>
          <w:szCs w:val="24"/>
          <w:lang w:val="en-US" w:eastAsia="en-US" w:bidi="ar-SA"/>
        </w:rPr>
        <w:t>合同，并且严格按合同履行义务，按时交付使用，保证设备</w:t>
      </w:r>
      <w:r>
        <w:rPr>
          <w:rFonts w:hint="eastAsia" w:asciiTheme="minorEastAsia" w:hAnsiTheme="minorEastAsia" w:eastAsiaTheme="minorEastAsia" w:cstheme="minorEastAsia"/>
          <w:snapToGrid w:val="0"/>
          <w:color w:val="000000"/>
          <w:spacing w:val="-3"/>
          <w:kern w:val="0"/>
          <w:sz w:val="24"/>
          <w:szCs w:val="24"/>
          <w:lang w:val="en-US" w:eastAsia="zh-CN" w:bidi="ar-SA"/>
        </w:rPr>
        <w:t>或服务</w:t>
      </w:r>
      <w:r>
        <w:rPr>
          <w:rFonts w:hint="eastAsia" w:asciiTheme="minorEastAsia" w:hAnsiTheme="minorEastAsia" w:eastAsiaTheme="minorEastAsia" w:cstheme="minorEastAsia"/>
          <w:snapToGrid w:val="0"/>
          <w:color w:val="000000"/>
          <w:spacing w:val="-3"/>
          <w:kern w:val="0"/>
          <w:sz w:val="24"/>
          <w:szCs w:val="24"/>
          <w:lang w:val="en-US" w:eastAsia="en-US" w:bidi="ar-SA"/>
        </w:rPr>
        <w:t>质量符合</w:t>
      </w: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竞争性磋商文件</w:t>
      </w:r>
      <w:r>
        <w:rPr>
          <w:rFonts w:hint="eastAsia" w:asciiTheme="minorEastAsia" w:hAnsiTheme="minorEastAsia" w:eastAsiaTheme="minorEastAsia" w:cstheme="minorEastAsia"/>
          <w:snapToGrid w:val="0"/>
          <w:color w:val="000000"/>
          <w:spacing w:val="-3"/>
          <w:kern w:val="0"/>
          <w:sz w:val="24"/>
          <w:szCs w:val="24"/>
          <w:lang w:val="en-US" w:eastAsia="en-US" w:bidi="ar-SA"/>
        </w:rPr>
        <w:t>要求，并提供优质服务。如果在合同执行过程中，发现问题，我方一定尽快对其进行调整，并承担相应的经济责任。</w:t>
      </w:r>
    </w:p>
    <w:p w14:paraId="11D137D7">
      <w:pPr>
        <w:pStyle w:val="6"/>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4、我方保证，严格遵守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lang w:eastAsia="zh-CN"/>
        </w:rPr>
        <w:t>政府采购法》《</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lang w:eastAsia="zh-CN"/>
        </w:rPr>
        <w:t>政府采购法实施条例》</w:t>
      </w:r>
      <w:r>
        <w:rPr>
          <w:rFonts w:hint="eastAsia" w:ascii="宋体" w:hAnsi="宋体" w:eastAsia="宋体" w:cs="宋体"/>
          <w:snapToGrid w:val="0"/>
          <w:color w:val="000000"/>
          <w:kern w:val="0"/>
          <w:sz w:val="24"/>
          <w:szCs w:val="24"/>
          <w:lang w:val="en-US" w:eastAsia="en-US" w:bidi="ar-SA"/>
        </w:rPr>
        <w:t>《政府采购竞争性磋商采购方式管理暂行办法》</w:t>
      </w:r>
      <w:r>
        <w:rPr>
          <w:rFonts w:hint="eastAsia" w:asciiTheme="minorEastAsia" w:hAnsiTheme="minorEastAsia" w:eastAsiaTheme="minorEastAsia" w:cstheme="minorEastAsia"/>
          <w:snapToGrid w:val="0"/>
          <w:color w:val="000000"/>
          <w:spacing w:val="-3"/>
          <w:kern w:val="0"/>
          <w:sz w:val="24"/>
          <w:szCs w:val="24"/>
          <w:lang w:val="en-US" w:eastAsia="en-US" w:bidi="ar-SA"/>
        </w:rPr>
        <w:t>及其他相关法律法规的规定，若有违反上述法律法规的行为，愿意接受处罚并承担相应的法律责任。</w:t>
      </w:r>
    </w:p>
    <w:p w14:paraId="5E118CE6">
      <w:pPr>
        <w:pStyle w:val="6"/>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5、本承诺将成为合同不可分割的一部分，与合同具有同等的法律效力。</w:t>
      </w:r>
    </w:p>
    <w:p w14:paraId="35AF53FC">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35877FB">
      <w:pPr>
        <w:keepNext w:val="0"/>
        <w:keepLines w:val="0"/>
        <w:pageBreakBefore w:val="0"/>
        <w:kinsoku/>
        <w:wordWrap w:val="0"/>
        <w:overflowPunct/>
        <w:topLinePunct w:val="0"/>
        <w:bidi w:val="0"/>
        <w:spacing w:after="0" w:line="360" w:lineRule="auto"/>
        <w:ind w:firstLine="1170" w:firstLineChars="5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供应商名称（公章）：</w:t>
      </w:r>
    </w:p>
    <w:p w14:paraId="4350C23A">
      <w:pPr>
        <w:keepNext w:val="0"/>
        <w:keepLines w:val="0"/>
        <w:pageBreakBefore w:val="0"/>
        <w:kinsoku/>
        <w:wordWrap w:val="0"/>
        <w:overflowPunct/>
        <w:topLinePunct w:val="0"/>
        <w:bidi w:val="0"/>
        <w:spacing w:after="0" w:line="360" w:lineRule="auto"/>
        <w:ind w:firstLine="1170" w:firstLineChars="5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法定代表人或负责人或被授权人签名（或盖章）：</w:t>
      </w:r>
    </w:p>
    <w:p w14:paraId="0CE78702">
      <w:pPr>
        <w:keepNext w:val="0"/>
        <w:keepLines w:val="0"/>
        <w:pageBreakBefore w:val="0"/>
        <w:widowControl w:val="0"/>
        <w:kinsoku/>
        <w:wordWrap w:val="0"/>
        <w:overflowPunct/>
        <w:topLinePunct w:val="0"/>
        <w:autoSpaceDE w:val="0"/>
        <w:autoSpaceDN w:val="0"/>
        <w:bidi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7DD2683C">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28B797BE">
      <w:pPr>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br w:type="page"/>
      </w:r>
    </w:p>
    <w:p w14:paraId="2523C819">
      <w:pPr>
        <w:keepNext w:val="0"/>
        <w:keepLines w:val="0"/>
        <w:pageBreakBefore w:val="0"/>
        <w:kinsoku/>
        <w:wordWrap w:val="0"/>
        <w:overflowPunct/>
        <w:topLinePunct w:val="0"/>
        <w:bidi w:val="0"/>
        <w:spacing w:after="0" w:line="360" w:lineRule="auto"/>
        <w:jc w:val="center"/>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二、法定代表人或负责人授权委托书格式：</w:t>
      </w:r>
    </w:p>
    <w:p w14:paraId="3B05DC0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28ED46FB">
      <w:pPr>
        <w:keepNext w:val="0"/>
        <w:keepLines w:val="0"/>
        <w:pageBreakBefore w:val="0"/>
        <w:kinsoku/>
        <w:wordWrap w:val="0"/>
        <w:overflowPunct/>
        <w:topLinePunct w:val="0"/>
        <w:bidi w:val="0"/>
        <w:spacing w:after="0" w:line="360" w:lineRule="auto"/>
        <w:jc w:val="center"/>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法定代表人或负责人授权委托书</w:t>
      </w:r>
    </w:p>
    <w:p w14:paraId="2347849B">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619513A2">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致</w:t>
      </w:r>
      <w:r>
        <w:rPr>
          <w:rFonts w:hint="eastAsia" w:ascii="宋体" w:hAnsi="宋体" w:eastAsia="宋体" w:cs="宋体"/>
          <w:snapToGrid w:val="0"/>
          <w:color w:val="000000"/>
          <w:kern w:val="0"/>
          <w:sz w:val="24"/>
          <w:szCs w:val="24"/>
          <w:lang w:val="en-US" w:eastAsia="zh-CN" w:bidi="ar-SA"/>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en-US" w:bidi="ar-SA"/>
        </w:rPr>
        <w:t>：</w:t>
      </w:r>
    </w:p>
    <w:p w14:paraId="237B9831">
      <w:pPr>
        <w:keepNext w:val="0"/>
        <w:keepLines w:val="0"/>
        <w:pageBreakBefore w:val="0"/>
        <w:kinsoku/>
        <w:wordWrap w:val="0"/>
        <w:overflowPunct/>
        <w:topLinePunct w:val="0"/>
        <w:bidi w:val="0"/>
        <w:spacing w:after="0" w:line="360" w:lineRule="auto"/>
        <w:ind w:firstLine="702" w:firstLineChars="3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我_________（姓名）系_________（供应商名称）的法定代表人或负责人，现授权委托本单位在职职工（姓名）以我方的名义参加项目的</w:t>
      </w:r>
      <w:r>
        <w:rPr>
          <w:rFonts w:hint="eastAsia" w:asciiTheme="minorEastAsia" w:hAnsiTheme="minorEastAsia" w:eastAsiaTheme="minorEastAsia" w:cstheme="minorEastAsia"/>
          <w:snapToGrid w:val="0"/>
          <w:color w:val="000000"/>
          <w:spacing w:val="-3"/>
          <w:kern w:val="0"/>
          <w:sz w:val="24"/>
          <w:szCs w:val="24"/>
          <w:lang w:val="en-US" w:eastAsia="zh-CN" w:bidi="ar-SA"/>
        </w:rPr>
        <w:t>竞争性磋商</w:t>
      </w:r>
      <w:r>
        <w:rPr>
          <w:rFonts w:hint="eastAsia" w:asciiTheme="minorEastAsia" w:hAnsiTheme="minorEastAsia" w:eastAsiaTheme="minorEastAsia" w:cstheme="minorEastAsia"/>
          <w:snapToGrid w:val="0"/>
          <w:color w:val="000000"/>
          <w:spacing w:val="-3"/>
          <w:kern w:val="0"/>
          <w:sz w:val="24"/>
          <w:szCs w:val="24"/>
          <w:lang w:val="en-US" w:eastAsia="en-US" w:bidi="ar-SA"/>
        </w:rPr>
        <w:t>活动，并代表我方全权办理针对上述项目的具体事务和签署相关文件。我方对被授权人的签名事项负全部责任。</w:t>
      </w:r>
    </w:p>
    <w:p w14:paraId="5AE631D1">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在撤销授权的书面通知以前，本授权书一直有效。被授权人在授权书有效期内签署的所有文件不因授权的撤销而失效。</w:t>
      </w:r>
    </w:p>
    <w:p w14:paraId="69EE395F">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被授权人无转委托权，特此委托。</w:t>
      </w:r>
    </w:p>
    <w:p w14:paraId="7D92506A">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C986A6D">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法定代表人或负责人签名（或盖章）：</w:t>
      </w:r>
    </w:p>
    <w:p w14:paraId="6C0A9AAF">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被授权人签名（或盖章）：</w:t>
      </w:r>
    </w:p>
    <w:p w14:paraId="51B64524">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职务：</w:t>
      </w:r>
    </w:p>
    <w:p w14:paraId="6F2076F7">
      <w:pPr>
        <w:keepNext w:val="0"/>
        <w:keepLines w:val="0"/>
        <w:pageBreakBefore w:val="0"/>
        <w:kinsoku/>
        <w:wordWrap w:val="0"/>
        <w:overflowPunct/>
        <w:topLinePunct w:val="0"/>
        <w:bidi w:val="0"/>
        <w:spacing w:after="0" w:line="360" w:lineRule="auto"/>
        <w:ind w:firstLine="2634" w:firstLineChars="1126"/>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联系电话：</w:t>
      </w:r>
    </w:p>
    <w:p w14:paraId="024A3B0F">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25EC075">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法定代表人或负责人、被授权人身份证复印件</w:t>
      </w:r>
    </w:p>
    <w:p w14:paraId="3FC7A8F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423AC516">
      <w:pPr>
        <w:keepNext w:val="0"/>
        <w:keepLines w:val="0"/>
        <w:pageBreakBefore w:val="0"/>
        <w:kinsoku/>
        <w:wordWrap w:val="0"/>
        <w:overflowPunct/>
        <w:topLinePunct w:val="0"/>
        <w:bidi w:val="0"/>
        <w:spacing w:after="0" w:line="360" w:lineRule="auto"/>
        <w:ind w:firstLine="6786" w:firstLineChars="29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183A1ED7">
      <w:pPr>
        <w:keepNext w:val="0"/>
        <w:keepLines w:val="0"/>
        <w:pageBreakBefore w:val="0"/>
        <w:kinsoku/>
        <w:wordWrap w:val="0"/>
        <w:overflowPunct/>
        <w:topLinePunct w:val="0"/>
        <w:bidi w:val="0"/>
        <w:spacing w:after="0" w:line="360" w:lineRule="auto"/>
        <w:ind w:firstLine="5382" w:firstLineChars="23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供应商公章：</w:t>
      </w:r>
    </w:p>
    <w:p w14:paraId="38CBE935">
      <w:pPr>
        <w:keepNext w:val="0"/>
        <w:keepLines w:val="0"/>
        <w:pageBreakBefore w:val="0"/>
        <w:widowControl w:val="0"/>
        <w:kinsoku/>
        <w:wordWrap w:val="0"/>
        <w:overflowPunct/>
        <w:topLinePunct w:val="0"/>
        <w:autoSpaceDE w:val="0"/>
        <w:autoSpaceDN w:val="0"/>
        <w:bidi w:val="0"/>
        <w:adjustRightInd w:val="0"/>
        <w:spacing w:line="360" w:lineRule="auto"/>
        <w:ind w:firstLine="5280" w:firstLineChars="22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5B1FF19">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sectPr>
          <w:headerReference r:id="rId13" w:type="default"/>
          <w:footerReference r:id="rId14" w:type="default"/>
          <w:pgSz w:w="11906" w:h="16838"/>
          <w:pgMar w:top="1440" w:right="1800" w:bottom="1440" w:left="1800" w:header="851" w:footer="992" w:gutter="0"/>
          <w:pgNumType w:fmt="decimal"/>
          <w:cols w:space="720" w:num="1"/>
          <w:docGrid w:type="lines" w:linePitch="312" w:charSpace="0"/>
        </w:sectPr>
      </w:pPr>
    </w:p>
    <w:p w14:paraId="31E47AD2">
      <w:pPr>
        <w:keepNext w:val="0"/>
        <w:keepLines w:val="0"/>
        <w:pageBreakBefore w:val="0"/>
        <w:numPr>
          <w:ilvl w:val="0"/>
          <w:numId w:val="0"/>
        </w:numPr>
        <w:kinsoku/>
        <w:wordWrap w:val="0"/>
        <w:overflowPunct/>
        <w:topLinePunct w:val="0"/>
        <w:bidi w:val="0"/>
        <w:snapToGrid w:val="0"/>
        <w:spacing w:line="360" w:lineRule="auto"/>
        <w:jc w:val="center"/>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三、报价一览表格式：</w:t>
      </w:r>
    </w:p>
    <w:p w14:paraId="2197418F">
      <w:pPr>
        <w:pStyle w:val="17"/>
        <w:numPr>
          <w:ilvl w:val="0"/>
          <w:numId w:val="0"/>
        </w:numPr>
        <w:rPr>
          <w:rFonts w:hint="eastAsia"/>
          <w:lang w:val="en-US" w:eastAsia="zh-CN"/>
        </w:rPr>
      </w:pPr>
    </w:p>
    <w:tbl>
      <w:tblPr>
        <w:tblStyle w:val="14"/>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236"/>
      </w:tblGrid>
      <w:tr w14:paraId="6930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CE402D7">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项目名称</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1E369C2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tc>
      </w:tr>
      <w:tr w14:paraId="5873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2E470E8F">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项目编号</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46B4DE2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tc>
      </w:tr>
      <w:tr w14:paraId="49B2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0CE48A9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投标人</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2C5EA37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tc>
      </w:tr>
      <w:tr w14:paraId="008B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08BFD8A7">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磋商报价</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6D71D6B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napToGrid w:val="0"/>
                <w:color w:val="000000"/>
                <w:spacing w:val="-8"/>
                <w:kern w:val="0"/>
                <w:sz w:val="24"/>
                <w:szCs w:val="24"/>
                <w:lang w:val="en-US" w:eastAsia="zh-CN" w:bidi="ar-SA"/>
              </w:rPr>
              <w:t>大写：（￥：）</w:t>
            </w:r>
          </w:p>
        </w:tc>
      </w:tr>
      <w:tr w14:paraId="7B1E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45C9002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服务期限</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07825A9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tc>
      </w:tr>
      <w:tr w14:paraId="2EFB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4F7179DA">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服务质量</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7C91F40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tc>
      </w:tr>
      <w:tr w14:paraId="547F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589B7251">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备注</w:t>
            </w:r>
          </w:p>
        </w:tc>
        <w:tc>
          <w:tcPr>
            <w:tcW w:w="7236" w:type="dxa"/>
            <w:tcBorders>
              <w:top w:val="single" w:color="auto" w:sz="4" w:space="0"/>
              <w:left w:val="single" w:color="auto" w:sz="4" w:space="0"/>
              <w:bottom w:val="single" w:color="auto" w:sz="4" w:space="0"/>
              <w:right w:val="single" w:color="auto" w:sz="4" w:space="0"/>
            </w:tcBorders>
            <w:noWrap w:val="0"/>
            <w:vAlign w:val="center"/>
          </w:tcPr>
          <w:p w14:paraId="4A75B31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p w14:paraId="482E8D3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tc>
      </w:tr>
    </w:tbl>
    <w:p w14:paraId="0C26410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供应商（公章）：法定代表人（负责人）或授权代表（签字）：</w:t>
      </w:r>
    </w:p>
    <w:p w14:paraId="636FB25D">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zh-CN"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63CF879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p w14:paraId="1AA577F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p>
    <w:p w14:paraId="7782B2DE">
      <w:pPr>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napToGrid w:val="0"/>
          <w:color w:val="000000"/>
          <w:spacing w:val="24"/>
          <w:kern w:val="0"/>
          <w:sz w:val="24"/>
          <w:szCs w:val="24"/>
          <w:lang w:val="en-US" w:eastAsia="zh-CN" w:bidi="ar-SA"/>
          <w14:textOutline w14:w="1537" w14:cap="flat" w14:cmpd="sng">
            <w14:solidFill>
              <w14:srgbClr w14:val="000000"/>
            </w14:solidFill>
            <w14:prstDash w14:val="solid"/>
            <w14:miter w14:val="0"/>
          </w14:textOutline>
        </w:rPr>
        <w:br w:type="page"/>
      </w:r>
    </w:p>
    <w:p w14:paraId="03FA38BF">
      <w:pPr>
        <w:keepNext w:val="0"/>
        <w:keepLines w:val="0"/>
        <w:pageBreakBefore w:val="0"/>
        <w:widowControl/>
        <w:numPr>
          <w:ilvl w:val="0"/>
          <w:numId w:val="7"/>
        </w:numPr>
        <w:kinsoku/>
        <w:wordWrap w:val="0"/>
        <w:overflowPunct/>
        <w:topLinePunct w:val="0"/>
        <w:autoSpaceDE w:val="0"/>
        <w:autoSpaceDN w:val="0"/>
        <w:bidi w:val="0"/>
        <w:adjustRightInd w:val="0"/>
        <w:snapToGrid w:val="0"/>
        <w:spacing w:line="360" w:lineRule="auto"/>
        <w:ind w:left="0" w:leftChars="0" w:firstLine="0" w:firstLineChars="0"/>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资格证明文件（依据申请人资格要求，格式自拟）</w:t>
      </w:r>
    </w:p>
    <w:p w14:paraId="1A56276B">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leftChars="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营业执照副本、依法缴纳税收和社会保障资金的缴费凭证、审计或财务报告、</w:t>
      </w:r>
      <w:r>
        <w:rPr>
          <w:rFonts w:hint="eastAsia" w:asciiTheme="minorEastAsia" w:hAnsiTheme="minorEastAsia" w:eastAsiaTheme="minorEastAsia" w:cstheme="minorEastAsia"/>
          <w:b/>
          <w:bCs/>
          <w:sz w:val="24"/>
          <w:szCs w:val="24"/>
          <w:lang w:eastAsia="zh-CN"/>
        </w:rPr>
        <w:t>具有履行合同所必需的设备和专业技术能力的承诺、</w:t>
      </w:r>
      <w:r>
        <w:rPr>
          <w:rFonts w:hint="eastAsia" w:asciiTheme="minorEastAsia" w:hAnsiTheme="minorEastAsia" w:eastAsiaTheme="minorEastAsia" w:cstheme="minorEastAsia"/>
          <w:b/>
          <w:bCs/>
          <w:snapToGrid w:val="0"/>
          <w:color w:val="000000"/>
          <w:spacing w:val="-3"/>
          <w:kern w:val="0"/>
          <w:sz w:val="24"/>
          <w:szCs w:val="24"/>
          <w:lang w:val="en-US" w:eastAsia="zh-CN" w:bidi="ar-SA"/>
        </w:rPr>
        <w:t>近三年内在经营活动中没有重大违法记录的声明等；</w:t>
      </w:r>
    </w:p>
    <w:p w14:paraId="6E4442B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val="en-US" w:eastAsia="zh-CN"/>
        </w:rPr>
      </w:pPr>
    </w:p>
    <w:p w14:paraId="794964B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审计或财务报告</w:t>
      </w:r>
      <w:r>
        <w:rPr>
          <w:rFonts w:hint="eastAsia" w:asciiTheme="minorEastAsia" w:hAnsiTheme="minorEastAsia" w:eastAsiaTheme="minorEastAsia" w:cstheme="minorEastAsia"/>
          <w:b w:val="0"/>
          <w:bCs w:val="0"/>
          <w:sz w:val="24"/>
          <w:szCs w:val="24"/>
          <w:lang w:eastAsia="zh-CN"/>
        </w:rPr>
        <w:t>说明：</w:t>
      </w:r>
    </w:p>
    <w:p w14:paraId="053C2162">
      <w:pPr>
        <w:keepNext w:val="0"/>
        <w:keepLines w:val="0"/>
        <w:pageBreakBefore w:val="0"/>
        <w:kinsoku/>
        <w:wordWrap w:val="0"/>
        <w:overflowPunct/>
        <w:topLinePunct w:val="0"/>
        <w:bidi w:val="0"/>
        <w:spacing w:line="360" w:lineRule="auto"/>
        <w:ind w:firstLine="480" w:firstLineChars="200"/>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提供本单位上年度经会计师事务所出具的审计报告或本公司出具的财务报表或提供银行出具的证明文件。银行出具的证明文件应能说明该</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b w:val="0"/>
          <w:bCs w:val="0"/>
          <w:sz w:val="24"/>
          <w:szCs w:val="24"/>
          <w:lang w:eastAsia="zh-CN"/>
        </w:rPr>
        <w:t>与银行之间业务往来正常，企业信誉良好等。</w:t>
      </w:r>
    </w:p>
    <w:p w14:paraId="6253A8FE">
      <w:pPr>
        <w:keepNext w:val="0"/>
        <w:keepLines w:val="0"/>
        <w:pageBreakBefore w:val="0"/>
        <w:kinsoku/>
        <w:wordWrap w:val="0"/>
        <w:overflowPunct/>
        <w:topLinePunct w:val="0"/>
        <w:bidi w:val="0"/>
        <w:spacing w:line="360" w:lineRule="auto"/>
        <w:ind w:firstLine="480" w:firstLineChars="200"/>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b w:val="0"/>
          <w:bCs w:val="0"/>
          <w:sz w:val="24"/>
          <w:szCs w:val="24"/>
          <w:lang w:eastAsia="zh-CN"/>
        </w:rPr>
        <w:t>提供企业有关财务会计制度。</w:t>
      </w:r>
    </w:p>
    <w:p w14:paraId="2D1A7317">
      <w:pPr>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br w:type="page"/>
      </w:r>
    </w:p>
    <w:p w14:paraId="1E3D44B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近三年内在经营活动中没有重大违法记录的声明（格式）</w:t>
      </w:r>
    </w:p>
    <w:p w14:paraId="618323D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64411A8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声明函</w:t>
      </w:r>
    </w:p>
    <w:p w14:paraId="13E087EF">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5D3C02B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u w:val="single"/>
          <w:lang w:eastAsia="zh-CN"/>
        </w:rPr>
        <w:t>（法定代表人或其授权代表）</w:t>
      </w:r>
      <w:r>
        <w:rPr>
          <w:rFonts w:hint="eastAsia" w:asciiTheme="minorEastAsia" w:hAnsiTheme="minorEastAsia" w:eastAsiaTheme="minorEastAsia" w:cstheme="minorEastAsia"/>
          <w:b w:val="0"/>
          <w:bCs w:val="0"/>
          <w:sz w:val="24"/>
          <w:szCs w:val="24"/>
          <w:lang w:eastAsia="zh-CN"/>
        </w:rPr>
        <w:t>代表</w:t>
      </w:r>
      <w:r>
        <w:rPr>
          <w:rFonts w:hint="eastAsia" w:asciiTheme="minorEastAsia" w:hAnsiTheme="minorEastAsia" w:eastAsiaTheme="minorEastAsia" w:cstheme="minorEastAsia"/>
          <w:b w:val="0"/>
          <w:bCs w:val="0"/>
          <w:sz w:val="24"/>
          <w:szCs w:val="24"/>
          <w:u w:val="single"/>
          <w:lang w:eastAsia="zh-CN"/>
        </w:rPr>
        <w:t>（公司全称）</w:t>
      </w:r>
      <w:r>
        <w:rPr>
          <w:rFonts w:hint="eastAsia" w:asciiTheme="minorEastAsia" w:hAnsiTheme="minorEastAsia" w:eastAsiaTheme="minorEastAsia" w:cstheme="minorEastAsia"/>
          <w:b w:val="0"/>
          <w:bCs w:val="0"/>
          <w:sz w:val="24"/>
          <w:szCs w:val="24"/>
          <w:lang w:eastAsia="zh-CN"/>
        </w:rPr>
        <w:t>向本项目的采购人和采购代理机构郑重声明如下：</w:t>
      </w:r>
    </w:p>
    <w:p w14:paraId="01E9DE09">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我公司近三年来的经营活动中，未因违法经营受到刑事处罚或者责令停产停业、吊销许可证或者执照、较大数额罚款等行政处罚。</w:t>
      </w:r>
    </w:p>
    <w:p w14:paraId="0DB8AEEB">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特此声明。</w:t>
      </w:r>
    </w:p>
    <w:p w14:paraId="1BF2D98C">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3E432069">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71599C7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供应商（盖章）：</w:t>
      </w:r>
    </w:p>
    <w:p w14:paraId="55904D8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法定代表人或其授权代表（签字）：</w:t>
      </w:r>
    </w:p>
    <w:p w14:paraId="2165C5EF">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067A4B7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18A09395">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7DE9A87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6EF7A0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6CC2FC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1AC771C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7CF22B62">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rPr>
        <w:sectPr>
          <w:headerReference r:id="rId15" w:type="default"/>
          <w:footerReference r:id="rId16" w:type="default"/>
          <w:pgSz w:w="11907" w:h="16840"/>
          <w:pgMar w:top="1440" w:right="1800" w:bottom="1440" w:left="1800" w:header="851" w:footer="992" w:gutter="0"/>
          <w:pgNumType w:fmt="decimal"/>
          <w:cols w:space="720" w:num="1"/>
          <w:docGrid w:linePitch="332" w:charSpace="0"/>
        </w:sectPr>
      </w:pPr>
    </w:p>
    <w:p w14:paraId="2F58E1ED">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五、分项报价一览表、技术偏差表、商务偏差表、服务方案、售后服务计划等；</w:t>
      </w:r>
    </w:p>
    <w:p w14:paraId="764FBE48">
      <w:pPr>
        <w:keepNext w:val="0"/>
        <w:keepLines w:val="0"/>
        <w:pageBreakBefore w:val="0"/>
        <w:kinsoku/>
        <w:wordWrap w:val="0"/>
        <w:overflowPunct/>
        <w:topLinePunct w:val="0"/>
        <w:bidi w:val="0"/>
        <w:jc w:val="center"/>
        <w:rPr>
          <w:rFonts w:hint="eastAsia" w:asciiTheme="minorEastAsia" w:hAnsiTheme="minorEastAsia" w:eastAsiaTheme="minorEastAsia" w:cstheme="minorEastAsia"/>
          <w:b/>
          <w:sz w:val="24"/>
          <w:szCs w:val="24"/>
          <w:lang w:eastAsia="zh-CN"/>
        </w:rPr>
      </w:pPr>
    </w:p>
    <w:p w14:paraId="1DC403CB">
      <w:pPr>
        <w:keepNext w:val="0"/>
        <w:keepLines w:val="0"/>
        <w:pageBreakBefore w:val="0"/>
        <w:kinsoku/>
        <w:wordWrap w:val="0"/>
        <w:overflowPunct/>
        <w:topLinePunct w:val="0"/>
        <w:bidi w:val="0"/>
        <w:jc w:val="center"/>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4"/>
          <w:szCs w:val="24"/>
          <w:lang w:eastAsia="zh-CN"/>
        </w:rPr>
        <w:t>分项</w:t>
      </w:r>
      <w:r>
        <w:rPr>
          <w:rFonts w:hint="eastAsia" w:asciiTheme="minorEastAsia" w:hAnsiTheme="minorEastAsia" w:eastAsiaTheme="minorEastAsia" w:cstheme="minorEastAsia"/>
          <w:b/>
          <w:sz w:val="24"/>
          <w:szCs w:val="24"/>
        </w:rPr>
        <w:t>报价一览表</w:t>
      </w:r>
    </w:p>
    <w:tbl>
      <w:tblPr>
        <w:tblStyle w:val="14"/>
        <w:tblpPr w:leftFromText="180" w:rightFromText="180" w:vertAnchor="text" w:horzAnchor="page" w:tblpX="1670" w:tblpY="348"/>
        <w:tblOverlap w:val="never"/>
        <w:tblW w:w="0" w:type="auto"/>
        <w:tblInd w:w="0" w:type="dxa"/>
        <w:tblLayout w:type="fixed"/>
        <w:tblCellMar>
          <w:top w:w="0" w:type="dxa"/>
          <w:left w:w="108" w:type="dxa"/>
          <w:bottom w:w="0" w:type="dxa"/>
          <w:right w:w="108" w:type="dxa"/>
        </w:tblCellMar>
      </w:tblPr>
      <w:tblGrid>
        <w:gridCol w:w="710"/>
        <w:gridCol w:w="1241"/>
        <w:gridCol w:w="1276"/>
        <w:gridCol w:w="2977"/>
        <w:gridCol w:w="1559"/>
        <w:gridCol w:w="850"/>
        <w:gridCol w:w="993"/>
        <w:gridCol w:w="1275"/>
        <w:gridCol w:w="1418"/>
        <w:gridCol w:w="1843"/>
      </w:tblGrid>
      <w:tr w14:paraId="33FF9C7E">
        <w:tblPrEx>
          <w:tblCellMar>
            <w:top w:w="0" w:type="dxa"/>
            <w:left w:w="108" w:type="dxa"/>
            <w:bottom w:w="0" w:type="dxa"/>
            <w:right w:w="108" w:type="dxa"/>
          </w:tblCellMar>
        </w:tblPrEx>
        <w:trPr>
          <w:trHeight w:val="522" w:hRule="exact"/>
        </w:trPr>
        <w:tc>
          <w:tcPr>
            <w:tcW w:w="3227" w:type="dxa"/>
            <w:gridSpan w:val="3"/>
            <w:tcBorders>
              <w:top w:val="nil"/>
              <w:left w:val="nil"/>
              <w:bottom w:val="single" w:color="auto" w:sz="4" w:space="0"/>
              <w:right w:val="nil"/>
            </w:tcBorders>
            <w:noWrap w:val="0"/>
            <w:vAlign w:val="center"/>
          </w:tcPr>
          <w:p w14:paraId="15B2DAF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lang w:eastAsia="zh-CN"/>
              </w:rPr>
              <w:t>名称（公章）：</w:t>
            </w:r>
          </w:p>
        </w:tc>
        <w:tc>
          <w:tcPr>
            <w:tcW w:w="4536" w:type="dxa"/>
            <w:gridSpan w:val="2"/>
            <w:tcBorders>
              <w:top w:val="nil"/>
              <w:left w:val="nil"/>
              <w:bottom w:val="single" w:color="auto" w:sz="4" w:space="0"/>
              <w:right w:val="nil"/>
            </w:tcBorders>
            <w:noWrap w:val="0"/>
            <w:vAlign w:val="center"/>
          </w:tcPr>
          <w:p w14:paraId="315975F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850" w:type="dxa"/>
            <w:tcBorders>
              <w:top w:val="nil"/>
              <w:left w:val="nil"/>
              <w:bottom w:val="single" w:color="auto" w:sz="4" w:space="0"/>
              <w:right w:val="nil"/>
            </w:tcBorders>
            <w:noWrap w:val="0"/>
            <w:vAlign w:val="center"/>
          </w:tcPr>
          <w:p w14:paraId="520F1DD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993" w:type="dxa"/>
            <w:tcBorders>
              <w:top w:val="nil"/>
              <w:left w:val="nil"/>
              <w:bottom w:val="single" w:color="auto" w:sz="4" w:space="0"/>
              <w:right w:val="nil"/>
            </w:tcBorders>
            <w:noWrap w:val="0"/>
            <w:vAlign w:val="center"/>
          </w:tcPr>
          <w:p w14:paraId="6B5EEDA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2693" w:type="dxa"/>
            <w:gridSpan w:val="2"/>
            <w:tcBorders>
              <w:top w:val="nil"/>
              <w:left w:val="nil"/>
              <w:bottom w:val="single" w:color="auto" w:sz="4" w:space="0"/>
              <w:right w:val="nil"/>
            </w:tcBorders>
            <w:noWrap w:val="0"/>
            <w:vAlign w:val="center"/>
          </w:tcPr>
          <w:p w14:paraId="77064E46">
            <w:pPr>
              <w:keepNext w:val="0"/>
              <w:keepLines w:val="0"/>
              <w:pageBreakBefore w:val="0"/>
              <w:kinsoku/>
              <w:wordWrap w:val="0"/>
              <w:overflowPunct/>
              <w:topLinePunct w:val="0"/>
              <w:bidi w:val="0"/>
              <w:spacing w:line="360" w:lineRule="auto"/>
              <w:ind w:firstLine="360" w:firstLine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项目编号：</w:t>
            </w:r>
          </w:p>
        </w:tc>
        <w:tc>
          <w:tcPr>
            <w:tcW w:w="1843" w:type="dxa"/>
            <w:tcBorders>
              <w:top w:val="nil"/>
              <w:left w:val="nil"/>
              <w:bottom w:val="single" w:color="auto" w:sz="4" w:space="0"/>
              <w:right w:val="nil"/>
            </w:tcBorders>
            <w:noWrap w:val="0"/>
            <w:vAlign w:val="center"/>
          </w:tcPr>
          <w:p w14:paraId="6A45013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tc>
      </w:tr>
      <w:tr w14:paraId="7A7D0248">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6F1B97F">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序号</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528A733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设备名称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B5439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品牌型号</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1C84F7E7">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规格、技术指标</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3932C0A">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生产厂家</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8C628A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单位</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2AEA926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数量</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52D932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单价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07536B1">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小计（元）</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362DEF1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交货安装时间</w:t>
            </w:r>
          </w:p>
        </w:tc>
      </w:tr>
      <w:tr w14:paraId="3C54576A">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295A7BE9">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08AC9DB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2B6F089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256C625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2B7EDB9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0C70763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41CB36A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5769915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17926AF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6C7B5F7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1BD9FEB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43E8D2C2">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4BB250FF">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13FEAA6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1127E04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5AA6695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0199DB5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624F67D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532DB73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0964F5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27E2B42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47A839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13893AB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5EF091E2">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262B7929">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1D004BA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78BC953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BE5D2B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42D57AA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4E25981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2609F48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1620B27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476714E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1A19F25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11929E7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7391FFF5">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1D871B40">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6CEB571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5B9056A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3DFC98F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345F9E6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68D5DC4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54FD339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5368DA7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598F36A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3445A9E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2D41089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2DBB4E26">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26E18CEC">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8"/>
                <w:szCs w:val="28"/>
                <w:lang w:eastAsia="zh-CN"/>
              </w:rPr>
            </w:pPr>
          </w:p>
        </w:tc>
        <w:tc>
          <w:tcPr>
            <w:tcW w:w="1241" w:type="dxa"/>
            <w:tcBorders>
              <w:top w:val="single" w:color="auto" w:sz="4" w:space="0"/>
              <w:left w:val="single" w:color="auto" w:sz="4" w:space="0"/>
              <w:bottom w:val="single" w:color="auto" w:sz="4" w:space="0"/>
              <w:right w:val="single" w:color="auto" w:sz="4" w:space="0"/>
            </w:tcBorders>
            <w:noWrap w:val="0"/>
            <w:vAlign w:val="bottom"/>
          </w:tcPr>
          <w:p w14:paraId="7398E2B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08C0DF0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1BA7795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6FF17F8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1AD2E70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2AF4C36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50455E6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39DEF01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412788D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083D21CF">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3B7E9D5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8"/>
                <w:szCs w:val="28"/>
                <w:lang w:eastAsia="zh-CN"/>
              </w:rPr>
            </w:pPr>
          </w:p>
        </w:tc>
        <w:tc>
          <w:tcPr>
            <w:tcW w:w="1241" w:type="dxa"/>
            <w:tcBorders>
              <w:top w:val="single" w:color="auto" w:sz="4" w:space="0"/>
              <w:left w:val="single" w:color="auto" w:sz="4" w:space="0"/>
              <w:bottom w:val="single" w:color="auto" w:sz="4" w:space="0"/>
              <w:right w:val="single" w:color="auto" w:sz="4" w:space="0"/>
            </w:tcBorders>
            <w:noWrap w:val="0"/>
            <w:vAlign w:val="bottom"/>
          </w:tcPr>
          <w:p w14:paraId="4C392CD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01ABA40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0AF94CD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20BE696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1AAFAC5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3C83C07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2D30234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7DB09E2C">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DAC1C6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6ECC06D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64BD9F17">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7F275465">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8"/>
                <w:szCs w:val="28"/>
                <w:lang w:eastAsia="zh-CN"/>
              </w:rPr>
            </w:pPr>
          </w:p>
        </w:tc>
        <w:tc>
          <w:tcPr>
            <w:tcW w:w="1241" w:type="dxa"/>
            <w:tcBorders>
              <w:top w:val="single" w:color="auto" w:sz="4" w:space="0"/>
              <w:left w:val="single" w:color="auto" w:sz="4" w:space="0"/>
              <w:bottom w:val="single" w:color="auto" w:sz="4" w:space="0"/>
              <w:right w:val="single" w:color="auto" w:sz="4" w:space="0"/>
            </w:tcBorders>
            <w:noWrap w:val="0"/>
            <w:vAlign w:val="bottom"/>
          </w:tcPr>
          <w:p w14:paraId="1CB6B49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374B259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2F26488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640A370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4F27A4F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41EF071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7146B59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0183CB2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81962F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13B0EDDA">
        <w:tblPrEx>
          <w:tblCellMar>
            <w:top w:w="0" w:type="dxa"/>
            <w:left w:w="108" w:type="dxa"/>
            <w:bottom w:w="0" w:type="dxa"/>
            <w:right w:w="108" w:type="dxa"/>
          </w:tblCellMar>
        </w:tblPrEx>
        <w:trPr>
          <w:trHeight w:val="567" w:hRule="atLeast"/>
        </w:trPr>
        <w:tc>
          <w:tcPr>
            <w:tcW w:w="14142" w:type="dxa"/>
            <w:gridSpan w:val="10"/>
            <w:tcBorders>
              <w:top w:val="single" w:color="auto" w:sz="4" w:space="0"/>
              <w:left w:val="single" w:color="auto" w:sz="4" w:space="0"/>
              <w:bottom w:val="single" w:color="auto" w:sz="4" w:space="0"/>
              <w:right w:val="single" w:color="auto" w:sz="4" w:space="0"/>
            </w:tcBorders>
            <w:noWrap w:val="0"/>
            <w:vAlign w:val="center"/>
          </w:tcPr>
          <w:p w14:paraId="3A87B73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报价金额合计（大写）：</w:t>
            </w:r>
          </w:p>
        </w:tc>
      </w:tr>
    </w:tbl>
    <w:p w14:paraId="0A9D757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法定代表人（负责人）或授权代表（签字）：</w:t>
      </w:r>
    </w:p>
    <w:p w14:paraId="4E40240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2DBBF462">
      <w:pPr>
        <w:keepNext w:val="0"/>
        <w:keepLines w:val="0"/>
        <w:pageBreakBefore w:val="0"/>
        <w:kinsoku/>
        <w:wordWrap w:val="0"/>
        <w:overflowPunct/>
        <w:topLinePunct w:val="0"/>
        <w:bidi w:val="0"/>
        <w:spacing w:line="360" w:lineRule="auto"/>
        <w:ind w:firstLine="240" w:firstLineChars="100"/>
        <w:jc w:val="both"/>
        <w:rPr>
          <w:rFonts w:hint="eastAsia" w:asciiTheme="minorEastAsia" w:hAnsiTheme="minorEastAsia" w:eastAsiaTheme="minorEastAsia" w:cstheme="minorEastAsia"/>
          <w:sz w:val="24"/>
          <w:szCs w:val="24"/>
          <w:lang w:eastAsia="zh-CN"/>
        </w:rPr>
      </w:pPr>
    </w:p>
    <w:p w14:paraId="613E1CF8">
      <w:pPr>
        <w:keepNext w:val="0"/>
        <w:keepLines w:val="0"/>
        <w:pageBreakBefore w:val="0"/>
        <w:kinsoku/>
        <w:wordWrap w:val="0"/>
        <w:overflowPunct/>
        <w:topLinePunct w:val="0"/>
        <w:bidi w:val="0"/>
        <w:spacing w:line="360" w:lineRule="auto"/>
        <w:ind w:firstLine="240" w:firstLineChars="100"/>
        <w:jc w:val="both"/>
        <w:rPr>
          <w:rFonts w:hint="eastAsia" w:asciiTheme="minorEastAsia" w:hAnsiTheme="minorEastAsia" w:eastAsiaTheme="minorEastAsia" w:cstheme="minorEastAsia"/>
          <w:sz w:val="24"/>
          <w:szCs w:val="24"/>
          <w:lang w:eastAsia="zh-CN"/>
        </w:rPr>
        <w:sectPr>
          <w:pgSz w:w="16840" w:h="11907" w:orient="landscape"/>
          <w:pgMar w:top="1440" w:right="1800" w:bottom="1440" w:left="1800" w:header="851" w:footer="992" w:gutter="0"/>
          <w:pgNumType w:fmt="decimal"/>
          <w:cols w:space="720" w:num="1"/>
          <w:docGrid w:linePitch="332" w:charSpace="0"/>
        </w:sectPr>
      </w:pPr>
    </w:p>
    <w:p w14:paraId="5D020219">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b/>
          <w:bCs/>
          <w:sz w:val="24"/>
          <w:szCs w:val="24"/>
          <w:lang w:eastAsia="zh-CN"/>
        </w:rPr>
      </w:pPr>
    </w:p>
    <w:p w14:paraId="2BCCD769">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技术规格偏离表</w:t>
      </w:r>
    </w:p>
    <w:p w14:paraId="09D5927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p w14:paraId="3C9706A6">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项目名称: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项目编号:</w:t>
      </w:r>
    </w:p>
    <w:tbl>
      <w:tblPr>
        <w:tblStyle w:val="14"/>
        <w:tblW w:w="81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575"/>
        <w:gridCol w:w="1830"/>
        <w:gridCol w:w="1725"/>
        <w:gridCol w:w="1080"/>
        <w:gridCol w:w="1080"/>
      </w:tblGrid>
      <w:tr w14:paraId="2BF82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2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93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货物名称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73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采购规格</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B2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响应规格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26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偏离</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0B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说明</w:t>
            </w:r>
          </w:p>
        </w:tc>
      </w:tr>
      <w:tr w14:paraId="4D6BE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EDAE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86C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50B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2C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FE3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349B">
            <w:pPr>
              <w:jc w:val="center"/>
              <w:rPr>
                <w:rFonts w:hint="eastAsia" w:ascii="宋体" w:hAnsi="宋体" w:eastAsia="宋体" w:cs="宋体"/>
                <w:i w:val="0"/>
                <w:iCs w:val="0"/>
                <w:color w:val="000000"/>
                <w:sz w:val="22"/>
                <w:szCs w:val="22"/>
                <w:u w:val="none"/>
              </w:rPr>
            </w:pPr>
          </w:p>
        </w:tc>
      </w:tr>
      <w:tr w14:paraId="1B2B0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C80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ABF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3DB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AF2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AD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FA76">
            <w:pPr>
              <w:jc w:val="center"/>
              <w:rPr>
                <w:rFonts w:hint="eastAsia" w:ascii="宋体" w:hAnsi="宋体" w:eastAsia="宋体" w:cs="宋体"/>
                <w:i w:val="0"/>
                <w:iCs w:val="0"/>
                <w:color w:val="000000"/>
                <w:sz w:val="22"/>
                <w:szCs w:val="22"/>
                <w:u w:val="none"/>
              </w:rPr>
            </w:pPr>
          </w:p>
        </w:tc>
      </w:tr>
      <w:tr w14:paraId="66EF0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741E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D54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F2A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4B4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6C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90A8">
            <w:pPr>
              <w:jc w:val="center"/>
              <w:rPr>
                <w:rFonts w:hint="eastAsia" w:ascii="宋体" w:hAnsi="宋体" w:eastAsia="宋体" w:cs="宋体"/>
                <w:i w:val="0"/>
                <w:iCs w:val="0"/>
                <w:color w:val="000000"/>
                <w:sz w:val="22"/>
                <w:szCs w:val="22"/>
                <w:u w:val="none"/>
              </w:rPr>
            </w:pPr>
          </w:p>
        </w:tc>
      </w:tr>
      <w:tr w14:paraId="4444E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567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01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117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AF8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7D0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EE172">
            <w:pPr>
              <w:jc w:val="center"/>
              <w:rPr>
                <w:rFonts w:hint="eastAsia" w:ascii="宋体" w:hAnsi="宋体" w:eastAsia="宋体" w:cs="宋体"/>
                <w:i w:val="0"/>
                <w:iCs w:val="0"/>
                <w:color w:val="000000"/>
                <w:sz w:val="22"/>
                <w:szCs w:val="22"/>
                <w:u w:val="none"/>
              </w:rPr>
            </w:pPr>
          </w:p>
        </w:tc>
      </w:tr>
      <w:tr w14:paraId="16BA9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F93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C22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5F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6EE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23E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21E3">
            <w:pPr>
              <w:jc w:val="center"/>
              <w:rPr>
                <w:rFonts w:hint="eastAsia" w:ascii="宋体" w:hAnsi="宋体" w:eastAsia="宋体" w:cs="宋体"/>
                <w:i w:val="0"/>
                <w:iCs w:val="0"/>
                <w:color w:val="000000"/>
                <w:sz w:val="22"/>
                <w:szCs w:val="22"/>
                <w:u w:val="none"/>
              </w:rPr>
            </w:pPr>
          </w:p>
        </w:tc>
      </w:tr>
      <w:tr w14:paraId="4420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D11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29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F86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A03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7A1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11B6">
            <w:pPr>
              <w:jc w:val="center"/>
              <w:rPr>
                <w:rFonts w:hint="eastAsia" w:ascii="宋体" w:hAnsi="宋体" w:eastAsia="宋体" w:cs="宋体"/>
                <w:i w:val="0"/>
                <w:iCs w:val="0"/>
                <w:color w:val="000000"/>
                <w:sz w:val="22"/>
                <w:szCs w:val="22"/>
                <w:u w:val="none"/>
              </w:rPr>
            </w:pPr>
          </w:p>
        </w:tc>
      </w:tr>
      <w:tr w14:paraId="628C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41C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E07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2DBC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3DB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BAE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C17D9">
            <w:pPr>
              <w:jc w:val="center"/>
              <w:rPr>
                <w:rFonts w:hint="eastAsia" w:ascii="宋体" w:hAnsi="宋体" w:eastAsia="宋体" w:cs="宋体"/>
                <w:i w:val="0"/>
                <w:iCs w:val="0"/>
                <w:color w:val="000000"/>
                <w:sz w:val="22"/>
                <w:szCs w:val="22"/>
                <w:u w:val="none"/>
              </w:rPr>
            </w:pPr>
          </w:p>
        </w:tc>
      </w:tr>
      <w:tr w14:paraId="4FD55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54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2B0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36F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D0A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6E3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B843">
            <w:pPr>
              <w:jc w:val="center"/>
              <w:rPr>
                <w:rFonts w:hint="eastAsia" w:ascii="宋体" w:hAnsi="宋体" w:eastAsia="宋体" w:cs="宋体"/>
                <w:i w:val="0"/>
                <w:iCs w:val="0"/>
                <w:color w:val="000000"/>
                <w:sz w:val="22"/>
                <w:szCs w:val="22"/>
                <w:u w:val="none"/>
              </w:rPr>
            </w:pPr>
          </w:p>
        </w:tc>
      </w:tr>
      <w:tr w14:paraId="78008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B5E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9BB2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433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C20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22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0740">
            <w:pPr>
              <w:jc w:val="center"/>
              <w:rPr>
                <w:rFonts w:hint="eastAsia" w:ascii="宋体" w:hAnsi="宋体" w:eastAsia="宋体" w:cs="宋体"/>
                <w:i w:val="0"/>
                <w:iCs w:val="0"/>
                <w:color w:val="000000"/>
                <w:sz w:val="22"/>
                <w:szCs w:val="22"/>
                <w:u w:val="none"/>
              </w:rPr>
            </w:pPr>
          </w:p>
        </w:tc>
      </w:tr>
      <w:tr w14:paraId="4344A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3D6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5ECF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847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E8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80A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2D6F">
            <w:pPr>
              <w:jc w:val="center"/>
              <w:rPr>
                <w:rFonts w:hint="eastAsia" w:ascii="宋体" w:hAnsi="宋体" w:eastAsia="宋体" w:cs="宋体"/>
                <w:i w:val="0"/>
                <w:iCs w:val="0"/>
                <w:color w:val="000000"/>
                <w:sz w:val="22"/>
                <w:szCs w:val="22"/>
                <w:u w:val="none"/>
              </w:rPr>
            </w:pPr>
          </w:p>
        </w:tc>
      </w:tr>
      <w:tr w14:paraId="7C1A5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012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887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93C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C62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66BC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D9EE">
            <w:pPr>
              <w:jc w:val="center"/>
              <w:rPr>
                <w:rFonts w:hint="eastAsia" w:ascii="宋体" w:hAnsi="宋体" w:eastAsia="宋体" w:cs="宋体"/>
                <w:i w:val="0"/>
                <w:iCs w:val="0"/>
                <w:color w:val="000000"/>
                <w:sz w:val="22"/>
                <w:szCs w:val="22"/>
                <w:u w:val="none"/>
              </w:rPr>
            </w:pPr>
          </w:p>
        </w:tc>
      </w:tr>
      <w:tr w14:paraId="79A6B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048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28C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BA91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5D89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E7D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DF31">
            <w:pPr>
              <w:jc w:val="center"/>
              <w:rPr>
                <w:rFonts w:hint="eastAsia" w:ascii="宋体" w:hAnsi="宋体" w:eastAsia="宋体" w:cs="宋体"/>
                <w:i w:val="0"/>
                <w:iCs w:val="0"/>
                <w:color w:val="000000"/>
                <w:sz w:val="22"/>
                <w:szCs w:val="22"/>
                <w:u w:val="none"/>
              </w:rPr>
            </w:pPr>
          </w:p>
        </w:tc>
      </w:tr>
      <w:tr w14:paraId="0B7C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A47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881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A8A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2EE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22C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966E">
            <w:pPr>
              <w:jc w:val="center"/>
              <w:rPr>
                <w:rFonts w:hint="eastAsia" w:ascii="宋体" w:hAnsi="宋体" w:eastAsia="宋体" w:cs="宋体"/>
                <w:i w:val="0"/>
                <w:iCs w:val="0"/>
                <w:color w:val="000000"/>
                <w:sz w:val="22"/>
                <w:szCs w:val="22"/>
                <w:u w:val="none"/>
              </w:rPr>
            </w:pPr>
          </w:p>
        </w:tc>
      </w:tr>
      <w:tr w14:paraId="397DF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C4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E84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007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6EB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66B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F94C">
            <w:pPr>
              <w:jc w:val="center"/>
              <w:rPr>
                <w:rFonts w:hint="eastAsia" w:ascii="宋体" w:hAnsi="宋体" w:eastAsia="宋体" w:cs="宋体"/>
                <w:i w:val="0"/>
                <w:iCs w:val="0"/>
                <w:color w:val="000000"/>
                <w:sz w:val="22"/>
                <w:szCs w:val="22"/>
                <w:u w:val="none"/>
              </w:rPr>
            </w:pPr>
          </w:p>
        </w:tc>
      </w:tr>
      <w:tr w14:paraId="783E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CD1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9BB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826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A0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FE6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8606">
            <w:pPr>
              <w:jc w:val="center"/>
              <w:rPr>
                <w:rFonts w:hint="eastAsia" w:ascii="宋体" w:hAnsi="宋体" w:eastAsia="宋体" w:cs="宋体"/>
                <w:i w:val="0"/>
                <w:iCs w:val="0"/>
                <w:color w:val="000000"/>
                <w:sz w:val="22"/>
                <w:szCs w:val="22"/>
                <w:u w:val="none"/>
              </w:rPr>
            </w:pPr>
          </w:p>
        </w:tc>
      </w:tr>
    </w:tbl>
    <w:p w14:paraId="225E9884">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sz w:val="24"/>
          <w:szCs w:val="24"/>
          <w:lang w:val="en-US" w:eastAsia="zh-CN"/>
        </w:rPr>
      </w:pPr>
    </w:p>
    <w:p w14:paraId="1E8D0F00">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sz w:val="24"/>
          <w:szCs w:val="24"/>
          <w:lang w:val="en-US" w:eastAsia="zh-CN"/>
        </w:rPr>
      </w:pPr>
    </w:p>
    <w:p w14:paraId="1C0BCBAB">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供应商</w:t>
      </w:r>
      <w:r>
        <w:rPr>
          <w:rFonts w:hint="eastAsia" w:asciiTheme="minorEastAsia" w:hAnsiTheme="minorEastAsia" w:eastAsiaTheme="minorEastAsia" w:cstheme="minorEastAsia"/>
          <w:b/>
          <w:sz w:val="24"/>
          <w:szCs w:val="24"/>
          <w:lang w:eastAsia="zh-CN"/>
        </w:rPr>
        <w:t>（公章）：</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lang w:eastAsia="zh-CN"/>
        </w:rPr>
        <w:t>法定代表人（负责人）或授权代表（签字）：</w:t>
      </w:r>
    </w:p>
    <w:p w14:paraId="30D0B810">
      <w:pPr>
        <w:keepNext w:val="0"/>
        <w:keepLines w:val="0"/>
        <w:pageBreakBefore w:val="0"/>
        <w:widowControl w:val="0"/>
        <w:kinsoku/>
        <w:wordWrap w:val="0"/>
        <w:overflowPunct/>
        <w:topLinePunct w:val="0"/>
        <w:autoSpaceDE w:val="0"/>
        <w:autoSpaceDN w:val="0"/>
        <w:bidi w:val="0"/>
        <w:adjustRightInd w:val="0"/>
        <w:spacing w:line="360" w:lineRule="auto"/>
        <w:ind w:firstLine="450" w:firstLineChars="200"/>
        <w:jc w:val="both"/>
        <w:rPr>
          <w:rFonts w:hint="eastAsia" w:asciiTheme="minorEastAsia" w:hAnsiTheme="minorEastAsia" w:eastAsiaTheme="minorEastAsia" w:cstheme="minorEastAsia"/>
          <w:b/>
          <w:bCs/>
          <w:snapToGrid w:val="0"/>
          <w:color w:val="000000"/>
          <w:spacing w:val="-8"/>
          <w:kern w:val="0"/>
          <w:sz w:val="24"/>
          <w:szCs w:val="24"/>
          <w:lang w:val="zh-CN"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7B8CD58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eastAsia="zh-CN"/>
        </w:rPr>
      </w:pPr>
    </w:p>
    <w:p w14:paraId="2B59425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val="en-US" w:eastAsia="zh-CN"/>
        </w:rPr>
      </w:pPr>
    </w:p>
    <w:p w14:paraId="1C89D68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val="en-US" w:eastAsia="zh-CN"/>
        </w:rPr>
      </w:pPr>
    </w:p>
    <w:p w14:paraId="1E68BFD1">
      <w:pPr>
        <w:keepNext w:val="0"/>
        <w:keepLines w:val="0"/>
        <w:pageBreakBefore w:val="0"/>
        <w:kinsoku/>
        <w:wordWrap w:val="0"/>
        <w:overflowPunct/>
        <w:topLinePunct w:val="0"/>
        <w:bidi w:val="0"/>
        <w:ind w:firstLine="482"/>
        <w:jc w:val="both"/>
        <w:rPr>
          <w:rFonts w:hint="eastAsia" w:asciiTheme="minorEastAsia" w:hAnsiTheme="minorEastAsia" w:eastAsiaTheme="minorEastAsia" w:cstheme="minorEastAsia"/>
          <w:b/>
          <w:sz w:val="24"/>
          <w:szCs w:val="24"/>
          <w:lang w:eastAsia="zh-CN"/>
        </w:rPr>
      </w:pPr>
    </w:p>
    <w:p w14:paraId="3035804C">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10645DC9">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商务偏差表</w:t>
      </w:r>
    </w:p>
    <w:p w14:paraId="3101E7CA">
      <w:pPr>
        <w:keepNext w:val="0"/>
        <w:keepLines w:val="0"/>
        <w:pageBreakBefore w:val="0"/>
        <w:kinsoku/>
        <w:wordWrap w:val="0"/>
        <w:overflowPunct/>
        <w:topLinePunct w:val="0"/>
        <w:bidi w:val="0"/>
        <w:spacing w:line="360" w:lineRule="auto"/>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p>
    <w:p w14:paraId="39E8EC8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项目名称：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项目编号：</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974"/>
        <w:gridCol w:w="1853"/>
        <w:gridCol w:w="1690"/>
        <w:gridCol w:w="1276"/>
      </w:tblGrid>
      <w:tr w14:paraId="5F66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exact"/>
        </w:trPr>
        <w:tc>
          <w:tcPr>
            <w:tcW w:w="827" w:type="dxa"/>
            <w:tcBorders>
              <w:top w:val="single" w:color="auto" w:sz="4" w:space="0"/>
              <w:left w:val="single" w:color="auto" w:sz="4" w:space="0"/>
              <w:bottom w:val="single" w:color="auto" w:sz="4" w:space="0"/>
              <w:right w:val="single" w:color="auto" w:sz="4" w:space="0"/>
            </w:tcBorders>
            <w:noWrap w:val="0"/>
            <w:vAlign w:val="center"/>
          </w:tcPr>
          <w:p w14:paraId="79F85BEC">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1974" w:type="dxa"/>
            <w:tcBorders>
              <w:top w:val="single" w:color="auto" w:sz="4" w:space="0"/>
              <w:left w:val="single" w:color="auto" w:sz="4" w:space="0"/>
              <w:bottom w:val="single" w:color="auto" w:sz="4" w:space="0"/>
              <w:right w:val="single" w:color="auto" w:sz="4" w:space="0"/>
            </w:tcBorders>
            <w:noWrap w:val="0"/>
            <w:vAlign w:val="bottom"/>
          </w:tcPr>
          <w:p w14:paraId="7B6CCC9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lang w:eastAsia="zh-CN"/>
              </w:rPr>
              <w:t>文件</w:t>
            </w:r>
          </w:p>
          <w:p w14:paraId="1D1D2BEB">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商务条款</w:t>
            </w:r>
          </w:p>
        </w:tc>
        <w:tc>
          <w:tcPr>
            <w:tcW w:w="1853" w:type="dxa"/>
            <w:tcBorders>
              <w:top w:val="single" w:color="auto" w:sz="4" w:space="0"/>
              <w:left w:val="single" w:color="auto" w:sz="4" w:space="0"/>
              <w:bottom w:val="single" w:color="auto" w:sz="4" w:space="0"/>
              <w:right w:val="single" w:color="auto" w:sz="4" w:space="0"/>
            </w:tcBorders>
            <w:noWrap w:val="0"/>
            <w:vAlign w:val="bottom"/>
          </w:tcPr>
          <w:p w14:paraId="6F7921B0">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w:t>
            </w:r>
          </w:p>
          <w:p w14:paraId="3A46C28F">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商务条款</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20C9971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偏差描述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AF2283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结论</w:t>
            </w:r>
          </w:p>
        </w:tc>
      </w:tr>
      <w:tr w14:paraId="7596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5F7C8F6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E042DB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04BA62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ED710C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BEFF27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2732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205A313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45840B1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21E75E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1445A2E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A6C919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3393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68AE2F4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58AAC20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60D6870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8DFDF8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5B5543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6403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0D3EEE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880B8E9">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7090DED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E5C9E6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073350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04C8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72AC983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6A3D9B4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4EEAC1E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8279DA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C94E36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5AC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159044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6E9B528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504108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19ACB7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66D912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2971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644BED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436AB60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11C2C64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0442F66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1F9CFAF">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B28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79162B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59A318D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6408428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266E24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DEADC5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4B9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24F338E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77759F6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3DB0B0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28A7CA1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07A6F6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F5F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7996CA1F">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955B43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3406E5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2DCF848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F457EC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8AF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5FFEB96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4B57387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6B093A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F6F902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0BDDEE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bl>
    <w:p w14:paraId="2939493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pacing w:val="2"/>
          <w:sz w:val="24"/>
          <w:szCs w:val="24"/>
        </w:rPr>
      </w:pPr>
    </w:p>
    <w:p w14:paraId="47DCAB1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pacing w:val="2"/>
          <w:sz w:val="24"/>
          <w:szCs w:val="24"/>
        </w:rPr>
      </w:pPr>
    </w:p>
    <w:p w14:paraId="7D1F27D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bCs/>
          <w:spacing w:val="2"/>
          <w:sz w:val="24"/>
          <w:szCs w:val="24"/>
        </w:rPr>
        <w:t>供应商</w:t>
      </w:r>
      <w:r>
        <w:rPr>
          <w:rFonts w:hint="eastAsia" w:asciiTheme="minorEastAsia" w:hAnsiTheme="minorEastAsia" w:eastAsiaTheme="minorEastAsia" w:cstheme="minorEastAsia"/>
          <w:b/>
          <w:sz w:val="24"/>
          <w:szCs w:val="24"/>
          <w:lang w:eastAsia="zh-CN"/>
        </w:rPr>
        <w:t>（公章）：</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lang w:eastAsia="zh-CN"/>
        </w:rPr>
        <w:t>法定代表人（负责人）或授权代表（签字）：</w:t>
      </w:r>
    </w:p>
    <w:p w14:paraId="343E47AF">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zh-CN"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45A529E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1178D85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6DEBBF6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1AAA48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EBAAFCD">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89580C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5EACCE86">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0F6FFF7">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六、供应商诚信承诺书</w:t>
      </w:r>
    </w:p>
    <w:p w14:paraId="6C4A92A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z w:val="24"/>
          <w:szCs w:val="24"/>
          <w:lang w:eastAsia="zh-CN"/>
        </w:rPr>
      </w:pPr>
    </w:p>
    <w:p w14:paraId="78C55F7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t>诚信承诺书</w:t>
      </w:r>
    </w:p>
    <w:p w14:paraId="2D404AFC">
      <w:pPr>
        <w:keepNext w:val="0"/>
        <w:keepLines w:val="0"/>
        <w:pageBreakBefore w:val="0"/>
        <w:kinsoku/>
        <w:wordWrap w:val="0"/>
        <w:overflowPunct/>
        <w:topLinePunct w:val="0"/>
        <w:bidi w:val="0"/>
        <w:spacing w:line="360" w:lineRule="auto"/>
        <w:ind w:firstLine="607" w:firstLineChars="252"/>
        <w:jc w:val="both"/>
        <w:rPr>
          <w:rFonts w:hint="eastAsia" w:asciiTheme="minorEastAsia" w:hAnsiTheme="minorEastAsia" w:eastAsiaTheme="minorEastAsia" w:cstheme="minorEastAsia"/>
          <w:b/>
          <w:bCs/>
          <w:sz w:val="24"/>
          <w:szCs w:val="24"/>
          <w:lang w:eastAsia="zh-CN"/>
        </w:rPr>
      </w:pPr>
    </w:p>
    <w:p w14:paraId="5CCBA87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为维护市场公平竞争，营造诚实守信的公共资源交易环境，本公司郑重承诺：</w:t>
      </w:r>
    </w:p>
    <w:p w14:paraId="39644BA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1、本次</w:t>
      </w:r>
      <w:r>
        <w:rPr>
          <w:rFonts w:hint="eastAsia" w:asciiTheme="minorEastAsia" w:hAnsiTheme="minorEastAsia" w:eastAsiaTheme="minorEastAsia" w:cstheme="minorEastAsia"/>
          <w:b w:val="0"/>
          <w:bCs w:val="0"/>
          <w:sz w:val="24"/>
          <w:szCs w:val="24"/>
          <w:lang w:val="en-US" w:eastAsia="zh-CN"/>
        </w:rPr>
        <w:t>采购</w:t>
      </w:r>
      <w:r>
        <w:rPr>
          <w:rFonts w:hint="eastAsia" w:asciiTheme="minorEastAsia" w:hAnsiTheme="minorEastAsia" w:eastAsiaTheme="minorEastAsia" w:cstheme="minorEastAsia"/>
          <w:b w:val="0"/>
          <w:bCs w:val="0"/>
          <w:sz w:val="24"/>
          <w:szCs w:val="24"/>
          <w:lang w:eastAsia="zh-CN"/>
        </w:rPr>
        <w:t>在电子</w:t>
      </w:r>
      <w:r>
        <w:rPr>
          <w:rFonts w:hint="eastAsia" w:asciiTheme="minorEastAsia" w:hAnsiTheme="minorEastAsia" w:eastAsiaTheme="minorEastAsia" w:cstheme="minorEastAsia"/>
          <w:b w:val="0"/>
          <w:bCs w:val="0"/>
          <w:sz w:val="24"/>
          <w:szCs w:val="24"/>
          <w:lang w:val="en-US" w:eastAsia="zh-CN"/>
        </w:rPr>
        <w:t>响应</w:t>
      </w:r>
      <w:r>
        <w:rPr>
          <w:rFonts w:hint="eastAsia" w:asciiTheme="minorEastAsia" w:hAnsiTheme="minorEastAsia" w:eastAsiaTheme="minorEastAsia" w:cstheme="minorEastAsia"/>
          <w:b w:val="0"/>
          <w:bCs w:val="0"/>
          <w:sz w:val="24"/>
          <w:szCs w:val="24"/>
          <w:lang w:eastAsia="zh-CN"/>
        </w:rPr>
        <w:t>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74E794D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2、本公司在参加本项目过程中严格遵守各项诚信廉洁规定，如有违反，自愿按规定接受处罚。</w:t>
      </w:r>
    </w:p>
    <w:p w14:paraId="7D855D41">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3B0C4647">
      <w:pPr>
        <w:keepNext w:val="0"/>
        <w:keepLines w:val="0"/>
        <w:pageBreakBefore w:val="0"/>
        <w:kinsoku/>
        <w:wordWrap w:val="0"/>
        <w:overflowPunct/>
        <w:topLinePunct w:val="0"/>
        <w:bidi w:val="0"/>
        <w:spacing w:line="360" w:lineRule="auto"/>
        <w:ind w:firstLine="1562" w:firstLineChars="651"/>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承诺人法定名称（盖章）：</w:t>
      </w:r>
    </w:p>
    <w:p w14:paraId="448D89CB">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承诺人法定地址：</w:t>
      </w:r>
    </w:p>
    <w:p w14:paraId="05E1964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授权代表（签字或盖章）：</w:t>
      </w:r>
    </w:p>
    <w:p w14:paraId="15B649C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电话：</w:t>
      </w:r>
    </w:p>
    <w:p w14:paraId="1D2085F1">
      <w:pPr>
        <w:keepNext w:val="0"/>
        <w:keepLines w:val="0"/>
        <w:pageBreakBefore w:val="0"/>
        <w:widowControl w:val="0"/>
        <w:kinsoku/>
        <w:wordWrap w:val="0"/>
        <w:overflowPunct/>
        <w:topLinePunct w:val="0"/>
        <w:autoSpaceDE w:val="0"/>
        <w:autoSpaceDN w:val="0"/>
        <w:bidi w:val="0"/>
        <w:adjustRightInd w:val="0"/>
        <w:spacing w:line="360" w:lineRule="auto"/>
        <w:ind w:firstLine="1568" w:firstLineChars="7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6E56921">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7C4A7F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33520F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BA0E8BB">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01969A76">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40F0378E">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08FE68B5">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129577B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A088C4F">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759CA14B">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18351E56">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七、供应商认为需要的其他文件资料</w:t>
      </w:r>
    </w:p>
    <w:p w14:paraId="7A6E657A">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3"/>
          <w:sz w:val="36"/>
          <w:szCs w:val="36"/>
          <w14:textOutline w14:w="2306" w14:cap="flat" w14:cmpd="sng">
            <w14:solidFill>
              <w14:srgbClr w14:val="000000"/>
            </w14:solidFill>
            <w14:prstDash w14:val="solid"/>
            <w14:miter w14:val="0"/>
          </w14:textOutline>
        </w:rPr>
      </w:pPr>
    </w:p>
    <w:p w14:paraId="1506CF91">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pacing w:val="-3"/>
          <w:sz w:val="36"/>
          <w:szCs w:val="36"/>
          <w14:textOutline w14:w="2306" w14:cap="flat" w14:cmpd="sng">
            <w14:solidFill>
              <w14:srgbClr w14:val="000000"/>
            </w14:solidFill>
            <w14:prstDash w14:val="solid"/>
            <w14:miter w14:val="0"/>
          </w14:textOutline>
        </w:rPr>
        <w:t>中小企业声明函（货物）格式</w:t>
      </w:r>
    </w:p>
    <w:p w14:paraId="2F9EC23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228F9E1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本公司（联合体）郑重声明，根据《政府采购促进中小企业发展管理办法》（财</w:t>
      </w:r>
      <w:r>
        <w:rPr>
          <w:rFonts w:hint="eastAsia" w:asciiTheme="minorEastAsia" w:hAnsiTheme="minorEastAsia" w:eastAsiaTheme="minorEastAsia" w:cstheme="minorEastAsia"/>
          <w:spacing w:val="10"/>
          <w:sz w:val="24"/>
          <w:szCs w:val="24"/>
        </w:rPr>
        <w:t>库﹝2020﹞46号）的规定，本公司（联合体）参加（单位名称）的（项目</w:t>
      </w:r>
      <w:r>
        <w:rPr>
          <w:rFonts w:hint="eastAsia" w:asciiTheme="minorEastAsia" w:hAnsiTheme="minorEastAsia" w:eastAsiaTheme="minorEastAsia" w:cstheme="minorEastAsia"/>
          <w:spacing w:val="9"/>
          <w:sz w:val="24"/>
          <w:szCs w:val="24"/>
        </w:rPr>
        <w:t>名称）</w:t>
      </w:r>
      <w:r>
        <w:rPr>
          <w:rFonts w:hint="eastAsia" w:asciiTheme="minorEastAsia" w:hAnsiTheme="minorEastAsia" w:eastAsiaTheme="minorEastAsia" w:cstheme="minorEastAsia"/>
          <w:spacing w:val="14"/>
          <w:sz w:val="24"/>
          <w:szCs w:val="24"/>
        </w:rPr>
        <w:t>采购活动，</w:t>
      </w:r>
      <w:r>
        <w:rPr>
          <w:rFonts w:hint="eastAsia" w:asciiTheme="minorEastAsia" w:hAnsiTheme="minorEastAsia" w:eastAsiaTheme="minorEastAsia" w:cstheme="minorEastAsia"/>
          <w:spacing w:val="10"/>
          <w:sz w:val="24"/>
          <w:szCs w:val="24"/>
          <w:lang w:val="en-US" w:eastAsia="zh-CN"/>
        </w:rPr>
        <w:t>提</w:t>
      </w:r>
      <w:r>
        <w:rPr>
          <w:rFonts w:hint="eastAsia" w:asciiTheme="minorEastAsia" w:hAnsiTheme="minorEastAsia" w:eastAsiaTheme="minorEastAsia" w:cstheme="minorEastAsia"/>
          <w:spacing w:val="10"/>
          <w:sz w:val="24"/>
          <w:szCs w:val="24"/>
        </w:rPr>
        <w:t>供的</w:t>
      </w:r>
      <w:r>
        <w:rPr>
          <w:rFonts w:hint="eastAsia" w:asciiTheme="minorEastAsia" w:hAnsiTheme="minorEastAsia" w:eastAsiaTheme="minorEastAsia" w:cstheme="minorEastAsia"/>
          <w:spacing w:val="14"/>
          <w:sz w:val="24"/>
          <w:szCs w:val="24"/>
        </w:rPr>
        <w:t>货物全部由符合政策要求的</w:t>
      </w:r>
      <w:r>
        <w:rPr>
          <w:rFonts w:hint="eastAsia" w:asciiTheme="minorEastAsia" w:hAnsiTheme="minorEastAsia" w:eastAsiaTheme="minorEastAsia" w:cstheme="minorEastAsia"/>
          <w:spacing w:val="13"/>
          <w:sz w:val="24"/>
          <w:szCs w:val="24"/>
        </w:rPr>
        <w:t>中小企业制造。相关企业（含联合体</w:t>
      </w:r>
      <w:r>
        <w:rPr>
          <w:rFonts w:hint="eastAsia" w:asciiTheme="minorEastAsia" w:hAnsiTheme="minorEastAsia" w:eastAsiaTheme="minorEastAsia" w:cstheme="minorEastAsia"/>
          <w:spacing w:val="8"/>
          <w:sz w:val="24"/>
          <w:szCs w:val="24"/>
        </w:rPr>
        <w:t>中的中小企业、签订分包意向协议的中小企业）的具体情况如下：</w:t>
      </w:r>
    </w:p>
    <w:p w14:paraId="2EDF1273">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8"/>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7"/>
          <w:sz w:val="24"/>
          <w:szCs w:val="24"/>
          <w:u w:val="single" w:color="auto"/>
        </w:rPr>
        <w:t>（标的名称</w:t>
      </w:r>
      <w:r>
        <w:rPr>
          <w:rFonts w:hint="eastAsia" w:asciiTheme="minorEastAsia" w:hAnsiTheme="minorEastAsia" w:eastAsiaTheme="minorEastAsia" w:cstheme="minorEastAsia"/>
          <w:spacing w:val="-41"/>
          <w:sz w:val="24"/>
          <w:szCs w:val="24"/>
          <w:u w:val="single" w:color="auto"/>
        </w:rPr>
        <w:t>）</w:t>
      </w:r>
      <w:r>
        <w:rPr>
          <w:rFonts w:hint="eastAsia" w:asciiTheme="minorEastAsia" w:hAnsiTheme="minorEastAsia" w:eastAsiaTheme="minorEastAsia" w:cstheme="minorEastAsia"/>
          <w:spacing w:val="-41"/>
          <w:sz w:val="24"/>
          <w:szCs w:val="24"/>
        </w:rPr>
        <w:t>，</w:t>
      </w:r>
      <w:r>
        <w:rPr>
          <w:rFonts w:hint="eastAsia" w:asciiTheme="minorEastAsia" w:hAnsiTheme="minorEastAsia" w:eastAsiaTheme="minorEastAsia" w:cstheme="minorEastAsia"/>
          <w:spacing w:val="7"/>
          <w:sz w:val="24"/>
          <w:szCs w:val="24"/>
        </w:rPr>
        <w:t>属于</w:t>
      </w:r>
      <w:r>
        <w:rPr>
          <w:rFonts w:hint="eastAsia" w:asciiTheme="minorEastAsia" w:hAnsiTheme="minorEastAsia" w:eastAsiaTheme="minorEastAsia" w:cstheme="minorEastAsia"/>
          <w:spacing w:val="7"/>
          <w:sz w:val="24"/>
          <w:szCs w:val="24"/>
          <w:u w:val="single" w:color="auto"/>
        </w:rPr>
        <w:t>（采购文件中明确的所属行业）</w:t>
      </w:r>
      <w:r>
        <w:rPr>
          <w:rFonts w:hint="eastAsia" w:asciiTheme="minorEastAsia" w:hAnsiTheme="minorEastAsia" w:eastAsiaTheme="minorEastAsia" w:cstheme="minorEastAsia"/>
          <w:spacing w:val="7"/>
          <w:sz w:val="24"/>
          <w:szCs w:val="24"/>
        </w:rPr>
        <w:t>行业；制造商为</w:t>
      </w:r>
      <w:r>
        <w:rPr>
          <w:rFonts w:hint="eastAsia" w:asciiTheme="minorEastAsia" w:hAnsiTheme="minorEastAsia" w:eastAsiaTheme="minorEastAsia" w:cstheme="minorEastAsia"/>
          <w:spacing w:val="7"/>
          <w:sz w:val="24"/>
          <w:szCs w:val="24"/>
          <w:u w:val="single" w:color="auto"/>
        </w:rPr>
        <w:t>（企业名</w:t>
      </w:r>
      <w:r>
        <w:rPr>
          <w:rFonts w:hint="eastAsia" w:asciiTheme="minorEastAsia" w:hAnsiTheme="minorEastAsia" w:eastAsiaTheme="minorEastAsia" w:cstheme="minorEastAsia"/>
          <w:spacing w:val="3"/>
          <w:sz w:val="24"/>
          <w:szCs w:val="24"/>
          <w:u w:val="single" w:color="auto"/>
        </w:rPr>
        <w:t>称</w:t>
      </w:r>
      <w:r>
        <w:rPr>
          <w:rFonts w:hint="eastAsia" w:asciiTheme="minorEastAsia" w:hAnsiTheme="minorEastAsia" w:eastAsiaTheme="minorEastAsia" w:cstheme="minorEastAsia"/>
          <w:spacing w:val="-40"/>
          <w:sz w:val="24"/>
          <w:szCs w:val="24"/>
          <w:u w:val="single" w:color="auto"/>
        </w:rPr>
        <w:t>）</w:t>
      </w:r>
      <w:r>
        <w:rPr>
          <w:rFonts w:hint="eastAsia" w:asciiTheme="minorEastAsia" w:hAnsiTheme="minorEastAsia" w:eastAsiaTheme="minorEastAsia" w:cstheme="minorEastAsia"/>
          <w:spacing w:val="-40"/>
          <w:sz w:val="24"/>
          <w:szCs w:val="24"/>
        </w:rPr>
        <w:t>，</w:t>
      </w:r>
      <w:r>
        <w:rPr>
          <w:rFonts w:hint="eastAsia" w:asciiTheme="minorEastAsia" w:hAnsiTheme="minorEastAsia" w:eastAsiaTheme="minorEastAsia" w:cstheme="minorEastAsia"/>
          <w:spacing w:val="3"/>
          <w:sz w:val="24"/>
          <w:szCs w:val="24"/>
        </w:rPr>
        <w:t>从业人员</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3"/>
          <w:sz w:val="24"/>
          <w:szCs w:val="24"/>
        </w:rPr>
        <w:t>人，</w:t>
      </w:r>
      <w:r>
        <w:rPr>
          <w:rFonts w:hint="eastAsia" w:asciiTheme="minorEastAsia" w:hAnsiTheme="minorEastAsia" w:eastAsiaTheme="minorEastAsia" w:cstheme="minorEastAsia"/>
          <w:spacing w:val="7"/>
          <w:sz w:val="24"/>
          <w:szCs w:val="24"/>
        </w:rPr>
        <w:t>营业收入为</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1"/>
          <w:sz w:val="24"/>
          <w:szCs w:val="24"/>
        </w:rPr>
        <w:t xml:space="preserve"> </w:t>
      </w:r>
      <w:r>
        <w:rPr>
          <w:rFonts w:hint="eastAsia" w:asciiTheme="minorEastAsia" w:hAnsiTheme="minorEastAsia" w:eastAsiaTheme="minorEastAsia" w:cstheme="minorEastAsia"/>
          <w:spacing w:val="7"/>
          <w:sz w:val="24"/>
          <w:szCs w:val="24"/>
        </w:rPr>
        <w:t>万元，资产总额为</w:t>
      </w:r>
      <w:r>
        <w:rPr>
          <w:rFonts w:hint="eastAsia" w:asciiTheme="minorEastAsia" w:hAnsiTheme="minorEastAsia" w:eastAsiaTheme="minorEastAsia" w:cstheme="minorEastAsia"/>
          <w:spacing w:val="-107"/>
          <w:sz w:val="24"/>
          <w:szCs w:val="24"/>
        </w:rPr>
        <w:t xml:space="preserve"> </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3"/>
          <w:sz w:val="24"/>
          <w:szCs w:val="24"/>
        </w:rPr>
        <w:t>，属于</w:t>
      </w:r>
      <w:r>
        <w:rPr>
          <w:rFonts w:hint="eastAsia" w:asciiTheme="minorEastAsia" w:hAnsiTheme="minorEastAsia" w:eastAsiaTheme="minorEastAsia" w:cstheme="minorEastAsia"/>
          <w:spacing w:val="2"/>
          <w:sz w:val="24"/>
          <w:szCs w:val="24"/>
          <w:u w:val="single" w:color="auto"/>
        </w:rPr>
        <w:t>（中型企业、小型企业、微型企业</w:t>
      </w:r>
      <w:r>
        <w:rPr>
          <w:rFonts w:hint="eastAsia" w:asciiTheme="minorEastAsia" w:hAnsiTheme="minorEastAsia" w:eastAsiaTheme="minorEastAsia" w:cstheme="minorEastAsia"/>
          <w:spacing w:val="-51"/>
          <w:sz w:val="24"/>
          <w:szCs w:val="24"/>
          <w:u w:val="single" w:color="auto"/>
        </w:rPr>
        <w:t>）</w:t>
      </w:r>
      <w:r>
        <w:rPr>
          <w:rFonts w:hint="eastAsia" w:asciiTheme="minorEastAsia" w:hAnsiTheme="minorEastAsia" w:eastAsiaTheme="minorEastAsia" w:cstheme="minorEastAsia"/>
          <w:spacing w:val="-51"/>
          <w:sz w:val="24"/>
          <w:szCs w:val="24"/>
        </w:rPr>
        <w:t>；</w:t>
      </w:r>
    </w:p>
    <w:p w14:paraId="291D583D">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3"/>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7"/>
          <w:sz w:val="24"/>
          <w:szCs w:val="24"/>
          <w:u w:val="single" w:color="auto"/>
        </w:rPr>
        <w:t>（标的名称</w:t>
      </w:r>
      <w:r>
        <w:rPr>
          <w:rFonts w:hint="eastAsia" w:asciiTheme="minorEastAsia" w:hAnsiTheme="minorEastAsia" w:eastAsiaTheme="minorEastAsia" w:cstheme="minorEastAsia"/>
          <w:spacing w:val="-43"/>
          <w:sz w:val="24"/>
          <w:szCs w:val="24"/>
          <w:u w:val="single" w:color="auto"/>
        </w:rPr>
        <w:t>）</w:t>
      </w:r>
      <w:r>
        <w:rPr>
          <w:rFonts w:hint="eastAsia" w:asciiTheme="minorEastAsia" w:hAnsiTheme="minorEastAsia" w:eastAsiaTheme="minorEastAsia" w:cstheme="minorEastAsia"/>
          <w:spacing w:val="-43"/>
          <w:sz w:val="24"/>
          <w:szCs w:val="24"/>
        </w:rPr>
        <w:t>，</w:t>
      </w:r>
      <w:r>
        <w:rPr>
          <w:rFonts w:hint="eastAsia" w:asciiTheme="minorEastAsia" w:hAnsiTheme="minorEastAsia" w:eastAsiaTheme="minorEastAsia" w:cstheme="minorEastAsia"/>
          <w:spacing w:val="7"/>
          <w:sz w:val="24"/>
          <w:szCs w:val="24"/>
        </w:rPr>
        <w:t>属于</w:t>
      </w:r>
      <w:r>
        <w:rPr>
          <w:rFonts w:hint="eastAsia" w:asciiTheme="minorEastAsia" w:hAnsiTheme="minorEastAsia" w:eastAsiaTheme="minorEastAsia" w:cstheme="minorEastAsia"/>
          <w:spacing w:val="7"/>
          <w:sz w:val="24"/>
          <w:szCs w:val="24"/>
          <w:u w:val="single" w:color="auto"/>
        </w:rPr>
        <w:t>（采购文件中明确的所属行业）</w:t>
      </w:r>
      <w:r>
        <w:rPr>
          <w:rFonts w:hint="eastAsia" w:asciiTheme="minorEastAsia" w:hAnsiTheme="minorEastAsia" w:eastAsiaTheme="minorEastAsia" w:cstheme="minorEastAsia"/>
          <w:spacing w:val="7"/>
          <w:sz w:val="24"/>
          <w:szCs w:val="24"/>
        </w:rPr>
        <w:t>行业；制造商为</w:t>
      </w:r>
      <w:r>
        <w:rPr>
          <w:rFonts w:hint="eastAsia" w:asciiTheme="minorEastAsia" w:hAnsiTheme="minorEastAsia" w:eastAsiaTheme="minorEastAsia" w:cstheme="minorEastAsia"/>
          <w:spacing w:val="7"/>
          <w:sz w:val="24"/>
          <w:szCs w:val="24"/>
          <w:u w:val="single" w:color="auto"/>
        </w:rPr>
        <w:t>（企业名</w:t>
      </w:r>
      <w:r>
        <w:rPr>
          <w:rFonts w:hint="eastAsia" w:asciiTheme="minorEastAsia" w:hAnsiTheme="minorEastAsia" w:eastAsiaTheme="minorEastAsia" w:cstheme="minorEastAsia"/>
          <w:spacing w:val="-5"/>
          <w:sz w:val="24"/>
          <w:szCs w:val="24"/>
          <w:u w:val="single" w:color="auto"/>
        </w:rPr>
        <w:t>称</w:t>
      </w:r>
      <w:r>
        <w:rPr>
          <w:rFonts w:hint="eastAsia" w:asciiTheme="minorEastAsia" w:hAnsiTheme="minorEastAsia" w:eastAsiaTheme="minorEastAsia" w:cstheme="minorEastAsia"/>
          <w:spacing w:val="-59"/>
          <w:w w:val="94"/>
          <w:sz w:val="24"/>
          <w:szCs w:val="24"/>
          <w:u w:val="single" w:color="auto"/>
        </w:rPr>
        <w:t>）</w:t>
      </w:r>
      <w:r>
        <w:rPr>
          <w:rFonts w:hint="eastAsia" w:asciiTheme="minorEastAsia" w:hAnsiTheme="minorEastAsia" w:eastAsiaTheme="minorEastAsia" w:cstheme="minorEastAsia"/>
          <w:spacing w:val="-59"/>
          <w:w w:val="94"/>
          <w:sz w:val="24"/>
          <w:szCs w:val="24"/>
        </w:rPr>
        <w:t>，</w:t>
      </w:r>
      <w:r>
        <w:rPr>
          <w:rFonts w:hint="eastAsia" w:asciiTheme="minorEastAsia" w:hAnsiTheme="minorEastAsia" w:eastAsiaTheme="minorEastAsia" w:cstheme="minorEastAsia"/>
          <w:spacing w:val="-5"/>
          <w:sz w:val="24"/>
          <w:szCs w:val="24"/>
        </w:rPr>
        <w:t>从业人员</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rPr>
        <w:t>人，营业收入为</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1"/>
          <w:sz w:val="24"/>
          <w:szCs w:val="24"/>
        </w:rPr>
        <w:t xml:space="preserve"> </w:t>
      </w:r>
      <w:r>
        <w:rPr>
          <w:rFonts w:hint="eastAsia" w:asciiTheme="minorEastAsia" w:hAnsiTheme="minorEastAsia" w:eastAsiaTheme="minorEastAsia" w:cstheme="minorEastAsia"/>
          <w:spacing w:val="-5"/>
          <w:sz w:val="24"/>
          <w:szCs w:val="24"/>
        </w:rPr>
        <w:t>万元，资产总额为</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1"/>
          <w:sz w:val="24"/>
          <w:szCs w:val="24"/>
        </w:rPr>
        <w:t xml:space="preserve"> </w:t>
      </w:r>
      <w:r>
        <w:rPr>
          <w:rFonts w:hint="eastAsia" w:asciiTheme="minorEastAsia" w:hAnsiTheme="minorEastAsia" w:eastAsiaTheme="minorEastAsia" w:cstheme="minorEastAsia"/>
          <w:spacing w:val="-5"/>
          <w:sz w:val="24"/>
          <w:szCs w:val="24"/>
        </w:rPr>
        <w:t>万元，属于</w:t>
      </w:r>
      <w:r>
        <w:rPr>
          <w:rFonts w:hint="eastAsia" w:asciiTheme="minorEastAsia" w:hAnsiTheme="minorEastAsia" w:eastAsiaTheme="minorEastAsia" w:cstheme="minorEastAsia"/>
          <w:spacing w:val="-5"/>
          <w:sz w:val="24"/>
          <w:szCs w:val="24"/>
          <w:u w:val="single" w:color="auto"/>
        </w:rPr>
        <w:t>（中</w:t>
      </w:r>
      <w:r>
        <w:rPr>
          <w:rFonts w:hint="eastAsia" w:asciiTheme="minorEastAsia" w:hAnsiTheme="minorEastAsia" w:eastAsiaTheme="minorEastAsia" w:cstheme="minorEastAsia"/>
          <w:spacing w:val="9"/>
          <w:sz w:val="24"/>
          <w:szCs w:val="24"/>
          <w:u w:val="single" w:color="auto"/>
        </w:rPr>
        <w:t>型企业、小型企业、微型企业</w:t>
      </w:r>
      <w:r>
        <w:rPr>
          <w:rFonts w:hint="eastAsia" w:asciiTheme="minorEastAsia" w:hAnsiTheme="minorEastAsia" w:eastAsiaTheme="minorEastAsia" w:cstheme="minorEastAsia"/>
          <w:spacing w:val="-48"/>
          <w:sz w:val="24"/>
          <w:szCs w:val="24"/>
          <w:u w:val="single" w:color="auto"/>
        </w:rPr>
        <w:t>）</w:t>
      </w:r>
      <w:r>
        <w:rPr>
          <w:rFonts w:hint="eastAsia" w:asciiTheme="minorEastAsia" w:hAnsiTheme="minorEastAsia" w:eastAsiaTheme="minorEastAsia" w:cstheme="minorEastAsia"/>
          <w:spacing w:val="-48"/>
          <w:sz w:val="24"/>
          <w:szCs w:val="24"/>
        </w:rPr>
        <w:t>；</w:t>
      </w:r>
    </w:p>
    <w:p w14:paraId="47783AA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0C91BD8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position w:val="1"/>
          <w:sz w:val="24"/>
          <w:szCs w:val="24"/>
        </w:rPr>
        <w:t>……</w:t>
      </w:r>
    </w:p>
    <w:p w14:paraId="22138D8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以上企业，不属于大企业的分支机构，不存在控股股东为大企业的情形，也不存在与大企业的负责人为同一人的情形。</w:t>
      </w:r>
    </w:p>
    <w:p w14:paraId="622FDFA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本企业对上述声明内容的真实性负责。如有虚假，将依法承担相应责任。</w:t>
      </w:r>
    </w:p>
    <w:p w14:paraId="089103F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p>
    <w:p w14:paraId="1E03B7E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5D46DD75">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444" w:firstLineChars="2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rPr>
        <w:t>企业名称（盖章</w:t>
      </w:r>
      <w:r>
        <w:rPr>
          <w:rFonts w:hint="eastAsia" w:asciiTheme="minorEastAsia" w:hAnsiTheme="minorEastAsia" w:eastAsiaTheme="minorEastAsia" w:cstheme="minorEastAsia"/>
          <w:spacing w:val="-2"/>
          <w:sz w:val="24"/>
          <w:szCs w:val="24"/>
        </w:rPr>
        <w:t>）：</w:t>
      </w:r>
    </w:p>
    <w:p w14:paraId="7C3D2A5C">
      <w:pPr>
        <w:keepNext w:val="0"/>
        <w:keepLines w:val="0"/>
        <w:pageBreakBefore w:val="0"/>
        <w:kinsoku/>
        <w:wordWrap w:val="0"/>
        <w:overflowPunct/>
        <w:topLinePunct w:val="0"/>
        <w:bidi w:val="0"/>
        <w:spacing w:line="360" w:lineRule="auto"/>
        <w:ind w:firstLine="4560" w:firstLineChars="1900"/>
        <w:jc w:val="both"/>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val="0"/>
          <w:bCs/>
          <w:sz w:val="24"/>
          <w:szCs w:val="24"/>
          <w:u w:val="none"/>
          <w:lang w:val="en-US" w:eastAsia="zh-CN"/>
        </w:rPr>
        <w:t>日期：</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69DCA76">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10080" w:firstLineChars="4200"/>
        <w:jc w:val="both"/>
        <w:textAlignment w:val="baseline"/>
        <w:rPr>
          <w:rFonts w:hint="eastAsia" w:asciiTheme="minorEastAsia" w:hAnsiTheme="minorEastAsia" w:eastAsiaTheme="minorEastAsia" w:cstheme="minorEastAsia"/>
          <w:sz w:val="24"/>
          <w:szCs w:val="24"/>
        </w:rPr>
      </w:pPr>
    </w:p>
    <w:p w14:paraId="446053EC">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5FB8E90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3E62586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9"/>
          <w:position w:val="5"/>
          <w:sz w:val="24"/>
          <w:szCs w:val="24"/>
          <w:lang w:val="en-US" w:eastAsia="zh-CN"/>
        </w:rPr>
        <w:t>备注：</w:t>
      </w:r>
      <w:r>
        <w:rPr>
          <w:rFonts w:hint="eastAsia" w:asciiTheme="minorEastAsia" w:hAnsiTheme="minorEastAsia" w:eastAsiaTheme="minorEastAsia" w:cstheme="minorEastAsia"/>
          <w:spacing w:val="9"/>
          <w:sz w:val="24"/>
          <w:szCs w:val="24"/>
        </w:rPr>
        <w:t>从业人员、营业收入、资产总额填报上一年度数据，无上一年度数据的新成立企业可不填报。</w:t>
      </w:r>
    </w:p>
    <w:p w14:paraId="5FEAB04C">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t>中小企业声明函（工程、服务）格式</w:t>
      </w:r>
    </w:p>
    <w:p w14:paraId="1F40B51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743D6C2F">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本公司（联合体）郑重声明，根据《政府采购促进中小企业发展管理办法》（财</w:t>
      </w:r>
      <w:r>
        <w:rPr>
          <w:rFonts w:hint="eastAsia" w:asciiTheme="minorEastAsia" w:hAnsiTheme="minorEastAsia" w:eastAsiaTheme="minorEastAsia" w:cstheme="minorEastAsia"/>
          <w:spacing w:val="10"/>
          <w:sz w:val="24"/>
          <w:szCs w:val="24"/>
        </w:rPr>
        <w:t>库﹝2020﹞46号）</w:t>
      </w:r>
      <w:r>
        <w:rPr>
          <w:rFonts w:hint="eastAsia" w:asciiTheme="minorEastAsia" w:hAnsiTheme="minorEastAsia" w:eastAsiaTheme="minorEastAsia" w:cstheme="minorEastAsia"/>
          <w:spacing w:val="-66"/>
          <w:sz w:val="24"/>
          <w:szCs w:val="24"/>
        </w:rPr>
        <w:t xml:space="preserve"> </w:t>
      </w:r>
      <w:r>
        <w:rPr>
          <w:rFonts w:hint="eastAsia" w:asciiTheme="minorEastAsia" w:hAnsiTheme="minorEastAsia" w:eastAsiaTheme="minorEastAsia" w:cstheme="minorEastAsia"/>
          <w:spacing w:val="10"/>
          <w:sz w:val="24"/>
          <w:szCs w:val="24"/>
        </w:rPr>
        <w:t>的规定，本公司（联合体）参加（单位名称）</w:t>
      </w:r>
      <w:r>
        <w:rPr>
          <w:rFonts w:hint="eastAsia" w:asciiTheme="minorEastAsia" w:hAnsiTheme="minorEastAsia" w:eastAsiaTheme="minorEastAsia" w:cstheme="minorEastAsia"/>
          <w:spacing w:val="-67"/>
          <w:sz w:val="24"/>
          <w:szCs w:val="24"/>
        </w:rPr>
        <w:t xml:space="preserve"> </w:t>
      </w:r>
      <w:r>
        <w:rPr>
          <w:rFonts w:hint="eastAsia" w:asciiTheme="minorEastAsia" w:hAnsiTheme="minorEastAsia" w:eastAsiaTheme="minorEastAsia" w:cstheme="minorEastAsia"/>
          <w:spacing w:val="10"/>
          <w:sz w:val="24"/>
          <w:szCs w:val="24"/>
        </w:rPr>
        <w:t>的（项目</w:t>
      </w:r>
      <w:r>
        <w:rPr>
          <w:rFonts w:hint="eastAsia" w:asciiTheme="minorEastAsia" w:hAnsiTheme="minorEastAsia" w:eastAsiaTheme="minorEastAsia" w:cstheme="minorEastAsia"/>
          <w:spacing w:val="9"/>
          <w:sz w:val="24"/>
          <w:szCs w:val="24"/>
        </w:rPr>
        <w:t>名称）</w:t>
      </w:r>
      <w:r>
        <w:rPr>
          <w:rFonts w:hint="eastAsia" w:asciiTheme="minorEastAsia" w:hAnsiTheme="minorEastAsia" w:eastAsiaTheme="minorEastAsia" w:cstheme="minorEastAsia"/>
          <w:spacing w:val="12"/>
          <w:sz w:val="24"/>
          <w:szCs w:val="24"/>
        </w:rPr>
        <w:t>采购活动，工程的施工单位全部为符合政策要求</w:t>
      </w:r>
      <w:r>
        <w:rPr>
          <w:rFonts w:hint="eastAsia" w:asciiTheme="minorEastAsia" w:hAnsiTheme="minorEastAsia" w:eastAsiaTheme="minorEastAsia" w:cstheme="minorEastAsia"/>
          <w:spacing w:val="11"/>
          <w:sz w:val="24"/>
          <w:szCs w:val="24"/>
        </w:rPr>
        <w:t>的中小企业（或者：服务全部由符</w:t>
      </w:r>
      <w:r>
        <w:rPr>
          <w:rFonts w:hint="eastAsia" w:asciiTheme="minorEastAsia" w:hAnsiTheme="minorEastAsia" w:eastAsiaTheme="minorEastAsia" w:cstheme="minorEastAsia"/>
          <w:spacing w:val="5"/>
          <w:sz w:val="24"/>
          <w:szCs w:val="24"/>
        </w:rPr>
        <w:t>合政策要求的中小企业承接）。相关企业（含联合体中的中小企业</w:t>
      </w:r>
      <w:r>
        <w:rPr>
          <w:rFonts w:hint="eastAsia" w:asciiTheme="minorEastAsia" w:hAnsiTheme="minorEastAsia" w:eastAsiaTheme="minorEastAsia" w:cstheme="minorEastAsia"/>
          <w:spacing w:val="4"/>
          <w:sz w:val="24"/>
          <w:szCs w:val="24"/>
        </w:rPr>
        <w:t>、签订分包意向协</w:t>
      </w:r>
      <w:r>
        <w:rPr>
          <w:rFonts w:hint="eastAsia" w:asciiTheme="minorEastAsia" w:hAnsiTheme="minorEastAsia" w:eastAsiaTheme="minorEastAsia" w:cstheme="minorEastAsia"/>
          <w:spacing w:val="6"/>
          <w:sz w:val="24"/>
          <w:szCs w:val="24"/>
        </w:rPr>
        <w:t>议的中小企业）</w:t>
      </w:r>
      <w:r>
        <w:rPr>
          <w:rFonts w:hint="eastAsia" w:asciiTheme="minorEastAsia" w:hAnsiTheme="minorEastAsia" w:eastAsiaTheme="minorEastAsia" w:cstheme="minorEastAsia"/>
          <w:spacing w:val="-65"/>
          <w:sz w:val="24"/>
          <w:szCs w:val="24"/>
        </w:rPr>
        <w:t xml:space="preserve"> </w:t>
      </w:r>
      <w:r>
        <w:rPr>
          <w:rFonts w:hint="eastAsia" w:asciiTheme="minorEastAsia" w:hAnsiTheme="minorEastAsia" w:eastAsiaTheme="minorEastAsia" w:cstheme="minorEastAsia"/>
          <w:spacing w:val="6"/>
          <w:sz w:val="24"/>
          <w:szCs w:val="24"/>
        </w:rPr>
        <w:t>的具体情况如下：</w:t>
      </w:r>
    </w:p>
    <w:p w14:paraId="16630B95">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8"/>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w:t>
      </w:r>
      <w:r>
        <w:rPr>
          <w:rFonts w:hint="eastAsia" w:asciiTheme="minorEastAsia" w:hAnsiTheme="minorEastAsia" w:eastAsiaTheme="minorEastAsia" w:cstheme="minorEastAsia"/>
          <w:spacing w:val="8"/>
          <w:sz w:val="24"/>
          <w:szCs w:val="24"/>
          <w:u w:val="single" w:color="auto"/>
        </w:rPr>
        <w:t>（标的名称</w:t>
      </w:r>
      <w:r>
        <w:rPr>
          <w:rFonts w:hint="eastAsia" w:asciiTheme="minorEastAsia" w:hAnsiTheme="minorEastAsia" w:eastAsiaTheme="minorEastAsia" w:cstheme="minorEastAsia"/>
          <w:spacing w:val="-48"/>
          <w:sz w:val="24"/>
          <w:szCs w:val="24"/>
          <w:u w:val="single" w:color="auto"/>
        </w:rPr>
        <w:t>）</w:t>
      </w:r>
      <w:r>
        <w:rPr>
          <w:rFonts w:hint="eastAsia" w:asciiTheme="minorEastAsia" w:hAnsiTheme="minorEastAsia" w:eastAsiaTheme="minorEastAsia" w:cstheme="minorEastAsia"/>
          <w:spacing w:val="-48"/>
          <w:sz w:val="24"/>
          <w:szCs w:val="24"/>
        </w:rPr>
        <w:t>，</w:t>
      </w:r>
      <w:r>
        <w:rPr>
          <w:rFonts w:hint="eastAsia" w:asciiTheme="minorEastAsia" w:hAnsiTheme="minorEastAsia" w:eastAsiaTheme="minorEastAsia" w:cstheme="minorEastAsia"/>
          <w:spacing w:val="8"/>
          <w:sz w:val="24"/>
          <w:szCs w:val="24"/>
        </w:rPr>
        <w:t>属于</w:t>
      </w:r>
      <w:r>
        <w:rPr>
          <w:rFonts w:hint="eastAsia" w:asciiTheme="minorEastAsia" w:hAnsiTheme="minorEastAsia" w:eastAsiaTheme="minorEastAsia" w:cstheme="minorEastAsia"/>
          <w:spacing w:val="8"/>
          <w:sz w:val="24"/>
          <w:szCs w:val="24"/>
          <w:u w:val="single" w:color="auto"/>
        </w:rPr>
        <w:t>（采购文件中明确的所属行业）</w:t>
      </w:r>
      <w:r>
        <w:rPr>
          <w:rFonts w:hint="eastAsia" w:asciiTheme="minorEastAsia" w:hAnsiTheme="minorEastAsia" w:eastAsiaTheme="minorEastAsia" w:cstheme="minorEastAsia"/>
          <w:spacing w:val="8"/>
          <w:sz w:val="24"/>
          <w:szCs w:val="24"/>
        </w:rPr>
        <w:t>行业；承建</w:t>
      </w:r>
      <w:r>
        <w:rPr>
          <w:rFonts w:hint="eastAsia" w:asciiTheme="minorEastAsia" w:hAnsiTheme="minorEastAsia" w:eastAsiaTheme="minorEastAsia" w:cstheme="minorEastAsia"/>
          <w:spacing w:val="7"/>
          <w:sz w:val="24"/>
          <w:szCs w:val="24"/>
        </w:rPr>
        <w:t>（承接）企业为</w:t>
      </w:r>
      <w:r>
        <w:rPr>
          <w:rFonts w:hint="eastAsia" w:asciiTheme="minorEastAsia" w:hAnsiTheme="minorEastAsia" w:eastAsiaTheme="minorEastAsia" w:cstheme="minorEastAsia"/>
          <w:spacing w:val="7"/>
          <w:sz w:val="24"/>
          <w:szCs w:val="24"/>
          <w:u w:val="single" w:color="auto"/>
        </w:rPr>
        <w:t>（企业名称</w:t>
      </w:r>
      <w:r>
        <w:rPr>
          <w:rFonts w:hint="eastAsia" w:asciiTheme="minorEastAsia" w:hAnsiTheme="minorEastAsia" w:eastAsiaTheme="minorEastAsia" w:cstheme="minorEastAsia"/>
          <w:spacing w:val="-25"/>
          <w:sz w:val="24"/>
          <w:szCs w:val="24"/>
          <w:u w:val="single" w:color="auto"/>
        </w:rPr>
        <w:t>）</w:t>
      </w:r>
      <w:r>
        <w:rPr>
          <w:rFonts w:hint="eastAsia" w:asciiTheme="minorEastAsia" w:hAnsiTheme="minorEastAsia" w:eastAsiaTheme="minorEastAsia" w:cstheme="minorEastAsia"/>
          <w:spacing w:val="-25"/>
          <w:sz w:val="24"/>
          <w:szCs w:val="24"/>
        </w:rPr>
        <w:t>，</w:t>
      </w:r>
      <w:r>
        <w:rPr>
          <w:rFonts w:hint="eastAsia" w:asciiTheme="minorEastAsia" w:hAnsiTheme="minorEastAsia" w:eastAsiaTheme="minorEastAsia" w:cstheme="minorEastAsia"/>
          <w:spacing w:val="7"/>
          <w:sz w:val="24"/>
          <w:szCs w:val="24"/>
        </w:rPr>
        <w:t>从业人员</w:t>
      </w:r>
      <w:r>
        <w:rPr>
          <w:rFonts w:hint="eastAsia" w:asciiTheme="minorEastAsia" w:hAnsiTheme="minorEastAsia" w:eastAsiaTheme="minorEastAsia" w:cstheme="minorEastAsia"/>
          <w:spacing w:val="-105"/>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96"/>
          <w:sz w:val="24"/>
          <w:szCs w:val="24"/>
        </w:rPr>
        <w:t xml:space="preserve"> </w:t>
      </w:r>
      <w:r>
        <w:rPr>
          <w:rFonts w:hint="eastAsia" w:asciiTheme="minorEastAsia" w:hAnsiTheme="minorEastAsia" w:eastAsiaTheme="minorEastAsia" w:cstheme="minorEastAsia"/>
          <w:spacing w:val="7"/>
          <w:sz w:val="24"/>
          <w:szCs w:val="24"/>
        </w:rPr>
        <w:t>人，</w:t>
      </w:r>
      <w:r>
        <w:rPr>
          <w:rFonts w:hint="eastAsia" w:asciiTheme="minorEastAsia" w:hAnsiTheme="minorEastAsia" w:eastAsiaTheme="minorEastAsia" w:cstheme="minorEastAsia"/>
          <w:spacing w:val="-70"/>
          <w:sz w:val="24"/>
          <w:szCs w:val="24"/>
        </w:rPr>
        <w:t xml:space="preserve"> </w:t>
      </w:r>
      <w:r>
        <w:rPr>
          <w:rFonts w:hint="eastAsia" w:asciiTheme="minorEastAsia" w:hAnsiTheme="minorEastAsia" w:eastAsiaTheme="minorEastAsia" w:cstheme="minorEastAsia"/>
          <w:spacing w:val="7"/>
          <w:sz w:val="24"/>
          <w:szCs w:val="24"/>
        </w:rPr>
        <w:t>营业收入为</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1"/>
          <w:sz w:val="24"/>
          <w:szCs w:val="24"/>
        </w:rPr>
        <w:t xml:space="preserve"> </w:t>
      </w:r>
      <w:r>
        <w:rPr>
          <w:rFonts w:hint="eastAsia" w:asciiTheme="minorEastAsia" w:hAnsiTheme="minorEastAsia" w:eastAsiaTheme="minorEastAsia" w:cstheme="minorEastAsia"/>
          <w:spacing w:val="7"/>
          <w:sz w:val="24"/>
          <w:szCs w:val="24"/>
        </w:rPr>
        <w:t>万元，</w:t>
      </w:r>
      <w:r>
        <w:rPr>
          <w:rFonts w:hint="eastAsia" w:asciiTheme="minorEastAsia" w:hAnsiTheme="minorEastAsia" w:eastAsiaTheme="minorEastAsia" w:cstheme="minorEastAsia"/>
          <w:spacing w:val="-70"/>
          <w:sz w:val="24"/>
          <w:szCs w:val="24"/>
        </w:rPr>
        <w:t xml:space="preserve"> </w:t>
      </w:r>
      <w:r>
        <w:rPr>
          <w:rFonts w:hint="eastAsia" w:asciiTheme="minorEastAsia" w:hAnsiTheme="minorEastAsia" w:eastAsiaTheme="minorEastAsia" w:cstheme="minorEastAsia"/>
          <w:spacing w:val="7"/>
          <w:sz w:val="24"/>
          <w:szCs w:val="24"/>
        </w:rPr>
        <w:t>资产总额为</w:t>
      </w:r>
      <w:r>
        <w:rPr>
          <w:rFonts w:hint="eastAsia" w:asciiTheme="minorEastAsia" w:hAnsiTheme="minorEastAsia" w:eastAsiaTheme="minorEastAsia" w:cstheme="minorEastAsia"/>
          <w:spacing w:val="-107"/>
          <w:sz w:val="24"/>
          <w:szCs w:val="24"/>
        </w:rPr>
        <w:t xml:space="preserve"> </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8"/>
          <w:sz w:val="24"/>
          <w:szCs w:val="24"/>
        </w:rPr>
        <w:t>万元</w:t>
      </w:r>
      <w:r>
        <w:rPr>
          <w:rFonts w:hint="eastAsia" w:asciiTheme="minorEastAsia" w:hAnsiTheme="minorEastAsia" w:eastAsiaTheme="minorEastAsia" w:cstheme="minorEastAsia"/>
          <w:spacing w:val="-26"/>
          <w:sz w:val="24"/>
          <w:szCs w:val="24"/>
        </w:rPr>
        <w:t xml:space="preserve"> </w:t>
      </w:r>
      <w:r>
        <w:rPr>
          <w:rFonts w:hint="eastAsia" w:asciiTheme="minorEastAsia" w:hAnsiTheme="minorEastAsia" w:eastAsiaTheme="minorEastAsia" w:cstheme="minorEastAsia"/>
          <w:spacing w:val="8"/>
          <w:position w:val="6"/>
          <w:sz w:val="16"/>
          <w:szCs w:val="16"/>
        </w:rPr>
        <w:t>1</w:t>
      </w:r>
      <w:r>
        <w:rPr>
          <w:rFonts w:hint="eastAsia" w:asciiTheme="minorEastAsia" w:hAnsiTheme="minorEastAsia" w:eastAsiaTheme="minorEastAsia" w:cstheme="minorEastAsia"/>
          <w:spacing w:val="-12"/>
          <w:position w:val="6"/>
          <w:sz w:val="16"/>
          <w:szCs w:val="16"/>
        </w:rPr>
        <w:t xml:space="preserve"> </w:t>
      </w:r>
      <w:r>
        <w:rPr>
          <w:rFonts w:hint="eastAsia" w:asciiTheme="minorEastAsia" w:hAnsiTheme="minorEastAsia" w:eastAsiaTheme="minorEastAsia" w:cstheme="minorEastAsia"/>
          <w:spacing w:val="8"/>
          <w:sz w:val="24"/>
          <w:szCs w:val="24"/>
        </w:rPr>
        <w:t>，属于</w:t>
      </w:r>
      <w:r>
        <w:rPr>
          <w:rFonts w:hint="eastAsia" w:asciiTheme="minorEastAsia" w:hAnsiTheme="minorEastAsia" w:eastAsiaTheme="minorEastAsia" w:cstheme="minorEastAsia"/>
          <w:spacing w:val="8"/>
          <w:sz w:val="24"/>
          <w:szCs w:val="24"/>
          <w:u w:val="single" w:color="auto"/>
        </w:rPr>
        <w:t>（中型企业、小型企业、微型企业</w:t>
      </w:r>
      <w:r>
        <w:rPr>
          <w:rFonts w:hint="eastAsia" w:asciiTheme="minorEastAsia" w:hAnsiTheme="minorEastAsia" w:eastAsiaTheme="minorEastAsia" w:cstheme="minorEastAsia"/>
          <w:spacing w:val="-50"/>
          <w:sz w:val="24"/>
          <w:szCs w:val="24"/>
          <w:u w:val="single" w:color="auto"/>
        </w:rPr>
        <w:t>）</w:t>
      </w:r>
      <w:r>
        <w:rPr>
          <w:rFonts w:hint="eastAsia" w:asciiTheme="minorEastAsia" w:hAnsiTheme="minorEastAsia" w:eastAsiaTheme="minorEastAsia" w:cstheme="minorEastAsia"/>
          <w:spacing w:val="-50"/>
          <w:sz w:val="24"/>
          <w:szCs w:val="24"/>
        </w:rPr>
        <w:t>；</w:t>
      </w:r>
    </w:p>
    <w:p w14:paraId="0F6AA523">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9"/>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w:t>
      </w:r>
      <w:r>
        <w:rPr>
          <w:rFonts w:hint="eastAsia" w:asciiTheme="minorEastAsia" w:hAnsiTheme="minorEastAsia" w:eastAsiaTheme="minorEastAsia" w:cstheme="minorEastAsia"/>
          <w:spacing w:val="8"/>
          <w:sz w:val="24"/>
          <w:szCs w:val="24"/>
          <w:u w:val="single" w:color="auto"/>
        </w:rPr>
        <w:t>（标的名称</w:t>
      </w:r>
      <w:r>
        <w:rPr>
          <w:rFonts w:hint="eastAsia" w:asciiTheme="minorEastAsia" w:hAnsiTheme="minorEastAsia" w:eastAsiaTheme="minorEastAsia" w:cstheme="minorEastAsia"/>
          <w:spacing w:val="-46"/>
          <w:sz w:val="24"/>
          <w:szCs w:val="24"/>
          <w:u w:val="single" w:color="auto"/>
        </w:rPr>
        <w:t>）</w:t>
      </w:r>
      <w:r>
        <w:rPr>
          <w:rFonts w:hint="eastAsia" w:asciiTheme="minorEastAsia" w:hAnsiTheme="minorEastAsia" w:eastAsiaTheme="minorEastAsia" w:cstheme="minorEastAsia"/>
          <w:spacing w:val="-46"/>
          <w:sz w:val="24"/>
          <w:szCs w:val="24"/>
        </w:rPr>
        <w:t>，</w:t>
      </w:r>
      <w:r>
        <w:rPr>
          <w:rFonts w:hint="eastAsia" w:asciiTheme="minorEastAsia" w:hAnsiTheme="minorEastAsia" w:eastAsiaTheme="minorEastAsia" w:cstheme="minorEastAsia"/>
          <w:spacing w:val="8"/>
          <w:sz w:val="24"/>
          <w:szCs w:val="24"/>
        </w:rPr>
        <w:t>属于</w:t>
      </w:r>
      <w:r>
        <w:rPr>
          <w:rFonts w:hint="eastAsia" w:asciiTheme="minorEastAsia" w:hAnsiTheme="minorEastAsia" w:eastAsiaTheme="minorEastAsia" w:cstheme="minorEastAsia"/>
          <w:spacing w:val="8"/>
          <w:sz w:val="24"/>
          <w:szCs w:val="24"/>
          <w:u w:val="single" w:color="auto"/>
        </w:rPr>
        <w:t>（采购文件中明确的所属行业）</w:t>
      </w:r>
      <w:r>
        <w:rPr>
          <w:rFonts w:hint="eastAsia" w:asciiTheme="minorEastAsia" w:hAnsiTheme="minorEastAsia" w:eastAsiaTheme="minorEastAsia" w:cstheme="minorEastAsia"/>
          <w:spacing w:val="8"/>
          <w:sz w:val="24"/>
          <w:szCs w:val="24"/>
        </w:rPr>
        <w:t>行业；承建（承接）企业</w:t>
      </w:r>
      <w:r>
        <w:rPr>
          <w:rFonts w:hint="eastAsia" w:asciiTheme="minorEastAsia" w:hAnsiTheme="minorEastAsia" w:eastAsiaTheme="minorEastAsia" w:cstheme="minorEastAsia"/>
          <w:spacing w:val="7"/>
          <w:sz w:val="24"/>
          <w:szCs w:val="24"/>
        </w:rPr>
        <w:t>为</w:t>
      </w:r>
      <w:r>
        <w:rPr>
          <w:rFonts w:hint="eastAsia" w:asciiTheme="minorEastAsia" w:hAnsiTheme="minorEastAsia" w:eastAsiaTheme="minorEastAsia" w:cstheme="minorEastAsia"/>
          <w:spacing w:val="7"/>
          <w:sz w:val="24"/>
          <w:szCs w:val="24"/>
          <w:u w:val="single" w:color="auto"/>
        </w:rPr>
        <w:t>（企业名称</w:t>
      </w:r>
      <w:r>
        <w:rPr>
          <w:rFonts w:hint="eastAsia" w:asciiTheme="minorEastAsia" w:hAnsiTheme="minorEastAsia" w:eastAsiaTheme="minorEastAsia" w:cstheme="minorEastAsia"/>
          <w:spacing w:val="-25"/>
          <w:sz w:val="24"/>
          <w:szCs w:val="24"/>
          <w:u w:val="single" w:color="auto"/>
        </w:rPr>
        <w:t>）</w:t>
      </w:r>
      <w:r>
        <w:rPr>
          <w:rFonts w:hint="eastAsia" w:asciiTheme="minorEastAsia" w:hAnsiTheme="minorEastAsia" w:eastAsiaTheme="minorEastAsia" w:cstheme="minorEastAsia"/>
          <w:spacing w:val="-25"/>
          <w:sz w:val="24"/>
          <w:szCs w:val="24"/>
        </w:rPr>
        <w:t>，</w:t>
      </w:r>
      <w:r>
        <w:rPr>
          <w:rFonts w:hint="eastAsia" w:asciiTheme="minorEastAsia" w:hAnsiTheme="minorEastAsia" w:eastAsiaTheme="minorEastAsia" w:cstheme="minorEastAsia"/>
          <w:spacing w:val="7"/>
          <w:sz w:val="24"/>
          <w:szCs w:val="24"/>
        </w:rPr>
        <w:t>从业人员</w:t>
      </w:r>
      <w:r>
        <w:rPr>
          <w:rFonts w:hint="eastAsia" w:asciiTheme="minorEastAsia" w:hAnsiTheme="minorEastAsia" w:eastAsiaTheme="minorEastAsia" w:cstheme="minorEastAsia"/>
          <w:spacing w:val="-105"/>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6"/>
          <w:sz w:val="24"/>
          <w:szCs w:val="24"/>
        </w:rPr>
        <w:t xml:space="preserve"> </w:t>
      </w:r>
      <w:r>
        <w:rPr>
          <w:rFonts w:hint="eastAsia" w:asciiTheme="minorEastAsia" w:hAnsiTheme="minorEastAsia" w:eastAsiaTheme="minorEastAsia" w:cstheme="minorEastAsia"/>
          <w:spacing w:val="7"/>
          <w:sz w:val="24"/>
          <w:szCs w:val="24"/>
        </w:rPr>
        <w:t>人，</w:t>
      </w:r>
      <w:r>
        <w:rPr>
          <w:rFonts w:hint="eastAsia" w:asciiTheme="minorEastAsia" w:hAnsiTheme="minorEastAsia" w:eastAsiaTheme="minorEastAsia" w:cstheme="minorEastAsia"/>
          <w:spacing w:val="-70"/>
          <w:sz w:val="24"/>
          <w:szCs w:val="24"/>
        </w:rPr>
        <w:t xml:space="preserve"> </w:t>
      </w:r>
      <w:r>
        <w:rPr>
          <w:rFonts w:hint="eastAsia" w:asciiTheme="minorEastAsia" w:hAnsiTheme="minorEastAsia" w:eastAsiaTheme="minorEastAsia" w:cstheme="minorEastAsia"/>
          <w:spacing w:val="7"/>
          <w:sz w:val="24"/>
          <w:szCs w:val="24"/>
        </w:rPr>
        <w:t>营业收入为</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1"/>
          <w:sz w:val="24"/>
          <w:szCs w:val="24"/>
        </w:rPr>
        <w:t xml:space="preserve"> </w:t>
      </w:r>
      <w:r>
        <w:rPr>
          <w:rFonts w:hint="eastAsia" w:asciiTheme="minorEastAsia" w:hAnsiTheme="minorEastAsia" w:eastAsiaTheme="minorEastAsia" w:cstheme="minorEastAsia"/>
          <w:spacing w:val="7"/>
          <w:sz w:val="24"/>
          <w:szCs w:val="24"/>
        </w:rPr>
        <w:t>万元，</w:t>
      </w:r>
      <w:r>
        <w:rPr>
          <w:rFonts w:hint="eastAsia" w:asciiTheme="minorEastAsia" w:hAnsiTheme="minorEastAsia" w:eastAsiaTheme="minorEastAsia" w:cstheme="minorEastAsia"/>
          <w:spacing w:val="-70"/>
          <w:sz w:val="24"/>
          <w:szCs w:val="24"/>
        </w:rPr>
        <w:t xml:space="preserve"> </w:t>
      </w:r>
      <w:r>
        <w:rPr>
          <w:rFonts w:hint="eastAsia" w:asciiTheme="minorEastAsia" w:hAnsiTheme="minorEastAsia" w:eastAsiaTheme="minorEastAsia" w:cstheme="minorEastAsia"/>
          <w:spacing w:val="7"/>
          <w:sz w:val="24"/>
          <w:szCs w:val="24"/>
        </w:rPr>
        <w:t>资产总额为</w:t>
      </w:r>
      <w:r>
        <w:rPr>
          <w:rFonts w:hint="eastAsia" w:asciiTheme="minorEastAsia" w:hAnsiTheme="minorEastAsia" w:eastAsiaTheme="minorEastAsia" w:cstheme="minorEastAsia"/>
          <w:spacing w:val="-107"/>
          <w:sz w:val="24"/>
          <w:szCs w:val="24"/>
        </w:rPr>
        <w:t xml:space="preserve"> </w:t>
      </w:r>
      <w:r>
        <w:rPr>
          <w:rFonts w:hint="eastAsia" w:asciiTheme="minorEastAsia" w:hAnsiTheme="minorEastAsia" w:eastAsiaTheme="minorEastAsia" w:cstheme="minorEastAsia"/>
          <w:sz w:val="24"/>
          <w:szCs w:val="24"/>
          <w:u w:val="single" w:color="auto"/>
        </w:rPr>
        <w:t xml:space="preserve">       </w:t>
      </w:r>
      <w:r>
        <w:rPr>
          <w:rFonts w:hint="eastAsia" w:asciiTheme="minorEastAsia" w:hAnsiTheme="minorEastAsia" w:eastAsiaTheme="minorEastAsia" w:cstheme="minorEastAsia"/>
          <w:spacing w:val="10"/>
          <w:sz w:val="24"/>
          <w:szCs w:val="24"/>
        </w:rPr>
        <w:t>万元，属于</w:t>
      </w:r>
      <w:r>
        <w:rPr>
          <w:rFonts w:hint="eastAsia" w:asciiTheme="minorEastAsia" w:hAnsiTheme="minorEastAsia" w:eastAsiaTheme="minorEastAsia" w:cstheme="minorEastAsia"/>
          <w:spacing w:val="10"/>
          <w:sz w:val="24"/>
          <w:szCs w:val="24"/>
          <w:u w:val="single" w:color="auto"/>
        </w:rPr>
        <w:t>（中型企业、小型企业、微型企业</w:t>
      </w:r>
      <w:r>
        <w:rPr>
          <w:rFonts w:hint="eastAsia" w:asciiTheme="minorEastAsia" w:hAnsiTheme="minorEastAsia" w:eastAsiaTheme="minorEastAsia" w:cstheme="minorEastAsia"/>
          <w:spacing w:val="-46"/>
          <w:sz w:val="24"/>
          <w:szCs w:val="24"/>
          <w:u w:val="single" w:color="auto"/>
        </w:rPr>
        <w:t>）</w:t>
      </w:r>
      <w:r>
        <w:rPr>
          <w:rFonts w:hint="eastAsia" w:asciiTheme="minorEastAsia" w:hAnsiTheme="minorEastAsia" w:eastAsiaTheme="minorEastAsia" w:cstheme="minorEastAsia"/>
          <w:spacing w:val="-46"/>
          <w:sz w:val="24"/>
          <w:szCs w:val="24"/>
        </w:rPr>
        <w:t>；</w:t>
      </w:r>
    </w:p>
    <w:p w14:paraId="59B59A2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6394342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position w:val="1"/>
          <w:sz w:val="24"/>
          <w:szCs w:val="24"/>
        </w:rPr>
        <w:t>……</w:t>
      </w:r>
    </w:p>
    <w:p w14:paraId="42BE690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以上企业，不属于大企业的分支机构，不存在控股股东为大企业的情形，也不存在与大企业的负责人为同一人的情形。</w:t>
      </w:r>
    </w:p>
    <w:p w14:paraId="5B2F85D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pacing w:val="4"/>
          <w:sz w:val="24"/>
          <w:szCs w:val="24"/>
        </w:rPr>
        <w:t>本企业对上述声明内容的真实性负责。如有虚假，将依法承担相应责任。</w:t>
      </w:r>
    </w:p>
    <w:p w14:paraId="1698D08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4125D1D5">
      <w:pPr>
        <w:pStyle w:val="17"/>
        <w:rPr>
          <w:rFonts w:hint="eastAsia"/>
        </w:rPr>
      </w:pPr>
    </w:p>
    <w:p w14:paraId="46536F03">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50" w:firstLineChars="25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rPr>
        <w:t>企业名称（盖章</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z w:val="24"/>
          <w:szCs w:val="24"/>
          <w:u w:val="single" w:color="auto"/>
        </w:rPr>
        <w:t xml:space="preserve">         </w:t>
      </w:r>
    </w:p>
    <w:p w14:paraId="1C238BBD">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val="0"/>
          <w:bCs/>
          <w:sz w:val="24"/>
          <w:szCs w:val="24"/>
          <w:u w:val="none"/>
          <w:lang w:val="en-US" w:eastAsia="zh-CN"/>
        </w:rPr>
        <w:t>日期：</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63F70837">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9"/>
          <w:position w:val="5"/>
          <w:sz w:val="24"/>
          <w:szCs w:val="24"/>
          <w:lang w:val="en-US" w:eastAsia="zh-CN"/>
        </w:rPr>
      </w:pPr>
    </w:p>
    <w:p w14:paraId="36938724">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9"/>
          <w:sz w:val="24"/>
          <w:szCs w:val="24"/>
        </w:rPr>
      </w:pPr>
      <w:r>
        <w:rPr>
          <w:rFonts w:hint="eastAsia" w:asciiTheme="minorEastAsia" w:hAnsiTheme="minorEastAsia" w:eastAsiaTheme="minorEastAsia" w:cstheme="minorEastAsia"/>
          <w:spacing w:val="9"/>
          <w:position w:val="5"/>
          <w:sz w:val="24"/>
          <w:szCs w:val="24"/>
          <w:lang w:val="en-US" w:eastAsia="zh-CN"/>
        </w:rPr>
        <w:t>备注：</w:t>
      </w:r>
      <w:r>
        <w:rPr>
          <w:rFonts w:hint="eastAsia" w:asciiTheme="minorEastAsia" w:hAnsiTheme="minorEastAsia" w:eastAsiaTheme="minorEastAsia" w:cstheme="minorEastAsia"/>
          <w:spacing w:val="9"/>
          <w:sz w:val="24"/>
          <w:szCs w:val="24"/>
        </w:rPr>
        <w:t>从业人员、营业收入、资产总额填报上一年度数据，无上一年度数据的新成立企业可不填报。</w:t>
      </w:r>
    </w:p>
    <w:p w14:paraId="54870393">
      <w:pPr>
        <w:rPr>
          <w:rFonts w:hint="eastAsia" w:asciiTheme="minorEastAsia" w:hAnsiTheme="minorEastAsia" w:eastAsiaTheme="minorEastAsia" w:cstheme="minorEastAsia"/>
          <w:spacing w:val="9"/>
          <w:sz w:val="24"/>
          <w:szCs w:val="24"/>
        </w:rPr>
      </w:pPr>
      <w:r>
        <w:rPr>
          <w:rFonts w:hint="eastAsia" w:asciiTheme="minorEastAsia" w:hAnsiTheme="minorEastAsia" w:eastAsiaTheme="minorEastAsia" w:cstheme="minorEastAsia"/>
          <w:spacing w:val="9"/>
          <w:sz w:val="24"/>
          <w:szCs w:val="24"/>
        </w:rPr>
        <w:br w:type="page"/>
      </w:r>
    </w:p>
    <w:p w14:paraId="7A7FA951">
      <w:pPr>
        <w:rPr>
          <w:rFonts w:hint="eastAsia"/>
        </w:rPr>
      </w:pPr>
    </w:p>
    <w:p w14:paraId="45EE644C">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default" w:asciiTheme="minorEastAsia" w:hAnsiTheme="minorEastAsia" w:eastAsiaTheme="minorEastAsia" w:cstheme="minorEastAsia"/>
          <w:spacing w:val="9"/>
          <w:sz w:val="28"/>
          <w:szCs w:val="28"/>
          <w:lang w:val="en-US" w:eastAsia="zh-CN"/>
        </w:rPr>
      </w:pPr>
      <w:r>
        <w:rPr>
          <w:rFonts w:hint="eastAsia" w:asciiTheme="minorEastAsia" w:hAnsiTheme="minorEastAsia" w:eastAsiaTheme="minorEastAsia" w:cstheme="minorEastAsia"/>
          <w:spacing w:val="9"/>
          <w:sz w:val="28"/>
          <w:szCs w:val="28"/>
          <w:lang w:val="en-US" w:eastAsia="zh-CN"/>
        </w:rPr>
        <w:t>国家统计局《统计上大中小微型企业划分标准》</w:t>
      </w:r>
    </w:p>
    <w:p w14:paraId="314C6C6D">
      <w:pPr>
        <w:pStyle w:val="17"/>
        <w:spacing w:line="240" w:lineRule="auto"/>
        <w:ind w:left="0" w:leftChars="0" w:firstLine="0" w:firstLineChars="0"/>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r>
        <w:drawing>
          <wp:inline distT="0" distB="0" distL="114300" distR="114300">
            <wp:extent cx="5506085" cy="7565390"/>
            <wp:effectExtent l="0" t="0" r="18415" b="1651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69"/>
                    <a:stretch>
                      <a:fillRect/>
                    </a:stretch>
                  </pic:blipFill>
                  <pic:spPr>
                    <a:xfrm>
                      <a:off x="0" y="0"/>
                      <a:ext cx="5506085" cy="7565390"/>
                    </a:xfrm>
                    <a:prstGeom prst="rect">
                      <a:avLst/>
                    </a:prstGeom>
                    <a:noFill/>
                    <a:ln>
                      <a:noFill/>
                    </a:ln>
                  </pic:spPr>
                </pic:pic>
              </a:graphicData>
            </a:graphic>
          </wp:inline>
        </w:drawing>
      </w:r>
    </w:p>
    <w:p w14:paraId="6BB12BE5">
      <w:pPr>
        <w:pStyle w:val="17"/>
        <w:ind w:left="0" w:leftChars="0" w:firstLine="0" w:firstLineChars="0"/>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6EC5F703">
      <w:pPr>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br w:type="page"/>
      </w:r>
    </w:p>
    <w:p w14:paraId="69E421BC">
      <w:pPr>
        <w:pStyle w:val="17"/>
        <w:ind w:left="0" w:leftChars="0" w:firstLine="0" w:firstLineChars="0"/>
        <w:rPr>
          <w:rFonts w:hint="eastAsia" w:asciiTheme="minorEastAsia" w:hAnsiTheme="minorEastAsia" w:eastAsiaTheme="minorEastAsia" w:cstheme="minorEastAsia"/>
          <w:snapToGrid w:val="0"/>
          <w:color w:val="000000"/>
          <w:spacing w:val="9"/>
          <w:kern w:val="0"/>
          <w:sz w:val="24"/>
          <w:szCs w:val="24"/>
          <w:lang w:val="en-US" w:eastAsia="zh-CN" w:bidi="ar-SA"/>
        </w:rPr>
      </w:pPr>
      <w:r>
        <w:rPr>
          <w:rFonts w:hint="eastAsia" w:asciiTheme="minorEastAsia" w:hAnsiTheme="minorEastAsia" w:eastAsiaTheme="minorEastAsia" w:cstheme="minorEastAsia"/>
          <w:snapToGrid w:val="0"/>
          <w:color w:val="000000"/>
          <w:spacing w:val="9"/>
          <w:kern w:val="0"/>
          <w:sz w:val="24"/>
          <w:szCs w:val="24"/>
          <w:lang w:val="en-US" w:eastAsia="zh-CN" w:bidi="ar-SA"/>
        </w:rPr>
        <w:t>说明：</w:t>
      </w:r>
    </w:p>
    <w:p w14:paraId="7AB59AC8">
      <w:pPr>
        <w:pStyle w:val="17"/>
        <w:ind w:left="0" w:leftChars="0" w:firstLine="516" w:firstLineChars="200"/>
        <w:rPr>
          <w:rFonts w:hint="eastAsia" w:asciiTheme="minorEastAsia" w:hAnsiTheme="minorEastAsia" w:eastAsiaTheme="minorEastAsia" w:cstheme="minorEastAsia"/>
          <w:snapToGrid w:val="0"/>
          <w:color w:val="000000"/>
          <w:spacing w:val="9"/>
          <w:kern w:val="0"/>
          <w:sz w:val="24"/>
          <w:szCs w:val="24"/>
          <w:lang w:val="en-US" w:eastAsia="zh-CN" w:bidi="ar-SA"/>
        </w:rPr>
      </w:pPr>
      <w:r>
        <w:rPr>
          <w:rFonts w:hint="eastAsia" w:asciiTheme="minorEastAsia" w:hAnsiTheme="minorEastAsia" w:eastAsiaTheme="minorEastAsia" w:cstheme="minorEastAsia"/>
          <w:snapToGrid w:val="0"/>
          <w:color w:val="000000"/>
          <w:spacing w:val="9"/>
          <w:kern w:val="0"/>
          <w:sz w:val="24"/>
          <w:szCs w:val="24"/>
          <w:lang w:val="en-US" w:eastAsia="zh-CN" w:bidi="ar-SA"/>
        </w:rPr>
        <w:t>1.大型、中型和小型企业须同时满足所列指标的下限，否则下划一档；微型企业只须满足所列指标中的一项即可。</w:t>
      </w:r>
    </w:p>
    <w:p w14:paraId="505DE24F">
      <w:pPr>
        <w:pStyle w:val="17"/>
        <w:ind w:left="0" w:leftChars="0" w:firstLine="516" w:firstLineChars="200"/>
        <w:rPr>
          <w:rFonts w:hint="eastAsia" w:asciiTheme="minorEastAsia" w:hAnsiTheme="minorEastAsia" w:eastAsiaTheme="minorEastAsia" w:cstheme="minorEastAsia"/>
          <w:snapToGrid w:val="0"/>
          <w:color w:val="000000"/>
          <w:spacing w:val="9"/>
          <w:kern w:val="0"/>
          <w:sz w:val="24"/>
          <w:szCs w:val="24"/>
          <w:lang w:val="en-US" w:eastAsia="zh-CN" w:bidi="ar-SA"/>
        </w:rPr>
      </w:pPr>
      <w:r>
        <w:rPr>
          <w:rFonts w:hint="eastAsia" w:asciiTheme="minorEastAsia" w:hAnsiTheme="minorEastAsia" w:eastAsiaTheme="minorEastAsia" w:cstheme="minorEastAsia"/>
          <w:snapToGrid w:val="0"/>
          <w:color w:val="000000"/>
          <w:spacing w:val="9"/>
          <w:kern w:val="0"/>
          <w:sz w:val="24"/>
          <w:szCs w:val="24"/>
          <w:lang w:val="en-US" w:eastAsia="zh-CN" w:bidi="ar-SA"/>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6C0A6BC">
      <w:pPr>
        <w:pStyle w:val="17"/>
        <w:ind w:left="0" w:leftChars="0" w:firstLine="516" w:firstLineChars="200"/>
        <w:rPr>
          <w:rFonts w:hint="eastAsia" w:ascii="宋体" w:hAnsi="宋体" w:eastAsia="宋体" w:cs="宋体"/>
          <w:b w:val="0"/>
          <w:bCs w:val="0"/>
          <w:sz w:val="28"/>
          <w:szCs w:val="28"/>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napToGrid w:val="0"/>
          <w:color w:val="000000"/>
          <w:spacing w:val="9"/>
          <w:kern w:val="0"/>
          <w:sz w:val="24"/>
          <w:szCs w:val="24"/>
          <w:lang w:val="en-US" w:eastAsia="zh-CN" w:bidi="ar-SA"/>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973EAB5">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6DD6D989">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0404E90E">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0A9928BE">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63F9A9B2">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69EC9E5F">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6884C647">
      <w:pPr>
        <w:pStyle w:val="17"/>
        <w:rPr>
          <w:rFonts w:hint="eastAsia" w:asciiTheme="minorEastAsia" w:hAnsiTheme="minorEastAsia" w:eastAsiaTheme="minorEastAsia" w:cstheme="minorEastAsia"/>
          <w:sz w:val="36"/>
          <w:szCs w:val="36"/>
          <w:lang w:eastAsia="zh-CN"/>
          <w14:textOutline w14:w="2306" w14:cap="flat" w14:cmpd="sng">
            <w14:solidFill>
              <w14:srgbClr w14:val="000000"/>
            </w14:solidFill>
            <w14:prstDash w14:val="solid"/>
            <w14:miter w14:val="0"/>
          </w14:textOutline>
        </w:rPr>
      </w:pPr>
    </w:p>
    <w:p w14:paraId="1463DF71">
      <w:pPr>
        <w:rPr>
          <w:rFonts w:hint="eastAsia"/>
        </w:rPr>
      </w:pPr>
      <w:r>
        <w:rPr>
          <w:rFonts w:hint="eastAsia"/>
        </w:rPr>
        <w:br w:type="page"/>
      </w:r>
    </w:p>
    <w:p w14:paraId="0DF890E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14:textOutline w14:w="2306" w14:cap="flat" w14:cmpd="sng">
            <w14:solidFill>
              <w14:srgbClr w14:val="000000"/>
            </w14:solidFill>
            <w14:prstDash w14:val="solid"/>
            <w14:miter w14:val="0"/>
          </w14:textOutline>
        </w:rPr>
        <w:t>残疾人福利性单位声明函格式</w:t>
      </w:r>
    </w:p>
    <w:p w14:paraId="6B631C7A">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 w:firstLineChars="200"/>
        <w:jc w:val="both"/>
        <w:textAlignment w:val="baseline"/>
        <w:rPr>
          <w:rFonts w:hint="eastAsia" w:asciiTheme="minorEastAsia" w:hAnsiTheme="minorEastAsia" w:eastAsiaTheme="minorEastAsia" w:cstheme="minorEastAsia"/>
          <w:spacing w:val="8"/>
          <w:position w:val="26"/>
          <w:sz w:val="24"/>
          <w:szCs w:val="24"/>
        </w:rPr>
      </w:pPr>
    </w:p>
    <w:p w14:paraId="5C81D312">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 w:firstLineChars="200"/>
        <w:jc w:val="both"/>
        <w:textAlignment w:val="baseline"/>
        <w:rPr>
          <w:rFonts w:hint="eastAsia" w:asciiTheme="minorEastAsia" w:hAnsiTheme="minorEastAsia" w:eastAsiaTheme="minorEastAsia" w:cstheme="minorEastAsia"/>
          <w:spacing w:val="8"/>
          <w:position w:val="26"/>
          <w:sz w:val="24"/>
          <w:szCs w:val="24"/>
          <w:lang w:val="en-US" w:eastAsia="zh-CN"/>
        </w:rPr>
      </w:pPr>
      <w:r>
        <w:rPr>
          <w:rFonts w:hint="eastAsia" w:asciiTheme="minorEastAsia" w:hAnsiTheme="minorEastAsia" w:eastAsiaTheme="minorEastAsia" w:cstheme="minorEastAsia"/>
          <w:spacing w:val="8"/>
          <w:position w:val="26"/>
          <w:sz w:val="24"/>
          <w:szCs w:val="24"/>
        </w:rPr>
        <w:t>本单位郑重声明，根据《财政部民政部中国残疾人联合会关于促进残疾人</w:t>
      </w:r>
      <w:r>
        <w:rPr>
          <w:rFonts w:hint="eastAsia" w:asciiTheme="minorEastAsia" w:hAnsiTheme="minorEastAsia" w:eastAsiaTheme="minorEastAsia" w:cstheme="minorEastAsia"/>
          <w:spacing w:val="8"/>
          <w:position w:val="26"/>
          <w:sz w:val="24"/>
          <w:szCs w:val="24"/>
          <w:lang w:val="en-US" w:eastAsia="zh-CN"/>
        </w:rPr>
        <w:t>就业政府采购政策的通知》（财库〔2017〕141号）的规定，本单位</w:t>
      </w:r>
      <w:r>
        <w:rPr>
          <w:rFonts w:hint="eastAsia" w:asciiTheme="minorEastAsia" w:hAnsiTheme="minorEastAsia" w:eastAsiaTheme="minorEastAsia" w:cstheme="minorEastAsia"/>
          <w:b/>
          <w:bCs/>
          <w:spacing w:val="8"/>
          <w:position w:val="26"/>
          <w:sz w:val="24"/>
          <w:szCs w:val="24"/>
          <w:lang w:val="en-US" w:eastAsia="zh-CN"/>
        </w:rPr>
        <w:t>（请进行选择）</w:t>
      </w:r>
      <w:r>
        <w:rPr>
          <w:rFonts w:hint="eastAsia" w:asciiTheme="minorEastAsia" w:hAnsiTheme="minorEastAsia" w:eastAsiaTheme="minorEastAsia" w:cstheme="minorEastAsia"/>
          <w:spacing w:val="8"/>
          <w:position w:val="26"/>
          <w:sz w:val="24"/>
          <w:szCs w:val="24"/>
          <w:lang w:val="en-US" w:eastAsia="zh-CN"/>
        </w:rPr>
        <w:t>：</w:t>
      </w:r>
    </w:p>
    <w:p w14:paraId="35BCD4C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b w:val="0"/>
          <w:bCs w:val="0"/>
          <w:spacing w:val="8"/>
          <w:sz w:val="24"/>
          <w:szCs w:val="24"/>
          <w14:textOutline w14:w="1537" w14:cap="flat" w14:cmpd="sng">
            <w14:solidFill>
              <w14:srgbClr w14:val="000000"/>
            </w14:solidFill>
            <w14:prstDash w14:val="solid"/>
            <w14:miter w14:val="0"/>
          </w14:textOutline>
        </w:rPr>
        <w:t>不属于符合条件的残疾人福利性单位。</w:t>
      </w:r>
    </w:p>
    <w:p w14:paraId="0F35E6C4">
      <w:pPr>
        <w:pStyle w:val="6"/>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0"/>
          <w:sz w:val="24"/>
          <w:szCs w:val="24"/>
          <w14:textOutline w14:w="1537" w14:cap="flat" w14:cmpd="sng">
            <w14:solidFill>
              <w14:srgbClr w14:val="000000"/>
            </w14:solidFill>
            <w14:prstDash w14:val="solid"/>
            <w14:miter w14:val="0"/>
          </w14:textOutline>
        </w:rPr>
        <w:t>属于符合条件的残疾人福利性单位，</w:t>
      </w:r>
      <w:r>
        <w:rPr>
          <w:rFonts w:hint="eastAsia" w:asciiTheme="minorEastAsia" w:hAnsiTheme="minorEastAsia" w:eastAsiaTheme="minorEastAsia" w:cstheme="minorEastAsia"/>
          <w:spacing w:val="10"/>
          <w:sz w:val="24"/>
          <w:szCs w:val="24"/>
        </w:rPr>
        <w:t>且本单位参加</w:t>
      </w:r>
      <w:r>
        <w:rPr>
          <w:rFonts w:hint="eastAsia" w:asciiTheme="minorEastAsia" w:hAnsiTheme="minorEastAsia" w:eastAsiaTheme="minorEastAsia" w:cstheme="minorEastAsia"/>
          <w:spacing w:val="-107"/>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5"/>
          <w:sz w:val="24"/>
          <w:szCs w:val="24"/>
          <w:u w:val="single" w:color="auto"/>
          <w:lang w:val="en-US" w:eastAsia="zh-CN"/>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8"/>
          <w:sz w:val="24"/>
          <w:szCs w:val="24"/>
        </w:rPr>
        <w:t xml:space="preserve"> </w:t>
      </w:r>
      <w:r>
        <w:rPr>
          <w:rFonts w:hint="eastAsia" w:asciiTheme="minorEastAsia" w:hAnsiTheme="minorEastAsia" w:eastAsiaTheme="minorEastAsia" w:cstheme="minorEastAsia"/>
          <w:spacing w:val="10"/>
          <w:sz w:val="24"/>
          <w:szCs w:val="24"/>
        </w:rPr>
        <w:t>单位的</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5"/>
          <w:sz w:val="24"/>
          <w:szCs w:val="24"/>
          <w:u w:val="single" w:color="auto"/>
        </w:rPr>
        <w:t xml:space="preserve">      </w:t>
      </w:r>
      <w:r>
        <w:rPr>
          <w:rFonts w:hint="eastAsia" w:asciiTheme="minorEastAsia" w:hAnsiTheme="minorEastAsia" w:eastAsiaTheme="minorEastAsia" w:cstheme="minorEastAsia"/>
          <w:spacing w:val="-96"/>
          <w:sz w:val="24"/>
          <w:szCs w:val="24"/>
        </w:rPr>
        <w:t xml:space="preserve"> </w:t>
      </w:r>
      <w:r>
        <w:rPr>
          <w:rFonts w:hint="eastAsia" w:asciiTheme="minorEastAsia" w:hAnsiTheme="minorEastAsia" w:eastAsiaTheme="minorEastAsia" w:cstheme="minorEastAsia"/>
          <w:spacing w:val="10"/>
          <w:sz w:val="24"/>
          <w:szCs w:val="24"/>
        </w:rPr>
        <w:t>项目</w:t>
      </w:r>
      <w:r>
        <w:rPr>
          <w:rFonts w:hint="eastAsia" w:asciiTheme="minorEastAsia" w:hAnsiTheme="minorEastAsia" w:eastAsiaTheme="minorEastAsia" w:cstheme="minorEastAsia"/>
          <w:spacing w:val="21"/>
          <w:sz w:val="24"/>
          <w:szCs w:val="24"/>
        </w:rPr>
        <w:t>采购活动</w:t>
      </w:r>
      <w:r>
        <w:rPr>
          <w:rFonts w:hint="eastAsia" w:asciiTheme="minorEastAsia" w:hAnsiTheme="minorEastAsia" w:eastAsiaTheme="minorEastAsia" w:cstheme="minorEastAsia"/>
          <w:spacing w:val="21"/>
          <w:sz w:val="24"/>
          <w:szCs w:val="24"/>
          <w:lang w:val="en-US" w:eastAsia="zh-CN"/>
        </w:rPr>
        <w:t>提</w:t>
      </w:r>
      <w:r>
        <w:rPr>
          <w:rFonts w:hint="eastAsia" w:asciiTheme="minorEastAsia" w:hAnsiTheme="minorEastAsia" w:eastAsiaTheme="minorEastAsia" w:cstheme="minorEastAsia"/>
          <w:spacing w:val="21"/>
          <w:sz w:val="24"/>
          <w:szCs w:val="24"/>
        </w:rPr>
        <w:t>供本单位制造的货物（由本单位承担工程/</w:t>
      </w:r>
      <w:r>
        <w:rPr>
          <w:rFonts w:hint="eastAsia" w:asciiTheme="minorEastAsia" w:hAnsiTheme="minorEastAsia" w:eastAsiaTheme="minorEastAsia" w:cstheme="minorEastAsia"/>
          <w:spacing w:val="21"/>
          <w:sz w:val="24"/>
          <w:szCs w:val="24"/>
          <w:lang w:eastAsia="zh-CN"/>
        </w:rPr>
        <w:t>提</w:t>
      </w:r>
      <w:r>
        <w:rPr>
          <w:rFonts w:hint="eastAsia" w:asciiTheme="minorEastAsia" w:hAnsiTheme="minorEastAsia" w:eastAsiaTheme="minorEastAsia" w:cstheme="minorEastAsia"/>
          <w:spacing w:val="21"/>
          <w:sz w:val="24"/>
          <w:szCs w:val="24"/>
        </w:rPr>
        <w:t>供服务</w:t>
      </w:r>
      <w:r>
        <w:rPr>
          <w:rFonts w:hint="eastAsia" w:asciiTheme="minorEastAsia" w:hAnsiTheme="minorEastAsia" w:eastAsiaTheme="minorEastAsia" w:cstheme="minorEastAsia"/>
          <w:spacing w:val="-62"/>
          <w:sz w:val="24"/>
          <w:szCs w:val="24"/>
        </w:rPr>
        <w:t>），</w:t>
      </w:r>
      <w:r>
        <w:rPr>
          <w:rFonts w:hint="eastAsia" w:asciiTheme="minorEastAsia" w:hAnsiTheme="minorEastAsia" w:eastAsiaTheme="minorEastAsia" w:cstheme="minorEastAsia"/>
          <w:spacing w:val="-71"/>
          <w:sz w:val="24"/>
          <w:szCs w:val="24"/>
        </w:rPr>
        <w:t xml:space="preserve"> </w:t>
      </w:r>
      <w:r>
        <w:rPr>
          <w:rFonts w:hint="eastAsia" w:asciiTheme="minorEastAsia" w:hAnsiTheme="minorEastAsia" w:eastAsiaTheme="minorEastAsia" w:cstheme="minorEastAsia"/>
          <w:spacing w:val="21"/>
          <w:sz w:val="24"/>
          <w:szCs w:val="24"/>
        </w:rPr>
        <w:t>或者</w:t>
      </w:r>
      <w:r>
        <w:rPr>
          <w:rFonts w:hint="eastAsia" w:asciiTheme="minorEastAsia" w:hAnsiTheme="minorEastAsia" w:eastAsiaTheme="minorEastAsia" w:cstheme="minorEastAsia"/>
          <w:spacing w:val="21"/>
          <w:sz w:val="24"/>
          <w:szCs w:val="24"/>
          <w:lang w:eastAsia="zh-CN"/>
        </w:rPr>
        <w:t>提</w:t>
      </w:r>
      <w:r>
        <w:rPr>
          <w:rFonts w:hint="eastAsia" w:asciiTheme="minorEastAsia" w:hAnsiTheme="minorEastAsia" w:eastAsiaTheme="minorEastAsia" w:cstheme="minorEastAsia"/>
          <w:spacing w:val="21"/>
          <w:sz w:val="24"/>
          <w:szCs w:val="24"/>
        </w:rPr>
        <w:t>供其他残</w:t>
      </w:r>
      <w:r>
        <w:rPr>
          <w:rFonts w:hint="eastAsia" w:asciiTheme="minorEastAsia" w:hAnsiTheme="minorEastAsia" w:eastAsiaTheme="minorEastAsia" w:cstheme="minorEastAsia"/>
          <w:spacing w:val="7"/>
          <w:sz w:val="24"/>
          <w:szCs w:val="24"/>
        </w:rPr>
        <w:t>疾人福利性单位制造的货物（不包括使用非残疾人福利性单位注册商标的货物）。</w:t>
      </w:r>
    </w:p>
    <w:p w14:paraId="31593E49">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14:textOutline w14:w="1537" w14:cap="flat" w14:cmpd="sng">
            <w14:solidFill>
              <w14:srgbClr w14:val="000000"/>
            </w14:solidFill>
            <w14:prstDash w14:val="solid"/>
            <w14:miter w14:val="0"/>
          </w14:textOutline>
        </w:rPr>
        <w:t>本单位对上述声明的真实性负责。如有虚假，将依法</w:t>
      </w:r>
      <w:r>
        <w:rPr>
          <w:rFonts w:hint="eastAsia" w:asciiTheme="minorEastAsia" w:hAnsiTheme="minorEastAsia" w:eastAsiaTheme="minorEastAsia" w:cstheme="minorEastAsia"/>
          <w:spacing w:val="11"/>
          <w:sz w:val="24"/>
          <w:szCs w:val="24"/>
          <w14:textOutline w14:w="1537" w14:cap="flat" w14:cmpd="sng">
            <w14:solidFill>
              <w14:srgbClr w14:val="000000"/>
            </w14:solidFill>
            <w14:prstDash w14:val="solid"/>
            <w14:miter w14:val="0"/>
          </w14:textOutline>
        </w:rPr>
        <w:t>承担相应责任。</w:t>
      </w:r>
    </w:p>
    <w:p w14:paraId="57D64A0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5640777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5EF2D7DA">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0" w:firstLineChars="20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position w:val="26"/>
          <w:sz w:val="24"/>
          <w:szCs w:val="24"/>
        </w:rPr>
        <w:t>单位名称（盖章</w:t>
      </w:r>
      <w:r>
        <w:rPr>
          <w:rFonts w:hint="eastAsia" w:asciiTheme="minorEastAsia" w:hAnsiTheme="minorEastAsia" w:eastAsiaTheme="minorEastAsia" w:cstheme="minorEastAsia"/>
          <w:spacing w:val="-60"/>
          <w:position w:val="26"/>
          <w:sz w:val="24"/>
          <w:szCs w:val="24"/>
        </w:rPr>
        <w:t>）：</w:t>
      </w:r>
    </w:p>
    <w:p w14:paraId="6343BEAD">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val="0"/>
          <w:bCs/>
          <w:sz w:val="24"/>
          <w:szCs w:val="24"/>
          <w:u w:val="none"/>
          <w:lang w:val="en-US" w:eastAsia="zh-CN"/>
        </w:rPr>
        <w:t>日期：</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2A4418BE">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60" w:firstLineChars="2900"/>
        <w:jc w:val="both"/>
        <w:textAlignment w:val="baseline"/>
        <w:rPr>
          <w:rFonts w:hint="eastAsia" w:asciiTheme="minorEastAsia" w:hAnsiTheme="minorEastAsia" w:eastAsiaTheme="minorEastAsia" w:cstheme="minorEastAsia"/>
          <w:sz w:val="24"/>
          <w:szCs w:val="24"/>
        </w:rPr>
      </w:pPr>
    </w:p>
    <w:p w14:paraId="408F374C">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52206252">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07C257EA">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p>
    <w:p w14:paraId="62B813B0">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default" w:ascii="宋体" w:hAnsi="宋体"/>
          <w:b/>
          <w:sz w:val="28"/>
          <w:szCs w:val="28"/>
          <w:lang w:val="en-US" w:eastAsia="zh-CN"/>
        </w:rPr>
      </w:pPr>
      <w:r>
        <w:rPr>
          <w:rFonts w:hint="eastAsia" w:asciiTheme="minorEastAsia" w:hAnsiTheme="minorEastAsia" w:eastAsiaTheme="minorEastAsia" w:cstheme="minorEastAsia"/>
          <w:snapToGrid w:val="0"/>
          <w:color w:val="000000"/>
          <w:kern w:val="0"/>
          <w:sz w:val="36"/>
          <w:szCs w:val="36"/>
          <w:lang w:val="en-US" w:eastAsia="zh-CN" w:bidi="ar-SA"/>
          <w14:textOutline w14:w="2306" w14:cap="flat" w14:cmpd="sng">
            <w14:solidFill>
              <w14:srgbClr w14:val="000000"/>
            </w14:solidFill>
            <w14:prstDash w14:val="solid"/>
            <w14:miter w14:val="0"/>
          </w14:textOutline>
        </w:rPr>
        <w:t>监狱企业声明函格式</w:t>
      </w:r>
    </w:p>
    <w:p w14:paraId="1AF55FA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z w:val="28"/>
          <w:szCs w:val="28"/>
          <w:lang w:eastAsia="zh-CN"/>
        </w:rPr>
      </w:pPr>
    </w:p>
    <w:p w14:paraId="5DEC9F09">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本企业郑重声明，根据《财政部、司法部关于政府采购支持监狱企业发展有关问题的通知》（财库﹝2014﹞68号），本企业______（是、不是）监狱企业。后附省级以上监狱管理局、戒毒管理局（含新疆生产建设兵团）出具的属于监狱企业证明文件。</w:t>
      </w:r>
    </w:p>
    <w:p w14:paraId="0C115224">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本企业对上述声明的真实性负责。如有虚假，将依法承担相应责任。</w:t>
      </w:r>
    </w:p>
    <w:p w14:paraId="3DB2A307">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 xml:space="preserve">                         </w:t>
      </w:r>
    </w:p>
    <w:p w14:paraId="3B248661">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 xml:space="preserve">                             企业名称（盖章）： </w:t>
      </w:r>
    </w:p>
    <w:p w14:paraId="5894D4D2">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snapToGrid w:val="0"/>
          <w:color w:val="000000"/>
          <w:spacing w:val="7"/>
          <w:kern w:val="0"/>
          <w:sz w:val="24"/>
          <w:szCs w:val="24"/>
          <w:lang w:val="en-US" w:eastAsia="zh-CN" w:bidi="ar-SA"/>
        </w:rPr>
        <w:t xml:space="preserve">                                 </w:t>
      </w:r>
      <w:r>
        <w:rPr>
          <w:rFonts w:hint="eastAsia" w:asciiTheme="minorEastAsia" w:hAnsiTheme="minorEastAsia" w:eastAsiaTheme="minorEastAsia" w:cstheme="minorEastAsia"/>
          <w:b w:val="0"/>
          <w:bCs/>
          <w:sz w:val="24"/>
          <w:szCs w:val="24"/>
          <w:u w:val="none"/>
          <w:lang w:val="en-US" w:eastAsia="zh-CN"/>
        </w:rPr>
        <w:t>日期：</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0E69D811">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z w:val="24"/>
          <w:szCs w:val="24"/>
          <w:lang w:eastAsia="zh-CN"/>
        </w:rPr>
      </w:pPr>
    </w:p>
    <w:p w14:paraId="1F378214">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eastAsia="zh-CN"/>
        </w:rPr>
      </w:pPr>
    </w:p>
    <w:p w14:paraId="7F6041D8">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eastAsia="zh-CN"/>
        </w:rPr>
      </w:pPr>
    </w:p>
    <w:p w14:paraId="655EDF0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r>
        <w:rPr>
          <w:rFonts w:hint="eastAsia" w:asciiTheme="minorEastAsia" w:hAnsiTheme="minorEastAsia" w:eastAsiaTheme="minorEastAsia" w:cstheme="minorEastAsia"/>
          <w:b/>
          <w:bCs/>
          <w:sz w:val="24"/>
          <w:szCs w:val="24"/>
          <w:lang w:eastAsia="zh-CN"/>
        </w:rPr>
        <w:t>按照南阳市财政局《关于在政府采购活动中施行供应商资格信用承诺制的通知》宛财购〔2023〕4号的要求，</w:t>
      </w:r>
      <w:r>
        <w:rPr>
          <w:rFonts w:hint="eastAsia" w:asciiTheme="minorEastAsia" w:hAnsiTheme="minorEastAsia" w:eastAsiaTheme="minorEastAsia" w:cstheme="minorEastAsia"/>
          <w:b/>
          <w:bCs/>
          <w:sz w:val="24"/>
          <w:szCs w:val="24"/>
          <w:lang w:val="en-US" w:eastAsia="zh-CN"/>
        </w:rPr>
        <w:t>对于市本级政府采购项目，全部实施供应商资格信用承诺，供应商</w:t>
      </w:r>
      <w:r>
        <w:rPr>
          <w:rFonts w:hint="eastAsia" w:asciiTheme="minorEastAsia" w:hAnsiTheme="minorEastAsia" w:eastAsiaTheme="minorEastAsia" w:cstheme="minorEastAsia"/>
          <w:b/>
          <w:bCs/>
          <w:sz w:val="24"/>
          <w:szCs w:val="24"/>
          <w:lang w:eastAsia="zh-CN"/>
        </w:rPr>
        <w:t>在</w:t>
      </w:r>
      <w:r>
        <w:rPr>
          <w:rFonts w:hint="eastAsia" w:asciiTheme="minorEastAsia" w:hAnsiTheme="minorEastAsia" w:eastAsiaTheme="minorEastAsia" w:cstheme="minorEastAsia"/>
          <w:b/>
          <w:bCs/>
          <w:sz w:val="24"/>
          <w:szCs w:val="24"/>
          <w:lang w:val="en-US" w:eastAsia="zh-CN"/>
        </w:rPr>
        <w:t>响应</w:t>
      </w:r>
      <w:r>
        <w:rPr>
          <w:rFonts w:hint="eastAsia" w:asciiTheme="minorEastAsia" w:hAnsiTheme="minorEastAsia" w:eastAsiaTheme="minorEastAsia" w:cstheme="minorEastAsia"/>
          <w:b/>
          <w:bCs/>
          <w:sz w:val="24"/>
          <w:szCs w:val="24"/>
          <w:lang w:eastAsia="zh-CN"/>
        </w:rPr>
        <w:t>时，按照规定提供“南阳市政府采购供应商信用承诺函”（详见附件）的，无需再提交上述</w:t>
      </w:r>
      <w:r>
        <w:rPr>
          <w:rFonts w:hint="eastAsia" w:asciiTheme="minorEastAsia" w:hAnsiTheme="minorEastAsia" w:eastAsiaTheme="minorEastAsia" w:cstheme="minorEastAsia"/>
          <w:b/>
          <w:bCs/>
          <w:sz w:val="24"/>
          <w:szCs w:val="24"/>
          <w:lang w:val="en-US" w:eastAsia="zh-CN"/>
        </w:rPr>
        <w:t>第四</w:t>
      </w:r>
      <w:r>
        <w:rPr>
          <w:rFonts w:hint="eastAsia" w:asciiTheme="minorEastAsia" w:hAnsiTheme="minorEastAsia" w:eastAsiaTheme="minorEastAsia" w:cstheme="minorEastAsia"/>
          <w:b/>
          <w:bCs/>
          <w:sz w:val="24"/>
          <w:szCs w:val="24"/>
          <w:lang w:eastAsia="zh-CN"/>
        </w:rPr>
        <w:t>项证明材料”。</w:t>
      </w:r>
      <w:r>
        <w:rPr>
          <w:rFonts w:hint="eastAsia" w:asciiTheme="minorEastAsia" w:hAnsiTheme="minorEastAsia" w:eastAsiaTheme="minorEastAsia" w:cstheme="minorEastAsia"/>
          <w:b/>
          <w:bCs/>
          <w:sz w:val="24"/>
          <w:szCs w:val="24"/>
          <w:lang w:val="en-US" w:eastAsia="zh-CN"/>
        </w:rPr>
        <w:t>供应商</w:t>
      </w:r>
      <w:r>
        <w:rPr>
          <w:rFonts w:hint="eastAsia" w:asciiTheme="minorEastAsia" w:hAnsiTheme="minorEastAsia" w:eastAsiaTheme="minorEastAsia" w:cstheme="minorEastAsia"/>
          <w:b/>
          <w:bCs/>
          <w:sz w:val="24"/>
          <w:szCs w:val="24"/>
          <w:lang w:val="zh-CN" w:eastAsia="zh-CN"/>
        </w:rPr>
        <w:t>在</w:t>
      </w:r>
      <w:r>
        <w:rPr>
          <w:rFonts w:hint="eastAsia" w:asciiTheme="minorEastAsia" w:hAnsiTheme="minorEastAsia" w:eastAsiaTheme="minorEastAsia" w:cstheme="minorEastAsia"/>
          <w:b/>
          <w:bCs/>
          <w:sz w:val="24"/>
          <w:szCs w:val="24"/>
          <w:lang w:val="en-US" w:eastAsia="zh-CN"/>
        </w:rPr>
        <w:t>成交</w:t>
      </w:r>
      <w:r>
        <w:rPr>
          <w:rFonts w:hint="eastAsia" w:asciiTheme="minorEastAsia" w:hAnsiTheme="minorEastAsia" w:eastAsiaTheme="minorEastAsia" w:cstheme="minorEastAsia"/>
          <w:b/>
          <w:bCs/>
          <w:sz w:val="24"/>
          <w:szCs w:val="24"/>
          <w:lang w:val="zh-CN" w:eastAsia="zh-CN"/>
        </w:rPr>
        <w:t>后，应将上述由信用承诺书替代的证明材料提交采购人或采购代理机构，证明材料将随公告一并公示。</w:t>
      </w:r>
    </w:p>
    <w:p w14:paraId="35843DB4">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p>
    <w:p w14:paraId="75A112CF">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p>
    <w:p w14:paraId="198AC341">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44A64D18">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3ABD85EB">
      <w:pPr>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br w:type="page"/>
      </w:r>
    </w:p>
    <w:p w14:paraId="782C487B">
      <w:pPr>
        <w:pStyle w:val="6"/>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t>南阳市政府采购供应商信用承诺函（格式）</w:t>
      </w:r>
    </w:p>
    <w:p w14:paraId="3694A0B8">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kern w:val="0"/>
          <w:sz w:val="24"/>
          <w:szCs w:val="24"/>
          <w:lang w:val="zh-CN" w:eastAsia="zh-CN" w:bidi="ar-SA"/>
        </w:rPr>
      </w:pPr>
    </w:p>
    <w:p w14:paraId="0DC4BDE9">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b w:val="0"/>
          <w:bCs w:val="0"/>
          <w:snapToGrid w:val="0"/>
          <w:color w:val="000000"/>
          <w:kern w:val="0"/>
          <w:sz w:val="24"/>
          <w:szCs w:val="24"/>
          <w:lang w:val="en-US"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致（采购人或</w:t>
      </w:r>
      <w:r>
        <w:rPr>
          <w:rFonts w:hint="eastAsia" w:asciiTheme="minorEastAsia" w:hAnsiTheme="minorEastAsia" w:eastAsiaTheme="minorEastAsia" w:cstheme="minorEastAsia"/>
          <w:b w:val="0"/>
          <w:bCs w:val="0"/>
          <w:snapToGrid w:val="0"/>
          <w:color w:val="000000"/>
          <w:kern w:val="0"/>
          <w:sz w:val="24"/>
          <w:szCs w:val="24"/>
          <w:lang w:val="en-US" w:eastAsia="zh-CN" w:bidi="ar-SA"/>
        </w:rPr>
        <w:t>采购代理机构</w:t>
      </w:r>
      <w:r>
        <w:rPr>
          <w:rFonts w:hint="eastAsia" w:asciiTheme="minorEastAsia" w:hAnsiTheme="minorEastAsia" w:eastAsiaTheme="minorEastAsia" w:cstheme="minorEastAsia"/>
          <w:b w:val="0"/>
          <w:bCs w:val="0"/>
          <w:snapToGrid w:val="0"/>
          <w:color w:val="000000"/>
          <w:kern w:val="0"/>
          <w:sz w:val="24"/>
          <w:szCs w:val="24"/>
          <w:lang w:val="zh-CN" w:eastAsia="zh-CN" w:bidi="ar-SA"/>
        </w:rPr>
        <w:t>）：</w:t>
      </w:r>
    </w:p>
    <w:p w14:paraId="526DD55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单位名称：</w:t>
      </w:r>
    </w:p>
    <w:p w14:paraId="10D30F9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统一社会信用代码：</w:t>
      </w:r>
    </w:p>
    <w:p w14:paraId="4539A82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法定代表人：</w:t>
      </w:r>
    </w:p>
    <w:p w14:paraId="383818A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联系地址和电话：</w:t>
      </w:r>
    </w:p>
    <w:p w14:paraId="394ECDE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08AACB15">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（一）具有独立承担民事责任的能力；</w:t>
      </w:r>
    </w:p>
    <w:p w14:paraId="13A9FFF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（二）具有良好的商业信誉和健全的财务会计制度；</w:t>
      </w:r>
    </w:p>
    <w:p w14:paraId="2C1432F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（三）具有履行合同所必需的设备和专业技术能力；</w:t>
      </w:r>
    </w:p>
    <w:p w14:paraId="5AA5E85B">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（四）有依法缴纳税收和社会保障资金的良好记录；</w:t>
      </w:r>
    </w:p>
    <w:p w14:paraId="78896B5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（五）参加政府采购活动前三年内，在经营活动中没有重大违法记录；</w:t>
      </w:r>
    </w:p>
    <w:p w14:paraId="1E63B354">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（六）法律、行政法规规定的其他条件。</w:t>
      </w:r>
    </w:p>
    <w:p w14:paraId="5A5A66D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我单位保证上述承诺事项的真实性，如有弄虚作假或其他违法违规行为，愿意承担一切法律责任，并承担因此所造成的一切损失。</w:t>
      </w:r>
    </w:p>
    <w:p w14:paraId="22C0129A">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p>
    <w:p w14:paraId="78F309E4">
      <w:pPr>
        <w:keepNext w:val="0"/>
        <w:keepLines w:val="0"/>
        <w:pageBreakBefore w:val="0"/>
        <w:widowControl w:val="0"/>
        <w:kinsoku/>
        <w:wordWrap w:val="0"/>
        <w:overflowPunct/>
        <w:topLinePunct w:val="0"/>
        <w:autoSpaceDE w:val="0"/>
        <w:autoSpaceDN w:val="0"/>
        <w:bidi w:val="0"/>
        <w:adjustRightInd w:val="0"/>
        <w:spacing w:line="360" w:lineRule="auto"/>
        <w:ind w:firstLine="5280" w:firstLineChars="22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投标人（企业电子章）：</w:t>
      </w:r>
    </w:p>
    <w:p w14:paraId="1470FBA1">
      <w:pPr>
        <w:keepNext w:val="0"/>
        <w:keepLines w:val="0"/>
        <w:pageBreakBefore w:val="0"/>
        <w:widowControl w:val="0"/>
        <w:kinsoku/>
        <w:wordWrap w:val="0"/>
        <w:overflowPunct/>
        <w:topLinePunct w:val="0"/>
        <w:autoSpaceDE w:val="0"/>
        <w:autoSpaceDN w:val="0"/>
        <w:bidi w:val="0"/>
        <w:adjustRightInd w:val="0"/>
        <w:spacing w:line="360" w:lineRule="auto"/>
        <w:ind w:firstLine="3360" w:firstLineChars="14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法定代表人或授权代表（签字或电子印章）：</w:t>
      </w:r>
    </w:p>
    <w:p w14:paraId="13AFA33D">
      <w:pPr>
        <w:keepNext w:val="0"/>
        <w:keepLines w:val="0"/>
        <w:pageBreakBefore w:val="0"/>
        <w:kinsoku/>
        <w:wordWrap w:val="0"/>
        <w:overflowPunct/>
        <w:topLinePunct w:val="0"/>
        <w:bidi w:val="0"/>
        <w:spacing w:line="360" w:lineRule="auto"/>
        <w:ind w:firstLine="5040" w:firstLineChars="2100"/>
        <w:jc w:val="both"/>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val="0"/>
          <w:bCs/>
          <w:sz w:val="24"/>
          <w:szCs w:val="24"/>
          <w:u w:val="none"/>
          <w:lang w:val="en-US" w:eastAsia="zh-CN"/>
        </w:rPr>
        <w:t>日期：</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7B6FDB4D">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p>
    <w:p w14:paraId="0340707F">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注：</w:t>
      </w:r>
    </w:p>
    <w:p w14:paraId="28B501E4">
      <w:pPr>
        <w:keepNext w:val="0"/>
        <w:keepLines w:val="0"/>
        <w:pageBreakBefore w:val="0"/>
        <w:widowControl w:val="0"/>
        <w:kinsoku/>
        <w:wordWrap w:val="0"/>
        <w:overflowPunct/>
        <w:topLinePunct w:val="0"/>
        <w:autoSpaceDE w:val="0"/>
        <w:autoSpaceDN w:val="0"/>
        <w:bidi w:val="0"/>
        <w:adjustRightInd w:val="0"/>
        <w:spacing w:line="360" w:lineRule="auto"/>
        <w:ind w:firstLine="480" w:firstLineChars="2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1、投标人须在投标文件中按此模板提供承诺函，未提供视为未实质性响应招标文件要求，按无效投标处理。</w:t>
      </w:r>
    </w:p>
    <w:p w14:paraId="0EC68D2F">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2、投标人的法定代表人或者授权代表的签字或盖章应真实、有效，如由授权代表签字或盖章的，应提供“法定代表人授权书”。</w:t>
      </w:r>
    </w:p>
    <w:p w14:paraId="79CA2523"/>
    <w:sectPr>
      <w:headerReference r:id="rId17" w:type="default"/>
      <w:footerReference r:id="rId18" w:type="default"/>
      <w:pgSz w:w="11907" w:h="16840"/>
      <w:pgMar w:top="1440" w:right="1800" w:bottom="1440" w:left="1800" w:header="878"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13A897-C5D3-494E-98DD-8F3918D5BFD3}"/>
  </w:font>
  <w:font w:name="Arial">
    <w:panose1 w:val="020B0604020202020204"/>
    <w:charset w:val="01"/>
    <w:family w:val="swiss"/>
    <w:pitch w:val="default"/>
    <w:sig w:usb0="E0002EFF" w:usb1="C000785B" w:usb2="00000009" w:usb3="00000000" w:csb0="400001FF" w:csb1="FFFF0000"/>
    <w:embedRegular r:id="rId2" w:fontKey="{884A8B2B-B2D5-42D8-9171-2A74905368F7}"/>
  </w:font>
  <w:font w:name="黑体">
    <w:panose1 w:val="02010609060101010101"/>
    <w:charset w:val="86"/>
    <w:family w:val="auto"/>
    <w:pitch w:val="default"/>
    <w:sig w:usb0="800002BF" w:usb1="38CF7CFA" w:usb2="00000016" w:usb3="00000000" w:csb0="00040001" w:csb1="00000000"/>
    <w:embedRegular r:id="rId3" w:fontKey="{597EFE6E-1472-403C-A08A-BDFB853634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A00002BF" w:usb1="78CF7CFB" w:usb2="00000016" w:usb3="00000000" w:csb0="6006009F" w:csb1="DFD70000"/>
    <w:embedRegular r:id="rId4" w:fontKey="{99994B16-E51C-43A0-A435-7C92638EE96D}"/>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CEA2853F-D913-4956-9350-6824E8E522D3}"/>
  </w:font>
  <w:font w:name="Arial Unicode MS">
    <w:altName w:val="Arial"/>
    <w:panose1 w:val="00000000000000000000"/>
    <w:charset w:val="00"/>
    <w:family w:val="auto"/>
    <w:pitch w:val="default"/>
    <w:sig w:usb0="00000000" w:usb1="00000000" w:usb2="00000000" w:usb3="00000000" w:csb0="00000000" w:csb1="00000000"/>
    <w:embedRegular r:id="rId6" w:fontKey="{7719501F-57C6-4061-A36B-682746F4DC37}"/>
  </w:font>
  <w:font w:name="仿宋_GB2312">
    <w:altName w:val="仿宋"/>
    <w:panose1 w:val="02010609030101010101"/>
    <w:charset w:val="86"/>
    <w:family w:val="modern"/>
    <w:pitch w:val="default"/>
    <w:sig w:usb0="00000000" w:usb1="00000000" w:usb2="00000000" w:usb3="00000000" w:csb0="00040000" w:csb1="00000000"/>
    <w:embedRegular r:id="rId7" w:fontKey="{9CE95B3B-784F-4723-A414-7EE30DA61AAA}"/>
  </w:font>
  <w:font w:name="华文中宋">
    <w:altName w:val="宋体"/>
    <w:panose1 w:val="02010600040101010101"/>
    <w:charset w:val="86"/>
    <w:family w:val="auto"/>
    <w:pitch w:val="default"/>
    <w:sig w:usb0="00000000" w:usb1="00000000" w:usb2="00000000" w:usb3="00000000" w:csb0="0004009F" w:csb1="DFD70000"/>
    <w:embedRegular r:id="rId8" w:fontKey="{13D5BC20-3DD8-491B-8DF9-EC6F1B19C602}"/>
  </w:font>
  <w:font w:name="汉仪书宋二S">
    <w:altName w:val="宋体"/>
    <w:panose1 w:val="00000000000000000000"/>
    <w:charset w:val="00"/>
    <w:family w:val="auto"/>
    <w:pitch w:val="default"/>
    <w:sig w:usb0="00000000" w:usb1="00000000" w:usb2="00000000" w:usb3="00000000" w:csb0="00000000" w:csb1="00000000"/>
    <w:embedRegular r:id="rId9" w:fontKey="{399B8EB2-3D8D-45B1-9477-033EFFB501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2A420">
    <w:pPr>
      <w:spacing w:line="189" w:lineRule="auto"/>
      <w:jc w:val="center"/>
      <w:rPr>
        <w:rFonts w:ascii="Arial" w:hAnsi="Arial" w:eastAsia="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280A">
    <w:pPr>
      <w:spacing w:line="189" w:lineRule="auto"/>
      <w:jc w:val="center"/>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A260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80A260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1EDC9">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2339C">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152339C">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241D2">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52E0F">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6052E0F">
                    <w:pPr>
                      <w:pStyle w:val="9"/>
                    </w:pPr>
                    <w:r>
                      <w:fldChar w:fldCharType="begin"/>
                    </w:r>
                    <w:r>
                      <w:instrText xml:space="preserve"> PAGE  \* MERGEFORMAT </w:instrText>
                    </w:r>
                    <w:r>
                      <w:fldChar w:fldCharType="separate"/>
                    </w:r>
                    <w:r>
                      <w:t>53</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2839720</wp:posOffset>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DFE82">
                          <w:pPr>
                            <w:pStyle w:val="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3.6pt;margin-top:0pt;height:144pt;width:144pt;mso-position-horizontal-relative:margin;mso-wrap-style:none;z-index:251660288;mso-width-relative:page;mso-height-relative:page;" filled="f" stroked="f" coordsize="21600,21600" o:gfxdata="UEsDBAoAAAAAAIdO4kAAAAAAAAAAAAAAAAAEAAAAZHJzL1BLAwQUAAAACACHTuJAOr7Er9UAAAAI&#10;AQAADwAAAGRycy9kb3ducmV2LnhtbE2PzU7DMBCE70i8g7VI3KjdNNAoxKlERTgi0XDg6MZLEvBP&#10;ZLtpeHuWEz2OZjTzTbVbrGEzhjh6J2G9EsDQdV6Prpfw3jZ3BbCYlNPKeIcSfjDCrr6+qlSp/dm9&#10;4XxIPaMSF0slYUhpKjmP3YBWxZWf0JH36YNViWTouQ7qTOXW8EyIB27V6GhhUBPuB+y+DycrYd+0&#10;bZgxBvOBL83m6/Upx+dFytubtXgElnBJ/2H4wyd0qInp6E9OR2Yk5Pk2o6gEekT2dnNP8ighKwoB&#10;vK745YH6F1BLAwQUAAAACACHTuJAgoR2GDM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Z08pY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vsSv1QAAAAgBAAAPAAAAAAAAAAEAIAAAACIAAABkcnMvZG93bnJldi54bWxQ&#10;SwECFAAUAAAACACHTuJAgoR2GDMCAABjBAAADgAAAAAAAAABACAAAAAkAQAAZHJzL2Uyb0RvYy54&#10;bWxQSwUGAAAAAAYABgBZAQAAyQUAAAAA&#10;">
              <v:fill on="f" focussize="0,0"/>
              <v:stroke on="f" weight="0.5pt"/>
              <v:imagedata o:title=""/>
              <o:lock v:ext="edit" aspectratio="f"/>
              <v:textbox inset="0mm,0mm,0mm,0mm" style="mso-fit-shape-to-text:t;">
                <w:txbxContent>
                  <w:p w14:paraId="37DDFE82">
                    <w:pPr>
                      <w:pStyle w:val="9"/>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985DB">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7B66A">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1D7B66A">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97A1E">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AD84D">
                          <w:pPr>
                            <w:pStyle w:val="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5E9AD84D">
                    <w:pPr>
                      <w:pStyle w:val="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04C5F">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8B847">
                          <w:pPr>
                            <w:pStyle w:val="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4548B847">
                    <w:pPr>
                      <w:pStyle w:val="9"/>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7F42">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FD11">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04806">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D46FC">
    <w:pPr>
      <w:pStyle w:val="1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3D4C0">
    <w:pPr>
      <w:pStyle w:val="1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07585">
    <w:pPr>
      <w:pStyle w:val="1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2CFED">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98D89"/>
    <w:multiLevelType w:val="singleLevel"/>
    <w:tmpl w:val="AA998D89"/>
    <w:lvl w:ilvl="0" w:tentative="0">
      <w:start w:val="4"/>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7A0F6431"/>
    <w:multiLevelType w:val="singleLevel"/>
    <w:tmpl w:val="7A0F6431"/>
    <w:lvl w:ilvl="0" w:tentative="0">
      <w:start w:val="1"/>
      <w:numFmt w:val="decimal"/>
      <w:suff w:val="space"/>
      <w:lvlText w:val="%1."/>
      <w:lvlJc w:val="left"/>
    </w:lvl>
  </w:abstractNum>
  <w:num w:numId="1">
    <w:abstractNumId w:val="6"/>
  </w:num>
  <w:num w:numId="2">
    <w:abstractNumId w:val="5"/>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6E1972"/>
    <w:rsid w:val="027B0AAF"/>
    <w:rsid w:val="09E848DC"/>
    <w:rsid w:val="0A07231E"/>
    <w:rsid w:val="23CD10AC"/>
    <w:rsid w:val="24CC633A"/>
    <w:rsid w:val="266F6CBA"/>
    <w:rsid w:val="28C44B43"/>
    <w:rsid w:val="2A2100BC"/>
    <w:rsid w:val="2A5C6431"/>
    <w:rsid w:val="2F153329"/>
    <w:rsid w:val="36B52D9A"/>
    <w:rsid w:val="372037D7"/>
    <w:rsid w:val="426E1972"/>
    <w:rsid w:val="42BC4BDD"/>
    <w:rsid w:val="4920135A"/>
    <w:rsid w:val="4A1A7368"/>
    <w:rsid w:val="4ACF73E7"/>
    <w:rsid w:val="4D1D557A"/>
    <w:rsid w:val="4E630603"/>
    <w:rsid w:val="4EF279EC"/>
    <w:rsid w:val="4FC9093A"/>
    <w:rsid w:val="50461092"/>
    <w:rsid w:val="5307019F"/>
    <w:rsid w:val="53C6060B"/>
    <w:rsid w:val="55496836"/>
    <w:rsid w:val="677E16F0"/>
    <w:rsid w:val="6ACA52A2"/>
    <w:rsid w:val="6EB97EDC"/>
    <w:rsid w:val="706B5CD3"/>
    <w:rsid w:val="71C17ED7"/>
    <w:rsid w:val="749B11C2"/>
    <w:rsid w:val="78EC27F9"/>
    <w:rsid w:val="7B4A4006"/>
    <w:rsid w:val="7F255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line="360" w:lineRule="auto"/>
      <w:outlineLvl w:val="1"/>
    </w:pPr>
    <w:rPr>
      <w:rFonts w:ascii="Arial" w:hAnsi="Arial"/>
      <w:b/>
      <w:bCs/>
      <w:sz w:val="24"/>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List"/>
    <w:basedOn w:val="1"/>
    <w:qFormat/>
    <w:uiPriority w:val="0"/>
    <w:pPr>
      <w:widowControl w:val="0"/>
      <w:numPr>
        <w:ilvl w:val="3"/>
        <w:numId w:val="0"/>
      </w:numPr>
      <w:tabs>
        <w:tab w:val="left" w:pos="390"/>
      </w:tabs>
      <w:ind w:left="420" w:hanging="420"/>
      <w:jc w:val="center"/>
    </w:pPr>
    <w:rPr>
      <w:rFonts w:ascii="Times New Roman" w:hAnsi="Times New Roman" w:eastAsia="黑体"/>
      <w:kern w:val="2"/>
      <w:sz w:val="24"/>
    </w:rPr>
  </w:style>
  <w:style w:type="paragraph" w:styleId="5">
    <w:name w:val="annotation text"/>
    <w:basedOn w:val="1"/>
    <w:qFormat/>
    <w:uiPriority w:val="0"/>
    <w:pPr>
      <w:jc w:val="left"/>
    </w:pPr>
  </w:style>
  <w:style w:type="paragraph" w:styleId="6">
    <w:name w:val="Body Text"/>
    <w:basedOn w:val="1"/>
    <w:qFormat/>
    <w:uiPriority w:val="0"/>
    <w:rPr>
      <w:rFonts w:ascii="宋体" w:hAnsi="宋体" w:eastAsia="宋体" w:cs="宋体"/>
      <w:sz w:val="31"/>
      <w:szCs w:val="31"/>
      <w:lang w:val="en-US" w:eastAsia="en-US" w:bidi="ar-SA"/>
    </w:rPr>
  </w:style>
  <w:style w:type="paragraph" w:styleId="7">
    <w:name w:val="Body Text Indent"/>
    <w:basedOn w:val="1"/>
    <w:qFormat/>
    <w:uiPriority w:val="0"/>
    <w:pPr>
      <w:tabs>
        <w:tab w:val="left" w:pos="0"/>
      </w:tabs>
      <w:ind w:firstLine="538" w:firstLineChars="192"/>
    </w:pPr>
    <w:rPr>
      <w:rFonts w:ascii="Tahoma" w:hAnsi="Tahoma"/>
      <w:kern w:val="2"/>
      <w:sz w:val="28"/>
      <w:szCs w:val="24"/>
    </w:rPr>
  </w:style>
  <w:style w:type="paragraph" w:styleId="8">
    <w:name w:val="Plain Text"/>
    <w:basedOn w:val="1"/>
    <w:qFormat/>
    <w:uiPriority w:val="0"/>
    <w:rPr>
      <w:rFonts w:ascii="宋体" w:hAnsi="Courier New" w:cs="Courier New"/>
      <w:szCs w:val="21"/>
    </w:rPr>
  </w:style>
  <w:style w:type="paragraph" w:styleId="9">
    <w:name w:val="footer"/>
    <w:basedOn w:val="1"/>
    <w:qFormat/>
    <w:uiPriority w:val="99"/>
    <w:pPr>
      <w:tabs>
        <w:tab w:val="center" w:pos="4153"/>
        <w:tab w:val="right" w:pos="8306"/>
      </w:tabs>
      <w:snapToGrid w:val="0"/>
      <w:jc w:val="left"/>
    </w:pPr>
    <w:rPr>
      <w:rFonts w:ascii="Tahoma" w:hAnsi="Tahoma"/>
      <w:kern w:val="2"/>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ahoma" w:hAnsi="Tahoma"/>
      <w:kern w:val="2"/>
      <w:sz w:val="18"/>
      <w:szCs w:val="18"/>
    </w:rPr>
  </w:style>
  <w:style w:type="paragraph" w:styleId="11">
    <w:name w:val="toc 1"/>
    <w:basedOn w:val="1"/>
    <w:next w:val="1"/>
    <w:qFormat/>
    <w:uiPriority w:val="0"/>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2"/>
    <w:basedOn w:val="7"/>
    <w:next w:val="1"/>
    <w:qFormat/>
    <w:uiPriority w:val="0"/>
    <w:pPr>
      <w:ind w:firstLine="200" w:firstLineChars="200"/>
    </w:pPr>
    <w:rPr>
      <w:sz w:val="2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8">
    <w:name w:val="Default"/>
    <w:next w:val="1"/>
    <w:autoRedefine/>
    <w:qFormat/>
    <w:uiPriority w:val="0"/>
    <w:pPr>
      <w:widowControl w:val="0"/>
      <w:autoSpaceDE w:val="0"/>
      <w:autoSpaceDN w:val="0"/>
      <w:adjustRightInd w:val="0"/>
      <w:spacing w:after="160" w:line="259" w:lineRule="auto"/>
    </w:pPr>
    <w:rPr>
      <w:rFonts w:ascii="黑体" w:hAnsi="Calibri" w:eastAsia="黑体" w:cs="黑体"/>
      <w:color w:val="000000"/>
      <w:sz w:val="24"/>
      <w:szCs w:val="24"/>
      <w:lang w:val="en-US" w:eastAsia="zh-CN" w:bidi="ar-SA"/>
    </w:rPr>
  </w:style>
  <w:style w:type="table" w:customStyle="1" w:styleId="19">
    <w:name w:val="Table Normal"/>
    <w:autoRedefine/>
    <w:semiHidden/>
    <w:unhideWhenUsed/>
    <w:qFormat/>
    <w:uiPriority w:val="0"/>
    <w:tblPr>
      <w:tblCellMar>
        <w:top w:w="0" w:type="dxa"/>
        <w:left w:w="0" w:type="dxa"/>
        <w:bottom w:w="0" w:type="dxa"/>
        <w:right w:w="0" w:type="dxa"/>
      </w:tblCellMar>
    </w:tblPr>
  </w:style>
  <w:style w:type="paragraph" w:customStyle="1" w:styleId="20">
    <w:name w:val="Table Text"/>
    <w:basedOn w:val="1"/>
    <w:autoRedefine/>
    <w:semiHidden/>
    <w:qFormat/>
    <w:uiPriority w:val="0"/>
    <w:rPr>
      <w:rFonts w:ascii="Arial" w:hAnsi="Arial" w:eastAsia="Arial" w:cs="Arial"/>
      <w:sz w:val="21"/>
      <w:szCs w:val="21"/>
      <w:lang w:val="en-US" w:eastAsia="en-US" w:bidi="ar-SA"/>
    </w:rPr>
  </w:style>
  <w:style w:type="paragraph" w:customStyle="1" w:styleId="21">
    <w:name w:val="列出段落1"/>
    <w:basedOn w:val="1"/>
    <w:autoRedefine/>
    <w:qFormat/>
    <w:uiPriority w:val="0"/>
    <w:pPr>
      <w:ind w:firstLine="420" w:firstLineChars="200"/>
    </w:pPr>
    <w:rPr>
      <w:szCs w:val="21"/>
    </w:rPr>
  </w:style>
  <w:style w:type="paragraph" w:customStyle="1" w:styleId="22">
    <w:name w:val="p0"/>
    <w:basedOn w:val="1"/>
    <w:qFormat/>
    <w:uiPriority w:val="0"/>
    <w:pPr>
      <w:widowControl/>
    </w:pPr>
    <w:rPr>
      <w:rFonts w:ascii="Times New Roman" w:hAnsi="Times New Roman" w:eastAsia="宋体" w:cs="Times New Roman"/>
      <w:kern w:val="0"/>
      <w:szCs w:val="21"/>
    </w:rPr>
  </w:style>
  <w:style w:type="character" w:customStyle="1" w:styleId="23">
    <w:name w:val="font61"/>
    <w:basedOn w:val="16"/>
    <w:qFormat/>
    <w:uiPriority w:val="0"/>
    <w:rPr>
      <w:rFonts w:hint="eastAsia" w:ascii="微软雅黑" w:hAnsi="微软雅黑" w:eastAsia="微软雅黑" w:cs="微软雅黑"/>
      <w:color w:val="000000"/>
      <w:sz w:val="24"/>
      <w:szCs w:val="24"/>
      <w:u w:val="none"/>
    </w:rPr>
  </w:style>
  <w:style w:type="character" w:customStyle="1" w:styleId="24">
    <w:name w:val="font51"/>
    <w:basedOn w:val="16"/>
    <w:qFormat/>
    <w:uiPriority w:val="0"/>
    <w:rPr>
      <w:rFonts w:hint="eastAsia" w:ascii="微软雅黑" w:hAnsi="微软雅黑" w:eastAsia="微软雅黑" w:cs="微软雅黑"/>
      <w:color w:val="000000"/>
      <w:sz w:val="24"/>
      <w:szCs w:val="24"/>
      <w:u w:val="none"/>
    </w:rPr>
  </w:style>
  <w:style w:type="character" w:customStyle="1" w:styleId="25">
    <w:name w:val="font81"/>
    <w:basedOn w:val="16"/>
    <w:qFormat/>
    <w:uiPriority w:val="0"/>
    <w:rPr>
      <w:rFonts w:hint="eastAsia" w:ascii="微软雅黑" w:hAnsi="微软雅黑" w:eastAsia="微软雅黑" w:cs="微软雅黑"/>
      <w:color w:val="E54C5E"/>
      <w:sz w:val="24"/>
      <w:szCs w:val="24"/>
      <w:u w:val="none"/>
    </w:rPr>
  </w:style>
  <w:style w:type="character" w:customStyle="1" w:styleId="26">
    <w:name w:val="font21"/>
    <w:basedOn w:val="16"/>
    <w:qFormat/>
    <w:uiPriority w:val="0"/>
    <w:rPr>
      <w:rFonts w:hint="eastAsia" w:ascii="微软雅黑" w:hAnsi="微软雅黑" w:eastAsia="微软雅黑" w:cs="微软雅黑"/>
      <w:color w:val="000000"/>
      <w:sz w:val="24"/>
      <w:szCs w:val="24"/>
      <w:u w:val="none"/>
    </w:rPr>
  </w:style>
  <w:style w:type="character" w:customStyle="1" w:styleId="27">
    <w:name w:val="font91"/>
    <w:basedOn w:val="16"/>
    <w:qFormat/>
    <w:uiPriority w:val="0"/>
    <w:rPr>
      <w:rFonts w:hint="eastAsia" w:ascii="微软雅黑" w:hAnsi="微软雅黑" w:eastAsia="微软雅黑" w:cs="微软雅黑"/>
      <w:color w:val="FF0000"/>
      <w:sz w:val="24"/>
      <w:szCs w:val="24"/>
      <w:u w:val="none"/>
    </w:rPr>
  </w:style>
  <w:style w:type="character" w:customStyle="1" w:styleId="28">
    <w:name w:val="font101"/>
    <w:basedOn w:val="16"/>
    <w:qFormat/>
    <w:uiPriority w:val="0"/>
    <w:rPr>
      <w:rFonts w:hint="eastAsia" w:ascii="微软雅黑" w:hAnsi="微软雅黑" w:eastAsia="微软雅黑" w:cs="微软雅黑"/>
      <w:color w:val="4874CB"/>
      <w:sz w:val="24"/>
      <w:szCs w:val="24"/>
      <w:u w:val="none"/>
    </w:rPr>
  </w:style>
  <w:style w:type="character" w:customStyle="1" w:styleId="29">
    <w:name w:val="font112"/>
    <w:basedOn w:val="16"/>
    <w:qFormat/>
    <w:uiPriority w:val="0"/>
    <w:rPr>
      <w:rFonts w:hint="eastAsia" w:ascii="微软雅黑" w:hAnsi="微软雅黑" w:eastAsia="微软雅黑" w:cs="微软雅黑"/>
      <w:color w:val="2D529F"/>
      <w:sz w:val="24"/>
      <w:szCs w:val="24"/>
      <w:u w:val="none"/>
    </w:rPr>
  </w:style>
  <w:style w:type="character" w:customStyle="1" w:styleId="30">
    <w:name w:val="font121"/>
    <w:basedOn w:val="16"/>
    <w:qFormat/>
    <w:uiPriority w:val="0"/>
    <w:rPr>
      <w:rFonts w:hint="eastAsia" w:ascii="微软雅黑" w:hAnsi="微软雅黑" w:eastAsia="微软雅黑" w:cs="微软雅黑"/>
      <w:color w:val="0D0D0D"/>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1.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2352</Words>
  <Characters>2750</Characters>
  <Lines>0</Lines>
  <Paragraphs>0</Paragraphs>
  <TotalTime>9</TotalTime>
  <ScaleCrop>false</ScaleCrop>
  <LinksUpToDate>false</LinksUpToDate>
  <CharactersWithSpaces>2926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2025-06-11T09:33:00Z</dcterms:created>
  <dc:creator>Administrator</dc:creator>
  <cp:lastModifiedBy>Administrator</cp:lastModifiedBy>
  <cp:lastPrinted>2025-08-08T07:23:00Z</cp:lastPrinted>
  <dcterms:modified xsi:type="dcterms:W3CDTF">2025-08-13T08:58:19Z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C34D4BD333114447A656E30B0DD2A70E_11</vt:lpwstr>
  </property>
  <property fmtid="{D5CDD505-2E9C-101B-9397-08002B2CF9AE}" pid="4" name="KSOTemplateDocerSaveRecord">
    <vt:lpwstr>eyJoZGlkIjoiYzdlOWJkOThmMzVmZDA3ZGNkY2I1NTMwYzE1NjhlNGIiLCJ1c2VySWQiOiIzNzA3OTczOTMifQ==</vt:lpwstr>
  </property>
</Properties>
</file>