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33F5A">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宋体"/>
          <w:b/>
          <w:bCs/>
          <w:color w:val="auto"/>
          <w:kern w:val="2"/>
          <w:sz w:val="44"/>
          <w:szCs w:val="44"/>
          <w:highlight w:val="none"/>
        </w:rPr>
      </w:pPr>
      <w:r>
        <w:rPr>
          <w:rFonts w:hint="eastAsia" w:ascii="宋体" w:hAnsi="宋体" w:eastAsia="宋体" w:cs="宋体"/>
          <w:b/>
          <w:bCs/>
          <w:color w:val="auto"/>
          <w:kern w:val="2"/>
          <w:sz w:val="44"/>
          <w:szCs w:val="44"/>
          <w:highlight w:val="none"/>
          <w:lang w:eastAsia="zh-CN"/>
        </w:rPr>
        <w:t>唐河县农业农村局2025年玉米绿色高产高效行动项目</w:t>
      </w:r>
      <w:r>
        <w:rPr>
          <w:rFonts w:hint="eastAsia" w:ascii="宋体" w:hAnsi="宋体" w:eastAsia="宋体" w:cs="宋体"/>
          <w:b/>
          <w:bCs/>
          <w:color w:val="auto"/>
          <w:kern w:val="2"/>
          <w:sz w:val="44"/>
          <w:szCs w:val="44"/>
          <w:highlight w:val="none"/>
        </w:rPr>
        <w:t>招标文件</w:t>
      </w:r>
    </w:p>
    <w:p w14:paraId="008D47A6">
      <w:pPr>
        <w:widowControl w:val="0"/>
        <w:adjustRightInd/>
        <w:snapToGrid/>
        <w:spacing w:after="0" w:line="600" w:lineRule="exact"/>
        <w:ind w:firstLine="1265" w:firstLineChars="350"/>
        <w:rPr>
          <w:rFonts w:ascii="宋体" w:hAnsi="宋体" w:eastAsia="宋体" w:cs="宋体"/>
          <w:b/>
          <w:bCs/>
          <w:color w:val="auto"/>
          <w:kern w:val="2"/>
          <w:sz w:val="36"/>
          <w:szCs w:val="36"/>
          <w:highlight w:val="none"/>
        </w:rPr>
      </w:pPr>
    </w:p>
    <w:p w14:paraId="570C2496">
      <w:pPr>
        <w:pStyle w:val="12"/>
        <w:rPr>
          <w:color w:val="auto"/>
          <w:highlight w:val="none"/>
        </w:rPr>
      </w:pPr>
    </w:p>
    <w:p w14:paraId="3A84C86C">
      <w:pPr>
        <w:widowControl w:val="0"/>
        <w:adjustRightInd/>
        <w:snapToGrid/>
        <w:spacing w:after="0" w:line="600" w:lineRule="exact"/>
        <w:jc w:val="center"/>
        <w:rPr>
          <w:rFonts w:ascii="宋体" w:hAnsi="宋体" w:eastAsia="宋体" w:cs="宋体"/>
          <w:b/>
          <w:bCs/>
          <w:color w:val="auto"/>
          <w:kern w:val="2"/>
          <w:sz w:val="36"/>
          <w:szCs w:val="36"/>
          <w:highlight w:val="none"/>
        </w:rPr>
      </w:pPr>
    </w:p>
    <w:p w14:paraId="1309B127">
      <w:pPr>
        <w:widowControl w:val="0"/>
        <w:adjustRightInd/>
        <w:snapToGrid/>
        <w:spacing w:after="0" w:line="600" w:lineRule="exact"/>
        <w:rPr>
          <w:rFonts w:ascii="宋体" w:hAnsi="宋体" w:eastAsia="宋体" w:cs="宋体"/>
          <w:bCs/>
          <w:color w:val="auto"/>
          <w:sz w:val="36"/>
          <w:szCs w:val="36"/>
          <w:highlight w:val="none"/>
        </w:rPr>
      </w:pPr>
      <w:r>
        <w:rPr>
          <w:rFonts w:hint="eastAsia" w:hAnsi="宋体" w:cs="宋体"/>
          <w:color w:val="auto"/>
        </w:rPr>
        <w:drawing>
          <wp:anchor distT="0" distB="0" distL="114300" distR="114300" simplePos="0" relativeHeight="251659264" behindDoc="0" locked="0" layoutInCell="1" allowOverlap="1">
            <wp:simplePos x="0" y="0"/>
            <wp:positionH relativeFrom="column">
              <wp:posOffset>1962150</wp:posOffset>
            </wp:positionH>
            <wp:positionV relativeFrom="paragraph">
              <wp:posOffset>57150</wp:posOffset>
            </wp:positionV>
            <wp:extent cx="2512695" cy="2228850"/>
            <wp:effectExtent l="0" t="0" r="1905" b="0"/>
            <wp:wrapNone/>
            <wp:docPr id="3" name="图片 1" descr="d4f4b67b89794202441909cf5d280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4f4b67b89794202441909cf5d2803e"/>
                    <pic:cNvPicPr>
                      <a:picLocks noChangeAspect="1"/>
                    </pic:cNvPicPr>
                  </pic:nvPicPr>
                  <pic:blipFill>
                    <a:blip r:embed="rId7"/>
                    <a:stretch>
                      <a:fillRect/>
                    </a:stretch>
                  </pic:blipFill>
                  <pic:spPr>
                    <a:xfrm>
                      <a:off x="0" y="0"/>
                      <a:ext cx="2512695" cy="2228850"/>
                    </a:xfrm>
                    <a:prstGeom prst="rect">
                      <a:avLst/>
                    </a:prstGeom>
                    <a:noFill/>
                    <a:ln>
                      <a:noFill/>
                    </a:ln>
                  </pic:spPr>
                </pic:pic>
              </a:graphicData>
            </a:graphic>
          </wp:anchor>
        </w:drawing>
      </w:r>
    </w:p>
    <w:p w14:paraId="504AE670">
      <w:pPr>
        <w:widowControl w:val="0"/>
        <w:adjustRightInd/>
        <w:snapToGrid/>
        <w:spacing w:after="0" w:line="600" w:lineRule="exact"/>
        <w:rPr>
          <w:rFonts w:ascii="宋体" w:hAnsi="宋体" w:eastAsia="宋体" w:cs="宋体"/>
          <w:bCs/>
          <w:color w:val="auto"/>
          <w:sz w:val="36"/>
          <w:szCs w:val="36"/>
          <w:highlight w:val="none"/>
        </w:rPr>
      </w:pPr>
    </w:p>
    <w:p w14:paraId="66B22850">
      <w:pPr>
        <w:widowControl w:val="0"/>
        <w:adjustRightInd/>
        <w:snapToGrid/>
        <w:spacing w:after="0" w:line="600" w:lineRule="exact"/>
        <w:rPr>
          <w:rFonts w:ascii="宋体" w:hAnsi="宋体" w:eastAsia="宋体" w:cs="宋体"/>
          <w:bCs/>
          <w:color w:val="auto"/>
          <w:sz w:val="36"/>
          <w:szCs w:val="36"/>
          <w:highlight w:val="none"/>
        </w:rPr>
      </w:pPr>
    </w:p>
    <w:p w14:paraId="6DE43319">
      <w:pPr>
        <w:widowControl w:val="0"/>
        <w:adjustRightInd/>
        <w:snapToGrid/>
        <w:spacing w:after="0" w:line="600" w:lineRule="exact"/>
        <w:rPr>
          <w:rFonts w:ascii="宋体" w:hAnsi="宋体" w:eastAsia="宋体" w:cs="宋体"/>
          <w:bCs/>
          <w:color w:val="auto"/>
          <w:sz w:val="36"/>
          <w:szCs w:val="36"/>
          <w:highlight w:val="none"/>
        </w:rPr>
      </w:pPr>
    </w:p>
    <w:p w14:paraId="2ACB957C">
      <w:pPr>
        <w:widowControl w:val="0"/>
        <w:adjustRightInd/>
        <w:snapToGrid/>
        <w:spacing w:after="0" w:line="600" w:lineRule="exact"/>
        <w:rPr>
          <w:rFonts w:ascii="宋体" w:hAnsi="宋体" w:eastAsia="宋体" w:cs="宋体"/>
          <w:bCs/>
          <w:color w:val="auto"/>
          <w:sz w:val="36"/>
          <w:szCs w:val="36"/>
          <w:highlight w:val="none"/>
        </w:rPr>
      </w:pPr>
    </w:p>
    <w:p w14:paraId="75DDD771">
      <w:pPr>
        <w:widowControl w:val="0"/>
        <w:adjustRightInd/>
        <w:snapToGrid/>
        <w:spacing w:after="0" w:line="600" w:lineRule="exact"/>
        <w:rPr>
          <w:rFonts w:ascii="宋体" w:hAnsi="宋体" w:eastAsia="宋体" w:cs="宋体"/>
          <w:bCs/>
          <w:color w:val="auto"/>
          <w:sz w:val="36"/>
          <w:szCs w:val="36"/>
          <w:highlight w:val="none"/>
        </w:rPr>
      </w:pPr>
    </w:p>
    <w:p w14:paraId="2A68409E">
      <w:pPr>
        <w:widowControl w:val="0"/>
        <w:adjustRightInd/>
        <w:snapToGrid/>
        <w:spacing w:after="0" w:line="600" w:lineRule="exact"/>
        <w:rPr>
          <w:rFonts w:ascii="宋体" w:hAnsi="宋体" w:eastAsia="宋体" w:cs="宋体"/>
          <w:bCs/>
          <w:color w:val="auto"/>
          <w:sz w:val="36"/>
          <w:szCs w:val="36"/>
          <w:highlight w:val="none"/>
        </w:rPr>
      </w:pPr>
    </w:p>
    <w:p w14:paraId="0E3387D7">
      <w:pPr>
        <w:widowControl w:val="0"/>
        <w:adjustRightInd/>
        <w:snapToGrid/>
        <w:spacing w:after="0" w:line="600" w:lineRule="exact"/>
        <w:rPr>
          <w:rFonts w:ascii="宋体" w:hAnsi="宋体" w:eastAsia="宋体" w:cs="宋体"/>
          <w:bCs/>
          <w:color w:val="auto"/>
          <w:sz w:val="36"/>
          <w:szCs w:val="36"/>
          <w:highlight w:val="none"/>
        </w:rPr>
      </w:pPr>
    </w:p>
    <w:p w14:paraId="5A9F05AE">
      <w:pPr>
        <w:wordWrap w:val="0"/>
        <w:autoSpaceDE w:val="0"/>
        <w:autoSpaceDN w:val="0"/>
        <w:spacing w:line="360" w:lineRule="auto"/>
        <w:ind w:firstLine="1149" w:firstLineChars="400"/>
        <w:jc w:val="both"/>
        <w:rPr>
          <w:rFonts w:hint="eastAsia" w:asciiTheme="minorEastAsia" w:hAnsiTheme="minorEastAsia" w:eastAsiaTheme="minorEastAsia" w:cstheme="minorEastAsia"/>
          <w:b/>
          <w:bCs/>
          <w:color w:val="auto"/>
          <w:spacing w:val="-17"/>
          <w:sz w:val="32"/>
          <w:szCs w:val="32"/>
          <w:highlight w:val="none"/>
          <w:u w:val="single"/>
          <w:lang w:eastAsia="zh-CN"/>
        </w:rPr>
      </w:pPr>
      <w:r>
        <w:rPr>
          <w:rFonts w:hint="eastAsia" w:asciiTheme="minorEastAsia" w:hAnsiTheme="minorEastAsia" w:eastAsiaTheme="minorEastAsia" w:cstheme="minorEastAsia"/>
          <w:b/>
          <w:bCs/>
          <w:color w:val="auto"/>
          <w:spacing w:val="-17"/>
          <w:sz w:val="32"/>
          <w:szCs w:val="32"/>
          <w:highlight w:val="none"/>
        </w:rPr>
        <w:t>项目名称：</w:t>
      </w:r>
      <w:r>
        <w:rPr>
          <w:rFonts w:hint="eastAsia" w:asciiTheme="minorEastAsia" w:hAnsiTheme="minorEastAsia" w:eastAsiaTheme="minorEastAsia" w:cstheme="minorEastAsia"/>
          <w:b/>
          <w:bCs/>
          <w:color w:val="auto"/>
          <w:spacing w:val="-17"/>
          <w:sz w:val="32"/>
          <w:szCs w:val="32"/>
          <w:highlight w:val="none"/>
          <w:u w:val="single"/>
          <w:lang w:eastAsia="zh-CN"/>
        </w:rPr>
        <w:t>唐河县农业农村局2025年玉米绿色高产高效行动项目</w:t>
      </w:r>
    </w:p>
    <w:p w14:paraId="21A9D953">
      <w:pPr>
        <w:wordWrap w:val="0"/>
        <w:autoSpaceDE w:val="0"/>
        <w:autoSpaceDN w:val="0"/>
        <w:spacing w:line="360" w:lineRule="auto"/>
        <w:ind w:firstLine="1149" w:firstLineChars="400"/>
        <w:jc w:val="both"/>
        <w:rPr>
          <w:rFonts w:hint="eastAsia" w:asciiTheme="minorEastAsia" w:hAnsiTheme="minorEastAsia" w:eastAsiaTheme="minorEastAsia" w:cstheme="minorEastAsia"/>
          <w:b/>
          <w:bCs/>
          <w:color w:val="auto"/>
          <w:spacing w:val="-17"/>
          <w:sz w:val="32"/>
          <w:szCs w:val="32"/>
          <w:highlight w:val="yellow"/>
          <w:u w:val="single"/>
          <w:lang w:val="en-US" w:eastAsia="zh-CN"/>
        </w:rPr>
      </w:pPr>
      <w:r>
        <w:rPr>
          <w:rFonts w:hint="eastAsia" w:asciiTheme="minorEastAsia" w:hAnsiTheme="minorEastAsia" w:eastAsiaTheme="minorEastAsia" w:cstheme="minorEastAsia"/>
          <w:b/>
          <w:bCs/>
          <w:color w:val="auto"/>
          <w:spacing w:val="-17"/>
          <w:sz w:val="32"/>
          <w:szCs w:val="32"/>
          <w:highlight w:val="none"/>
        </w:rPr>
        <w:t>项目编号：</w:t>
      </w:r>
      <w:r>
        <w:rPr>
          <w:rFonts w:hint="eastAsia" w:asciiTheme="minorEastAsia" w:hAnsiTheme="minorEastAsia" w:eastAsiaTheme="minorEastAsia" w:cstheme="minorEastAsia"/>
          <w:b/>
          <w:bCs/>
          <w:color w:val="auto"/>
          <w:spacing w:val="-17"/>
          <w:sz w:val="32"/>
          <w:szCs w:val="32"/>
          <w:highlight w:val="none"/>
          <w:u w:val="single"/>
        </w:rPr>
        <w:t>唐财采购公开-2025-</w:t>
      </w:r>
      <w:r>
        <w:rPr>
          <w:rFonts w:hint="eastAsia" w:asciiTheme="minorEastAsia" w:hAnsiTheme="minorEastAsia" w:eastAsiaTheme="minorEastAsia" w:cstheme="minorEastAsia"/>
          <w:b/>
          <w:bCs/>
          <w:color w:val="auto"/>
          <w:spacing w:val="-17"/>
          <w:sz w:val="32"/>
          <w:szCs w:val="32"/>
          <w:highlight w:val="none"/>
          <w:u w:val="single"/>
          <w:lang w:val="en-US" w:eastAsia="zh-CN"/>
        </w:rPr>
        <w:t>40</w:t>
      </w:r>
      <w:r>
        <w:rPr>
          <w:rFonts w:hint="eastAsia" w:asciiTheme="minorEastAsia" w:hAnsiTheme="minorEastAsia" w:eastAsiaTheme="minorEastAsia" w:cstheme="minorEastAsia"/>
          <w:b/>
          <w:bCs/>
          <w:color w:val="auto"/>
          <w:spacing w:val="-17"/>
          <w:sz w:val="32"/>
          <w:szCs w:val="32"/>
          <w:highlight w:val="none"/>
          <w:lang w:val="en-US" w:eastAsia="zh-CN"/>
        </w:rPr>
        <w:t xml:space="preserve"> </w:t>
      </w:r>
    </w:p>
    <w:p w14:paraId="0C031B53">
      <w:pPr>
        <w:wordWrap w:val="0"/>
        <w:autoSpaceDE w:val="0"/>
        <w:autoSpaceDN w:val="0"/>
        <w:spacing w:line="360" w:lineRule="auto"/>
        <w:ind w:left="0" w:leftChars="0" w:firstLine="1103" w:firstLineChars="384"/>
        <w:jc w:val="both"/>
        <w:rPr>
          <w:rFonts w:asciiTheme="minorEastAsia" w:hAnsiTheme="minorEastAsia" w:eastAsiaTheme="minorEastAsia" w:cstheme="minorEastAsia"/>
          <w:b/>
          <w:bCs/>
          <w:color w:val="auto"/>
          <w:spacing w:val="-17"/>
          <w:sz w:val="32"/>
          <w:szCs w:val="32"/>
          <w:highlight w:val="none"/>
        </w:rPr>
      </w:pPr>
      <w:r>
        <w:rPr>
          <w:rFonts w:hint="eastAsia" w:asciiTheme="minorEastAsia" w:hAnsiTheme="minorEastAsia" w:eastAsiaTheme="minorEastAsia" w:cstheme="minorEastAsia"/>
          <w:b/>
          <w:bCs/>
          <w:color w:val="auto"/>
          <w:spacing w:val="-17"/>
          <w:sz w:val="32"/>
          <w:szCs w:val="32"/>
          <w:highlight w:val="none"/>
        </w:rPr>
        <w:t>标段编号：</w:t>
      </w:r>
      <w:r>
        <w:rPr>
          <w:rFonts w:hint="eastAsia" w:asciiTheme="minorEastAsia" w:hAnsiTheme="minorEastAsia" w:eastAsiaTheme="minorEastAsia" w:cstheme="minorEastAsia"/>
          <w:b/>
          <w:bCs/>
          <w:color w:val="auto"/>
          <w:spacing w:val="-17"/>
          <w:sz w:val="32"/>
          <w:szCs w:val="32"/>
          <w:highlight w:val="none"/>
          <w:u w:val="single"/>
        </w:rPr>
        <w:t>唐财采购公开-</w:t>
      </w:r>
      <w:r>
        <w:rPr>
          <w:rFonts w:hint="eastAsia" w:asciiTheme="minorEastAsia" w:hAnsiTheme="minorEastAsia" w:eastAsiaTheme="minorEastAsia" w:cstheme="minorEastAsia"/>
          <w:b/>
          <w:bCs/>
          <w:color w:val="auto"/>
          <w:spacing w:val="-17"/>
          <w:sz w:val="32"/>
          <w:szCs w:val="32"/>
          <w:highlight w:val="none"/>
          <w:u w:val="single"/>
          <w:lang w:val="en-US" w:eastAsia="zh-CN"/>
        </w:rPr>
        <w:t>2</w:t>
      </w:r>
      <w:r>
        <w:rPr>
          <w:rFonts w:hint="eastAsia" w:asciiTheme="minorEastAsia" w:hAnsiTheme="minorEastAsia" w:eastAsiaTheme="minorEastAsia" w:cstheme="minorEastAsia"/>
          <w:b/>
          <w:bCs/>
          <w:color w:val="auto"/>
          <w:spacing w:val="-17"/>
          <w:sz w:val="32"/>
          <w:szCs w:val="32"/>
          <w:highlight w:val="none"/>
          <w:u w:val="single"/>
        </w:rPr>
        <w:t>025-</w:t>
      </w:r>
      <w:r>
        <w:rPr>
          <w:rFonts w:hint="eastAsia" w:asciiTheme="minorEastAsia" w:hAnsiTheme="minorEastAsia" w:eastAsiaTheme="minorEastAsia" w:cstheme="minorEastAsia"/>
          <w:b/>
          <w:bCs/>
          <w:color w:val="auto"/>
          <w:spacing w:val="-17"/>
          <w:sz w:val="32"/>
          <w:szCs w:val="32"/>
          <w:highlight w:val="none"/>
          <w:u w:val="single"/>
          <w:lang w:val="en-US" w:eastAsia="zh-CN"/>
        </w:rPr>
        <w:t>40</w:t>
      </w:r>
      <w:r>
        <w:rPr>
          <w:rFonts w:hint="eastAsia" w:asciiTheme="minorEastAsia" w:hAnsiTheme="minorEastAsia" w:eastAsiaTheme="minorEastAsia" w:cstheme="minorEastAsia"/>
          <w:b/>
          <w:bCs/>
          <w:color w:val="auto"/>
          <w:spacing w:val="-17"/>
          <w:sz w:val="32"/>
          <w:szCs w:val="32"/>
          <w:highlight w:val="none"/>
          <w:u w:val="single"/>
        </w:rPr>
        <w:t>-1</w:t>
      </w:r>
    </w:p>
    <w:p w14:paraId="6E3BEE48">
      <w:pPr>
        <w:wordWrap w:val="0"/>
        <w:autoSpaceDE w:val="0"/>
        <w:autoSpaceDN w:val="0"/>
        <w:spacing w:line="360" w:lineRule="auto"/>
        <w:ind w:left="0" w:leftChars="0" w:firstLine="1103" w:firstLineChars="384"/>
        <w:jc w:val="both"/>
        <w:rPr>
          <w:rFonts w:hint="eastAsia" w:asciiTheme="minorEastAsia" w:hAnsiTheme="minorEastAsia" w:eastAsiaTheme="minorEastAsia" w:cstheme="minorEastAsia"/>
          <w:b/>
          <w:bCs/>
          <w:color w:val="auto"/>
          <w:spacing w:val="-17"/>
          <w:sz w:val="32"/>
          <w:szCs w:val="32"/>
          <w:highlight w:val="none"/>
          <w:u w:val="single"/>
          <w:lang w:eastAsia="zh-CN"/>
        </w:rPr>
      </w:pPr>
      <w:r>
        <w:rPr>
          <w:rFonts w:hint="eastAsia" w:asciiTheme="minorEastAsia" w:hAnsiTheme="minorEastAsia" w:eastAsiaTheme="minorEastAsia" w:cstheme="minorEastAsia"/>
          <w:b/>
          <w:bCs/>
          <w:color w:val="auto"/>
          <w:spacing w:val="-17"/>
          <w:sz w:val="32"/>
          <w:szCs w:val="32"/>
          <w:highlight w:val="none"/>
        </w:rPr>
        <w:t>采购人：</w:t>
      </w:r>
      <w:r>
        <w:rPr>
          <w:rFonts w:hint="eastAsia" w:asciiTheme="minorEastAsia" w:hAnsiTheme="minorEastAsia" w:eastAsiaTheme="minorEastAsia" w:cstheme="minorEastAsia"/>
          <w:b/>
          <w:bCs/>
          <w:color w:val="auto"/>
          <w:spacing w:val="-17"/>
          <w:sz w:val="32"/>
          <w:szCs w:val="32"/>
          <w:highlight w:val="none"/>
          <w:u w:val="single"/>
        </w:rPr>
        <w:t xml:space="preserve"> </w:t>
      </w:r>
      <w:r>
        <w:rPr>
          <w:rFonts w:hint="eastAsia" w:asciiTheme="minorEastAsia" w:hAnsiTheme="minorEastAsia" w:eastAsiaTheme="minorEastAsia" w:cstheme="minorEastAsia"/>
          <w:b/>
          <w:bCs/>
          <w:color w:val="auto"/>
          <w:spacing w:val="-17"/>
          <w:sz w:val="32"/>
          <w:szCs w:val="32"/>
          <w:highlight w:val="none"/>
          <w:u w:val="single"/>
          <w:lang w:eastAsia="zh-CN"/>
        </w:rPr>
        <w:t>唐河县农业农村局</w:t>
      </w:r>
    </w:p>
    <w:p w14:paraId="0C3123AA">
      <w:pPr>
        <w:wordWrap w:val="0"/>
        <w:autoSpaceDE w:val="0"/>
        <w:autoSpaceDN w:val="0"/>
        <w:spacing w:line="360" w:lineRule="auto"/>
        <w:ind w:left="0" w:leftChars="0" w:firstLine="1103" w:firstLineChars="384"/>
        <w:jc w:val="both"/>
        <w:rPr>
          <w:rFonts w:asciiTheme="minorEastAsia" w:hAnsiTheme="minorEastAsia" w:eastAsiaTheme="minorEastAsia" w:cstheme="minorEastAsia"/>
          <w:b/>
          <w:bCs/>
          <w:color w:val="auto"/>
          <w:spacing w:val="-17"/>
          <w:sz w:val="32"/>
          <w:szCs w:val="32"/>
          <w:highlight w:val="none"/>
          <w:u w:val="single"/>
        </w:rPr>
      </w:pPr>
      <w:r>
        <w:rPr>
          <w:rFonts w:hint="eastAsia" w:asciiTheme="minorEastAsia" w:hAnsiTheme="minorEastAsia" w:eastAsiaTheme="minorEastAsia" w:cstheme="minorEastAsia"/>
          <w:b/>
          <w:bCs/>
          <w:color w:val="auto"/>
          <w:spacing w:val="-17"/>
          <w:sz w:val="32"/>
          <w:szCs w:val="32"/>
          <w:highlight w:val="none"/>
        </w:rPr>
        <w:t>采购代理机构：</w:t>
      </w:r>
      <w:r>
        <w:rPr>
          <w:rFonts w:hint="eastAsia" w:asciiTheme="minorEastAsia" w:hAnsiTheme="minorEastAsia" w:eastAsiaTheme="minorEastAsia" w:cstheme="minorEastAsia"/>
          <w:b/>
          <w:bCs/>
          <w:color w:val="auto"/>
          <w:spacing w:val="-17"/>
          <w:sz w:val="32"/>
          <w:szCs w:val="32"/>
          <w:highlight w:val="none"/>
          <w:u w:val="single"/>
          <w:lang w:eastAsia="zh-CN"/>
        </w:rPr>
        <w:t>河南欧瑞工程咨询有限公司</w:t>
      </w:r>
    </w:p>
    <w:p w14:paraId="5A1154E9">
      <w:pPr>
        <w:wordWrap w:val="0"/>
        <w:autoSpaceDE w:val="0"/>
        <w:autoSpaceDN w:val="0"/>
        <w:spacing w:line="360" w:lineRule="auto"/>
        <w:ind w:left="0" w:leftChars="0" w:firstLine="1103" w:firstLineChars="384"/>
        <w:jc w:val="both"/>
        <w:rPr>
          <w:rFonts w:hint="eastAsia" w:asciiTheme="minorEastAsia" w:hAnsiTheme="minorEastAsia" w:eastAsiaTheme="minorEastAsia" w:cstheme="minorEastAsia"/>
          <w:b/>
          <w:bCs/>
          <w:color w:val="auto"/>
          <w:spacing w:val="-17"/>
          <w:sz w:val="32"/>
          <w:szCs w:val="32"/>
          <w:highlight w:val="none"/>
          <w:u w:val="single"/>
        </w:rPr>
      </w:pPr>
      <w:r>
        <w:rPr>
          <w:rFonts w:hint="eastAsia" w:asciiTheme="minorEastAsia" w:hAnsiTheme="minorEastAsia" w:eastAsiaTheme="minorEastAsia" w:cstheme="minorEastAsia"/>
          <w:b/>
          <w:bCs/>
          <w:color w:val="auto"/>
          <w:spacing w:val="-17"/>
          <w:sz w:val="32"/>
          <w:szCs w:val="32"/>
          <w:highlight w:val="none"/>
        </w:rPr>
        <w:t>日期：</w:t>
      </w:r>
      <w:r>
        <w:rPr>
          <w:rFonts w:hint="eastAsia" w:asciiTheme="minorEastAsia" w:hAnsiTheme="minorEastAsia" w:eastAsiaTheme="minorEastAsia" w:cstheme="minorEastAsia"/>
          <w:b/>
          <w:bCs/>
          <w:color w:val="auto"/>
          <w:spacing w:val="-17"/>
          <w:sz w:val="32"/>
          <w:szCs w:val="32"/>
          <w:highlight w:val="none"/>
          <w:u w:val="single"/>
        </w:rPr>
        <w:t>二零二五年</w:t>
      </w:r>
      <w:r>
        <w:rPr>
          <w:rFonts w:hint="eastAsia" w:asciiTheme="minorEastAsia" w:hAnsiTheme="minorEastAsia" w:eastAsiaTheme="minorEastAsia" w:cstheme="minorEastAsia"/>
          <w:b/>
          <w:bCs/>
          <w:color w:val="auto"/>
          <w:spacing w:val="-17"/>
          <w:sz w:val="32"/>
          <w:szCs w:val="32"/>
          <w:highlight w:val="none"/>
          <w:u w:val="single"/>
          <w:lang w:val="en-US" w:eastAsia="zh-CN"/>
        </w:rPr>
        <w:t>八</w:t>
      </w:r>
      <w:r>
        <w:rPr>
          <w:rFonts w:hint="eastAsia" w:asciiTheme="minorEastAsia" w:hAnsiTheme="minorEastAsia" w:eastAsiaTheme="minorEastAsia" w:cstheme="minorEastAsia"/>
          <w:b/>
          <w:bCs/>
          <w:color w:val="auto"/>
          <w:spacing w:val="-17"/>
          <w:sz w:val="32"/>
          <w:szCs w:val="32"/>
          <w:highlight w:val="none"/>
          <w:u w:val="single"/>
        </w:rPr>
        <w:t>月</w:t>
      </w:r>
    </w:p>
    <w:p w14:paraId="46C5DCBA">
      <w:pPr>
        <w:keepNext w:val="0"/>
        <w:keepLines w:val="0"/>
        <w:pageBreakBefore w:val="0"/>
        <w:widowControl/>
        <w:kinsoku/>
        <w:wordWrap w:val="0"/>
        <w:overflowPunct/>
        <w:topLinePunct w:val="0"/>
        <w:autoSpaceDE w:val="0"/>
        <w:autoSpaceDN w:val="0"/>
        <w:bidi w:val="0"/>
        <w:adjustRightInd w:val="0"/>
        <w:snapToGrid w:val="0"/>
        <w:spacing w:after="0" w:line="360" w:lineRule="auto"/>
        <w:jc w:val="center"/>
        <w:textAlignment w:val="auto"/>
        <w:rPr>
          <w:rFonts w:hint="default" w:asciiTheme="minorEastAsia" w:hAnsiTheme="minorEastAsia" w:eastAsiaTheme="minorEastAsia" w:cstheme="minorEastAsia"/>
          <w:b w:val="0"/>
          <w:bCs w:val="0"/>
          <w:color w:val="auto"/>
          <w:spacing w:val="-17"/>
          <w:sz w:val="24"/>
          <w:szCs w:val="24"/>
          <w:highlight w:val="none"/>
          <w:u w:val="single"/>
          <w:lang w:val="en-US" w:eastAsia="zh-CN"/>
        </w:rPr>
        <w:sectPr>
          <w:footerReference r:id="rId4" w:type="default"/>
          <w:pgSz w:w="11910" w:h="16840"/>
          <w:pgMar w:top="1440" w:right="1080" w:bottom="1440" w:left="1080" w:header="964" w:footer="805" w:gutter="0"/>
          <w:pgNumType w:start="1"/>
          <w:cols w:space="720" w:num="1"/>
          <w:docGrid w:linePitch="0" w:charSpace="0"/>
        </w:sectPr>
      </w:pPr>
      <w:r>
        <w:rPr>
          <w:rFonts w:hint="eastAsia" w:asciiTheme="minorEastAsia" w:hAnsiTheme="minorEastAsia" w:eastAsiaTheme="minorEastAsia" w:cstheme="minorEastAsia"/>
          <w:b w:val="0"/>
          <w:bCs w:val="0"/>
          <w:color w:val="auto"/>
          <w:spacing w:val="-17"/>
          <w:sz w:val="24"/>
          <w:szCs w:val="24"/>
          <w:highlight w:val="none"/>
          <w:u w:val="single"/>
          <w:lang w:val="en-US" w:eastAsia="zh-CN"/>
        </w:rPr>
        <w:t>以交易系统上传的采购文件为准</w:t>
      </w:r>
    </w:p>
    <w:p w14:paraId="1A4F94FD">
      <w:pPr>
        <w:widowControl w:val="0"/>
        <w:adjustRightInd/>
        <w:snapToGrid/>
        <w:spacing w:after="0" w:line="600" w:lineRule="exact"/>
        <w:rPr>
          <w:rFonts w:ascii="宋体" w:hAnsi="宋体" w:eastAsia="宋体" w:cs="宋体"/>
          <w:bCs/>
          <w:color w:val="auto"/>
          <w:sz w:val="32"/>
          <w:szCs w:val="32"/>
          <w:highlight w:val="none"/>
        </w:rPr>
      </w:pPr>
    </w:p>
    <w:p w14:paraId="7A135FBC">
      <w:pPr>
        <w:widowControl w:val="0"/>
        <w:adjustRightInd/>
        <w:snapToGrid/>
        <w:spacing w:after="0" w:line="500" w:lineRule="exact"/>
        <w:jc w:val="center"/>
        <w:rPr>
          <w:rFonts w:ascii="宋体" w:hAnsi="宋体" w:eastAsia="宋体" w:cs="宋体"/>
          <w:b/>
          <w:bCs/>
          <w:color w:val="auto"/>
          <w:spacing w:val="-13"/>
          <w:kern w:val="2"/>
          <w:sz w:val="48"/>
          <w:szCs w:val="48"/>
          <w:highlight w:val="none"/>
        </w:rPr>
      </w:pPr>
      <w:r>
        <w:rPr>
          <w:rFonts w:hint="eastAsia" w:ascii="宋体" w:hAnsi="宋体" w:eastAsia="宋体" w:cs="宋体"/>
          <w:b/>
          <w:bCs/>
          <w:color w:val="auto"/>
          <w:spacing w:val="-13"/>
          <w:kern w:val="2"/>
          <w:sz w:val="48"/>
          <w:szCs w:val="48"/>
          <w:highlight w:val="none"/>
        </w:rPr>
        <w:t>目   录</w:t>
      </w:r>
    </w:p>
    <w:p w14:paraId="544CA77B">
      <w:pPr>
        <w:widowControl w:val="0"/>
        <w:adjustRightInd/>
        <w:snapToGrid/>
        <w:spacing w:after="0" w:line="360" w:lineRule="exact"/>
        <w:rPr>
          <w:rFonts w:ascii="宋体" w:hAnsi="宋体" w:eastAsia="宋体" w:cs="宋体"/>
          <w:bCs/>
          <w:color w:val="auto"/>
          <w:kern w:val="2"/>
          <w:sz w:val="24"/>
          <w:szCs w:val="24"/>
          <w:highlight w:val="none"/>
        </w:rPr>
      </w:pPr>
    </w:p>
    <w:sdt>
      <w:sdtPr>
        <w:rPr>
          <w:rFonts w:ascii="宋体" w:hAnsi="宋体" w:eastAsia="宋体" w:cstheme="minorBidi"/>
          <w:sz w:val="21"/>
          <w:szCs w:val="22"/>
          <w:lang w:val="en-US" w:eastAsia="zh-CN" w:bidi="ar-SA"/>
        </w:rPr>
        <w:id w:val="147469864"/>
        <w15:color w:val="DBDBDB"/>
        <w:docPartObj>
          <w:docPartGallery w:val="Table of Contents"/>
          <w:docPartUnique/>
        </w:docPartObj>
      </w:sdtPr>
      <w:sdtEndPr>
        <w:rPr>
          <w:rFonts w:hint="eastAsia" w:ascii="宋体" w:hAnsi="宋体" w:eastAsia="宋体" w:cs="宋体"/>
          <w:bCs/>
          <w:color w:val="auto"/>
          <w:kern w:val="2"/>
          <w:sz w:val="28"/>
          <w:szCs w:val="28"/>
          <w:highlight w:val="none"/>
          <w:lang w:val="en-US" w:eastAsia="zh-CN" w:bidi="ar-SA"/>
        </w:rPr>
      </w:sdtEndPr>
      <w:sdtContent>
        <w:p w14:paraId="00E33763">
          <w:pPr>
            <w:spacing w:before="0" w:beforeLines="0" w:after="0" w:afterLines="0" w:line="240" w:lineRule="auto"/>
            <w:ind w:left="0" w:leftChars="0" w:right="0" w:rightChars="0" w:firstLine="0" w:firstLineChars="0"/>
            <w:jc w:val="center"/>
          </w:pPr>
        </w:p>
        <w:p w14:paraId="3F26B001">
          <w:pPr>
            <w:pStyle w:val="21"/>
            <w:tabs>
              <w:tab w:val="right" w:leader="dot" w:pos="9073"/>
            </w:tabs>
            <w:rPr>
              <w:rFonts w:hint="eastAsia" w:ascii="宋体" w:hAnsi="宋体" w:eastAsia="宋体" w:cs="宋体"/>
              <w:sz w:val="28"/>
              <w:szCs w:val="28"/>
            </w:rPr>
          </w:pPr>
          <w:r>
            <w:rPr>
              <w:rFonts w:hint="eastAsia" w:ascii="宋体" w:hAnsi="宋体" w:eastAsia="宋体" w:cs="宋体"/>
              <w:bCs/>
              <w:color w:val="auto"/>
              <w:kern w:val="2"/>
              <w:sz w:val="28"/>
              <w:szCs w:val="28"/>
              <w:highlight w:val="none"/>
            </w:rPr>
            <w:fldChar w:fldCharType="begin"/>
          </w:r>
          <w:r>
            <w:rPr>
              <w:rFonts w:hint="eastAsia" w:ascii="宋体" w:hAnsi="宋体" w:eastAsia="宋体" w:cs="宋体"/>
              <w:bCs/>
              <w:color w:val="auto"/>
              <w:kern w:val="2"/>
              <w:sz w:val="28"/>
              <w:szCs w:val="28"/>
              <w:highlight w:val="none"/>
            </w:rPr>
            <w:instrText xml:space="preserve">TOC \o "1-1" \h \u </w:instrText>
          </w:r>
          <w:r>
            <w:rPr>
              <w:rFonts w:hint="eastAsia" w:ascii="宋体" w:hAnsi="宋体" w:eastAsia="宋体" w:cs="宋体"/>
              <w:bCs/>
              <w:color w:val="auto"/>
              <w:kern w:val="2"/>
              <w:sz w:val="28"/>
              <w:szCs w:val="28"/>
              <w:highlight w:val="none"/>
            </w:rPr>
            <w:fldChar w:fldCharType="separate"/>
          </w:r>
          <w:r>
            <w:rPr>
              <w:rFonts w:hint="eastAsia" w:ascii="宋体" w:hAnsi="宋体" w:eastAsia="宋体" w:cs="宋体"/>
              <w:bCs/>
              <w:color w:val="auto"/>
              <w:kern w:val="2"/>
              <w:sz w:val="28"/>
              <w:szCs w:val="28"/>
              <w:highlight w:val="none"/>
            </w:rPr>
            <w:fldChar w:fldCharType="begin"/>
          </w:r>
          <w:r>
            <w:rPr>
              <w:rFonts w:hint="eastAsia" w:ascii="宋体" w:hAnsi="宋体" w:eastAsia="宋体" w:cs="宋体"/>
              <w:bCs/>
              <w:kern w:val="2"/>
              <w:sz w:val="28"/>
              <w:szCs w:val="28"/>
              <w:highlight w:val="none"/>
            </w:rPr>
            <w:instrText xml:space="preserve"> HYPERLINK \l _Toc5562 </w:instrText>
          </w:r>
          <w:r>
            <w:rPr>
              <w:rFonts w:hint="eastAsia" w:ascii="宋体" w:hAnsi="宋体" w:eastAsia="宋体" w:cs="宋体"/>
              <w:bCs/>
              <w:kern w:val="2"/>
              <w:sz w:val="28"/>
              <w:szCs w:val="28"/>
              <w:highlight w:val="none"/>
            </w:rPr>
            <w:fldChar w:fldCharType="separate"/>
          </w:r>
          <w:r>
            <w:rPr>
              <w:rFonts w:hint="eastAsia" w:ascii="宋体" w:hAnsi="宋体" w:eastAsia="宋体" w:cs="宋体"/>
              <w:bCs/>
              <w:kern w:val="2"/>
              <w:sz w:val="28"/>
              <w:szCs w:val="28"/>
            </w:rPr>
            <w:t xml:space="preserve">第一章 </w:t>
          </w:r>
          <w:r>
            <w:rPr>
              <w:rFonts w:hint="eastAsia" w:ascii="宋体" w:hAnsi="宋体" w:eastAsia="宋体" w:cs="宋体"/>
              <w:sz w:val="28"/>
              <w:szCs w:val="28"/>
            </w:rPr>
            <w:t>公开招标公告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_Toc5562 \h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bCs/>
              <w:color w:val="auto"/>
              <w:kern w:val="2"/>
              <w:sz w:val="28"/>
              <w:szCs w:val="28"/>
              <w:highlight w:val="none"/>
            </w:rPr>
            <w:fldChar w:fldCharType="end"/>
          </w:r>
        </w:p>
        <w:p w14:paraId="1B0C532A">
          <w:pPr>
            <w:pStyle w:val="21"/>
            <w:tabs>
              <w:tab w:val="right" w:leader="dot" w:pos="9073"/>
            </w:tabs>
            <w:rPr>
              <w:rFonts w:hint="eastAsia" w:ascii="宋体" w:hAnsi="宋体" w:eastAsia="宋体" w:cs="宋体"/>
              <w:sz w:val="28"/>
              <w:szCs w:val="28"/>
            </w:rPr>
          </w:pPr>
          <w:r>
            <w:rPr>
              <w:rFonts w:hint="eastAsia" w:ascii="宋体" w:hAnsi="宋体" w:eastAsia="宋体" w:cs="宋体"/>
              <w:bCs/>
              <w:color w:val="auto"/>
              <w:kern w:val="2"/>
              <w:sz w:val="28"/>
              <w:szCs w:val="28"/>
              <w:highlight w:val="none"/>
            </w:rPr>
            <w:fldChar w:fldCharType="begin"/>
          </w:r>
          <w:r>
            <w:rPr>
              <w:rFonts w:hint="eastAsia" w:ascii="宋体" w:hAnsi="宋体" w:eastAsia="宋体" w:cs="宋体"/>
              <w:bCs/>
              <w:kern w:val="2"/>
              <w:sz w:val="28"/>
              <w:szCs w:val="28"/>
              <w:highlight w:val="none"/>
            </w:rPr>
            <w:instrText xml:space="preserve"> HYPERLINK \l _Toc1988 </w:instrText>
          </w:r>
          <w:r>
            <w:rPr>
              <w:rFonts w:hint="eastAsia" w:ascii="宋体" w:hAnsi="宋体" w:eastAsia="宋体" w:cs="宋体"/>
              <w:bCs/>
              <w:kern w:val="2"/>
              <w:sz w:val="28"/>
              <w:szCs w:val="28"/>
              <w:highlight w:val="none"/>
            </w:rPr>
            <w:fldChar w:fldCharType="separate"/>
          </w:r>
          <w:r>
            <w:rPr>
              <w:rFonts w:hint="eastAsia" w:ascii="宋体" w:hAnsi="宋体" w:eastAsia="宋体" w:cs="宋体"/>
              <w:sz w:val="28"/>
              <w:szCs w:val="28"/>
            </w:rPr>
            <w:t>第二章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_Toc1988 \h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r>
            <w:rPr>
              <w:rFonts w:hint="eastAsia" w:ascii="宋体" w:hAnsi="宋体" w:eastAsia="宋体" w:cs="宋体"/>
              <w:bCs/>
              <w:color w:val="auto"/>
              <w:kern w:val="2"/>
              <w:sz w:val="28"/>
              <w:szCs w:val="28"/>
              <w:highlight w:val="none"/>
            </w:rPr>
            <w:fldChar w:fldCharType="end"/>
          </w:r>
        </w:p>
        <w:p w14:paraId="17A32407">
          <w:pPr>
            <w:pStyle w:val="21"/>
            <w:tabs>
              <w:tab w:val="right" w:leader="dot" w:pos="9073"/>
            </w:tabs>
            <w:rPr>
              <w:rFonts w:hint="eastAsia" w:ascii="宋体" w:hAnsi="宋体" w:eastAsia="宋体" w:cs="宋体"/>
              <w:sz w:val="28"/>
              <w:szCs w:val="28"/>
            </w:rPr>
          </w:pPr>
          <w:r>
            <w:rPr>
              <w:rFonts w:hint="eastAsia" w:ascii="宋体" w:hAnsi="宋体" w:eastAsia="宋体" w:cs="宋体"/>
              <w:bCs/>
              <w:color w:val="auto"/>
              <w:kern w:val="2"/>
              <w:sz w:val="28"/>
              <w:szCs w:val="28"/>
              <w:highlight w:val="none"/>
            </w:rPr>
            <w:fldChar w:fldCharType="begin"/>
          </w:r>
          <w:r>
            <w:rPr>
              <w:rFonts w:hint="eastAsia" w:ascii="宋体" w:hAnsi="宋体" w:eastAsia="宋体" w:cs="宋体"/>
              <w:bCs/>
              <w:kern w:val="2"/>
              <w:sz w:val="28"/>
              <w:szCs w:val="28"/>
              <w:highlight w:val="none"/>
            </w:rPr>
            <w:instrText xml:space="preserve"> HYPERLINK \l _Toc26485 </w:instrText>
          </w:r>
          <w:r>
            <w:rPr>
              <w:rFonts w:hint="eastAsia" w:ascii="宋体" w:hAnsi="宋体" w:eastAsia="宋体" w:cs="宋体"/>
              <w:bCs/>
              <w:kern w:val="2"/>
              <w:sz w:val="28"/>
              <w:szCs w:val="28"/>
              <w:highlight w:val="none"/>
            </w:rPr>
            <w:fldChar w:fldCharType="separate"/>
          </w:r>
          <w:r>
            <w:rPr>
              <w:rFonts w:hint="eastAsia" w:ascii="宋体" w:hAnsi="宋体" w:eastAsia="宋体" w:cs="宋体"/>
              <w:sz w:val="28"/>
              <w:szCs w:val="28"/>
            </w:rPr>
            <w:t>第三章 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_Toc26485 \h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r>
            <w:rPr>
              <w:rFonts w:hint="eastAsia" w:ascii="宋体" w:hAnsi="宋体" w:eastAsia="宋体" w:cs="宋体"/>
              <w:bCs/>
              <w:color w:val="auto"/>
              <w:kern w:val="2"/>
              <w:sz w:val="28"/>
              <w:szCs w:val="28"/>
              <w:highlight w:val="none"/>
            </w:rPr>
            <w:fldChar w:fldCharType="end"/>
          </w:r>
        </w:p>
        <w:p w14:paraId="5805722B">
          <w:pPr>
            <w:pStyle w:val="21"/>
            <w:tabs>
              <w:tab w:val="right" w:leader="dot" w:pos="9073"/>
            </w:tabs>
            <w:rPr>
              <w:rFonts w:hint="eastAsia" w:ascii="宋体" w:hAnsi="宋体" w:eastAsia="宋体" w:cs="宋体"/>
              <w:sz w:val="28"/>
              <w:szCs w:val="28"/>
            </w:rPr>
          </w:pPr>
          <w:r>
            <w:rPr>
              <w:rFonts w:hint="eastAsia" w:ascii="宋体" w:hAnsi="宋体" w:eastAsia="宋体" w:cs="宋体"/>
              <w:bCs/>
              <w:color w:val="auto"/>
              <w:kern w:val="2"/>
              <w:sz w:val="28"/>
              <w:szCs w:val="28"/>
              <w:highlight w:val="none"/>
            </w:rPr>
            <w:fldChar w:fldCharType="begin"/>
          </w:r>
          <w:r>
            <w:rPr>
              <w:rFonts w:hint="eastAsia" w:ascii="宋体" w:hAnsi="宋体" w:eastAsia="宋体" w:cs="宋体"/>
              <w:bCs/>
              <w:kern w:val="2"/>
              <w:sz w:val="28"/>
              <w:szCs w:val="28"/>
              <w:highlight w:val="none"/>
            </w:rPr>
            <w:instrText xml:space="preserve"> HYPERLINK \l _Toc26342 </w:instrText>
          </w:r>
          <w:r>
            <w:rPr>
              <w:rFonts w:hint="eastAsia" w:ascii="宋体" w:hAnsi="宋体" w:eastAsia="宋体" w:cs="宋体"/>
              <w:bCs/>
              <w:kern w:val="2"/>
              <w:sz w:val="28"/>
              <w:szCs w:val="28"/>
              <w:highlight w:val="none"/>
            </w:rPr>
            <w:fldChar w:fldCharType="separate"/>
          </w:r>
          <w:r>
            <w:rPr>
              <w:rFonts w:hint="eastAsia" w:ascii="宋体" w:hAnsi="宋体" w:eastAsia="宋体" w:cs="宋体"/>
              <w:bCs/>
              <w:kern w:val="44"/>
              <w:sz w:val="28"/>
              <w:szCs w:val="28"/>
            </w:rPr>
            <w:t xml:space="preserve">第四章 </w:t>
          </w:r>
          <w:r>
            <w:rPr>
              <w:rFonts w:hint="eastAsia" w:ascii="宋体" w:hAnsi="宋体" w:eastAsia="宋体" w:cs="宋体"/>
              <w:sz w:val="28"/>
              <w:szCs w:val="28"/>
            </w:rPr>
            <w:t>开、评标程序、评标方法和评标标准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_Toc26342 \h </w:instrText>
          </w:r>
          <w:r>
            <w:rPr>
              <w:rFonts w:hint="eastAsia" w:ascii="宋体" w:hAnsi="宋体" w:eastAsia="宋体" w:cs="宋体"/>
              <w:sz w:val="28"/>
              <w:szCs w:val="28"/>
            </w:rPr>
            <w:fldChar w:fldCharType="separate"/>
          </w:r>
          <w:r>
            <w:rPr>
              <w:rFonts w:hint="eastAsia" w:ascii="宋体" w:hAnsi="宋体" w:eastAsia="宋体" w:cs="宋体"/>
              <w:sz w:val="28"/>
              <w:szCs w:val="28"/>
            </w:rPr>
            <w:t>- 32 -</w:t>
          </w:r>
          <w:r>
            <w:rPr>
              <w:rFonts w:hint="eastAsia" w:ascii="宋体" w:hAnsi="宋体" w:eastAsia="宋体" w:cs="宋体"/>
              <w:sz w:val="28"/>
              <w:szCs w:val="28"/>
            </w:rPr>
            <w:fldChar w:fldCharType="end"/>
          </w:r>
          <w:r>
            <w:rPr>
              <w:rFonts w:hint="eastAsia" w:ascii="宋体" w:hAnsi="宋体" w:eastAsia="宋体" w:cs="宋体"/>
              <w:bCs/>
              <w:color w:val="auto"/>
              <w:kern w:val="2"/>
              <w:sz w:val="28"/>
              <w:szCs w:val="28"/>
              <w:highlight w:val="none"/>
            </w:rPr>
            <w:fldChar w:fldCharType="end"/>
          </w:r>
        </w:p>
        <w:p w14:paraId="0204C26B">
          <w:pPr>
            <w:pStyle w:val="21"/>
            <w:tabs>
              <w:tab w:val="right" w:leader="dot" w:pos="9073"/>
            </w:tabs>
            <w:rPr>
              <w:rFonts w:hint="eastAsia" w:ascii="宋体" w:hAnsi="宋体" w:eastAsia="宋体" w:cs="宋体"/>
              <w:sz w:val="28"/>
              <w:szCs w:val="28"/>
            </w:rPr>
          </w:pPr>
          <w:r>
            <w:rPr>
              <w:rFonts w:hint="eastAsia" w:ascii="宋体" w:hAnsi="宋体" w:eastAsia="宋体" w:cs="宋体"/>
              <w:bCs/>
              <w:color w:val="auto"/>
              <w:kern w:val="2"/>
              <w:sz w:val="28"/>
              <w:szCs w:val="28"/>
              <w:highlight w:val="none"/>
            </w:rPr>
            <w:fldChar w:fldCharType="begin"/>
          </w:r>
          <w:r>
            <w:rPr>
              <w:rFonts w:hint="eastAsia" w:ascii="宋体" w:hAnsi="宋体" w:eastAsia="宋体" w:cs="宋体"/>
              <w:bCs/>
              <w:kern w:val="2"/>
              <w:sz w:val="28"/>
              <w:szCs w:val="28"/>
              <w:highlight w:val="none"/>
            </w:rPr>
            <w:instrText xml:space="preserve"> HYPERLINK \l _Toc3387 </w:instrText>
          </w:r>
          <w:r>
            <w:rPr>
              <w:rFonts w:hint="eastAsia" w:ascii="宋体" w:hAnsi="宋体" w:eastAsia="宋体" w:cs="宋体"/>
              <w:bCs/>
              <w:kern w:val="2"/>
              <w:sz w:val="28"/>
              <w:szCs w:val="28"/>
              <w:highlight w:val="none"/>
            </w:rPr>
            <w:fldChar w:fldCharType="separate"/>
          </w:r>
          <w:r>
            <w:rPr>
              <w:rFonts w:hint="eastAsia" w:ascii="宋体" w:hAnsi="宋体" w:eastAsia="宋体" w:cs="宋体"/>
              <w:sz w:val="28"/>
              <w:szCs w:val="28"/>
              <w:lang w:val="en-US" w:eastAsia="zh-CN"/>
            </w:rPr>
            <w:t>第五章 政府采购合同（草案）</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_Toc3387 \h </w:instrText>
          </w:r>
          <w:r>
            <w:rPr>
              <w:rFonts w:hint="eastAsia" w:ascii="宋体" w:hAnsi="宋体" w:eastAsia="宋体" w:cs="宋体"/>
              <w:sz w:val="28"/>
              <w:szCs w:val="28"/>
            </w:rPr>
            <w:fldChar w:fldCharType="separate"/>
          </w:r>
          <w:r>
            <w:rPr>
              <w:rFonts w:hint="eastAsia" w:ascii="宋体" w:hAnsi="宋体" w:eastAsia="宋体" w:cs="宋体"/>
              <w:sz w:val="28"/>
              <w:szCs w:val="28"/>
            </w:rPr>
            <w:t>- 45 -</w:t>
          </w:r>
          <w:r>
            <w:rPr>
              <w:rFonts w:hint="eastAsia" w:ascii="宋体" w:hAnsi="宋体" w:eastAsia="宋体" w:cs="宋体"/>
              <w:sz w:val="28"/>
              <w:szCs w:val="28"/>
            </w:rPr>
            <w:fldChar w:fldCharType="end"/>
          </w:r>
          <w:r>
            <w:rPr>
              <w:rFonts w:hint="eastAsia" w:ascii="宋体" w:hAnsi="宋体" w:eastAsia="宋体" w:cs="宋体"/>
              <w:bCs/>
              <w:color w:val="auto"/>
              <w:kern w:val="2"/>
              <w:sz w:val="28"/>
              <w:szCs w:val="28"/>
              <w:highlight w:val="none"/>
            </w:rPr>
            <w:fldChar w:fldCharType="end"/>
          </w:r>
        </w:p>
        <w:p w14:paraId="2C05988F">
          <w:pPr>
            <w:pStyle w:val="21"/>
            <w:tabs>
              <w:tab w:val="right" w:leader="dot" w:pos="9073"/>
            </w:tabs>
            <w:rPr>
              <w:rFonts w:hint="eastAsia" w:ascii="宋体" w:hAnsi="宋体" w:eastAsia="宋体" w:cs="宋体"/>
              <w:sz w:val="28"/>
              <w:szCs w:val="28"/>
            </w:rPr>
          </w:pPr>
          <w:r>
            <w:rPr>
              <w:rFonts w:hint="eastAsia" w:ascii="宋体" w:hAnsi="宋体" w:eastAsia="宋体" w:cs="宋体"/>
              <w:bCs/>
              <w:color w:val="auto"/>
              <w:kern w:val="2"/>
              <w:sz w:val="28"/>
              <w:szCs w:val="28"/>
              <w:highlight w:val="none"/>
            </w:rPr>
            <w:fldChar w:fldCharType="begin"/>
          </w:r>
          <w:r>
            <w:rPr>
              <w:rFonts w:hint="eastAsia" w:ascii="宋体" w:hAnsi="宋体" w:eastAsia="宋体" w:cs="宋体"/>
              <w:bCs/>
              <w:kern w:val="2"/>
              <w:sz w:val="28"/>
              <w:szCs w:val="28"/>
              <w:highlight w:val="none"/>
            </w:rPr>
            <w:instrText xml:space="preserve"> HYPERLINK \l _Toc27569 </w:instrText>
          </w:r>
          <w:r>
            <w:rPr>
              <w:rFonts w:hint="eastAsia" w:ascii="宋体" w:hAnsi="宋体" w:eastAsia="宋体" w:cs="宋体"/>
              <w:bCs/>
              <w:kern w:val="2"/>
              <w:sz w:val="28"/>
              <w:szCs w:val="28"/>
              <w:highlight w:val="none"/>
            </w:rPr>
            <w:fldChar w:fldCharType="separate"/>
          </w:r>
          <w:r>
            <w:rPr>
              <w:rFonts w:hint="eastAsia" w:ascii="宋体" w:hAnsi="宋体" w:eastAsia="宋体" w:cs="宋体"/>
              <w:sz w:val="28"/>
              <w:szCs w:val="28"/>
              <w:lang w:val="en-US" w:eastAsia="zh-CN"/>
            </w:rPr>
            <w:t>第六章 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_Toc27569 \h </w:instrText>
          </w:r>
          <w:r>
            <w:rPr>
              <w:rFonts w:hint="eastAsia" w:ascii="宋体" w:hAnsi="宋体" w:eastAsia="宋体" w:cs="宋体"/>
              <w:sz w:val="28"/>
              <w:szCs w:val="28"/>
            </w:rPr>
            <w:fldChar w:fldCharType="separate"/>
          </w:r>
          <w:r>
            <w:rPr>
              <w:rFonts w:hint="eastAsia" w:ascii="宋体" w:hAnsi="宋体" w:eastAsia="宋体" w:cs="宋体"/>
              <w:sz w:val="28"/>
              <w:szCs w:val="28"/>
            </w:rPr>
            <w:t>- 49 -</w:t>
          </w:r>
          <w:r>
            <w:rPr>
              <w:rFonts w:hint="eastAsia" w:ascii="宋体" w:hAnsi="宋体" w:eastAsia="宋体" w:cs="宋体"/>
              <w:sz w:val="28"/>
              <w:szCs w:val="28"/>
            </w:rPr>
            <w:fldChar w:fldCharType="end"/>
          </w:r>
          <w:r>
            <w:rPr>
              <w:rFonts w:hint="eastAsia" w:ascii="宋体" w:hAnsi="宋体" w:eastAsia="宋体" w:cs="宋体"/>
              <w:bCs/>
              <w:color w:val="auto"/>
              <w:kern w:val="2"/>
              <w:sz w:val="28"/>
              <w:szCs w:val="28"/>
              <w:highlight w:val="none"/>
            </w:rPr>
            <w:fldChar w:fldCharType="end"/>
          </w:r>
        </w:p>
        <w:p w14:paraId="52221C56">
          <w:pPr>
            <w:widowControl w:val="0"/>
            <w:adjustRightInd/>
            <w:snapToGrid/>
            <w:spacing w:after="0" w:line="600" w:lineRule="exact"/>
            <w:ind w:firstLine="2800" w:firstLineChars="1000"/>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rPr>
            <w:fldChar w:fldCharType="end"/>
          </w:r>
        </w:p>
      </w:sdtContent>
    </w:sdt>
    <w:p w14:paraId="38B0A5E7">
      <w:pPr>
        <w:widowControl w:val="0"/>
        <w:adjustRightInd/>
        <w:snapToGrid/>
        <w:spacing w:after="0" w:line="600" w:lineRule="exact"/>
        <w:ind w:firstLine="2200" w:firstLineChars="1000"/>
        <w:rPr>
          <w:rFonts w:ascii="宋体" w:hAnsi="宋体" w:eastAsia="宋体" w:cs="宋体"/>
          <w:bCs/>
          <w:color w:val="auto"/>
          <w:kern w:val="2"/>
          <w:sz w:val="22"/>
          <w:szCs w:val="32"/>
          <w:highlight w:val="none"/>
          <w:lang w:val="en-US" w:eastAsia="zh-CN" w:bidi="ar-SA"/>
        </w:rPr>
      </w:pPr>
    </w:p>
    <w:p w14:paraId="01A5EEEE">
      <w:pPr>
        <w:widowControl w:val="0"/>
        <w:adjustRightInd/>
        <w:snapToGrid/>
        <w:spacing w:after="0" w:line="360" w:lineRule="exact"/>
        <w:jc w:val="center"/>
        <w:rPr>
          <w:rFonts w:ascii="宋体" w:hAnsi="宋体" w:eastAsia="宋体" w:cs="宋体"/>
          <w:b/>
          <w:bCs/>
          <w:color w:val="auto"/>
          <w:kern w:val="2"/>
          <w:sz w:val="36"/>
          <w:szCs w:val="36"/>
          <w:highlight w:val="none"/>
        </w:rPr>
      </w:pPr>
    </w:p>
    <w:p w14:paraId="55CBD236">
      <w:pPr>
        <w:spacing w:line="220" w:lineRule="atLeast"/>
        <w:jc w:val="center"/>
        <w:rPr>
          <w:color w:val="auto"/>
          <w:highlight w:val="none"/>
        </w:rPr>
      </w:pPr>
    </w:p>
    <w:p w14:paraId="074C52D7">
      <w:pPr>
        <w:spacing w:line="220" w:lineRule="atLeast"/>
        <w:jc w:val="center"/>
        <w:rPr>
          <w:color w:val="auto"/>
          <w:highlight w:val="none"/>
        </w:rPr>
      </w:pPr>
    </w:p>
    <w:p w14:paraId="1612AC4B">
      <w:pPr>
        <w:spacing w:line="220" w:lineRule="atLeast"/>
        <w:jc w:val="center"/>
        <w:rPr>
          <w:color w:val="auto"/>
          <w:highlight w:val="none"/>
        </w:rPr>
      </w:pPr>
    </w:p>
    <w:p w14:paraId="656876D6">
      <w:pPr>
        <w:spacing w:line="220" w:lineRule="atLeast"/>
        <w:jc w:val="center"/>
        <w:rPr>
          <w:color w:val="auto"/>
          <w:highlight w:val="none"/>
        </w:rPr>
      </w:pPr>
    </w:p>
    <w:p w14:paraId="73A3D56B">
      <w:pPr>
        <w:spacing w:line="220" w:lineRule="atLeast"/>
        <w:jc w:val="center"/>
        <w:rPr>
          <w:color w:val="auto"/>
          <w:highlight w:val="none"/>
        </w:rPr>
      </w:pPr>
    </w:p>
    <w:p w14:paraId="6F3F565D">
      <w:pPr>
        <w:spacing w:line="220" w:lineRule="atLeast"/>
        <w:jc w:val="center"/>
        <w:rPr>
          <w:color w:val="auto"/>
          <w:highlight w:val="none"/>
        </w:rPr>
      </w:pPr>
    </w:p>
    <w:p w14:paraId="6BE12E96">
      <w:pPr>
        <w:spacing w:line="220" w:lineRule="atLeast"/>
        <w:jc w:val="center"/>
        <w:rPr>
          <w:color w:val="auto"/>
          <w:highlight w:val="none"/>
        </w:rPr>
      </w:pPr>
    </w:p>
    <w:p w14:paraId="38C513A0">
      <w:pPr>
        <w:spacing w:line="220" w:lineRule="atLeast"/>
        <w:jc w:val="center"/>
        <w:rPr>
          <w:color w:val="auto"/>
          <w:highlight w:val="none"/>
        </w:rPr>
      </w:pPr>
    </w:p>
    <w:p w14:paraId="7B8EA096">
      <w:pPr>
        <w:spacing w:line="220" w:lineRule="atLeast"/>
        <w:jc w:val="center"/>
        <w:rPr>
          <w:color w:val="auto"/>
          <w:highlight w:val="none"/>
        </w:rPr>
      </w:pPr>
    </w:p>
    <w:p w14:paraId="29B394ED">
      <w:pPr>
        <w:spacing w:line="220" w:lineRule="atLeast"/>
        <w:jc w:val="center"/>
        <w:rPr>
          <w:color w:val="auto"/>
          <w:highlight w:val="none"/>
        </w:rPr>
      </w:pPr>
    </w:p>
    <w:p w14:paraId="69651A71">
      <w:pPr>
        <w:spacing w:line="220" w:lineRule="atLeast"/>
        <w:jc w:val="center"/>
        <w:rPr>
          <w:color w:val="auto"/>
          <w:highlight w:val="none"/>
        </w:rPr>
      </w:pPr>
    </w:p>
    <w:p w14:paraId="66B452CA">
      <w:pPr>
        <w:spacing w:line="220" w:lineRule="atLeast"/>
        <w:jc w:val="center"/>
        <w:rPr>
          <w:color w:val="auto"/>
          <w:highlight w:val="none"/>
        </w:rPr>
      </w:pPr>
    </w:p>
    <w:p w14:paraId="2ED9053F">
      <w:pPr>
        <w:spacing w:line="220" w:lineRule="atLeast"/>
        <w:jc w:val="center"/>
        <w:rPr>
          <w:color w:val="auto"/>
          <w:highlight w:val="none"/>
        </w:rPr>
      </w:pPr>
    </w:p>
    <w:p w14:paraId="56AB1103">
      <w:pPr>
        <w:spacing w:line="220" w:lineRule="atLeast"/>
        <w:jc w:val="center"/>
        <w:rPr>
          <w:color w:val="auto"/>
          <w:highlight w:val="none"/>
        </w:rPr>
      </w:pPr>
    </w:p>
    <w:p w14:paraId="7BB872BC">
      <w:pPr>
        <w:spacing w:line="220" w:lineRule="atLeast"/>
        <w:jc w:val="center"/>
        <w:rPr>
          <w:color w:val="auto"/>
          <w:highlight w:val="none"/>
        </w:rPr>
      </w:pPr>
    </w:p>
    <w:p w14:paraId="6E167D8C">
      <w:pPr>
        <w:spacing w:line="220" w:lineRule="atLeast"/>
        <w:jc w:val="center"/>
        <w:rPr>
          <w:color w:val="auto"/>
          <w:highlight w:val="none"/>
        </w:rPr>
      </w:pPr>
    </w:p>
    <w:p w14:paraId="4A9B3999">
      <w:pPr>
        <w:pStyle w:val="2"/>
        <w:keepNext/>
        <w:keepLines/>
        <w:pageBreakBefore w:val="0"/>
        <w:widowControl/>
        <w:kinsoku/>
        <w:wordWrap/>
        <w:overflowPunct/>
        <w:topLinePunct w:val="0"/>
        <w:autoSpaceDE/>
        <w:autoSpaceDN/>
        <w:bidi w:val="0"/>
        <w:adjustRightInd w:val="0"/>
        <w:snapToGrid w:val="0"/>
        <w:spacing w:before="120" w:beforeLines="0" w:after="120" w:afterLines="0" w:line="360" w:lineRule="auto"/>
        <w:jc w:val="center"/>
        <w:textAlignment w:val="auto"/>
        <w:rPr>
          <w:rFonts w:hint="eastAsia" w:ascii="宋体" w:hAnsi="宋体" w:eastAsia="宋体" w:cs="宋体"/>
          <w:bCs/>
          <w:color w:val="auto"/>
          <w:kern w:val="2"/>
          <w:szCs w:val="24"/>
          <w:highlight w:val="none"/>
        </w:rPr>
      </w:pPr>
      <w:bookmarkStart w:id="0" w:name="_Toc5562"/>
      <w:r>
        <w:rPr>
          <w:rFonts w:hint="eastAsia" w:ascii="宋体" w:hAnsi="宋体" w:eastAsia="宋体" w:cs="宋体"/>
        </w:rPr>
        <w:t>公开招标公告</w:t>
      </w:r>
      <w:bookmarkEnd w:id="0"/>
    </w:p>
    <w:p w14:paraId="3FFD8C4E">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ascii="宋体" w:hAnsi="宋体" w:eastAsia="宋体" w:cs="宋体"/>
          <w:b/>
          <w:color w:val="auto"/>
          <w:kern w:val="2"/>
          <w:sz w:val="24"/>
          <w:szCs w:val="24"/>
          <w:highlight w:val="none"/>
        </w:rPr>
      </w:pPr>
      <w:r>
        <w:rPr>
          <w:rFonts w:ascii="宋体" w:hAnsi="宋体" w:eastAsia="宋体" w:cs="宋体"/>
          <w:b/>
          <w:color w:val="auto"/>
          <w:kern w:val="2"/>
          <w:sz w:val="24"/>
          <w:szCs w:val="24"/>
          <w:highlight w:val="none"/>
        </w:rPr>
        <w:t>项目概况</w:t>
      </w:r>
    </w:p>
    <w:p w14:paraId="7CFC717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u w:val="single"/>
          <w:lang w:eastAsia="zh-CN"/>
        </w:rPr>
        <w:t>唐河县农业农村局2025年玉米绿色高产高效行动项目</w:t>
      </w:r>
      <w:r>
        <w:rPr>
          <w:rFonts w:hint="eastAsia" w:ascii="宋体" w:hAnsi="宋体" w:eastAsia="宋体" w:cs="宋体"/>
          <w:bCs/>
          <w:color w:val="auto"/>
          <w:kern w:val="2"/>
          <w:sz w:val="24"/>
          <w:szCs w:val="24"/>
          <w:highlight w:val="none"/>
          <w:lang w:eastAsia="zh-CN"/>
        </w:rPr>
        <w:t>的潜在投标人应在</w:t>
      </w:r>
      <w:r>
        <w:rPr>
          <w:rFonts w:hint="eastAsia" w:ascii="宋体" w:hAnsi="宋体" w:eastAsia="宋体" w:cs="宋体"/>
          <w:bCs/>
          <w:color w:val="auto"/>
          <w:kern w:val="2"/>
          <w:sz w:val="24"/>
          <w:szCs w:val="24"/>
          <w:highlight w:val="none"/>
          <w:u w:val="single"/>
          <w:lang w:eastAsia="zh-CN"/>
        </w:rPr>
        <w:t>唐河县公共资源交易中心网站</w:t>
      </w:r>
      <w:r>
        <w:rPr>
          <w:rFonts w:hint="eastAsia" w:ascii="宋体" w:hAnsi="宋体" w:eastAsia="宋体" w:cs="宋体"/>
          <w:bCs/>
          <w:color w:val="auto"/>
          <w:kern w:val="2"/>
          <w:sz w:val="24"/>
          <w:szCs w:val="24"/>
          <w:highlight w:val="none"/>
          <w:lang w:eastAsia="zh-CN"/>
        </w:rPr>
        <w:t>（http://ggzyjy.tanghe.gov.cn）</w:t>
      </w:r>
      <w:r>
        <w:rPr>
          <w:rFonts w:hint="eastAsia" w:ascii="宋体" w:hAnsi="宋体" w:eastAsia="宋体" w:cs="宋体"/>
          <w:bCs/>
          <w:color w:val="auto"/>
          <w:kern w:val="2"/>
          <w:sz w:val="24"/>
          <w:szCs w:val="24"/>
          <w:highlight w:val="none"/>
          <w:lang w:eastAsia="zh-CN"/>
        </w:rPr>
        <w:fldChar w:fldCharType="begin"/>
      </w:r>
      <w:r>
        <w:rPr>
          <w:rFonts w:hint="eastAsia" w:ascii="宋体" w:hAnsi="宋体" w:eastAsia="宋体" w:cs="宋体"/>
          <w:bCs/>
          <w:color w:val="auto"/>
          <w:kern w:val="2"/>
          <w:sz w:val="24"/>
          <w:szCs w:val="24"/>
          <w:highlight w:val="none"/>
          <w:lang w:eastAsia="zh-CN"/>
        </w:rPr>
        <w:instrText xml:space="preserve"> HYPERLINK "http://zzggzy.zhengzhou.gov.cn/）获取招标文件，并于2024年" </w:instrText>
      </w:r>
      <w:r>
        <w:rPr>
          <w:rFonts w:hint="eastAsia" w:ascii="宋体" w:hAnsi="宋体" w:eastAsia="宋体" w:cs="宋体"/>
          <w:bCs/>
          <w:color w:val="auto"/>
          <w:kern w:val="2"/>
          <w:sz w:val="24"/>
          <w:szCs w:val="24"/>
          <w:highlight w:val="none"/>
          <w:lang w:eastAsia="zh-CN"/>
        </w:rPr>
        <w:fldChar w:fldCharType="separate"/>
      </w:r>
      <w:r>
        <w:rPr>
          <w:rFonts w:hint="eastAsia" w:ascii="宋体" w:hAnsi="宋体" w:eastAsia="宋体" w:cs="宋体"/>
          <w:bCs/>
          <w:color w:val="auto"/>
          <w:kern w:val="2"/>
          <w:sz w:val="24"/>
          <w:szCs w:val="24"/>
          <w:highlight w:val="none"/>
          <w:lang w:eastAsia="zh-CN"/>
        </w:rPr>
        <w:t>获取招标文件，并于202</w:t>
      </w:r>
      <w:r>
        <w:rPr>
          <w:rFonts w:hint="eastAsia" w:ascii="宋体" w:hAnsi="宋体" w:eastAsia="宋体" w:cs="宋体"/>
          <w:bCs/>
          <w:color w:val="auto"/>
          <w:kern w:val="2"/>
          <w:sz w:val="24"/>
          <w:szCs w:val="24"/>
          <w:highlight w:val="none"/>
          <w:lang w:val="en-US" w:eastAsia="zh-CN"/>
        </w:rPr>
        <w:t>5</w:t>
      </w:r>
      <w:r>
        <w:rPr>
          <w:rFonts w:hint="eastAsia" w:ascii="宋体" w:hAnsi="宋体" w:eastAsia="宋体" w:cs="宋体"/>
          <w:bCs/>
          <w:color w:val="auto"/>
          <w:kern w:val="2"/>
          <w:sz w:val="24"/>
          <w:szCs w:val="24"/>
          <w:highlight w:val="none"/>
          <w:lang w:eastAsia="zh-CN"/>
        </w:rPr>
        <w:t>年</w:t>
      </w:r>
      <w:r>
        <w:rPr>
          <w:rFonts w:hint="eastAsia" w:ascii="宋体" w:hAnsi="宋体" w:eastAsia="宋体" w:cs="宋体"/>
          <w:bCs/>
          <w:color w:val="auto"/>
          <w:kern w:val="2"/>
          <w:sz w:val="24"/>
          <w:szCs w:val="24"/>
          <w:highlight w:val="none"/>
          <w:lang w:eastAsia="zh-CN"/>
        </w:rPr>
        <w:fldChar w:fldCharType="end"/>
      </w:r>
      <w:r>
        <w:rPr>
          <w:rFonts w:hint="eastAsia" w:ascii="宋体" w:hAnsi="宋体" w:eastAsia="宋体" w:cs="宋体"/>
          <w:bCs/>
          <w:color w:val="auto"/>
          <w:kern w:val="2"/>
          <w:sz w:val="24"/>
          <w:szCs w:val="24"/>
          <w:highlight w:val="none"/>
          <w:u w:val="single"/>
          <w:lang w:val="en-US" w:eastAsia="zh-CN"/>
        </w:rPr>
        <w:t>9</w:t>
      </w:r>
      <w:r>
        <w:rPr>
          <w:rFonts w:hint="eastAsia" w:ascii="宋体" w:hAnsi="宋体" w:eastAsia="宋体" w:cs="宋体"/>
          <w:bCs/>
          <w:color w:val="auto"/>
          <w:kern w:val="2"/>
          <w:sz w:val="24"/>
          <w:szCs w:val="24"/>
          <w:highlight w:val="none"/>
          <w:u w:val="single"/>
          <w:lang w:eastAsia="zh-CN"/>
        </w:rPr>
        <w:t>月</w:t>
      </w:r>
      <w:r>
        <w:rPr>
          <w:rFonts w:hint="eastAsia" w:ascii="宋体" w:hAnsi="宋体" w:eastAsia="宋体" w:cs="宋体"/>
          <w:bCs/>
          <w:color w:val="auto"/>
          <w:kern w:val="2"/>
          <w:sz w:val="24"/>
          <w:szCs w:val="24"/>
          <w:highlight w:val="none"/>
          <w:u w:val="single"/>
          <w:lang w:val="en-US" w:eastAsia="zh-CN"/>
        </w:rPr>
        <w:t>9</w:t>
      </w:r>
      <w:r>
        <w:rPr>
          <w:rFonts w:hint="eastAsia" w:ascii="宋体" w:hAnsi="宋体" w:eastAsia="宋体" w:cs="宋体"/>
          <w:bCs/>
          <w:color w:val="auto"/>
          <w:kern w:val="2"/>
          <w:sz w:val="24"/>
          <w:szCs w:val="24"/>
          <w:highlight w:val="none"/>
          <w:u w:val="single"/>
          <w:lang w:eastAsia="zh-CN"/>
        </w:rPr>
        <w:t>日</w:t>
      </w:r>
      <w:r>
        <w:rPr>
          <w:rFonts w:hint="eastAsia" w:ascii="宋体" w:hAnsi="宋体" w:eastAsia="宋体" w:cs="宋体"/>
          <w:bCs/>
          <w:color w:val="auto"/>
          <w:kern w:val="2"/>
          <w:sz w:val="24"/>
          <w:szCs w:val="24"/>
          <w:highlight w:val="none"/>
          <w:u w:val="single"/>
          <w:lang w:val="en-US" w:eastAsia="zh-CN"/>
        </w:rPr>
        <w:t>9</w:t>
      </w:r>
      <w:r>
        <w:rPr>
          <w:rFonts w:hint="eastAsia" w:ascii="宋体" w:hAnsi="宋体" w:eastAsia="宋体" w:cs="宋体"/>
          <w:bCs/>
          <w:color w:val="auto"/>
          <w:kern w:val="2"/>
          <w:sz w:val="24"/>
          <w:szCs w:val="24"/>
          <w:highlight w:val="none"/>
          <w:u w:val="single"/>
          <w:lang w:eastAsia="zh-CN"/>
        </w:rPr>
        <w:t>时</w:t>
      </w:r>
      <w:r>
        <w:rPr>
          <w:rFonts w:hint="eastAsia" w:ascii="宋体" w:hAnsi="宋体" w:eastAsia="宋体" w:cs="宋体"/>
          <w:bCs/>
          <w:color w:val="auto"/>
          <w:kern w:val="2"/>
          <w:sz w:val="24"/>
          <w:szCs w:val="24"/>
          <w:highlight w:val="none"/>
          <w:u w:val="single"/>
          <w:lang w:val="en-US" w:eastAsia="zh-CN"/>
        </w:rPr>
        <w:t>3</w:t>
      </w:r>
      <w:r>
        <w:rPr>
          <w:rFonts w:hint="eastAsia" w:ascii="宋体" w:hAnsi="宋体" w:eastAsia="宋体" w:cs="宋体"/>
          <w:bCs/>
          <w:color w:val="auto"/>
          <w:kern w:val="2"/>
          <w:sz w:val="24"/>
          <w:szCs w:val="24"/>
          <w:highlight w:val="none"/>
          <w:u w:val="single"/>
          <w:lang w:eastAsia="zh-CN"/>
        </w:rPr>
        <w:t>0分</w:t>
      </w:r>
      <w:r>
        <w:rPr>
          <w:rFonts w:hint="eastAsia" w:ascii="宋体" w:hAnsi="宋体" w:eastAsia="宋体" w:cs="宋体"/>
          <w:bCs/>
          <w:color w:val="auto"/>
          <w:kern w:val="2"/>
          <w:sz w:val="24"/>
          <w:szCs w:val="24"/>
          <w:highlight w:val="none"/>
          <w:lang w:eastAsia="zh-CN"/>
        </w:rPr>
        <w:t>（北京时间）前递交投标文件。</w:t>
      </w:r>
    </w:p>
    <w:p w14:paraId="7B9AAA7D">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一、项目基本情况</w:t>
      </w:r>
    </w:p>
    <w:p w14:paraId="778B74C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1、项目编号：唐财采购公开-2025-</w:t>
      </w:r>
      <w:r>
        <w:rPr>
          <w:rFonts w:hint="eastAsia" w:ascii="宋体" w:hAnsi="宋体" w:eastAsia="宋体" w:cs="宋体"/>
          <w:bCs/>
          <w:color w:val="auto"/>
          <w:kern w:val="2"/>
          <w:sz w:val="24"/>
          <w:szCs w:val="24"/>
          <w:highlight w:val="none"/>
          <w:lang w:val="en-US" w:eastAsia="zh-CN"/>
        </w:rPr>
        <w:t xml:space="preserve">40 </w:t>
      </w:r>
      <w:r>
        <w:rPr>
          <w:rFonts w:hint="eastAsia" w:ascii="宋体" w:hAnsi="宋体" w:eastAsia="宋体" w:cs="宋体"/>
          <w:bCs/>
          <w:color w:val="auto"/>
          <w:kern w:val="2"/>
          <w:sz w:val="24"/>
          <w:szCs w:val="24"/>
          <w:highlight w:val="none"/>
        </w:rPr>
        <w:t xml:space="preserve">                     </w:t>
      </w:r>
    </w:p>
    <w:p w14:paraId="3C0B910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rPr>
        <w:t>2、项目名称：</w:t>
      </w:r>
      <w:bookmarkStart w:id="7" w:name="_GoBack"/>
      <w:r>
        <w:rPr>
          <w:rFonts w:hint="eastAsia" w:ascii="宋体" w:hAnsi="宋体" w:eastAsia="宋体" w:cs="宋体"/>
          <w:bCs/>
          <w:color w:val="auto"/>
          <w:kern w:val="2"/>
          <w:sz w:val="24"/>
          <w:szCs w:val="24"/>
          <w:highlight w:val="none"/>
          <w:lang w:val="zh-CN" w:eastAsia="zh-CN"/>
        </w:rPr>
        <w:t>唐河县农业农村局2025年玉米绿色高产高效行动项目</w:t>
      </w:r>
    </w:p>
    <w:bookmarkEnd w:id="7"/>
    <w:p w14:paraId="22C826F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3、采购方式：公开招标</w:t>
      </w:r>
    </w:p>
    <w:p w14:paraId="738CA98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rPr>
        <w:t>4、预算金额：</w:t>
      </w:r>
      <w:r>
        <w:rPr>
          <w:rFonts w:hint="eastAsia" w:ascii="宋体" w:hAnsi="宋体" w:eastAsia="宋体" w:cs="宋体"/>
          <w:bCs/>
          <w:color w:val="auto"/>
          <w:kern w:val="2"/>
          <w:sz w:val="24"/>
          <w:szCs w:val="24"/>
          <w:highlight w:val="none"/>
          <w:lang w:val="en-US" w:eastAsia="zh-CN"/>
        </w:rPr>
        <w:t>3948000</w:t>
      </w:r>
      <w:r>
        <w:rPr>
          <w:rFonts w:hint="eastAsia" w:ascii="宋体" w:hAnsi="宋体" w:eastAsia="宋体" w:cs="宋体"/>
          <w:bCs/>
          <w:color w:val="auto"/>
          <w:kern w:val="2"/>
          <w:sz w:val="24"/>
          <w:szCs w:val="24"/>
          <w:highlight w:val="none"/>
        </w:rPr>
        <w:t>.00元                      最高限价：</w:t>
      </w:r>
      <w:r>
        <w:rPr>
          <w:rFonts w:hint="eastAsia" w:ascii="宋体" w:hAnsi="宋体" w:eastAsia="宋体" w:cs="宋体"/>
          <w:bCs/>
          <w:color w:val="auto"/>
          <w:kern w:val="2"/>
          <w:sz w:val="24"/>
          <w:szCs w:val="24"/>
          <w:highlight w:val="none"/>
          <w:lang w:val="en-US" w:eastAsia="zh-CN"/>
        </w:rPr>
        <w:t>3948000</w:t>
      </w:r>
      <w:r>
        <w:rPr>
          <w:rFonts w:hint="eastAsia" w:ascii="宋体" w:hAnsi="宋体" w:eastAsia="宋体" w:cs="宋体"/>
          <w:bCs/>
          <w:color w:val="auto"/>
          <w:kern w:val="2"/>
          <w:sz w:val="24"/>
          <w:szCs w:val="24"/>
          <w:highlight w:val="none"/>
          <w:lang w:eastAsia="zh-CN"/>
        </w:rPr>
        <w:t>.00</w:t>
      </w:r>
      <w:r>
        <w:rPr>
          <w:rFonts w:hint="eastAsia" w:ascii="宋体" w:hAnsi="宋体" w:eastAsia="宋体" w:cs="宋体"/>
          <w:bCs/>
          <w:color w:val="auto"/>
          <w:kern w:val="2"/>
          <w:sz w:val="24"/>
          <w:szCs w:val="24"/>
          <w:highlight w:val="none"/>
        </w:rPr>
        <w:t>元</w:t>
      </w:r>
    </w:p>
    <w:tbl>
      <w:tblPr>
        <w:tblStyle w:val="24"/>
        <w:tblW w:w="9357" w:type="dxa"/>
        <w:tblInd w:w="-41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74"/>
        <w:gridCol w:w="2128"/>
        <w:gridCol w:w="2972"/>
        <w:gridCol w:w="1559"/>
        <w:gridCol w:w="2124"/>
      </w:tblGrid>
      <w:tr w14:paraId="56585C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07" w:type="pct"/>
            <w:vAlign w:val="center"/>
          </w:tcPr>
          <w:p w14:paraId="764F7B6C">
            <w:pPr>
              <w:widowControl w:val="0"/>
              <w:adjustRightInd/>
              <w:snapToGrid/>
              <w:spacing w:after="0" w:line="360" w:lineRule="exact"/>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137" w:type="pct"/>
            <w:vAlign w:val="center"/>
          </w:tcPr>
          <w:p w14:paraId="623EDC0A">
            <w:pPr>
              <w:widowControl w:val="0"/>
              <w:adjustRightInd/>
              <w:snapToGrid/>
              <w:spacing w:after="0" w:line="360" w:lineRule="exact"/>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包号</w:t>
            </w:r>
          </w:p>
        </w:tc>
        <w:tc>
          <w:tcPr>
            <w:tcW w:w="1588" w:type="pct"/>
            <w:vAlign w:val="center"/>
          </w:tcPr>
          <w:p w14:paraId="208C4493">
            <w:pPr>
              <w:widowControl w:val="0"/>
              <w:adjustRightInd/>
              <w:snapToGrid/>
              <w:spacing w:after="0" w:line="360" w:lineRule="exact"/>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包名称</w:t>
            </w:r>
          </w:p>
        </w:tc>
        <w:tc>
          <w:tcPr>
            <w:tcW w:w="833" w:type="pct"/>
            <w:vAlign w:val="center"/>
          </w:tcPr>
          <w:p w14:paraId="402F862E">
            <w:pPr>
              <w:widowControl w:val="0"/>
              <w:adjustRightInd/>
              <w:snapToGrid/>
              <w:spacing w:after="0" w:line="360" w:lineRule="exact"/>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包预算（元）</w:t>
            </w:r>
          </w:p>
        </w:tc>
        <w:tc>
          <w:tcPr>
            <w:tcW w:w="1137" w:type="pct"/>
            <w:vAlign w:val="center"/>
          </w:tcPr>
          <w:p w14:paraId="7A3B7730">
            <w:pPr>
              <w:widowControl w:val="0"/>
              <w:adjustRightInd/>
              <w:snapToGrid/>
              <w:spacing w:after="0" w:line="360" w:lineRule="exact"/>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包最高限价（元）</w:t>
            </w:r>
          </w:p>
        </w:tc>
      </w:tr>
      <w:tr w14:paraId="358183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07" w:type="pct"/>
            <w:vAlign w:val="center"/>
          </w:tcPr>
          <w:p w14:paraId="16E29D0F">
            <w:pPr>
              <w:widowControl w:val="0"/>
              <w:adjustRightInd/>
              <w:snapToGrid/>
              <w:spacing w:after="0" w:line="360" w:lineRule="exact"/>
              <w:ind w:firstLine="240" w:firstLineChars="1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137" w:type="pct"/>
            <w:vAlign w:val="center"/>
          </w:tcPr>
          <w:p w14:paraId="0EAFFF26">
            <w:pPr>
              <w:widowControl w:val="0"/>
              <w:adjustRightInd/>
              <w:snapToGrid/>
              <w:spacing w:after="0" w:line="360" w:lineRule="exact"/>
              <w:ind w:left="240" w:hanging="240" w:hangingChars="100"/>
              <w:rPr>
                <w:rFonts w:ascii="宋体" w:hAnsi="宋体" w:eastAsia="宋体" w:cs="宋体"/>
                <w:bCs/>
                <w:color w:val="auto"/>
                <w:sz w:val="24"/>
                <w:szCs w:val="24"/>
                <w:highlight w:val="none"/>
              </w:rPr>
            </w:pPr>
            <w:r>
              <w:rPr>
                <w:rFonts w:hint="eastAsia" w:ascii="宋体" w:hAnsi="宋体" w:eastAsia="宋体" w:cs="宋体"/>
                <w:bCs/>
                <w:color w:val="auto"/>
                <w:kern w:val="2"/>
                <w:sz w:val="24"/>
                <w:szCs w:val="24"/>
                <w:highlight w:val="none"/>
              </w:rPr>
              <w:t>唐财采购公开-</w:t>
            </w:r>
            <w:r>
              <w:rPr>
                <w:rFonts w:hint="eastAsia" w:ascii="宋体" w:hAnsi="宋体" w:eastAsia="宋体" w:cs="宋体"/>
                <w:bCs/>
                <w:color w:val="auto"/>
                <w:kern w:val="2"/>
                <w:sz w:val="24"/>
                <w:szCs w:val="24"/>
                <w:highlight w:val="none"/>
                <w:lang w:val="en-US" w:eastAsia="zh-CN"/>
              </w:rPr>
              <w:t>2</w:t>
            </w:r>
            <w:r>
              <w:rPr>
                <w:rFonts w:hint="eastAsia" w:ascii="宋体" w:hAnsi="宋体" w:eastAsia="宋体" w:cs="宋体"/>
                <w:bCs/>
                <w:color w:val="auto"/>
                <w:kern w:val="2"/>
                <w:sz w:val="24"/>
                <w:szCs w:val="24"/>
                <w:highlight w:val="none"/>
              </w:rPr>
              <w:t>025-</w:t>
            </w:r>
            <w:r>
              <w:rPr>
                <w:rFonts w:hint="eastAsia" w:ascii="宋体" w:hAnsi="宋体" w:eastAsia="宋体" w:cs="宋体"/>
                <w:bCs/>
                <w:color w:val="auto"/>
                <w:kern w:val="2"/>
                <w:sz w:val="24"/>
                <w:szCs w:val="24"/>
                <w:highlight w:val="none"/>
                <w:lang w:val="en-US" w:eastAsia="zh-CN"/>
              </w:rPr>
              <w:t>40</w:t>
            </w:r>
            <w:r>
              <w:rPr>
                <w:rFonts w:ascii="宋体" w:hAnsi="宋体" w:eastAsia="宋体" w:cs="宋体"/>
                <w:bCs/>
                <w:color w:val="auto"/>
                <w:sz w:val="24"/>
                <w:szCs w:val="24"/>
                <w:highlight w:val="none"/>
              </w:rPr>
              <w:t>-1</w:t>
            </w:r>
          </w:p>
        </w:tc>
        <w:tc>
          <w:tcPr>
            <w:tcW w:w="1588" w:type="pct"/>
            <w:vAlign w:val="center"/>
          </w:tcPr>
          <w:p w14:paraId="10DC1F36">
            <w:pPr>
              <w:widowControl w:val="0"/>
              <w:adjustRightInd/>
              <w:snapToGrid/>
              <w:spacing w:after="0" w:line="360" w:lineRule="exac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zh-CN" w:eastAsia="zh-CN"/>
              </w:rPr>
              <w:t>唐河县农业农村局2025年玉米绿色高产高效行动项目</w:t>
            </w:r>
          </w:p>
        </w:tc>
        <w:tc>
          <w:tcPr>
            <w:tcW w:w="833" w:type="pct"/>
            <w:vAlign w:val="center"/>
          </w:tcPr>
          <w:p w14:paraId="67A61C41">
            <w:pPr>
              <w:widowControl w:val="0"/>
              <w:adjustRightInd/>
              <w:snapToGrid/>
              <w:spacing w:after="0" w:line="360" w:lineRule="exact"/>
              <w:jc w:val="center"/>
              <w:rPr>
                <w:rFonts w:hint="eastAsia" w:ascii="Arial" w:hAnsi="Arial" w:eastAsia="宋体" w:cs="Arial"/>
                <w:bCs/>
                <w:color w:val="auto"/>
                <w:sz w:val="24"/>
                <w:szCs w:val="24"/>
                <w:highlight w:val="none"/>
                <w:lang w:eastAsia="zh-CN"/>
              </w:rPr>
            </w:pPr>
            <w:r>
              <w:rPr>
                <w:rFonts w:hint="eastAsia" w:ascii="宋体" w:hAnsi="宋体" w:eastAsia="宋体" w:cs="宋体"/>
                <w:bCs/>
                <w:color w:val="auto"/>
                <w:kern w:val="2"/>
                <w:sz w:val="24"/>
                <w:szCs w:val="24"/>
                <w:highlight w:val="none"/>
                <w:lang w:val="en-US" w:eastAsia="zh-CN"/>
              </w:rPr>
              <w:t>3948000</w:t>
            </w:r>
            <w:r>
              <w:rPr>
                <w:rFonts w:hint="eastAsia" w:ascii="宋体" w:hAnsi="宋体" w:eastAsia="宋体" w:cs="宋体"/>
                <w:bCs/>
                <w:color w:val="auto"/>
                <w:kern w:val="2"/>
                <w:sz w:val="24"/>
                <w:szCs w:val="24"/>
                <w:highlight w:val="none"/>
                <w:lang w:eastAsia="zh-CN"/>
              </w:rPr>
              <w:t>.00</w:t>
            </w:r>
          </w:p>
        </w:tc>
        <w:tc>
          <w:tcPr>
            <w:tcW w:w="1137" w:type="pct"/>
            <w:vAlign w:val="center"/>
          </w:tcPr>
          <w:p w14:paraId="6A96C7F2">
            <w:pPr>
              <w:widowControl w:val="0"/>
              <w:adjustRightInd/>
              <w:snapToGrid/>
              <w:spacing w:after="0" w:line="360" w:lineRule="exact"/>
              <w:jc w:val="center"/>
              <w:rPr>
                <w:rFonts w:hint="eastAsia" w:ascii="Arial" w:hAnsi="Arial" w:eastAsia="宋体" w:cs="Arial"/>
                <w:bCs/>
                <w:color w:val="auto"/>
                <w:sz w:val="24"/>
                <w:szCs w:val="24"/>
                <w:highlight w:val="none"/>
                <w:lang w:eastAsia="zh-CN"/>
              </w:rPr>
            </w:pPr>
            <w:r>
              <w:rPr>
                <w:rFonts w:hint="eastAsia" w:ascii="宋体" w:hAnsi="宋体" w:eastAsia="宋体" w:cs="宋体"/>
                <w:bCs/>
                <w:color w:val="auto"/>
                <w:kern w:val="2"/>
                <w:sz w:val="24"/>
                <w:szCs w:val="24"/>
                <w:highlight w:val="none"/>
                <w:lang w:val="en-US" w:eastAsia="zh-CN"/>
              </w:rPr>
              <w:t>3948000</w:t>
            </w:r>
            <w:r>
              <w:rPr>
                <w:rFonts w:hint="eastAsia" w:ascii="宋体" w:hAnsi="宋体" w:eastAsia="宋体" w:cs="宋体"/>
                <w:bCs/>
                <w:color w:val="auto"/>
                <w:kern w:val="2"/>
                <w:sz w:val="24"/>
                <w:szCs w:val="24"/>
                <w:highlight w:val="none"/>
                <w:lang w:eastAsia="zh-CN"/>
              </w:rPr>
              <w:t>.00</w:t>
            </w:r>
          </w:p>
        </w:tc>
      </w:tr>
    </w:tbl>
    <w:p w14:paraId="448D786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5、采购需求（包括但不限于标的的名称、数量、简要技术需求或服务要求等）</w:t>
      </w:r>
    </w:p>
    <w:p w14:paraId="2C4738C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lang w:val="zh-CN" w:eastAsia="zh-CN"/>
        </w:rPr>
        <w:t>）采购内容：唐河县农业农村局2025年玉米绿色高产高效行动，购置水肥一体机、玉米（籽粒）收割机、四情监测系统等设备。包含暂估价、暂列金、室内空气（环境）检测费、税费、保险、运输、安装（包括辅材等）、调试、验收、售后服务、人员培训、招标服务费、进口设备的进口及相关手续办理费（如有）、在采购人指定地点交货、二次搬运费、达到采购人使用条件的所有费用，采购人不再支付报价以外的任何费用（</w:t>
      </w:r>
      <w:r>
        <w:rPr>
          <w:rFonts w:hint="eastAsia" w:ascii="宋体" w:hAnsi="宋体" w:eastAsia="宋体" w:cs="宋体"/>
          <w:bCs/>
          <w:color w:val="auto"/>
          <w:kern w:val="2"/>
          <w:sz w:val="24"/>
          <w:szCs w:val="24"/>
          <w:highlight w:val="none"/>
          <w:lang w:val="en-US" w:eastAsia="zh-CN"/>
        </w:rPr>
        <w:t>详见第二章 采购人需求</w:t>
      </w:r>
      <w:r>
        <w:rPr>
          <w:rFonts w:hint="eastAsia" w:ascii="宋体" w:hAnsi="宋体" w:eastAsia="宋体" w:cs="宋体"/>
          <w:bCs/>
          <w:color w:val="auto"/>
          <w:kern w:val="2"/>
          <w:sz w:val="24"/>
          <w:szCs w:val="24"/>
          <w:highlight w:val="none"/>
          <w:lang w:val="zh-CN" w:eastAsia="zh-CN"/>
        </w:rPr>
        <w:t>）。</w:t>
      </w:r>
    </w:p>
    <w:p w14:paraId="32DA35A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lang w:val="en-US" w:eastAsia="zh-CN"/>
        </w:rPr>
        <w:t>2</w:t>
      </w:r>
      <w:r>
        <w:rPr>
          <w:rFonts w:hint="eastAsia" w:ascii="宋体" w:hAnsi="宋体" w:eastAsia="宋体" w:cs="宋体"/>
          <w:bCs/>
          <w:color w:val="auto"/>
          <w:kern w:val="2"/>
          <w:sz w:val="24"/>
          <w:szCs w:val="24"/>
          <w:highlight w:val="none"/>
          <w:lang w:eastAsia="zh-CN"/>
        </w:rPr>
        <w:t>） 资金来源：财政资金。</w:t>
      </w:r>
    </w:p>
    <w:p w14:paraId="3E9F72B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lang w:val="en-US" w:eastAsia="zh-CN"/>
        </w:rPr>
        <w:t>3</w:t>
      </w:r>
      <w:r>
        <w:rPr>
          <w:rFonts w:hint="eastAsia" w:ascii="宋体" w:hAnsi="宋体" w:eastAsia="宋体" w:cs="宋体"/>
          <w:bCs/>
          <w:color w:val="auto"/>
          <w:kern w:val="2"/>
          <w:sz w:val="24"/>
          <w:szCs w:val="24"/>
          <w:highlight w:val="none"/>
          <w:lang w:eastAsia="zh-CN"/>
        </w:rPr>
        <w:t>）交货期：合同签订后30日历天内交货并安装调试完毕</w:t>
      </w:r>
    </w:p>
    <w:p w14:paraId="7334F09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lang w:val="en-US" w:eastAsia="zh-CN"/>
        </w:rPr>
        <w:t>4</w:t>
      </w:r>
      <w:r>
        <w:rPr>
          <w:rFonts w:hint="eastAsia" w:ascii="宋体" w:hAnsi="宋体" w:eastAsia="宋体" w:cs="宋体"/>
          <w:bCs/>
          <w:color w:val="auto"/>
          <w:kern w:val="2"/>
          <w:sz w:val="24"/>
          <w:szCs w:val="24"/>
          <w:highlight w:val="none"/>
          <w:lang w:eastAsia="zh-CN"/>
        </w:rPr>
        <w:t>）交货地点：采购人指定地点</w:t>
      </w:r>
    </w:p>
    <w:p w14:paraId="554871D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lang w:val="en-US" w:eastAsia="zh-CN"/>
        </w:rPr>
        <w:t>5</w:t>
      </w:r>
      <w:r>
        <w:rPr>
          <w:rFonts w:hint="eastAsia" w:ascii="宋体" w:hAnsi="宋体" w:eastAsia="宋体" w:cs="宋体"/>
          <w:bCs/>
          <w:color w:val="auto"/>
          <w:kern w:val="2"/>
          <w:sz w:val="24"/>
          <w:szCs w:val="24"/>
          <w:highlight w:val="none"/>
          <w:lang w:eastAsia="zh-CN"/>
        </w:rPr>
        <w:t>）质量要求：合格，符合国家及行业内有关标准及规定并满足采购人要求。</w:t>
      </w:r>
    </w:p>
    <w:p w14:paraId="0EF3CCE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lang w:val="en-US" w:eastAsia="zh-CN"/>
        </w:rPr>
        <w:t>6</w:t>
      </w:r>
      <w:r>
        <w:rPr>
          <w:rFonts w:hint="eastAsia" w:ascii="宋体" w:hAnsi="宋体" w:eastAsia="宋体" w:cs="宋体"/>
          <w:bCs/>
          <w:color w:val="auto"/>
          <w:kern w:val="2"/>
          <w:sz w:val="24"/>
          <w:szCs w:val="24"/>
          <w:highlight w:val="none"/>
          <w:lang w:eastAsia="zh-CN"/>
        </w:rPr>
        <w:t>）质保期：</w:t>
      </w: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lang w:eastAsia="zh-CN"/>
        </w:rPr>
        <w:t>年(</w:t>
      </w:r>
      <w:r>
        <w:rPr>
          <w:rFonts w:hint="eastAsia" w:ascii="宋体" w:hAnsi="宋体" w:eastAsia="宋体" w:cs="宋体"/>
          <w:bCs/>
          <w:color w:val="auto"/>
          <w:kern w:val="2"/>
          <w:sz w:val="24"/>
          <w:szCs w:val="24"/>
          <w:highlight w:val="none"/>
          <w:lang w:val="en-US" w:eastAsia="zh-CN"/>
        </w:rPr>
        <w:t>自验收合格之日起</w:t>
      </w:r>
      <w:r>
        <w:rPr>
          <w:rFonts w:hint="eastAsia" w:ascii="宋体" w:hAnsi="宋体" w:eastAsia="宋体" w:cs="宋体"/>
          <w:bCs/>
          <w:color w:val="auto"/>
          <w:kern w:val="2"/>
          <w:sz w:val="24"/>
          <w:szCs w:val="24"/>
          <w:highlight w:val="none"/>
          <w:lang w:eastAsia="zh-CN"/>
        </w:rPr>
        <w:t>）</w:t>
      </w:r>
    </w:p>
    <w:p w14:paraId="1F5068A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rPr>
        <w:t>6、合同履行期限：</w:t>
      </w:r>
      <w:r>
        <w:rPr>
          <w:rFonts w:hint="eastAsia" w:ascii="宋体" w:hAnsi="宋体" w:eastAsia="宋体" w:cs="宋体"/>
          <w:bCs/>
          <w:color w:val="auto"/>
          <w:kern w:val="2"/>
          <w:sz w:val="24"/>
          <w:szCs w:val="24"/>
          <w:highlight w:val="none"/>
          <w:lang w:val="en-US" w:eastAsia="zh-CN"/>
        </w:rPr>
        <w:t>同</w:t>
      </w:r>
      <w:r>
        <w:rPr>
          <w:rFonts w:hint="eastAsia" w:ascii="宋体" w:hAnsi="宋体" w:eastAsia="宋体" w:cs="宋体"/>
          <w:bCs/>
          <w:color w:val="auto"/>
          <w:kern w:val="2"/>
          <w:sz w:val="24"/>
          <w:szCs w:val="24"/>
          <w:highlight w:val="none"/>
          <w:lang w:eastAsia="zh-CN"/>
        </w:rPr>
        <w:t>交货期</w:t>
      </w:r>
    </w:p>
    <w:p w14:paraId="6ACCBF1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7、本项目是否接受联合体投标：否</w:t>
      </w:r>
    </w:p>
    <w:p w14:paraId="4BCBB41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8、是否接受进口产品：否</w:t>
      </w:r>
    </w:p>
    <w:p w14:paraId="60C7BA6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9、是否专门面向中小企业：</w:t>
      </w:r>
      <w:r>
        <w:rPr>
          <w:rFonts w:hint="eastAsia" w:ascii="宋体" w:hAnsi="宋体" w:eastAsia="宋体" w:cs="宋体"/>
          <w:bCs/>
          <w:color w:val="auto"/>
          <w:kern w:val="2"/>
          <w:sz w:val="24"/>
          <w:szCs w:val="24"/>
          <w:highlight w:val="none"/>
          <w:lang w:val="en-US" w:eastAsia="zh-CN"/>
        </w:rPr>
        <w:t>否</w:t>
      </w:r>
    </w:p>
    <w:p w14:paraId="6947E806">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二、申请人资格要求：</w:t>
      </w:r>
    </w:p>
    <w:p w14:paraId="069D14C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1、满足《中华人民共和国政府采购法》第二十二条规定；</w:t>
      </w:r>
    </w:p>
    <w:p w14:paraId="1362358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2、落实政府采购政策满足的资格要求：</w:t>
      </w:r>
    </w:p>
    <w:p w14:paraId="7FAEE3D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2.1. 中小企业政策</w:t>
      </w:r>
    </w:p>
    <w:p w14:paraId="763A380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√本项目不专门面向中小企业预留采购份额。</w:t>
      </w:r>
    </w:p>
    <w:p w14:paraId="67816EE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□本项目专门面向中小企业采购。即：提供的货物全部由符合政策要求的中小/微企业制造、服务全部由符合政策要求的中小/微企业承接。</w:t>
      </w:r>
    </w:p>
    <w:p w14:paraId="22B501B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本项目预留部分采购项目预算专门面向中小企业采购。对于预留份额，提供的货物由符合政策要求的中小/微企业制造、服务由符合政策要求的中小/微企业承接。预留份额通过以下措施进行：预留金额万元或预留 %份额。</w:t>
      </w:r>
    </w:p>
    <w:p w14:paraId="1D5B304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2.2.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6BA0774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2.3.本项目支持河南省政府采购合同融资政策。</w:t>
      </w:r>
    </w:p>
    <w:p w14:paraId="0FC2C29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2.4.本项目是否属于政府购买服务：</w:t>
      </w:r>
    </w:p>
    <w:p w14:paraId="48086AE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√否 □接受进口产品 √不接受进口产品</w:t>
      </w:r>
    </w:p>
    <w:p w14:paraId="688749C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13"/>
          <w:szCs w:val="13"/>
          <w:highlight w:val="none"/>
        </w:rPr>
      </w:pPr>
      <w:r>
        <w:rPr>
          <w:rFonts w:hint="eastAsia" w:ascii="宋体" w:hAnsi="宋体" w:eastAsia="宋体" w:cs="宋体"/>
          <w:bCs/>
          <w:color w:val="auto"/>
          <w:kern w:val="2"/>
          <w:sz w:val="24"/>
          <w:szCs w:val="24"/>
          <w:highlight w:val="none"/>
        </w:rPr>
        <w:t>□是，公益一类事业单位、使用事业编制且由财政拨款保障的群团组织，不得作为承接主体。</w:t>
      </w:r>
    </w:p>
    <w:p w14:paraId="0B54037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shd w:val="clear" w:color="auto" w:fill="FFFFFF"/>
        </w:rPr>
      </w:pPr>
      <w:r>
        <w:rPr>
          <w:rFonts w:hint="eastAsia" w:ascii="宋体" w:hAnsi="宋体" w:eastAsia="宋体" w:cs="宋体"/>
          <w:bCs/>
          <w:color w:val="auto"/>
          <w:kern w:val="2"/>
          <w:sz w:val="24"/>
          <w:szCs w:val="24"/>
          <w:highlight w:val="none"/>
          <w:shd w:val="clear" w:color="auto" w:fill="FFFFFF"/>
        </w:rPr>
        <w:t>3、本项目的特定资格要求</w:t>
      </w:r>
    </w:p>
    <w:p w14:paraId="1F4BC29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3.1供应商须</w:t>
      </w:r>
      <w:r>
        <w:rPr>
          <w:rFonts w:hint="eastAsia" w:ascii="宋体" w:hAnsi="宋体" w:eastAsia="宋体" w:cs="宋体"/>
          <w:bCs/>
          <w:color w:val="auto"/>
          <w:kern w:val="2"/>
          <w:sz w:val="24"/>
          <w:szCs w:val="24"/>
          <w:highlight w:val="none"/>
          <w:lang w:eastAsia="zh-CN"/>
        </w:rPr>
        <w:t>具有独立承担民事责任的法人或其他组织，提供法人或者其他组织的营业执照或者其他证明文件</w:t>
      </w:r>
      <w:r>
        <w:rPr>
          <w:rFonts w:hint="eastAsia" w:ascii="宋体" w:hAnsi="宋体" w:eastAsia="宋体" w:cs="宋体"/>
          <w:bCs/>
          <w:color w:val="auto"/>
          <w:kern w:val="2"/>
          <w:sz w:val="24"/>
          <w:szCs w:val="24"/>
          <w:highlight w:val="none"/>
          <w:lang w:val="en-US" w:eastAsia="zh-CN"/>
        </w:rPr>
        <w:t>；</w:t>
      </w:r>
    </w:p>
    <w:p w14:paraId="6BFDC6B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3.2供应商须具有良好的商业信誉和健全的财务会计制度：供应商需提供2024年度财务报表或财务审计报告（若成立不足一年的公司，则提供成立月份以来的企业财务报表）；</w:t>
      </w:r>
    </w:p>
    <w:p w14:paraId="63E18B8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3.3供应商依法缴纳税收（提供2025年1月1日以来任意三个月完税证明或缴税凭证）和社会保障资金（提供2025年1月1日以来任意三个月的社保缴纳凭证或社保缴费记录)。依法免税或不需要缴纳社会保障资金的供应商，应提供相应证明文件；</w:t>
      </w:r>
    </w:p>
    <w:p w14:paraId="281DEF0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3.4具有履行合同所必需的设备和专业技术能力，提供供应商书面声明；</w:t>
      </w:r>
    </w:p>
    <w:p w14:paraId="2020D00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3.5参加本次政府采购活动前三年内，在经营活动中没有重大违法记录（须提供承诺函，格式自拟）；</w:t>
      </w:r>
    </w:p>
    <w:p w14:paraId="0644BC6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3.6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查询日期不得早于公告发布日期）；</w:t>
      </w:r>
    </w:p>
    <w:p w14:paraId="6F78912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3.7单位负责人为同一人或者存在直接控股、管理关系的不同单位，不得参加同一合同项下的政府采购活动【提供“国家企业信用信息公示系统”中查询打印的相关材料（需包含公司基本信息、股东信息及股权变更信息)】。</w:t>
      </w:r>
    </w:p>
    <w:p w14:paraId="7BBE3F1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3.8本项目不接受联合体投标，不允许分包和转包。</w:t>
      </w:r>
    </w:p>
    <w:p w14:paraId="3DFD627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3.9满足法律、行政法规及本项目采购文件规定的其他条件。</w:t>
      </w:r>
    </w:p>
    <w:p w14:paraId="4C7CBB4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按照唐河县财政局《关于在政府采购活动中试行供应商资格信用承诺制的通知》唐财购[2021]18号的要求，供应商在投标(响应)时，按照规定提供“投标承诺函”(详见采购文件)的，无需再提交上述（3.2）（3.3）的证明材料。供应商在中标(成交)后，应将上述由投标承诺函替代的证明材料提交采购人、采购代理机构，证明材料将随公告一并公示。</w:t>
      </w:r>
    </w:p>
    <w:p w14:paraId="576808A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注：本项目实行资格后审，审查内容以投标截止时间前上传企业诚信库信息（南阳市诚信库网站www.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p w14:paraId="27031DED">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三、获取招标文件</w:t>
      </w:r>
    </w:p>
    <w:p w14:paraId="25FBABB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1.时间：2025年8月20日至2025年8月26日，每天上午08:00至12:00，下午12:00至18:00 （北京时间，法定节假日除外）。</w:t>
      </w:r>
    </w:p>
    <w:p w14:paraId="2C54E83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2.地点：唐河县公共资源交易中心网站（http://ggzyjy.tanghe.gov.cn）</w:t>
      </w:r>
    </w:p>
    <w:p w14:paraId="3CF89ED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3.方式：网上下载。潜在供应商在唐河县公共资源交易中心网站（http://ggzyjy.tanghe.gov.cn/）登录交易主体系统获取采购文件。</w:t>
      </w:r>
    </w:p>
    <w:p w14:paraId="0293B12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4.售价：0 元。</w:t>
      </w:r>
    </w:p>
    <w:p w14:paraId="7D73D98F">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四、投标截止时间及地点</w:t>
      </w:r>
    </w:p>
    <w:p w14:paraId="7F00C0A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1.时间：2025年9月9日9时30分（北京时间）</w:t>
      </w:r>
    </w:p>
    <w:p w14:paraId="06EF9A1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2.地点：唐河县公共资源交易中心网站（http://ggzyjy.tanghe.gov.cn）。</w:t>
      </w:r>
    </w:p>
    <w:p w14:paraId="080B7AA8">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五、开标时间及地点</w:t>
      </w:r>
    </w:p>
    <w:p w14:paraId="21A87DD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 时间：202</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eastAsia="zh-CN"/>
        </w:rPr>
        <w:t>年</w:t>
      </w:r>
      <w:r>
        <w:rPr>
          <w:rFonts w:hint="eastAsia" w:ascii="宋体" w:hAnsi="宋体" w:eastAsia="宋体" w:cs="宋体"/>
          <w:color w:val="auto"/>
          <w:kern w:val="2"/>
          <w:sz w:val="24"/>
          <w:szCs w:val="24"/>
          <w:highlight w:val="none"/>
          <w:lang w:val="en-US" w:eastAsia="zh-CN"/>
        </w:rPr>
        <w:t>9</w:t>
      </w:r>
      <w:r>
        <w:rPr>
          <w:rFonts w:hint="eastAsia" w:ascii="宋体" w:hAnsi="宋体" w:eastAsia="宋体" w:cs="宋体"/>
          <w:color w:val="auto"/>
          <w:kern w:val="2"/>
          <w:sz w:val="24"/>
          <w:szCs w:val="24"/>
          <w:highlight w:val="none"/>
          <w:lang w:eastAsia="zh-CN"/>
        </w:rPr>
        <w:t>月</w:t>
      </w:r>
      <w:r>
        <w:rPr>
          <w:rFonts w:hint="eastAsia" w:ascii="宋体" w:hAnsi="宋体" w:eastAsia="宋体" w:cs="宋体"/>
          <w:color w:val="auto"/>
          <w:kern w:val="2"/>
          <w:sz w:val="24"/>
          <w:szCs w:val="24"/>
          <w:highlight w:val="none"/>
          <w:lang w:val="en-US" w:eastAsia="zh-CN"/>
        </w:rPr>
        <w:t>9</w:t>
      </w:r>
      <w:r>
        <w:rPr>
          <w:rFonts w:hint="eastAsia" w:ascii="宋体" w:hAnsi="宋体" w:eastAsia="宋体" w:cs="宋体"/>
          <w:color w:val="auto"/>
          <w:kern w:val="2"/>
          <w:sz w:val="24"/>
          <w:szCs w:val="24"/>
          <w:highlight w:val="none"/>
          <w:lang w:eastAsia="zh-CN"/>
        </w:rPr>
        <w:t>日</w:t>
      </w:r>
      <w:r>
        <w:rPr>
          <w:rFonts w:hint="eastAsia" w:ascii="宋体" w:hAnsi="宋体" w:eastAsia="宋体" w:cs="宋体"/>
          <w:color w:val="auto"/>
          <w:kern w:val="2"/>
          <w:sz w:val="24"/>
          <w:szCs w:val="24"/>
          <w:highlight w:val="none"/>
          <w:lang w:val="en-US" w:eastAsia="zh-CN"/>
        </w:rPr>
        <w:t>9</w:t>
      </w:r>
      <w:r>
        <w:rPr>
          <w:rFonts w:hint="eastAsia" w:ascii="宋体" w:hAnsi="宋体" w:eastAsia="宋体" w:cs="宋体"/>
          <w:color w:val="auto"/>
          <w:kern w:val="2"/>
          <w:sz w:val="24"/>
          <w:szCs w:val="24"/>
          <w:highlight w:val="none"/>
          <w:lang w:eastAsia="zh-CN"/>
        </w:rPr>
        <w:t>时</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eastAsia="zh-CN"/>
        </w:rPr>
        <w:t>0分（北京时间）</w:t>
      </w:r>
    </w:p>
    <w:p w14:paraId="0C96371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2. 地点：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w:t>
      </w:r>
    </w:p>
    <w:p w14:paraId="697B5498">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六、发布公告的媒介及招标公告期限</w:t>
      </w:r>
    </w:p>
    <w:p w14:paraId="3B69345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本次招标公告在《河南省政府采购网》、《南阳市政府采购网》和《唐河县公共资源交易中心》上发布， 招标公告期限为五个工作日。</w:t>
      </w:r>
    </w:p>
    <w:p w14:paraId="4E09E7BD">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七、其他补充事宜</w:t>
      </w:r>
    </w:p>
    <w:p w14:paraId="297192E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1.本项目执行节约能源、保护环境、扶持不发达地区和少数民族地区、促进中小企业发展、促进残疾人就业、促进监狱企业发展等政府采购政策。</w:t>
      </w:r>
    </w:p>
    <w:p w14:paraId="5953C83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eastAsia="zh-CN"/>
        </w:rPr>
        <w:t>.本项目招标代理服务费由中标人在中标后按照</w:t>
      </w:r>
      <w:r>
        <w:rPr>
          <w:rFonts w:hint="eastAsia" w:ascii="宋体" w:hAnsi="宋体" w:eastAsia="宋体" w:cs="宋体"/>
          <w:color w:val="auto"/>
          <w:kern w:val="2"/>
          <w:sz w:val="24"/>
          <w:szCs w:val="24"/>
          <w:highlight w:val="none"/>
          <w:lang w:val="en-US" w:eastAsia="zh-CN"/>
        </w:rPr>
        <w:t>《河南省招标代理服务收费指导意见》（豫招协〔2023〕002号）执行，由中标供应商支付</w:t>
      </w:r>
      <w:r>
        <w:rPr>
          <w:rFonts w:hint="eastAsia" w:ascii="宋体" w:hAnsi="宋体" w:eastAsia="宋体" w:cs="宋体"/>
          <w:color w:val="auto"/>
          <w:kern w:val="2"/>
          <w:sz w:val="24"/>
          <w:szCs w:val="24"/>
          <w:highlight w:val="none"/>
          <w:lang w:eastAsia="zh-CN"/>
        </w:rPr>
        <w:t>。</w:t>
      </w:r>
    </w:p>
    <w:p w14:paraId="17768A4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eastAsia="zh-CN"/>
        </w:rPr>
        <w:t>、本项目为电子评标项目，投标人须上传加密电子投标文件。电子投标文件需要使用“新点投标文件制作软件(南阳版)”制作(加密电子投标文件格式后缀为.nytf)。制作工具及操作手册可在南阳市公共资源交易中心网站下载专区下载。</w:t>
      </w:r>
    </w:p>
    <w:p w14:paraId="20320A1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4</w:t>
      </w:r>
      <w:r>
        <w:rPr>
          <w:rFonts w:hint="default" w:ascii="宋体" w:hAnsi="宋体" w:eastAsia="宋体" w:cs="宋体"/>
          <w:color w:val="auto"/>
          <w:kern w:val="2"/>
          <w:sz w:val="24"/>
          <w:szCs w:val="24"/>
          <w:highlight w:val="none"/>
          <w:lang w:eastAsia="zh-CN"/>
        </w:rPr>
        <w:t>、该项目需要使用不见面开标，投标人无需前往现场来参与投标。各投标人根据手册要求，提前做好相关准备工作。附件：操作手册地址(下载中心或办事指南中自行下载)、不见面开标大厅地址：唐河县公共资源交易中心网站首页“不见面开标大厅”模块。</w:t>
      </w:r>
    </w:p>
    <w:p w14:paraId="214FD5F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5</w:t>
      </w:r>
      <w:r>
        <w:rPr>
          <w:rFonts w:hint="default" w:ascii="宋体" w:hAnsi="宋体" w:eastAsia="宋体" w:cs="宋体"/>
          <w:color w:val="auto"/>
          <w:kern w:val="2"/>
          <w:sz w:val="24"/>
          <w:szCs w:val="24"/>
          <w:highlight w:val="none"/>
          <w:lang w:eastAsia="zh-CN"/>
        </w:rPr>
        <w:t>、该项目自行上传投标文件，无需寄送和递交非加密投标文件光盘等。</w:t>
      </w:r>
    </w:p>
    <w:p w14:paraId="0ABFABC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6</w:t>
      </w:r>
      <w:r>
        <w:rPr>
          <w:rFonts w:hint="default" w:ascii="宋体" w:hAnsi="宋体" w:eastAsia="宋体" w:cs="宋体"/>
          <w:color w:val="auto"/>
          <w:kern w:val="2"/>
          <w:sz w:val="24"/>
          <w:szCs w:val="24"/>
          <w:highlight w:val="none"/>
          <w:lang w:eastAsia="zh-CN"/>
        </w:rPr>
        <w:t>、因投标人无需现场参与开标，所有准备工作需自行准备到位。开标过程中如遇到紧急事项，可在不见面开标大厅中进行提出异议或文字交流，严重问题可拨打现场技术电话：0377-68513077。</w:t>
      </w:r>
    </w:p>
    <w:p w14:paraId="323811F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7</w:t>
      </w:r>
      <w:r>
        <w:rPr>
          <w:rFonts w:hint="default" w:ascii="宋体" w:hAnsi="宋体" w:eastAsia="宋体" w:cs="宋体"/>
          <w:color w:val="auto"/>
          <w:kern w:val="2"/>
          <w:sz w:val="24"/>
          <w:szCs w:val="24"/>
          <w:highlight w:val="none"/>
          <w:lang w:eastAsia="zh-CN"/>
        </w:rPr>
        <w:t>、网上不见面开标过程中，如投标人准备不到位，造成无法及时解密、网络问题等情况使开标无法继续的，视为该投标人自动放弃投标(40分钟内)，将被退回响应文件，后果由投标企业自行承担。</w:t>
      </w:r>
    </w:p>
    <w:p w14:paraId="6CF285E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8</w:t>
      </w:r>
      <w:r>
        <w:rPr>
          <w:rFonts w:hint="default" w:ascii="宋体" w:hAnsi="宋体" w:eastAsia="宋体" w:cs="宋体"/>
          <w:color w:val="auto"/>
          <w:kern w:val="2"/>
          <w:sz w:val="24"/>
          <w:szCs w:val="24"/>
          <w:highlight w:val="none"/>
          <w:lang w:eastAsia="zh-CN"/>
        </w:rPr>
        <w:t>、电子投标文件应在招标文件规定的投标截止时间前到达交易系统。逾期到达交易系统的电子投标文件视为放弃本次投标。</w:t>
      </w:r>
    </w:p>
    <w:p w14:paraId="045B9643">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八、凡对本次招标提出询问，请按照以下方式联系</w:t>
      </w:r>
    </w:p>
    <w:p w14:paraId="2C14306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1、采购人信息</w:t>
      </w:r>
    </w:p>
    <w:p w14:paraId="130D941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1.采购人信息</w:t>
      </w:r>
    </w:p>
    <w:p w14:paraId="22F4E42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名称：唐河县农业农村局</w:t>
      </w:r>
    </w:p>
    <w:p w14:paraId="7C26CDD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地址：唐河县凤山路</w:t>
      </w:r>
    </w:p>
    <w:p w14:paraId="27D35F5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联系人：</w:t>
      </w:r>
      <w:r>
        <w:rPr>
          <w:rFonts w:hint="eastAsia" w:ascii="宋体" w:hAnsi="宋体" w:eastAsia="宋体" w:cs="宋体"/>
          <w:bCs/>
          <w:color w:val="auto"/>
          <w:kern w:val="2"/>
          <w:sz w:val="24"/>
          <w:szCs w:val="24"/>
          <w:highlight w:val="none"/>
          <w:lang w:val="en-US" w:eastAsia="zh-CN"/>
        </w:rPr>
        <w:t>岳加付</w:t>
      </w:r>
      <w:r>
        <w:rPr>
          <w:rFonts w:hint="eastAsia" w:ascii="宋体" w:hAnsi="宋体" w:eastAsia="宋体" w:cs="宋体"/>
          <w:bCs/>
          <w:color w:val="auto"/>
          <w:kern w:val="2"/>
          <w:sz w:val="24"/>
          <w:szCs w:val="24"/>
          <w:highlight w:val="none"/>
          <w:lang w:val="zh-CN" w:eastAsia="zh-CN"/>
        </w:rPr>
        <w:t xml:space="preserve"> </w:t>
      </w:r>
    </w:p>
    <w:p w14:paraId="1A46138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zh-CN" w:eastAsia="zh-CN"/>
        </w:rPr>
        <w:t>联系电话：</w:t>
      </w:r>
      <w:r>
        <w:rPr>
          <w:rFonts w:hint="eastAsia" w:ascii="宋体" w:hAnsi="宋体" w:eastAsia="宋体" w:cs="宋体"/>
          <w:bCs/>
          <w:color w:val="auto"/>
          <w:kern w:val="2"/>
          <w:sz w:val="24"/>
          <w:szCs w:val="24"/>
          <w:highlight w:val="none"/>
          <w:lang w:val="en-US" w:eastAsia="zh-CN"/>
        </w:rPr>
        <w:t>15139087007</w:t>
      </w:r>
    </w:p>
    <w:p w14:paraId="58D29D0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2、采购代理机构信息</w:t>
      </w:r>
    </w:p>
    <w:p w14:paraId="3E2C744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名称：河南欧瑞工程咨询有限公司</w:t>
      </w:r>
    </w:p>
    <w:p w14:paraId="1DF0BF3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地址：</w:t>
      </w:r>
      <w:r>
        <w:rPr>
          <w:rFonts w:hint="eastAsia" w:ascii="宋体" w:hAnsi="宋体" w:eastAsia="宋体" w:cs="宋体"/>
          <w:bCs/>
          <w:color w:val="auto"/>
          <w:kern w:val="2"/>
          <w:sz w:val="24"/>
          <w:szCs w:val="24"/>
          <w:highlight w:val="none"/>
          <w:lang w:val="zh-CN" w:eastAsia="zh-CN"/>
        </w:rPr>
        <w:t>河南自贸试验区郑州片区（郑东）地润路18号建业总部港A座8层803</w:t>
      </w:r>
    </w:p>
    <w:p w14:paraId="503F913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联系人：纪志明、</w:t>
      </w:r>
      <w:r>
        <w:rPr>
          <w:rFonts w:hint="eastAsia" w:ascii="宋体" w:hAnsi="宋体" w:eastAsia="宋体" w:cs="宋体"/>
          <w:bCs/>
          <w:color w:val="auto"/>
          <w:kern w:val="2"/>
          <w:sz w:val="24"/>
          <w:szCs w:val="24"/>
          <w:highlight w:val="none"/>
          <w:lang w:val="en-US" w:eastAsia="zh-CN"/>
        </w:rPr>
        <w:t>韩莎莎</w:t>
      </w:r>
      <w:r>
        <w:rPr>
          <w:rFonts w:hint="eastAsia" w:ascii="宋体" w:hAnsi="宋体" w:eastAsia="宋体" w:cs="宋体"/>
          <w:bCs/>
          <w:color w:val="auto"/>
          <w:kern w:val="2"/>
          <w:sz w:val="24"/>
          <w:szCs w:val="24"/>
          <w:highlight w:val="none"/>
          <w:lang w:eastAsia="zh-CN"/>
        </w:rPr>
        <w:t xml:space="preserve"> </w:t>
      </w:r>
    </w:p>
    <w:p w14:paraId="20CB977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 xml:space="preserve">联系方式：0371-61292168 </w:t>
      </w:r>
    </w:p>
    <w:p w14:paraId="35F4D22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3、项目联系方式</w:t>
      </w:r>
    </w:p>
    <w:p w14:paraId="354A53F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项目联系人：纪志明、</w:t>
      </w:r>
      <w:r>
        <w:rPr>
          <w:rFonts w:hint="eastAsia" w:ascii="宋体" w:hAnsi="宋体" w:eastAsia="宋体" w:cs="宋体"/>
          <w:bCs/>
          <w:color w:val="auto"/>
          <w:kern w:val="2"/>
          <w:sz w:val="24"/>
          <w:szCs w:val="24"/>
          <w:highlight w:val="none"/>
          <w:lang w:val="en-US" w:eastAsia="zh-CN"/>
        </w:rPr>
        <w:t>韩莎莎</w:t>
      </w:r>
      <w:r>
        <w:rPr>
          <w:rFonts w:hint="eastAsia" w:ascii="宋体" w:hAnsi="宋体" w:eastAsia="宋体" w:cs="宋体"/>
          <w:bCs/>
          <w:color w:val="auto"/>
          <w:kern w:val="2"/>
          <w:sz w:val="24"/>
          <w:szCs w:val="24"/>
          <w:highlight w:val="none"/>
          <w:lang w:eastAsia="zh-CN"/>
        </w:rPr>
        <w:t xml:space="preserve"> </w:t>
      </w:r>
    </w:p>
    <w:p w14:paraId="01E7F38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eastAsia="zh-CN"/>
        </w:rPr>
        <w:t>联系方式：0371-61292168</w:t>
      </w:r>
    </w:p>
    <w:p w14:paraId="305E86A6">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p>
    <w:p w14:paraId="356055B6">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p>
    <w:p w14:paraId="4BC504ED">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p>
    <w:p w14:paraId="605AE1D2">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p>
    <w:p w14:paraId="19961A72">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p>
    <w:p w14:paraId="2E814322">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p>
    <w:p w14:paraId="2FF94047">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p>
    <w:p w14:paraId="08239DDE">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p>
    <w:p w14:paraId="2510BEAA">
      <w:pPr>
        <w:pStyle w:val="6"/>
        <w:rPr>
          <w:color w:val="auto"/>
          <w:highlight w:val="none"/>
        </w:rPr>
      </w:pPr>
    </w:p>
    <w:p w14:paraId="31F6FD33">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p>
    <w:p w14:paraId="22830A79">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p>
    <w:p w14:paraId="6031D224">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p>
    <w:p w14:paraId="2DD2C4ED">
      <w:pPr>
        <w:rPr>
          <w:rFonts w:hint="eastAsia" w:ascii="黑体" w:hAnsi="黑体" w:eastAsia="黑体" w:cs="Times New Roman"/>
          <w:b/>
          <w:bCs/>
          <w:color w:val="auto"/>
          <w:kern w:val="44"/>
          <w:sz w:val="40"/>
          <w:szCs w:val="40"/>
          <w:highlight w:val="none"/>
        </w:rPr>
      </w:pPr>
      <w:r>
        <w:rPr>
          <w:rFonts w:hint="eastAsia" w:ascii="黑体" w:hAnsi="黑体" w:eastAsia="黑体" w:cs="Times New Roman"/>
          <w:b/>
          <w:bCs/>
          <w:color w:val="auto"/>
          <w:kern w:val="44"/>
          <w:sz w:val="40"/>
          <w:szCs w:val="40"/>
          <w:highlight w:val="none"/>
        </w:rPr>
        <w:br w:type="page"/>
      </w:r>
    </w:p>
    <w:p w14:paraId="5927A9CA">
      <w:pPr>
        <w:pStyle w:val="2"/>
        <w:keepNext/>
        <w:keepLines/>
        <w:pageBreakBefore w:val="0"/>
        <w:widowControl/>
        <w:kinsoku/>
        <w:wordWrap/>
        <w:overflowPunct/>
        <w:topLinePunct w:val="0"/>
        <w:autoSpaceDE/>
        <w:autoSpaceDN/>
        <w:bidi w:val="0"/>
        <w:adjustRightInd w:val="0"/>
        <w:snapToGrid w:val="0"/>
        <w:spacing w:before="120" w:beforeLines="0" w:after="120" w:afterLines="0" w:line="360" w:lineRule="auto"/>
        <w:jc w:val="center"/>
        <w:textAlignment w:val="auto"/>
        <w:rPr>
          <w:rFonts w:hint="eastAsia" w:ascii="宋体" w:hAnsi="宋体" w:eastAsia="宋体" w:cs="宋体"/>
          <w:highlight w:val="none"/>
        </w:rPr>
      </w:pPr>
      <w:bookmarkStart w:id="1" w:name="_Toc1988"/>
      <w:r>
        <w:rPr>
          <w:rFonts w:hint="eastAsia" w:ascii="宋体" w:hAnsi="宋体" w:eastAsia="宋体" w:cs="宋体"/>
          <w:highlight w:val="none"/>
        </w:rPr>
        <w:t>采购需求</w:t>
      </w:r>
      <w:bookmarkEnd w:id="1"/>
    </w:p>
    <w:p w14:paraId="3CA24ACE">
      <w:pPr>
        <w:pStyle w:val="9"/>
        <w:keepNext w:val="0"/>
        <w:keepLines w:val="0"/>
        <w:pageBreakBefore w:val="0"/>
        <w:kinsoku/>
        <w:wordWrap/>
        <w:overflowPunct/>
        <w:topLinePunct w:val="0"/>
        <w:autoSpaceDE/>
        <w:autoSpaceDN/>
        <w:bidi w:val="0"/>
        <w:spacing w:after="0" w:line="360" w:lineRule="auto"/>
        <w:ind w:left="0" w:leftChars="0" w:firstLine="428" w:firstLineChars="200"/>
        <w:textAlignment w:val="auto"/>
        <w:rPr>
          <w:rFonts w:hint="eastAsia"/>
          <w:color w:val="auto"/>
          <w:highlight w:val="none"/>
        </w:rPr>
      </w:pPr>
      <w:r>
        <w:rPr>
          <w:rFonts w:hint="eastAsia"/>
          <w:color w:val="auto"/>
          <w:highlight w:val="none"/>
        </w:rPr>
        <w:t>一、采购内容及要求</w:t>
      </w:r>
    </w:p>
    <w:p w14:paraId="4482010E">
      <w:pPr>
        <w:pStyle w:val="22"/>
        <w:keepNext w:val="0"/>
        <w:keepLines w:val="0"/>
        <w:pageBreakBefore w:val="0"/>
        <w:kinsoku/>
        <w:wordWrap/>
        <w:overflowPunct/>
        <w:topLinePunct w:val="0"/>
        <w:autoSpaceDE/>
        <w:autoSpaceDN/>
        <w:bidi w:val="0"/>
        <w:spacing w:after="0" w:line="360" w:lineRule="auto"/>
        <w:ind w:firstLine="428" w:firstLineChars="200"/>
        <w:textAlignment w:val="auto"/>
        <w:rPr>
          <w:rFonts w:hint="eastAsia" w:ascii="宋体" w:hAnsi="宋体" w:eastAsia="宋体" w:cs="宋体"/>
          <w:bCs/>
          <w:color w:val="auto"/>
          <w:spacing w:val="-13"/>
          <w:kern w:val="2"/>
          <w:sz w:val="24"/>
          <w:szCs w:val="24"/>
          <w:highlight w:val="none"/>
          <w:lang w:val="en-US" w:eastAsia="zh-CN" w:bidi="ar-SA"/>
        </w:rPr>
      </w:pPr>
      <w:r>
        <w:rPr>
          <w:rFonts w:hint="eastAsia" w:ascii="宋体" w:hAnsi="宋体" w:eastAsia="宋体" w:cs="宋体"/>
          <w:bCs/>
          <w:color w:val="auto"/>
          <w:spacing w:val="-13"/>
          <w:kern w:val="2"/>
          <w:sz w:val="24"/>
          <w:szCs w:val="24"/>
          <w:highlight w:val="none"/>
          <w:lang w:val="en-US" w:eastAsia="zh-CN" w:bidi="ar-SA"/>
        </w:rPr>
        <w:t>1、采购内容</w:t>
      </w:r>
    </w:p>
    <w:p w14:paraId="64B47E63">
      <w:pPr>
        <w:pStyle w:val="22"/>
        <w:keepNext w:val="0"/>
        <w:keepLines w:val="0"/>
        <w:pageBreakBefore w:val="0"/>
        <w:widowControl/>
        <w:kinsoku/>
        <w:wordWrap/>
        <w:overflowPunct/>
        <w:topLinePunct w:val="0"/>
        <w:autoSpaceDE/>
        <w:autoSpaceDN/>
        <w:bidi w:val="0"/>
        <w:adjustRightInd w:val="0"/>
        <w:snapToGrid w:val="0"/>
        <w:spacing w:after="0" w:line="360" w:lineRule="auto"/>
        <w:ind w:firstLine="428" w:firstLineChars="200"/>
        <w:textAlignment w:val="auto"/>
        <w:rPr>
          <w:rFonts w:hint="default" w:ascii="宋体" w:hAnsi="宋体" w:eastAsia="宋体" w:cs="宋体"/>
          <w:bCs/>
          <w:color w:val="auto"/>
          <w:spacing w:val="-13"/>
          <w:kern w:val="2"/>
          <w:sz w:val="24"/>
          <w:szCs w:val="24"/>
          <w:highlight w:val="none"/>
          <w:lang w:val="en-US" w:eastAsia="zh-CN" w:bidi="ar-SA"/>
        </w:rPr>
      </w:pPr>
      <w:r>
        <w:rPr>
          <w:rFonts w:hint="eastAsia" w:ascii="宋体" w:hAnsi="宋体" w:eastAsia="宋体" w:cs="宋体"/>
          <w:bCs/>
          <w:color w:val="auto"/>
          <w:spacing w:val="-13"/>
          <w:kern w:val="2"/>
          <w:sz w:val="24"/>
          <w:szCs w:val="24"/>
          <w:highlight w:val="none"/>
          <w:lang w:val="en-US" w:eastAsia="zh-CN" w:bidi="ar-SA"/>
        </w:rPr>
        <w:t>唐河县农业农村局2025年玉米绿色高产高效行动，购置水肥一体机、玉米（籽粒）收割机、四情监测系统等设备。包含暂估价、暂列金、室内空气（环境）检测费、税费、保险、运输、安装（包括辅材等）、调试、验收、售后服务、人员培训、招标服务费、进口设备的进口及相关手续办理费（如有）、在采购人指定地点交货、二次搬运费、达到采购人使用条件的所有费用，采购人不再支付报价以外的任何费用（详见第</w:t>
      </w:r>
      <w:r>
        <w:rPr>
          <w:rFonts w:hint="eastAsia" w:ascii="宋体" w:hAnsi="宋体" w:cs="宋体"/>
          <w:bCs/>
          <w:color w:val="auto"/>
          <w:spacing w:val="-13"/>
          <w:kern w:val="2"/>
          <w:sz w:val="24"/>
          <w:szCs w:val="24"/>
          <w:highlight w:val="none"/>
          <w:lang w:val="en-US" w:eastAsia="zh-CN" w:bidi="ar-SA"/>
        </w:rPr>
        <w:t>二</w:t>
      </w:r>
      <w:r>
        <w:rPr>
          <w:rFonts w:hint="eastAsia" w:ascii="宋体" w:hAnsi="宋体" w:eastAsia="宋体" w:cs="宋体"/>
          <w:bCs/>
          <w:color w:val="auto"/>
          <w:spacing w:val="-13"/>
          <w:kern w:val="2"/>
          <w:sz w:val="24"/>
          <w:szCs w:val="24"/>
          <w:highlight w:val="none"/>
          <w:lang w:val="en-US" w:eastAsia="zh-CN" w:bidi="ar-SA"/>
        </w:rPr>
        <w:t>章 采购人需求）</w:t>
      </w:r>
      <w:r>
        <w:rPr>
          <w:rFonts w:hint="default" w:ascii="宋体" w:hAnsi="宋体" w:eastAsia="宋体" w:cs="宋体"/>
          <w:bCs/>
          <w:color w:val="auto"/>
          <w:spacing w:val="-13"/>
          <w:kern w:val="2"/>
          <w:sz w:val="24"/>
          <w:szCs w:val="24"/>
          <w:highlight w:val="none"/>
          <w:lang w:val="en-US" w:eastAsia="zh-CN" w:bidi="ar-SA"/>
        </w:rPr>
        <w:t>。</w:t>
      </w:r>
    </w:p>
    <w:p w14:paraId="65AA3F04">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ind w:left="731" w:leftChars="0" w:firstLine="0" w:firstLineChars="0"/>
        <w:jc w:val="both"/>
        <w:textAlignment w:val="auto"/>
        <w:rPr>
          <w:rFonts w:hint="eastAsia" w:ascii="宋体" w:hAnsi="宋体" w:eastAsia="宋体" w:cs="宋体"/>
          <w:bCs/>
          <w:color w:val="auto"/>
          <w:spacing w:val="-13"/>
          <w:kern w:val="2"/>
          <w:sz w:val="24"/>
          <w:szCs w:val="24"/>
          <w:highlight w:val="none"/>
          <w:lang w:val="en-US" w:eastAsia="zh-CN" w:bidi="ar-SA"/>
        </w:rPr>
      </w:pPr>
      <w:r>
        <w:rPr>
          <w:rFonts w:hint="eastAsia" w:ascii="宋体" w:hAnsi="宋体" w:eastAsia="宋体" w:cs="宋体"/>
          <w:bCs/>
          <w:color w:val="auto"/>
          <w:spacing w:val="-13"/>
          <w:kern w:val="2"/>
          <w:sz w:val="24"/>
          <w:szCs w:val="24"/>
          <w:highlight w:val="none"/>
          <w:lang w:val="en-US" w:eastAsia="zh-CN" w:bidi="ar-SA"/>
        </w:rPr>
        <w:t>采购清单</w:t>
      </w:r>
    </w:p>
    <w:p w14:paraId="6E1F66EC">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center"/>
        <w:textAlignment w:val="auto"/>
        <w:rPr>
          <w:rFonts w:hint="default" w:ascii="宋体" w:hAnsi="宋体" w:eastAsia="宋体" w:cs="宋体"/>
          <w:b/>
          <w:bCs w:val="0"/>
          <w:color w:val="auto"/>
          <w:spacing w:val="-13"/>
          <w:kern w:val="2"/>
          <w:sz w:val="24"/>
          <w:szCs w:val="24"/>
          <w:highlight w:val="none"/>
          <w:lang w:val="en-US" w:eastAsia="zh-CN" w:bidi="ar-SA"/>
        </w:rPr>
      </w:pPr>
      <w:r>
        <w:rPr>
          <w:rFonts w:hint="eastAsia" w:ascii="宋体" w:hAnsi="宋体" w:eastAsia="宋体" w:cs="宋体"/>
          <w:b/>
          <w:bCs w:val="0"/>
          <w:color w:val="auto"/>
          <w:spacing w:val="-13"/>
          <w:kern w:val="2"/>
          <w:sz w:val="24"/>
          <w:szCs w:val="24"/>
          <w:highlight w:val="none"/>
          <w:lang w:val="en-US" w:eastAsia="zh-CN" w:bidi="ar-SA"/>
        </w:rPr>
        <w:t>水肥一体机技术参数</w:t>
      </w:r>
    </w:p>
    <w:tbl>
      <w:tblPr>
        <w:tblStyle w:val="24"/>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901"/>
        <w:gridCol w:w="5879"/>
        <w:gridCol w:w="710"/>
        <w:gridCol w:w="706"/>
      </w:tblGrid>
      <w:tr w14:paraId="21E5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2" w:type="dxa"/>
            <w:noWrap w:val="0"/>
            <w:vAlign w:val="center"/>
          </w:tcPr>
          <w:p w14:paraId="002F8F7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901" w:type="dxa"/>
            <w:noWrap w:val="0"/>
            <w:vAlign w:val="center"/>
          </w:tcPr>
          <w:p w14:paraId="3FEA1FB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名称</w:t>
            </w:r>
          </w:p>
        </w:tc>
        <w:tc>
          <w:tcPr>
            <w:tcW w:w="5879" w:type="dxa"/>
            <w:noWrap w:val="0"/>
            <w:vAlign w:val="center"/>
          </w:tcPr>
          <w:p w14:paraId="1000081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参数</w:t>
            </w:r>
          </w:p>
        </w:tc>
        <w:tc>
          <w:tcPr>
            <w:tcW w:w="710" w:type="dxa"/>
            <w:noWrap w:val="0"/>
            <w:vAlign w:val="center"/>
          </w:tcPr>
          <w:p w14:paraId="183BE66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706" w:type="dxa"/>
            <w:noWrap/>
            <w:vAlign w:val="center"/>
          </w:tcPr>
          <w:p w14:paraId="5985EE1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r>
      <w:tr w14:paraId="6DBF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2" w:type="dxa"/>
            <w:noWrap w:val="0"/>
            <w:vAlign w:val="center"/>
          </w:tcPr>
          <w:p w14:paraId="1E086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1" w:type="dxa"/>
            <w:noWrap w:val="0"/>
            <w:vAlign w:val="center"/>
          </w:tcPr>
          <w:p w14:paraId="036B4A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智能灌溉水肥一体机</w:t>
            </w:r>
          </w:p>
        </w:tc>
        <w:tc>
          <w:tcPr>
            <w:tcW w:w="5879" w:type="dxa"/>
            <w:noWrap w:val="0"/>
            <w:vAlign w:val="center"/>
          </w:tcPr>
          <w:p w14:paraId="0DB31E4C">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智能水肥机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1）≥7 寸彩色触摸屏，手机 app、微信小程序控制与操作触摸屏在线 OTA 升级、手自动切换，随时满足供液需求。（提供经国家认可的检测机构出具的检测报告原件扫描件及全国认证认可信息公共服务平台查询截图）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2）一路定时搅拌功能。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3）通讯方式：除了传统通讯模块外，支持4G/5G+LoRa无线通讯等无线通讯模式；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 xml:space="preserve">4）可扩展气象站、土壤墒情、云平台。（提供经国家认可的检测机构出具的检测报告原件扫描件（复印件）及全国认证认可信息公共服务平台查询截图）   </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5）传输方式：RS485及RS232接口，系统留有通讯接口功能,可作为云计算节点嵌入到物联网平台；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6）进肥量可手动调节。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7）水源首部控制功能。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8）灌溉模式：分区循环、定时定量控制，可根据不同时段自动调整灌溉时间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9）可以实时监测注肥总量和瞬时注肥量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10）各类故障实时监测和报警功能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11）防雨壳体：电源、屏幕等电气设备需增设防雨壳体，达到IPX4等级。（提供经国家认可的检测机构出具的检测报告原件扫描件（复印件）及全国认证认可信息公共服务平台查询截图）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12）灌溉模式：分区循环、定时定量控制，可根据不同时段自动调整灌溉时间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13）可以实时监测注肥总量和瞬间注肥量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14)可扩展环境数据智能感知管理接口，可通过传感器，智能感知、采集环境数据,为智慧灌溉施肥提供决策依据和管理等功能。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15)支持北斗或 GPS 定位（控制系统内置 GPS 模块一体化，无法人为单独去除定位功能）。（提供经国家认可的检测机构出具的检测报告原件扫描件（复印件）及全国认证认可信息公共服务平台查询截图）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w:t>
            </w:r>
            <w:r>
              <w:rPr>
                <w:rFonts w:hint="eastAsia" w:ascii="宋体" w:hAnsi="宋体" w:eastAsia="宋体" w:cs="宋体"/>
                <w:b/>
                <w:bCs/>
                <w:i w:val="0"/>
                <w:iCs w:val="0"/>
                <w:color w:val="000000"/>
                <w:kern w:val="0"/>
                <w:sz w:val="21"/>
                <w:szCs w:val="21"/>
                <w:u w:val="none"/>
                <w:lang w:val="en-US" w:eastAsia="zh-CN" w:bidi="ar"/>
              </w:rPr>
              <w:t>离心过滤器+双网式过滤器。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1）进出水口直径75mm进水口厚度相同的钢板对接时，对焊缝最大不超过4mm。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2）进水口为碳钢鱼鳞扣接头。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3）出水口配备万向接头方便连接主管道。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4）配备快速接头方便水带快速连接与拆卸。</w:t>
            </w:r>
          </w:p>
          <w:p w14:paraId="5637E1C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5）除砂罐容量:15L。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6）工作原理:离心过滤器通过高速旋转产生的离心力。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7）焊缝外观:过滤器外观表面不应有明显的凹坑和凸包，接口焊缝必须打磨平整:2个网式过滤器并联:焊缝表面及热影响区不得有裂纹、气孔、夹渣、表面呈鱼鳞状。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8）表面涂装:过滤器内部表面均应进行防腐，防紫外线处理。涂装表面不应有以下缺陷: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①表面涂层均匀，不允许有漏涂的地方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②表面涂层不允许有流痕或粘结点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③涂层光亮平整，不应有裂纹、皱纹、污垢。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9）清洁降压要求:≤0.07MPa。</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三、施肥桶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容积≥300L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采用LDPE材质，具有抗老化、抗紫外，耐低温；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桶身全型号外刻容量刻度，方便配料；DN25排空阀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防雨罩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5）304不锈钢搅拌杆 ，耐腐蚀。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可储存液体肥。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可满足各种药剂的搅拌、溶解、混合、存储。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罐体要求：做工精细、硬度高、使用时间长，产品用料厚实、韧性强、承重力强、结构稳固、内外光滑，耐撞击、耐强震，容易清洗。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 xml:space="preserve">四、专用移动平台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1）车体尺寸：2000mm*1200mm。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2）额定载重量：1.5 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3）转向装置：550--600mm，加厚无心回旋转盘。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4）配备肥药桶稳定圈装置，直径 820mm</w:t>
            </w:r>
            <w:r>
              <w:rPr>
                <w:rFonts w:hint="eastAsia"/>
                <w:lang w:val="en-US" w:eastAsia="zh-CN"/>
              </w:rPr>
              <w:t>±5mm</w:t>
            </w:r>
            <w:r>
              <w:rPr>
                <w:rFonts w:hint="eastAsia" w:ascii="宋体" w:hAnsi="宋体" w:eastAsia="宋体" w:cs="宋体"/>
                <w:i w:val="0"/>
                <w:iCs w:val="0"/>
                <w:color w:val="000000"/>
                <w:kern w:val="0"/>
                <w:sz w:val="21"/>
                <w:szCs w:val="21"/>
                <w:u w:val="none"/>
                <w:lang w:val="en-US" w:eastAsia="zh-CN" w:bidi="ar"/>
              </w:rPr>
              <w:t>，壁厚 2.0mm,增强稳定性。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5）配备高强钢旋转牵引轴。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6）配备可拆卸水带收纳篮。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7）配备 20 米高压防爆水带连接进出水管道。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8）左右两侧配备防护架。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9）漆面电泳+喷漆处理，防腐防锈，确保长期室外使用漆面不生锈、不掉漆。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10）直径 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11）配备 45 防雨布，材质要求精选加厚 PE 材质高密度织布。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五、含成套安装连接件等辅材</w:t>
            </w:r>
          </w:p>
        </w:tc>
        <w:tc>
          <w:tcPr>
            <w:tcW w:w="710" w:type="dxa"/>
            <w:noWrap w:val="0"/>
            <w:vAlign w:val="center"/>
          </w:tcPr>
          <w:p w14:paraId="234E56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6" w:type="dxa"/>
            <w:noWrap/>
            <w:vAlign w:val="center"/>
          </w:tcPr>
          <w:p w14:paraId="572ACCC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111</w:t>
            </w:r>
          </w:p>
        </w:tc>
      </w:tr>
      <w:tr w14:paraId="65FC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2" w:type="dxa"/>
            <w:noWrap w:val="0"/>
            <w:vAlign w:val="center"/>
          </w:tcPr>
          <w:p w14:paraId="1C3423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1" w:type="dxa"/>
            <w:noWrap w:val="0"/>
            <w:vAlign w:val="center"/>
          </w:tcPr>
          <w:p w14:paraId="5BF0FC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主管道</w:t>
            </w:r>
          </w:p>
        </w:tc>
        <w:tc>
          <w:tcPr>
            <w:tcW w:w="5879" w:type="dxa"/>
            <w:noWrap w:val="0"/>
            <w:vAlign w:val="center"/>
          </w:tcPr>
          <w:p w14:paraId="799DBE2A">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涂塑软管75（含连接等配件），每套设备配置200米</w:t>
            </w:r>
          </w:p>
        </w:tc>
        <w:tc>
          <w:tcPr>
            <w:tcW w:w="710" w:type="dxa"/>
            <w:noWrap w:val="0"/>
            <w:vAlign w:val="center"/>
          </w:tcPr>
          <w:p w14:paraId="0F0FC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6" w:type="dxa"/>
            <w:noWrap/>
            <w:vAlign w:val="center"/>
          </w:tcPr>
          <w:p w14:paraId="17E358E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111</w:t>
            </w:r>
          </w:p>
        </w:tc>
      </w:tr>
      <w:tr w14:paraId="1553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2" w:type="dxa"/>
            <w:noWrap w:val="0"/>
            <w:vAlign w:val="center"/>
          </w:tcPr>
          <w:p w14:paraId="5CD43C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1" w:type="dxa"/>
            <w:noWrap w:val="0"/>
            <w:vAlign w:val="center"/>
          </w:tcPr>
          <w:p w14:paraId="6E29E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支管道</w:t>
            </w:r>
          </w:p>
        </w:tc>
        <w:tc>
          <w:tcPr>
            <w:tcW w:w="5879" w:type="dxa"/>
            <w:noWrap w:val="0"/>
            <w:vAlign w:val="center"/>
          </w:tcPr>
          <w:p w14:paraId="55917DAD">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1）预制孔防鸟咬专用水带，外白内黑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材质：PE+编制 双复合材质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3）孔距：60公分 配套外丝三通阀、外丝弯头阀，堵头等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4）管径壁厚</w:t>
            </w:r>
            <w:r>
              <w:rPr>
                <w:rFonts w:hint="eastAsia"/>
                <w:lang w:val="en-US" w:eastAsia="zh-CN"/>
              </w:rPr>
              <w:t>≥</w:t>
            </w:r>
            <w:r>
              <w:rPr>
                <w:rFonts w:hint="eastAsia" w:ascii="宋体" w:hAnsi="宋体" w:eastAsia="宋体" w:cs="宋体"/>
                <w:i w:val="0"/>
                <w:iCs w:val="0"/>
                <w:color w:val="000000"/>
                <w:kern w:val="0"/>
                <w:sz w:val="21"/>
                <w:szCs w:val="21"/>
                <w:u w:val="none"/>
                <w:lang w:val="en-US" w:eastAsia="zh-CN" w:bidi="ar"/>
              </w:rPr>
              <w:t>0.6mm，工作压力0.2Mpa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5）含卡箍等连接配件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每套100米。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7）使用寿命不低于2年</w:t>
            </w:r>
          </w:p>
        </w:tc>
        <w:tc>
          <w:tcPr>
            <w:tcW w:w="710" w:type="dxa"/>
            <w:noWrap w:val="0"/>
            <w:vAlign w:val="center"/>
          </w:tcPr>
          <w:p w14:paraId="47D97A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6" w:type="dxa"/>
            <w:noWrap/>
            <w:vAlign w:val="center"/>
          </w:tcPr>
          <w:p w14:paraId="1720DDD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111</w:t>
            </w:r>
          </w:p>
        </w:tc>
      </w:tr>
    </w:tbl>
    <w:p w14:paraId="7E02C4D0">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zh-CN" w:eastAsia="zh-CN"/>
        </w:rPr>
        <w:t>玉米（籽粒）收割机</w:t>
      </w:r>
      <w:r>
        <w:rPr>
          <w:rFonts w:hint="eastAsia" w:ascii="宋体" w:hAnsi="宋体" w:eastAsia="宋体" w:cs="宋体"/>
          <w:b/>
          <w:bCs w:val="0"/>
          <w:color w:val="auto"/>
          <w:kern w:val="2"/>
          <w:sz w:val="21"/>
          <w:szCs w:val="21"/>
          <w:highlight w:val="none"/>
          <w:lang w:val="en-US" w:eastAsia="zh-CN"/>
        </w:rPr>
        <w:t>技术参数</w:t>
      </w:r>
    </w:p>
    <w:p w14:paraId="19ED3F4F">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default"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zh-CN" w:eastAsia="zh-CN"/>
        </w:rPr>
        <w:t>玉米（籽粒）收割机：</w:t>
      </w:r>
      <w:r>
        <w:rPr>
          <w:rFonts w:hint="eastAsia" w:ascii="宋体" w:hAnsi="宋体" w:eastAsia="宋体" w:cs="宋体"/>
          <w:b/>
          <w:bCs w:val="0"/>
          <w:color w:val="auto"/>
          <w:kern w:val="2"/>
          <w:sz w:val="21"/>
          <w:szCs w:val="21"/>
          <w:highlight w:val="none"/>
          <w:lang w:val="en-US" w:eastAsia="zh-CN"/>
        </w:rPr>
        <w:t>数量4台</w:t>
      </w:r>
    </w:p>
    <w:tbl>
      <w:tblPr>
        <w:tblStyle w:val="24"/>
        <w:tblW w:w="903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3286"/>
        <w:gridCol w:w="931"/>
        <w:gridCol w:w="4094"/>
      </w:tblGrid>
      <w:tr w14:paraId="15AB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28" w:type="dxa"/>
            <w:noWrap w:val="0"/>
            <w:vAlign w:val="center"/>
          </w:tcPr>
          <w:p w14:paraId="196EE3B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 号</w:t>
            </w:r>
          </w:p>
        </w:tc>
        <w:tc>
          <w:tcPr>
            <w:tcW w:w="3286" w:type="dxa"/>
            <w:noWrap w:val="0"/>
            <w:vAlign w:val="center"/>
          </w:tcPr>
          <w:p w14:paraId="12606D9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      目</w:t>
            </w:r>
          </w:p>
        </w:tc>
        <w:tc>
          <w:tcPr>
            <w:tcW w:w="931" w:type="dxa"/>
            <w:noWrap w:val="0"/>
            <w:vAlign w:val="center"/>
          </w:tcPr>
          <w:p w14:paraId="5F33F53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 位</w:t>
            </w:r>
          </w:p>
        </w:tc>
        <w:tc>
          <w:tcPr>
            <w:tcW w:w="4094" w:type="dxa"/>
            <w:noWrap w:val="0"/>
            <w:vAlign w:val="center"/>
          </w:tcPr>
          <w:p w14:paraId="4A7601D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 计 值</w:t>
            </w:r>
          </w:p>
        </w:tc>
      </w:tr>
      <w:tr w14:paraId="6898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5BECB3F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286" w:type="dxa"/>
            <w:noWrap w:val="0"/>
            <w:vAlign w:val="center"/>
          </w:tcPr>
          <w:p w14:paraId="60F6613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结构型式</w:t>
            </w:r>
          </w:p>
        </w:tc>
        <w:tc>
          <w:tcPr>
            <w:tcW w:w="931" w:type="dxa"/>
            <w:noWrap w:val="0"/>
            <w:vAlign w:val="center"/>
          </w:tcPr>
          <w:p w14:paraId="354DDE9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94" w:type="dxa"/>
            <w:noWrap w:val="0"/>
            <w:vAlign w:val="center"/>
          </w:tcPr>
          <w:p w14:paraId="62F63D1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轮式、籽粒直收</w:t>
            </w:r>
          </w:p>
        </w:tc>
      </w:tr>
      <w:tr w14:paraId="19027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5D81EBF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286" w:type="dxa"/>
            <w:noWrap w:val="0"/>
            <w:vAlign w:val="center"/>
          </w:tcPr>
          <w:p w14:paraId="0169481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配套发动机结构型式</w:t>
            </w:r>
          </w:p>
        </w:tc>
        <w:tc>
          <w:tcPr>
            <w:tcW w:w="931" w:type="dxa"/>
            <w:noWrap w:val="0"/>
            <w:vAlign w:val="center"/>
          </w:tcPr>
          <w:p w14:paraId="003AFD9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94" w:type="dxa"/>
            <w:noWrap w:val="0"/>
            <w:vAlign w:val="center"/>
          </w:tcPr>
          <w:p w14:paraId="763107A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四缸、直列、立式、水冷、高压共轨</w:t>
            </w:r>
          </w:p>
        </w:tc>
      </w:tr>
      <w:tr w14:paraId="5D17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4D9C83C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286" w:type="dxa"/>
            <w:noWrap w:val="0"/>
            <w:vAlign w:val="center"/>
          </w:tcPr>
          <w:p w14:paraId="0C022D7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配套发动机额定功率</w:t>
            </w:r>
          </w:p>
        </w:tc>
        <w:tc>
          <w:tcPr>
            <w:tcW w:w="931" w:type="dxa"/>
            <w:noWrap w:val="0"/>
            <w:vAlign w:val="center"/>
          </w:tcPr>
          <w:p w14:paraId="6CCFD18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w:t>
            </w:r>
          </w:p>
        </w:tc>
        <w:tc>
          <w:tcPr>
            <w:tcW w:w="4094" w:type="dxa"/>
            <w:noWrap w:val="0"/>
            <w:vAlign w:val="center"/>
          </w:tcPr>
          <w:p w14:paraId="2D75AF2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130～160</w:t>
            </w:r>
          </w:p>
        </w:tc>
      </w:tr>
      <w:tr w14:paraId="7DDA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037DCCF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286" w:type="dxa"/>
            <w:noWrap w:val="0"/>
            <w:vAlign w:val="center"/>
          </w:tcPr>
          <w:p w14:paraId="504E0C9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配套发动机额定转速</w:t>
            </w:r>
          </w:p>
        </w:tc>
        <w:tc>
          <w:tcPr>
            <w:tcW w:w="931" w:type="dxa"/>
            <w:noWrap w:val="0"/>
            <w:vAlign w:val="center"/>
          </w:tcPr>
          <w:p w14:paraId="0F45288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r/min</w:t>
            </w:r>
          </w:p>
        </w:tc>
        <w:tc>
          <w:tcPr>
            <w:tcW w:w="4094" w:type="dxa"/>
            <w:noWrap w:val="0"/>
            <w:vAlign w:val="center"/>
          </w:tcPr>
          <w:p w14:paraId="68D6D90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2000～2400</w:t>
            </w:r>
          </w:p>
        </w:tc>
      </w:tr>
      <w:tr w14:paraId="7085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174391C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286" w:type="dxa"/>
            <w:noWrap w:val="0"/>
            <w:vAlign w:val="center"/>
          </w:tcPr>
          <w:p w14:paraId="0EF8E8E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整机外形尺寸(长×宽×高)</w:t>
            </w:r>
          </w:p>
        </w:tc>
        <w:tc>
          <w:tcPr>
            <w:tcW w:w="931" w:type="dxa"/>
            <w:noWrap w:val="0"/>
            <w:vAlign w:val="center"/>
          </w:tcPr>
          <w:p w14:paraId="6321E63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mm</w:t>
            </w:r>
          </w:p>
        </w:tc>
        <w:tc>
          <w:tcPr>
            <w:tcW w:w="4094" w:type="dxa"/>
            <w:noWrap w:val="0"/>
            <w:vAlign w:val="center"/>
          </w:tcPr>
          <w:p w14:paraId="0501A9D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7400×3200×3550</w:t>
            </w:r>
          </w:p>
        </w:tc>
      </w:tr>
      <w:tr w14:paraId="4337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711CAEE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286" w:type="dxa"/>
            <w:noWrap w:val="0"/>
            <w:vAlign w:val="center"/>
          </w:tcPr>
          <w:p w14:paraId="5BD8803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整机质量</w:t>
            </w:r>
          </w:p>
        </w:tc>
        <w:tc>
          <w:tcPr>
            <w:tcW w:w="931" w:type="dxa"/>
            <w:noWrap w:val="0"/>
            <w:vAlign w:val="center"/>
          </w:tcPr>
          <w:p w14:paraId="6C2D0E7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4094" w:type="dxa"/>
            <w:noWrap w:val="0"/>
            <w:vAlign w:val="center"/>
          </w:tcPr>
          <w:p w14:paraId="4883B4A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6500～7200</w:t>
            </w:r>
          </w:p>
        </w:tc>
      </w:tr>
      <w:tr w14:paraId="6234B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52DE00E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286" w:type="dxa"/>
            <w:noWrap w:val="0"/>
            <w:vAlign w:val="center"/>
          </w:tcPr>
          <w:p w14:paraId="60EB837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工作行数(通道数)</w:t>
            </w:r>
          </w:p>
        </w:tc>
        <w:tc>
          <w:tcPr>
            <w:tcW w:w="931" w:type="dxa"/>
            <w:noWrap w:val="0"/>
            <w:vAlign w:val="center"/>
          </w:tcPr>
          <w:p w14:paraId="38D84B9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w:t>
            </w:r>
          </w:p>
        </w:tc>
        <w:tc>
          <w:tcPr>
            <w:tcW w:w="4094" w:type="dxa"/>
            <w:noWrap w:val="0"/>
            <w:vAlign w:val="center"/>
          </w:tcPr>
          <w:p w14:paraId="7DFA8F7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6FC5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4A8AC79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286" w:type="dxa"/>
            <w:noWrap w:val="0"/>
            <w:vAlign w:val="center"/>
          </w:tcPr>
          <w:p w14:paraId="2BAAC39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行距</w:t>
            </w:r>
          </w:p>
        </w:tc>
        <w:tc>
          <w:tcPr>
            <w:tcW w:w="931" w:type="dxa"/>
            <w:noWrap w:val="0"/>
            <w:vAlign w:val="center"/>
          </w:tcPr>
          <w:p w14:paraId="0338BEE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mm</w:t>
            </w:r>
          </w:p>
        </w:tc>
        <w:tc>
          <w:tcPr>
            <w:tcW w:w="4094" w:type="dxa"/>
            <w:noWrap w:val="0"/>
            <w:vAlign w:val="center"/>
          </w:tcPr>
          <w:p w14:paraId="272BE18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550～700</w:t>
            </w:r>
          </w:p>
        </w:tc>
      </w:tr>
      <w:tr w14:paraId="5E0E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51CE3A3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286" w:type="dxa"/>
            <w:noWrap w:val="0"/>
            <w:vAlign w:val="center"/>
          </w:tcPr>
          <w:p w14:paraId="5113AA1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工作幅宽</w:t>
            </w:r>
          </w:p>
        </w:tc>
        <w:tc>
          <w:tcPr>
            <w:tcW w:w="931" w:type="dxa"/>
            <w:noWrap w:val="0"/>
            <w:vAlign w:val="center"/>
          </w:tcPr>
          <w:p w14:paraId="273C0AF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mm</w:t>
            </w:r>
          </w:p>
        </w:tc>
        <w:tc>
          <w:tcPr>
            <w:tcW w:w="4094" w:type="dxa"/>
            <w:noWrap w:val="0"/>
            <w:vAlign w:val="center"/>
          </w:tcPr>
          <w:p w14:paraId="7C12CAC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2900～3250</w:t>
            </w:r>
          </w:p>
        </w:tc>
      </w:tr>
      <w:tr w14:paraId="2164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1C269A4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286" w:type="dxa"/>
            <w:noWrap w:val="0"/>
            <w:vAlign w:val="center"/>
          </w:tcPr>
          <w:p w14:paraId="3B7BEA0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最小离地间隙</w:t>
            </w:r>
          </w:p>
        </w:tc>
        <w:tc>
          <w:tcPr>
            <w:tcW w:w="931" w:type="dxa"/>
            <w:noWrap w:val="0"/>
            <w:vAlign w:val="center"/>
          </w:tcPr>
          <w:p w14:paraId="49B8DEE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mm</w:t>
            </w:r>
          </w:p>
        </w:tc>
        <w:tc>
          <w:tcPr>
            <w:tcW w:w="4094" w:type="dxa"/>
            <w:noWrap w:val="0"/>
            <w:vAlign w:val="center"/>
          </w:tcPr>
          <w:p w14:paraId="4B22D19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260～350</w:t>
            </w:r>
          </w:p>
        </w:tc>
      </w:tr>
      <w:tr w14:paraId="30E9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66576D4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286" w:type="dxa"/>
            <w:noWrap w:val="0"/>
            <w:vAlign w:val="center"/>
          </w:tcPr>
          <w:p w14:paraId="17CA641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作业速度</w:t>
            </w:r>
          </w:p>
        </w:tc>
        <w:tc>
          <w:tcPr>
            <w:tcW w:w="931" w:type="dxa"/>
            <w:noWrap w:val="0"/>
            <w:vAlign w:val="center"/>
          </w:tcPr>
          <w:p w14:paraId="298D60F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km/h</w:t>
            </w:r>
          </w:p>
        </w:tc>
        <w:tc>
          <w:tcPr>
            <w:tcW w:w="4094" w:type="dxa"/>
            <w:noWrap w:val="0"/>
            <w:vAlign w:val="center"/>
          </w:tcPr>
          <w:p w14:paraId="02447F3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r>
      <w:tr w14:paraId="31C9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011B853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286" w:type="dxa"/>
            <w:noWrap w:val="0"/>
            <w:vAlign w:val="center"/>
          </w:tcPr>
          <w:p w14:paraId="5FD77BE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作业小时生产率</w:t>
            </w:r>
          </w:p>
        </w:tc>
        <w:tc>
          <w:tcPr>
            <w:tcW w:w="931" w:type="dxa"/>
            <w:noWrap w:val="0"/>
            <w:vAlign w:val="center"/>
          </w:tcPr>
          <w:p w14:paraId="4853407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hm²/h</w:t>
            </w:r>
          </w:p>
        </w:tc>
        <w:tc>
          <w:tcPr>
            <w:tcW w:w="4094" w:type="dxa"/>
            <w:noWrap w:val="0"/>
            <w:vAlign w:val="center"/>
          </w:tcPr>
          <w:p w14:paraId="47E7D9C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0.3～0.8</w:t>
            </w:r>
          </w:p>
        </w:tc>
      </w:tr>
      <w:tr w14:paraId="5A92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1B5DE7E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286" w:type="dxa"/>
            <w:noWrap w:val="0"/>
            <w:vAlign w:val="center"/>
          </w:tcPr>
          <w:p w14:paraId="656318A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单位面积燃油消耗量</w:t>
            </w:r>
          </w:p>
        </w:tc>
        <w:tc>
          <w:tcPr>
            <w:tcW w:w="931" w:type="dxa"/>
            <w:noWrap w:val="0"/>
            <w:vAlign w:val="center"/>
          </w:tcPr>
          <w:p w14:paraId="60C0A88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kg/hm²</w:t>
            </w:r>
          </w:p>
        </w:tc>
        <w:tc>
          <w:tcPr>
            <w:tcW w:w="4094" w:type="dxa"/>
            <w:noWrap w:val="0"/>
            <w:vAlign w:val="center"/>
          </w:tcPr>
          <w:p w14:paraId="3D540E7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r>
      <w:tr w14:paraId="0476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4FB38D0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286" w:type="dxa"/>
            <w:noWrap w:val="0"/>
            <w:vAlign w:val="center"/>
          </w:tcPr>
          <w:p w14:paraId="394B456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果穗升运器布置位置</w:t>
            </w:r>
          </w:p>
        </w:tc>
        <w:tc>
          <w:tcPr>
            <w:tcW w:w="931" w:type="dxa"/>
            <w:noWrap w:val="0"/>
            <w:vAlign w:val="center"/>
          </w:tcPr>
          <w:p w14:paraId="211C828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94" w:type="dxa"/>
            <w:noWrap w:val="0"/>
            <w:vAlign w:val="center"/>
          </w:tcPr>
          <w:p w14:paraId="48E333C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5260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7C0E356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286" w:type="dxa"/>
            <w:noWrap w:val="0"/>
            <w:vAlign w:val="center"/>
          </w:tcPr>
          <w:p w14:paraId="76CA2C5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果穗升运器结构型式</w:t>
            </w:r>
          </w:p>
        </w:tc>
        <w:tc>
          <w:tcPr>
            <w:tcW w:w="931" w:type="dxa"/>
            <w:noWrap w:val="0"/>
            <w:vAlign w:val="center"/>
          </w:tcPr>
          <w:p w14:paraId="2771D1F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94" w:type="dxa"/>
            <w:noWrap w:val="0"/>
            <w:vAlign w:val="center"/>
          </w:tcPr>
          <w:p w14:paraId="2B7F681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22DD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654F5F5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286" w:type="dxa"/>
            <w:noWrap w:val="0"/>
            <w:vAlign w:val="center"/>
          </w:tcPr>
          <w:p w14:paraId="4185374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摘穗机构型式</w:t>
            </w:r>
          </w:p>
        </w:tc>
        <w:tc>
          <w:tcPr>
            <w:tcW w:w="931" w:type="dxa"/>
            <w:noWrap w:val="0"/>
            <w:vAlign w:val="center"/>
          </w:tcPr>
          <w:p w14:paraId="01FCEED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94" w:type="dxa"/>
            <w:noWrap w:val="0"/>
            <w:vAlign w:val="center"/>
          </w:tcPr>
          <w:p w14:paraId="7FC60C0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拉茎辊+摘穗板</w:t>
            </w:r>
          </w:p>
        </w:tc>
      </w:tr>
      <w:tr w14:paraId="0B26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535D4C7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286" w:type="dxa"/>
            <w:noWrap w:val="0"/>
            <w:vAlign w:val="center"/>
          </w:tcPr>
          <w:p w14:paraId="103D9ED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摘穗辊/板数量</w:t>
            </w:r>
          </w:p>
        </w:tc>
        <w:tc>
          <w:tcPr>
            <w:tcW w:w="931" w:type="dxa"/>
            <w:noWrap w:val="0"/>
            <w:vAlign w:val="center"/>
          </w:tcPr>
          <w:p w14:paraId="47F2C6E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094" w:type="dxa"/>
            <w:noWrap w:val="0"/>
            <w:vAlign w:val="center"/>
          </w:tcPr>
          <w:p w14:paraId="4366D95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6D70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7F548D7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286" w:type="dxa"/>
            <w:noWrap w:val="0"/>
            <w:vAlign w:val="center"/>
          </w:tcPr>
          <w:p w14:paraId="7BB18FF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剥皮机构型式</w:t>
            </w:r>
          </w:p>
        </w:tc>
        <w:tc>
          <w:tcPr>
            <w:tcW w:w="931" w:type="dxa"/>
            <w:noWrap w:val="0"/>
            <w:vAlign w:val="center"/>
          </w:tcPr>
          <w:p w14:paraId="4D8B76C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94" w:type="dxa"/>
            <w:noWrap w:val="0"/>
            <w:vAlign w:val="center"/>
          </w:tcPr>
          <w:p w14:paraId="6C0E891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6FD7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7841C42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286" w:type="dxa"/>
            <w:noWrap w:val="0"/>
            <w:vAlign w:val="center"/>
          </w:tcPr>
          <w:p w14:paraId="6EE2E09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剥皮辊数量</w:t>
            </w:r>
          </w:p>
        </w:tc>
        <w:tc>
          <w:tcPr>
            <w:tcW w:w="931" w:type="dxa"/>
            <w:noWrap w:val="0"/>
            <w:vAlign w:val="center"/>
          </w:tcPr>
          <w:p w14:paraId="04DFEAB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094" w:type="dxa"/>
            <w:noWrap w:val="0"/>
            <w:vAlign w:val="center"/>
          </w:tcPr>
          <w:p w14:paraId="23F7047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5F61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7856AA7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286" w:type="dxa"/>
            <w:noWrap w:val="0"/>
            <w:vAlign w:val="center"/>
          </w:tcPr>
          <w:p w14:paraId="3DE50A0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割台型式</w:t>
            </w:r>
          </w:p>
        </w:tc>
        <w:tc>
          <w:tcPr>
            <w:tcW w:w="931" w:type="dxa"/>
            <w:noWrap w:val="0"/>
            <w:vAlign w:val="center"/>
          </w:tcPr>
          <w:p w14:paraId="4DD28E9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94" w:type="dxa"/>
            <w:noWrap w:val="0"/>
            <w:vAlign w:val="center"/>
          </w:tcPr>
          <w:p w14:paraId="4861818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卧式</w:t>
            </w:r>
          </w:p>
        </w:tc>
      </w:tr>
      <w:tr w14:paraId="286A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51503BA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286" w:type="dxa"/>
            <w:noWrap w:val="0"/>
            <w:vAlign w:val="center"/>
          </w:tcPr>
          <w:p w14:paraId="684316A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割刀型式</w:t>
            </w:r>
          </w:p>
        </w:tc>
        <w:tc>
          <w:tcPr>
            <w:tcW w:w="931" w:type="dxa"/>
            <w:noWrap w:val="0"/>
            <w:vAlign w:val="center"/>
          </w:tcPr>
          <w:p w14:paraId="7F8839C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94" w:type="dxa"/>
            <w:noWrap w:val="0"/>
            <w:vAlign w:val="center"/>
          </w:tcPr>
          <w:p w14:paraId="7E47749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13DD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139447A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286" w:type="dxa"/>
            <w:noWrap w:val="0"/>
            <w:vAlign w:val="center"/>
          </w:tcPr>
          <w:p w14:paraId="5D67091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脱粒滚筒数量</w:t>
            </w:r>
          </w:p>
        </w:tc>
        <w:tc>
          <w:tcPr>
            <w:tcW w:w="931" w:type="dxa"/>
            <w:noWrap w:val="0"/>
            <w:vAlign w:val="center"/>
          </w:tcPr>
          <w:p w14:paraId="2187090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094" w:type="dxa"/>
            <w:noWrap w:val="0"/>
            <w:vAlign w:val="center"/>
          </w:tcPr>
          <w:p w14:paraId="02EA0C0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61E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7B0728C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286" w:type="dxa"/>
            <w:noWrap w:val="0"/>
            <w:vAlign w:val="center"/>
          </w:tcPr>
          <w:p w14:paraId="0E1B190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主脱粒滚筒型式</w:t>
            </w:r>
          </w:p>
        </w:tc>
        <w:tc>
          <w:tcPr>
            <w:tcW w:w="931" w:type="dxa"/>
            <w:noWrap w:val="0"/>
            <w:vAlign w:val="center"/>
          </w:tcPr>
          <w:p w14:paraId="47016C3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94" w:type="dxa"/>
            <w:noWrap w:val="0"/>
            <w:vAlign w:val="center"/>
          </w:tcPr>
          <w:p w14:paraId="3075231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纵轴流</w:t>
            </w:r>
          </w:p>
        </w:tc>
      </w:tr>
      <w:tr w14:paraId="316B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465D0F4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286" w:type="dxa"/>
            <w:noWrap w:val="0"/>
            <w:vAlign w:val="center"/>
          </w:tcPr>
          <w:p w14:paraId="53388E9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主脱粒滚筒尺寸(外径×长度)</w:t>
            </w:r>
          </w:p>
        </w:tc>
        <w:tc>
          <w:tcPr>
            <w:tcW w:w="931" w:type="dxa"/>
            <w:noWrap w:val="0"/>
            <w:vAlign w:val="center"/>
          </w:tcPr>
          <w:p w14:paraId="6A5CCD6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mm</w:t>
            </w:r>
          </w:p>
        </w:tc>
        <w:tc>
          <w:tcPr>
            <w:tcW w:w="4094" w:type="dxa"/>
            <w:noWrap w:val="0"/>
            <w:vAlign w:val="center"/>
          </w:tcPr>
          <w:p w14:paraId="3F2E9A0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Φ560～620×2690～2900</w:t>
            </w:r>
          </w:p>
        </w:tc>
      </w:tr>
      <w:tr w14:paraId="1C7D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24E3E62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286" w:type="dxa"/>
            <w:noWrap w:val="0"/>
            <w:vAlign w:val="center"/>
          </w:tcPr>
          <w:p w14:paraId="20AC401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风扇数量</w:t>
            </w:r>
          </w:p>
        </w:tc>
        <w:tc>
          <w:tcPr>
            <w:tcW w:w="931" w:type="dxa"/>
            <w:noWrap w:val="0"/>
            <w:vAlign w:val="center"/>
          </w:tcPr>
          <w:p w14:paraId="1148FA6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094" w:type="dxa"/>
            <w:noWrap w:val="0"/>
            <w:vAlign w:val="center"/>
          </w:tcPr>
          <w:p w14:paraId="58BF8CE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4515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5ED6F8E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286" w:type="dxa"/>
            <w:noWrap w:val="0"/>
            <w:vAlign w:val="center"/>
          </w:tcPr>
          <w:p w14:paraId="6A17DED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风扇型式</w:t>
            </w:r>
          </w:p>
        </w:tc>
        <w:tc>
          <w:tcPr>
            <w:tcW w:w="931" w:type="dxa"/>
            <w:noWrap w:val="0"/>
            <w:vAlign w:val="center"/>
          </w:tcPr>
          <w:p w14:paraId="4436930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94" w:type="dxa"/>
            <w:noWrap w:val="0"/>
            <w:vAlign w:val="center"/>
          </w:tcPr>
          <w:p w14:paraId="4E682B5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离心式</w:t>
            </w:r>
          </w:p>
        </w:tc>
      </w:tr>
      <w:tr w14:paraId="2C24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51FEF5B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286" w:type="dxa"/>
            <w:noWrap w:val="0"/>
            <w:vAlign w:val="center"/>
          </w:tcPr>
          <w:p w14:paraId="52A14C5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风扇直径</w:t>
            </w:r>
          </w:p>
        </w:tc>
        <w:tc>
          <w:tcPr>
            <w:tcW w:w="931" w:type="dxa"/>
            <w:noWrap w:val="0"/>
            <w:vAlign w:val="center"/>
          </w:tcPr>
          <w:p w14:paraId="6DC5978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mm</w:t>
            </w:r>
          </w:p>
        </w:tc>
        <w:tc>
          <w:tcPr>
            <w:tcW w:w="4094" w:type="dxa"/>
            <w:noWrap w:val="0"/>
            <w:vAlign w:val="center"/>
          </w:tcPr>
          <w:p w14:paraId="77D7070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Φ450</w:t>
            </w:r>
          </w:p>
        </w:tc>
      </w:tr>
      <w:tr w14:paraId="6513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13265CF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286" w:type="dxa"/>
            <w:noWrap w:val="0"/>
            <w:vAlign w:val="center"/>
          </w:tcPr>
          <w:p w14:paraId="36B2200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凹板筛型式</w:t>
            </w:r>
          </w:p>
        </w:tc>
        <w:tc>
          <w:tcPr>
            <w:tcW w:w="931" w:type="dxa"/>
            <w:noWrap w:val="0"/>
            <w:vAlign w:val="center"/>
          </w:tcPr>
          <w:p w14:paraId="274D201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94" w:type="dxa"/>
            <w:noWrap w:val="0"/>
            <w:vAlign w:val="center"/>
          </w:tcPr>
          <w:p w14:paraId="5E4F36E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栅格式</w:t>
            </w:r>
          </w:p>
        </w:tc>
      </w:tr>
      <w:tr w14:paraId="0254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2F49018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286" w:type="dxa"/>
            <w:noWrap w:val="0"/>
            <w:vAlign w:val="center"/>
          </w:tcPr>
          <w:p w14:paraId="4CDCA7C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清选筛型式</w:t>
            </w:r>
          </w:p>
        </w:tc>
        <w:tc>
          <w:tcPr>
            <w:tcW w:w="931" w:type="dxa"/>
            <w:noWrap w:val="0"/>
            <w:vAlign w:val="center"/>
          </w:tcPr>
          <w:p w14:paraId="72F02A5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94" w:type="dxa"/>
            <w:noWrap w:val="0"/>
            <w:vAlign w:val="center"/>
          </w:tcPr>
          <w:p w14:paraId="0A76868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鱼鳞筛</w:t>
            </w:r>
          </w:p>
        </w:tc>
      </w:tr>
      <w:tr w14:paraId="50FA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7F66D4F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286" w:type="dxa"/>
            <w:noWrap w:val="0"/>
            <w:vAlign w:val="center"/>
          </w:tcPr>
          <w:p w14:paraId="4FCB3DB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卸粮方式</w:t>
            </w:r>
          </w:p>
        </w:tc>
        <w:tc>
          <w:tcPr>
            <w:tcW w:w="931" w:type="dxa"/>
            <w:noWrap w:val="0"/>
            <w:vAlign w:val="center"/>
          </w:tcPr>
          <w:p w14:paraId="6BB5AB8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94" w:type="dxa"/>
            <w:noWrap w:val="0"/>
            <w:vAlign w:val="center"/>
          </w:tcPr>
          <w:p w14:paraId="2C98AC5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螺旋推运搅龙</w:t>
            </w:r>
          </w:p>
        </w:tc>
      </w:tr>
      <w:tr w14:paraId="55FC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36143C6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3286" w:type="dxa"/>
            <w:noWrap w:val="0"/>
            <w:vAlign w:val="center"/>
          </w:tcPr>
          <w:p w14:paraId="6D545B3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秸秆粉碎还田机构型式</w:t>
            </w:r>
          </w:p>
        </w:tc>
        <w:tc>
          <w:tcPr>
            <w:tcW w:w="931" w:type="dxa"/>
            <w:noWrap w:val="0"/>
            <w:vAlign w:val="center"/>
          </w:tcPr>
          <w:p w14:paraId="48C56FA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94" w:type="dxa"/>
            <w:noWrap w:val="0"/>
            <w:vAlign w:val="center"/>
          </w:tcPr>
          <w:p w14:paraId="1C69375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231D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5F2E2BA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286" w:type="dxa"/>
            <w:noWrap w:val="0"/>
            <w:vAlign w:val="center"/>
          </w:tcPr>
          <w:p w14:paraId="24744F3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秸秆粉碎还田机构位置</w:t>
            </w:r>
          </w:p>
        </w:tc>
        <w:tc>
          <w:tcPr>
            <w:tcW w:w="931" w:type="dxa"/>
            <w:noWrap w:val="0"/>
            <w:vAlign w:val="center"/>
          </w:tcPr>
          <w:p w14:paraId="5742BEC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94" w:type="dxa"/>
            <w:noWrap w:val="0"/>
            <w:vAlign w:val="center"/>
          </w:tcPr>
          <w:p w14:paraId="1C27E46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5720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65FAB7A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286" w:type="dxa"/>
            <w:noWrap w:val="0"/>
            <w:vAlign w:val="center"/>
          </w:tcPr>
          <w:p w14:paraId="1278C6A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秸秆粉碎还田机构工作幅宽</w:t>
            </w:r>
          </w:p>
        </w:tc>
        <w:tc>
          <w:tcPr>
            <w:tcW w:w="931" w:type="dxa"/>
            <w:noWrap w:val="0"/>
            <w:vAlign w:val="center"/>
          </w:tcPr>
          <w:p w14:paraId="560A7C2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mm</w:t>
            </w:r>
          </w:p>
        </w:tc>
        <w:tc>
          <w:tcPr>
            <w:tcW w:w="4094" w:type="dxa"/>
            <w:noWrap w:val="0"/>
            <w:vAlign w:val="center"/>
          </w:tcPr>
          <w:p w14:paraId="60E8E8B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6624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495E4CB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3286" w:type="dxa"/>
            <w:noWrap w:val="0"/>
            <w:vAlign w:val="center"/>
          </w:tcPr>
          <w:p w14:paraId="61C23EB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秸秆切碎回收机构型式</w:t>
            </w:r>
          </w:p>
        </w:tc>
        <w:tc>
          <w:tcPr>
            <w:tcW w:w="931" w:type="dxa"/>
            <w:noWrap w:val="0"/>
            <w:vAlign w:val="center"/>
          </w:tcPr>
          <w:p w14:paraId="749ACC0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94" w:type="dxa"/>
            <w:noWrap w:val="0"/>
            <w:vAlign w:val="center"/>
          </w:tcPr>
          <w:p w14:paraId="455FA0A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3BFD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17C9492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3286" w:type="dxa"/>
            <w:noWrap w:val="0"/>
            <w:vAlign w:val="center"/>
          </w:tcPr>
          <w:p w14:paraId="48AE016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秸秆切碎回收机构位置</w:t>
            </w:r>
          </w:p>
        </w:tc>
        <w:tc>
          <w:tcPr>
            <w:tcW w:w="931" w:type="dxa"/>
            <w:noWrap w:val="0"/>
            <w:vAlign w:val="center"/>
          </w:tcPr>
          <w:p w14:paraId="34E6996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94" w:type="dxa"/>
            <w:noWrap w:val="0"/>
            <w:vAlign w:val="center"/>
          </w:tcPr>
          <w:p w14:paraId="7379A98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2044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2309A6F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286" w:type="dxa"/>
            <w:noWrap w:val="0"/>
            <w:vAlign w:val="center"/>
          </w:tcPr>
          <w:p w14:paraId="43AFF8F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秸秆切碎回收机构工作幅宽</w:t>
            </w:r>
          </w:p>
        </w:tc>
        <w:tc>
          <w:tcPr>
            <w:tcW w:w="931" w:type="dxa"/>
            <w:noWrap w:val="0"/>
            <w:vAlign w:val="center"/>
          </w:tcPr>
          <w:p w14:paraId="6EA1E30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mm</w:t>
            </w:r>
          </w:p>
        </w:tc>
        <w:tc>
          <w:tcPr>
            <w:tcW w:w="4094" w:type="dxa"/>
            <w:noWrap w:val="0"/>
            <w:vAlign w:val="center"/>
          </w:tcPr>
          <w:p w14:paraId="242A954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4FD0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3362BE0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3286" w:type="dxa"/>
            <w:noWrap w:val="0"/>
            <w:vAlign w:val="center"/>
          </w:tcPr>
          <w:p w14:paraId="6DF25D6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驾驶室型式</w:t>
            </w:r>
          </w:p>
        </w:tc>
        <w:tc>
          <w:tcPr>
            <w:tcW w:w="931" w:type="dxa"/>
            <w:noWrap w:val="0"/>
            <w:vAlign w:val="center"/>
          </w:tcPr>
          <w:p w14:paraId="1B3DED4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94" w:type="dxa"/>
            <w:noWrap w:val="0"/>
            <w:vAlign w:val="center"/>
          </w:tcPr>
          <w:p w14:paraId="2E0D1D1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普通式</w:t>
            </w:r>
          </w:p>
        </w:tc>
      </w:tr>
      <w:tr w14:paraId="6432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62C4140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3286" w:type="dxa"/>
            <w:noWrap w:val="0"/>
            <w:vAlign w:val="center"/>
          </w:tcPr>
          <w:p w14:paraId="1A2F7C0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变速机构型式</w:t>
            </w:r>
          </w:p>
        </w:tc>
        <w:tc>
          <w:tcPr>
            <w:tcW w:w="931" w:type="dxa"/>
            <w:noWrap w:val="0"/>
            <w:vAlign w:val="center"/>
          </w:tcPr>
          <w:p w14:paraId="5298895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94" w:type="dxa"/>
            <w:noWrap w:val="0"/>
            <w:vAlign w:val="center"/>
          </w:tcPr>
          <w:p w14:paraId="095181C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机械变速箱+静液压无级变速</w:t>
            </w:r>
          </w:p>
        </w:tc>
      </w:tr>
      <w:tr w14:paraId="31EC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3B4752B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3286" w:type="dxa"/>
            <w:noWrap w:val="0"/>
            <w:vAlign w:val="center"/>
          </w:tcPr>
          <w:p w14:paraId="1983CCA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驱动型式</w:t>
            </w:r>
          </w:p>
        </w:tc>
        <w:tc>
          <w:tcPr>
            <w:tcW w:w="931" w:type="dxa"/>
            <w:noWrap w:val="0"/>
            <w:vAlign w:val="center"/>
          </w:tcPr>
          <w:p w14:paraId="45E8CC0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94" w:type="dxa"/>
            <w:noWrap w:val="0"/>
            <w:vAlign w:val="center"/>
          </w:tcPr>
          <w:p w14:paraId="1606DD6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两驱</w:t>
            </w:r>
          </w:p>
        </w:tc>
      </w:tr>
      <w:tr w14:paraId="4092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6C6E6D0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286" w:type="dxa"/>
            <w:noWrap w:val="0"/>
            <w:vAlign w:val="center"/>
          </w:tcPr>
          <w:p w14:paraId="4E8468C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驱动方式(前/后)</w:t>
            </w:r>
          </w:p>
        </w:tc>
        <w:tc>
          <w:tcPr>
            <w:tcW w:w="931" w:type="dxa"/>
            <w:noWrap w:val="0"/>
            <w:vAlign w:val="center"/>
          </w:tcPr>
          <w:p w14:paraId="4557632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94" w:type="dxa"/>
            <w:noWrap w:val="0"/>
            <w:vAlign w:val="center"/>
          </w:tcPr>
          <w:p w14:paraId="03494D5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前：机械驱动+液压驱动/后：无</w:t>
            </w:r>
          </w:p>
        </w:tc>
      </w:tr>
      <w:tr w14:paraId="1603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108748A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3286" w:type="dxa"/>
            <w:noWrap w:val="0"/>
            <w:vAlign w:val="center"/>
          </w:tcPr>
          <w:p w14:paraId="370C077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制动器型式(前/后)</w:t>
            </w:r>
          </w:p>
        </w:tc>
        <w:tc>
          <w:tcPr>
            <w:tcW w:w="931" w:type="dxa"/>
            <w:noWrap w:val="0"/>
            <w:vAlign w:val="center"/>
          </w:tcPr>
          <w:p w14:paraId="57FE126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94" w:type="dxa"/>
            <w:noWrap w:val="0"/>
            <w:vAlign w:val="center"/>
          </w:tcPr>
          <w:p w14:paraId="469BF7D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前：盘式/后：鼓式</w:t>
            </w:r>
          </w:p>
        </w:tc>
      </w:tr>
      <w:tr w14:paraId="04AC1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159C6B8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3286" w:type="dxa"/>
            <w:noWrap w:val="0"/>
            <w:vAlign w:val="center"/>
          </w:tcPr>
          <w:p w14:paraId="2F38FE4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轴距</w:t>
            </w:r>
          </w:p>
        </w:tc>
        <w:tc>
          <w:tcPr>
            <w:tcW w:w="931" w:type="dxa"/>
            <w:noWrap w:val="0"/>
            <w:vAlign w:val="center"/>
          </w:tcPr>
          <w:p w14:paraId="6F95381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mm</w:t>
            </w:r>
          </w:p>
        </w:tc>
        <w:tc>
          <w:tcPr>
            <w:tcW w:w="4094" w:type="dxa"/>
            <w:noWrap w:val="0"/>
            <w:vAlign w:val="center"/>
          </w:tcPr>
          <w:p w14:paraId="6CEFD3C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2600～2800</w:t>
            </w:r>
          </w:p>
        </w:tc>
      </w:tr>
      <w:tr w14:paraId="4118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226493E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3286" w:type="dxa"/>
            <w:noWrap w:val="0"/>
            <w:vAlign w:val="center"/>
          </w:tcPr>
          <w:p w14:paraId="3A65732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导向轮轮距</w:t>
            </w:r>
          </w:p>
        </w:tc>
        <w:tc>
          <w:tcPr>
            <w:tcW w:w="931" w:type="dxa"/>
            <w:noWrap w:val="0"/>
            <w:vAlign w:val="center"/>
          </w:tcPr>
          <w:p w14:paraId="32DBA87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mm</w:t>
            </w:r>
          </w:p>
        </w:tc>
        <w:tc>
          <w:tcPr>
            <w:tcW w:w="4094" w:type="dxa"/>
            <w:noWrap w:val="0"/>
            <w:vAlign w:val="center"/>
          </w:tcPr>
          <w:p w14:paraId="07D85E8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1750～1900</w:t>
            </w:r>
          </w:p>
        </w:tc>
      </w:tr>
      <w:tr w14:paraId="64C1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269CB66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3286" w:type="dxa"/>
            <w:noWrap w:val="0"/>
            <w:vAlign w:val="center"/>
          </w:tcPr>
          <w:p w14:paraId="7F4C0A3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驱动轮轮距</w:t>
            </w:r>
          </w:p>
        </w:tc>
        <w:tc>
          <w:tcPr>
            <w:tcW w:w="931" w:type="dxa"/>
            <w:noWrap w:val="0"/>
            <w:vAlign w:val="center"/>
          </w:tcPr>
          <w:p w14:paraId="216E013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mm</w:t>
            </w:r>
          </w:p>
        </w:tc>
        <w:tc>
          <w:tcPr>
            <w:tcW w:w="4094" w:type="dxa"/>
            <w:noWrap w:val="0"/>
            <w:vAlign w:val="center"/>
          </w:tcPr>
          <w:p w14:paraId="4C49C20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1800～2000</w:t>
            </w:r>
          </w:p>
        </w:tc>
      </w:tr>
      <w:tr w14:paraId="0B58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3A126BB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3286" w:type="dxa"/>
            <w:noWrap w:val="0"/>
            <w:vAlign w:val="center"/>
          </w:tcPr>
          <w:p w14:paraId="35EF30C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导向轮轮胎规格</w:t>
            </w:r>
          </w:p>
        </w:tc>
        <w:tc>
          <w:tcPr>
            <w:tcW w:w="931" w:type="dxa"/>
            <w:noWrap w:val="0"/>
            <w:vAlign w:val="center"/>
          </w:tcPr>
          <w:p w14:paraId="48FAA7D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94" w:type="dxa"/>
            <w:noWrap w:val="0"/>
            <w:vAlign w:val="center"/>
          </w:tcPr>
          <w:p w14:paraId="7ADA39A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10.0/75-15.3</w:t>
            </w:r>
          </w:p>
        </w:tc>
      </w:tr>
      <w:tr w14:paraId="77BC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239CE66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3286" w:type="dxa"/>
            <w:noWrap w:val="0"/>
            <w:vAlign w:val="center"/>
          </w:tcPr>
          <w:p w14:paraId="3F84705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驱动轮轮胎规格</w:t>
            </w:r>
          </w:p>
        </w:tc>
        <w:tc>
          <w:tcPr>
            <w:tcW w:w="931" w:type="dxa"/>
            <w:noWrap w:val="0"/>
            <w:vAlign w:val="center"/>
          </w:tcPr>
          <w:p w14:paraId="4877BC1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94" w:type="dxa"/>
            <w:noWrap w:val="0"/>
            <w:vAlign w:val="center"/>
          </w:tcPr>
          <w:p w14:paraId="71A7880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15-24</w:t>
            </w:r>
          </w:p>
        </w:tc>
      </w:tr>
      <w:tr w14:paraId="4B75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3107621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3286" w:type="dxa"/>
            <w:noWrap w:val="0"/>
            <w:vAlign w:val="center"/>
          </w:tcPr>
          <w:p w14:paraId="018B513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履带节距</w:t>
            </w:r>
          </w:p>
        </w:tc>
        <w:tc>
          <w:tcPr>
            <w:tcW w:w="931" w:type="dxa"/>
            <w:noWrap w:val="0"/>
            <w:vAlign w:val="center"/>
          </w:tcPr>
          <w:p w14:paraId="35A9D1C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mm</w:t>
            </w:r>
          </w:p>
        </w:tc>
        <w:tc>
          <w:tcPr>
            <w:tcW w:w="4094" w:type="dxa"/>
            <w:noWrap w:val="0"/>
            <w:vAlign w:val="center"/>
          </w:tcPr>
          <w:p w14:paraId="0C59F34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771F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7E62AB5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3286" w:type="dxa"/>
            <w:noWrap w:val="0"/>
            <w:vAlign w:val="center"/>
          </w:tcPr>
          <w:p w14:paraId="4BF1925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履带节数</w:t>
            </w:r>
          </w:p>
        </w:tc>
        <w:tc>
          <w:tcPr>
            <w:tcW w:w="931" w:type="dxa"/>
            <w:noWrap w:val="0"/>
            <w:vAlign w:val="center"/>
          </w:tcPr>
          <w:p w14:paraId="20EEB8F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w:t>
            </w:r>
          </w:p>
        </w:tc>
        <w:tc>
          <w:tcPr>
            <w:tcW w:w="4094" w:type="dxa"/>
            <w:noWrap w:val="0"/>
            <w:vAlign w:val="center"/>
          </w:tcPr>
          <w:p w14:paraId="22752AC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2EFC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46A7FBA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3286" w:type="dxa"/>
            <w:noWrap w:val="0"/>
            <w:vAlign w:val="center"/>
          </w:tcPr>
          <w:p w14:paraId="396D45D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履带宽度</w:t>
            </w:r>
          </w:p>
        </w:tc>
        <w:tc>
          <w:tcPr>
            <w:tcW w:w="931" w:type="dxa"/>
            <w:noWrap w:val="0"/>
            <w:vAlign w:val="center"/>
          </w:tcPr>
          <w:p w14:paraId="53BF329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mm</w:t>
            </w:r>
          </w:p>
        </w:tc>
        <w:tc>
          <w:tcPr>
            <w:tcW w:w="4094" w:type="dxa"/>
            <w:noWrap w:val="0"/>
            <w:vAlign w:val="center"/>
          </w:tcPr>
          <w:p w14:paraId="2F09907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3CEB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45B621A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286" w:type="dxa"/>
            <w:noWrap w:val="0"/>
            <w:vAlign w:val="center"/>
          </w:tcPr>
          <w:p w14:paraId="4912426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履带轨距</w:t>
            </w:r>
          </w:p>
        </w:tc>
        <w:tc>
          <w:tcPr>
            <w:tcW w:w="931" w:type="dxa"/>
            <w:noWrap w:val="0"/>
            <w:vAlign w:val="center"/>
          </w:tcPr>
          <w:p w14:paraId="49F4A43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mm</w:t>
            </w:r>
          </w:p>
        </w:tc>
        <w:tc>
          <w:tcPr>
            <w:tcW w:w="4094" w:type="dxa"/>
            <w:noWrap w:val="0"/>
            <w:vAlign w:val="center"/>
          </w:tcPr>
          <w:p w14:paraId="2DEBC37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046B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3545C7F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3286" w:type="dxa"/>
            <w:noWrap w:val="0"/>
            <w:vAlign w:val="center"/>
          </w:tcPr>
          <w:p w14:paraId="6892DBC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打(压)捆机构数量</w:t>
            </w:r>
          </w:p>
        </w:tc>
        <w:tc>
          <w:tcPr>
            <w:tcW w:w="931" w:type="dxa"/>
            <w:noWrap w:val="0"/>
            <w:vAlign w:val="center"/>
          </w:tcPr>
          <w:p w14:paraId="33A27AB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094" w:type="dxa"/>
            <w:noWrap w:val="0"/>
            <w:vAlign w:val="center"/>
          </w:tcPr>
          <w:p w14:paraId="03F9DCE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132E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2AFE1E4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3286" w:type="dxa"/>
            <w:noWrap w:val="0"/>
            <w:vAlign w:val="center"/>
          </w:tcPr>
          <w:p w14:paraId="5D18F10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打(压)捆机构型式</w:t>
            </w:r>
          </w:p>
        </w:tc>
        <w:tc>
          <w:tcPr>
            <w:tcW w:w="931" w:type="dxa"/>
            <w:noWrap w:val="0"/>
            <w:vAlign w:val="center"/>
          </w:tcPr>
          <w:p w14:paraId="76B1F9E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94" w:type="dxa"/>
            <w:noWrap w:val="0"/>
            <w:vAlign w:val="center"/>
          </w:tcPr>
          <w:p w14:paraId="577ED2D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070A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8" w:type="dxa"/>
            <w:noWrap w:val="0"/>
            <w:vAlign w:val="center"/>
          </w:tcPr>
          <w:p w14:paraId="1B2D70F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3286" w:type="dxa"/>
            <w:noWrap w:val="0"/>
            <w:vAlign w:val="center"/>
          </w:tcPr>
          <w:p w14:paraId="19EA659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打(压)捆机构打结器型式</w:t>
            </w:r>
          </w:p>
        </w:tc>
        <w:tc>
          <w:tcPr>
            <w:tcW w:w="931" w:type="dxa"/>
            <w:noWrap w:val="0"/>
            <w:vAlign w:val="center"/>
          </w:tcPr>
          <w:p w14:paraId="1EDE0F4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94" w:type="dxa"/>
            <w:noWrap w:val="0"/>
            <w:vAlign w:val="center"/>
          </w:tcPr>
          <w:p w14:paraId="2B4D89C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752A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8" w:type="dxa"/>
            <w:noWrap w:val="0"/>
            <w:vAlign w:val="center"/>
          </w:tcPr>
          <w:p w14:paraId="576E37F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3286" w:type="dxa"/>
            <w:noWrap w:val="0"/>
            <w:vAlign w:val="center"/>
          </w:tcPr>
          <w:p w14:paraId="7D1D1D5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打(压)捆机构打结器数量</w:t>
            </w:r>
          </w:p>
        </w:tc>
        <w:tc>
          <w:tcPr>
            <w:tcW w:w="931" w:type="dxa"/>
            <w:noWrap w:val="0"/>
            <w:vAlign w:val="center"/>
          </w:tcPr>
          <w:p w14:paraId="47E9B51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094" w:type="dxa"/>
            <w:noWrap w:val="0"/>
            <w:vAlign w:val="center"/>
          </w:tcPr>
          <w:p w14:paraId="7473A7A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bl>
    <w:p w14:paraId="613E00CF">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200"/>
        <w:jc w:val="center"/>
        <w:textAlignment w:val="auto"/>
        <w:rPr>
          <w:rFonts w:hint="eastAsia" w:ascii="宋体" w:hAnsi="宋体" w:eastAsia="宋体" w:cs="宋体"/>
          <w:b/>
          <w:bCs w:val="0"/>
          <w:color w:val="auto"/>
          <w:kern w:val="2"/>
          <w:sz w:val="21"/>
          <w:szCs w:val="21"/>
          <w:highlight w:val="none"/>
          <w:lang w:val="zh-CN" w:eastAsia="zh-CN"/>
        </w:rPr>
      </w:pPr>
      <w:r>
        <w:rPr>
          <w:rFonts w:hint="eastAsia" w:ascii="宋体" w:hAnsi="宋体" w:eastAsia="宋体" w:cs="宋体"/>
          <w:b/>
          <w:bCs w:val="0"/>
          <w:color w:val="auto"/>
          <w:kern w:val="2"/>
          <w:sz w:val="21"/>
          <w:szCs w:val="21"/>
          <w:highlight w:val="none"/>
          <w:lang w:val="zh-CN" w:eastAsia="zh-CN"/>
        </w:rPr>
        <w:t>四情监测系统</w:t>
      </w:r>
    </w:p>
    <w:tbl>
      <w:tblPr>
        <w:tblStyle w:val="24"/>
        <w:tblW w:w="93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812"/>
        <w:gridCol w:w="5438"/>
        <w:gridCol w:w="850"/>
        <w:gridCol w:w="770"/>
        <w:gridCol w:w="730"/>
      </w:tblGrid>
      <w:tr w14:paraId="4ADE3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4EE6FCE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12839A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5438" w:type="dxa"/>
            <w:tcBorders>
              <w:top w:val="single" w:color="000000" w:sz="4" w:space="0"/>
              <w:left w:val="single" w:color="000000" w:sz="4" w:space="0"/>
              <w:bottom w:val="single" w:color="000000" w:sz="4" w:space="0"/>
              <w:right w:val="single" w:color="000000" w:sz="4" w:space="0"/>
            </w:tcBorders>
            <w:noWrap w:val="0"/>
            <w:vAlign w:val="center"/>
          </w:tcPr>
          <w:p w14:paraId="2255A1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参数要求</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CE2636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2A409B2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单位</w:t>
            </w:r>
          </w:p>
        </w:tc>
        <w:tc>
          <w:tcPr>
            <w:tcW w:w="730" w:type="dxa"/>
            <w:tcBorders>
              <w:top w:val="single" w:color="000000" w:sz="4" w:space="0"/>
              <w:left w:val="single" w:color="auto" w:sz="4" w:space="0"/>
              <w:bottom w:val="single" w:color="000000" w:sz="4" w:space="0"/>
              <w:right w:val="single" w:color="000000" w:sz="4" w:space="0"/>
            </w:tcBorders>
            <w:noWrap w:val="0"/>
            <w:vAlign w:val="center"/>
          </w:tcPr>
          <w:p w14:paraId="48CECF8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14:paraId="70421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17C02B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0DCAFB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7058" w:type="dxa"/>
            <w:gridSpan w:val="3"/>
            <w:tcBorders>
              <w:top w:val="single" w:color="000000" w:sz="4" w:space="0"/>
              <w:left w:val="single" w:color="000000" w:sz="4" w:space="0"/>
              <w:bottom w:val="single" w:color="000000" w:sz="4" w:space="0"/>
              <w:right w:val="single" w:color="auto" w:sz="4" w:space="0"/>
            </w:tcBorders>
            <w:noWrap w:val="0"/>
            <w:vAlign w:val="center"/>
          </w:tcPr>
          <w:p w14:paraId="2147A32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虫情测报仪（KH-CQ-R4-4VL系列）参数说明</w:t>
            </w:r>
          </w:p>
        </w:tc>
        <w:tc>
          <w:tcPr>
            <w:tcW w:w="730" w:type="dxa"/>
            <w:tcBorders>
              <w:top w:val="single" w:color="000000" w:sz="4" w:space="0"/>
              <w:left w:val="single" w:color="auto" w:sz="4" w:space="0"/>
              <w:bottom w:val="single" w:color="000000" w:sz="4" w:space="0"/>
              <w:right w:val="single" w:color="000000" w:sz="4" w:space="0"/>
            </w:tcBorders>
            <w:noWrap w:val="0"/>
            <w:vAlign w:val="center"/>
          </w:tcPr>
          <w:p w14:paraId="274A578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437B2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52E0B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1CC0F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虫情测报仪</w:t>
            </w:r>
          </w:p>
        </w:tc>
        <w:tc>
          <w:tcPr>
            <w:tcW w:w="5438" w:type="dxa"/>
            <w:tcBorders>
              <w:top w:val="single" w:color="000000" w:sz="4" w:space="0"/>
              <w:left w:val="single" w:color="000000" w:sz="4" w:space="0"/>
              <w:bottom w:val="single" w:color="000000" w:sz="4" w:space="0"/>
              <w:right w:val="single" w:color="000000" w:sz="4" w:space="0"/>
            </w:tcBorders>
            <w:noWrap w:val="0"/>
            <w:vAlign w:val="center"/>
          </w:tcPr>
          <w:p w14:paraId="17EE4AF6">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 虫情测报仪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符合标准：符合GB-T24689.1-2009标准图像式虫情测报工具。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主要目的：对虫害的发生与发展进行分析和预测，为现代农业提供服务，满足虫情预测预报及标本采集的需要。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原理：利用现代光，电，数控等技术，实现了害虫诱捕虫体高压杀虫，传送带配合运输，整灯自动运行等功能。在无人监管的情况下，可自动完成诱虫，杀虫，虫体分散，拍照，运输，收集，排水等系统作业，然后利用无线传输技术、物联网技术并实时将环境气象和虫害情况上传到指定农业云平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供电方式：太阳能供电。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设备功耗：整机功耗：≤200W；待机功耗≤25W；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工作环境：0~70℃，0~85%（相对湿度）、无凝结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绝缘电阻：≥2.5MΩ（漏电保护）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主体结构：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虫情测报仪默认配备安装底座，底座高度40cm，用于防止雨季雨水倒灌至中控箱中。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虫情测报仪由诱虫装置、撞击板、杀虫装置、高清摄像头、安卓主控系统、机械组件、雨雪传感器、光感传感器、专业金属箱体框架、安装底座等组成。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诱虫装置：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默认光学诱虫原理。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光学诱虫采用主波长为不低于20W黑光灯管，灯管启动时间≤5S。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诱虫装置四周设有撞击屏，撞击屏采用高透玻璃材质，互成120度角，单屏尺寸：长595±2mm，宽213±2mm，厚5mm。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诱虫装置四周设有百叶窗，有效防止非目标大虫子或树叶等杂物进入设备，影响虫体识别。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杀虫装置：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上下两层远红外虫体处理仓，致死率不低于98%，虫体的完成率不小于95%。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远红外虫体处理仓工作15分钟后，温度可达85℃±5℃。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拍照参数：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摄像头采用USB接口方便现场更换。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可通过摄像头实时拍摄采集传送带上的虫子情况，虫情图像为JPG格式，清晰度能够达到人工识别昆虫种类的要求。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支持1200w像素高清图片。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安卓主控系统：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主控系统采用10.1寸安卓系统触控显示屏。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支持本地查看实时设备状态，更改设备工作模式，单独控制设备的各个组件启动运行。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支持虫体照片本地备份、查看、断网续传。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支持远程升级程序、GPS定位、自动校时、本地设置参数、调试摄像头等功能。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通信方式：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支持4G通信、支持以太网RJ45通信、支持WiFi方式通信。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机械组件：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箱体内部含虫雨挡板、杀虫挡板、烘干挡板、震动装置、移虫装置、补光灯、摄像头等机械装置及控制执行设备。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虫情测报仪震动装置可将诱集到的虫体进行震动，使昆虫冲突均匀洒落平铺在传送带上，避免虫体堆积，确保每个虫体特征都可清楚拍摄，配合平台软件AI分析识别系统，可保证不同时间段诱集到的昆虫不混淆。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同时可根据项目要求选配八位自动转换系统接虫器，周一到周天分天存放，可实现自动转仓和手动转仓。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设备履带下方装配毛刷，可自动清理履带，保持履带清洁，照片清晰，节省人力打扫。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雨控技术：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通过雨雪传感器检测现场天气情况，无雨雪天气正常运行，有雨雪天气停止运行。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识别雨雪天气后，控制虫雨挡板开合方向，实现虫雨分离。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光控技术：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通过光照传感器检测现场光照强度，不受瞬间强光影响。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当光照小于程序设定值时，控制设备正常运行；当光照大于程序设定值时，控制设备停止运行。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时控技术：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可根据靶标害虫生活习性规律设置工作开始时间、工作时长、单次工作循环时间、诱虫灯开启时长、雨后延迟开启时长等。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支持自动工作模式、手动工作模式，支持工作模式切换。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自动工作模式工作流程：飞虫受诱虫光源吸引→进入百叶窗→撞向撞击版 →撞击后掉入杀虫仓→杀虫仓高温杀死虫子后→杀虫挡板翻转→虫子尸体掉进烘干仓→烘干仓进行高温烘干，烘干完成后→烘干挡板翻转→虫子尸体掉落在震动板上→震动板启动→虫子尸平铺至传送带上→传送带将将飞虫尸体运送到摄像头下→拍照→上传照片至服务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手动工作模式介绍：支持通过本地屏幕、云平台、APP控制各机械组件运行。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虫情测报平台：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虫情测报平台可根据不同权限进行分账号登陆及管理，至少能分配8级以上不同权限的账号。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虫情测报平台远程查看虫情测报仪的各个部件的当前工作状态，且状态可进行存储，可查看历史记录。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虫情测报平台可实现对拍摄的虫情图像进行处理，包括但不限于自动识别、手动分析自动切换，保存，生成图片报告等功能，报告中可体现采样时间、确认时间、虫体类别及数量、识别方式等。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虫情测报平台用户可增加害虫种类。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虫情测报平台可按照区域查询某区域下的所有虫情测报仪所监测的害虫种类及害虫数量，并生成相应柱状图，查询数据均可导出生成表格报告。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虫情测报仪可可按照时间查询该区域下的所有虫情测报仪所监测的害虫种类及害虫每天的数量趋势变化，并生成相应折线图，查询数据均可导出生成表格报告。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虫情测报平台使用第二代虫情数据库进行AI自动分析，同时用户可对AI分析结果自行补录修正。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二次开发：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免费提供专业虫情测报平台及APP客户端，平台可提供API接口。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虫情测报仪可提供基于java、C#的SDK开发接口。</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72ADC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770" w:type="dxa"/>
            <w:tcBorders>
              <w:top w:val="single" w:color="000000" w:sz="4" w:space="0"/>
              <w:left w:val="single" w:color="000000" w:sz="4" w:space="0"/>
              <w:bottom w:val="single" w:color="000000" w:sz="4" w:space="0"/>
              <w:right w:val="single" w:color="auto" w:sz="4" w:space="0"/>
            </w:tcBorders>
            <w:noWrap w:val="0"/>
            <w:vAlign w:val="center"/>
          </w:tcPr>
          <w:p w14:paraId="0640AD43">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4859FB2E">
            <w:pPr>
              <w:jc w:val="center"/>
              <w:rPr>
                <w:rFonts w:hint="eastAsia" w:ascii="宋体" w:hAnsi="宋体" w:eastAsia="宋体" w:cs="宋体"/>
                <w:b/>
                <w:bCs/>
                <w:i w:val="0"/>
                <w:iCs w:val="0"/>
                <w:color w:val="000000"/>
                <w:sz w:val="21"/>
                <w:szCs w:val="21"/>
                <w:u w:val="none"/>
              </w:rPr>
            </w:pPr>
          </w:p>
        </w:tc>
      </w:tr>
      <w:tr w14:paraId="76FAA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57271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7438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配套太阳能供电系统</w:t>
            </w:r>
          </w:p>
        </w:tc>
        <w:tc>
          <w:tcPr>
            <w:tcW w:w="5438" w:type="dxa"/>
            <w:tcBorders>
              <w:top w:val="single" w:color="000000" w:sz="4" w:space="0"/>
              <w:left w:val="single" w:color="000000" w:sz="4" w:space="0"/>
              <w:bottom w:val="single" w:color="000000" w:sz="4" w:space="0"/>
              <w:right w:val="single" w:color="000000" w:sz="4" w:space="0"/>
            </w:tcBorders>
            <w:noWrap w:val="0"/>
            <w:vAlign w:val="center"/>
          </w:tcPr>
          <w:p w14:paraId="3B88F020">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240w太阳能电池板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200AH铅蓄电池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蓄电池地埋箱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太阳能控制器</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AC99B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50B3F111">
            <w:pP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1743AAE3">
            <w:pPr>
              <w:rPr>
                <w:rFonts w:hint="eastAsia" w:ascii="宋体" w:hAnsi="宋体" w:eastAsia="宋体" w:cs="宋体"/>
                <w:i w:val="0"/>
                <w:iCs w:val="0"/>
                <w:color w:val="000000"/>
                <w:sz w:val="21"/>
                <w:szCs w:val="21"/>
                <w:u w:val="none"/>
              </w:rPr>
            </w:pPr>
          </w:p>
        </w:tc>
      </w:tr>
      <w:tr w14:paraId="62F30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1C0E1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47EC8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农业四情平台</w:t>
            </w:r>
          </w:p>
        </w:tc>
        <w:tc>
          <w:tcPr>
            <w:tcW w:w="5438" w:type="dxa"/>
            <w:tcBorders>
              <w:top w:val="single" w:color="000000" w:sz="4" w:space="0"/>
              <w:left w:val="single" w:color="000000" w:sz="4" w:space="0"/>
              <w:bottom w:val="single" w:color="000000" w:sz="4" w:space="0"/>
              <w:right w:val="single" w:color="000000" w:sz="4" w:space="0"/>
            </w:tcBorders>
            <w:noWrap w:val="0"/>
            <w:vAlign w:val="center"/>
          </w:tcPr>
          <w:p w14:paraId="38E74F5C">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台要以先进的信息采集系统、物联网、云平台、大数据以及互联网等信息技术为基础，各级用户能通过PC端WEB、APP客户端等多种渠道访问平台数据，实现远程系统管理功能。用户可实时对每个站点的气象环境、土壤墒情环境、作物生长及现场灾害情况、虫情、植物病害等影响作物生长过程中重要的参数进行实时监测、管理，同时实现基于平台的远程手动、定时、自动的物联网灌溉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《农业种植气象监测系统》：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业气象站要实现对小区域内的温湿度、光照、二氧化碳、大气压、雨量、光合有效辐射、日照时数、土壤温湿度、风速、风向等要素进行实时在线监测。让用户可根据需要进行气象数据的统计分析，曲线分析，并提供数据的下载分析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《农业种植土壤墒情监测系统》：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可实现在线监测土壤温度、水分、电导率，PH，氮磷钾，土壤水势（土壤张力）等参数的实时监测。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《作物生长及现场灾害监测系统》：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通过在指定区域设置视频监测设备，通过平台实现对植物生长状态及灾情的实时监测，包括视频的实时查看和回放功能，云台控制的功能。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《虫情监测系统》：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通过采集各种虫情设备采集的信息，建立庞大的实时虫情灾害数据库，系统要具有Al害虫自动识别、远程实时查看虫情、虫情在线分析、害虫种类自动识别、区域虫情统计、虫情变化趋势分析、设备监测等功能。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实现对接入系统中的气象监测设备，土壤墒情监测设备，视频监控设备，虫情测报仪，孢子自动捕捉分析仪，无线灌溉系统的设置管理功能。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大屏可视化：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增加大屏可视化一览表，快速查询任意一台设备具体实时信息。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流量卡预警功能：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实时获取现场4G型物联网设备的卡号，自动分析卡号剩余流量，自动分析，到期时间预警提醒，让项目管理人员及时充值，防止流量卡到期运营商销号造成项目停滞。</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D29EB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7F7BB97D">
            <w:pP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3713C03C">
            <w:pPr>
              <w:rPr>
                <w:rFonts w:hint="eastAsia" w:ascii="宋体" w:hAnsi="宋体" w:eastAsia="宋体" w:cs="宋体"/>
                <w:i w:val="0"/>
                <w:iCs w:val="0"/>
                <w:color w:val="000000"/>
                <w:sz w:val="21"/>
                <w:szCs w:val="21"/>
                <w:u w:val="none"/>
              </w:rPr>
            </w:pPr>
          </w:p>
        </w:tc>
      </w:tr>
      <w:tr w14:paraId="67ABB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D8BF6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1A5A0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设备共杆</w:t>
            </w:r>
          </w:p>
        </w:tc>
        <w:tc>
          <w:tcPr>
            <w:tcW w:w="5438" w:type="dxa"/>
            <w:tcBorders>
              <w:top w:val="single" w:color="000000" w:sz="4" w:space="0"/>
              <w:left w:val="single" w:color="000000" w:sz="4" w:space="0"/>
              <w:bottom w:val="single" w:color="000000" w:sz="4" w:space="0"/>
              <w:right w:val="single" w:color="000000" w:sz="4" w:space="0"/>
            </w:tcBorders>
            <w:noWrap w:val="0"/>
            <w:vAlign w:val="center"/>
          </w:tcPr>
          <w:p w14:paraId="300AD740">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主杆：高度6米、杆件壁厚不低于4.0mm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其他气象、苗青、土壤墒情配套设备的支架厚度不低于3.0mm,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法兰：400*400*16.0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57B5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53EFDFF4">
            <w:pP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18690CC1">
            <w:pPr>
              <w:rPr>
                <w:rFonts w:hint="eastAsia" w:ascii="宋体" w:hAnsi="宋体" w:eastAsia="宋体" w:cs="宋体"/>
                <w:i w:val="0"/>
                <w:iCs w:val="0"/>
                <w:color w:val="000000"/>
                <w:sz w:val="21"/>
                <w:szCs w:val="21"/>
                <w:u w:val="none"/>
              </w:rPr>
            </w:pPr>
          </w:p>
        </w:tc>
      </w:tr>
      <w:tr w14:paraId="64541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5E28B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876D7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配套喷塑电控箱</w:t>
            </w:r>
          </w:p>
        </w:tc>
        <w:tc>
          <w:tcPr>
            <w:tcW w:w="5438" w:type="dxa"/>
            <w:tcBorders>
              <w:top w:val="single" w:color="000000" w:sz="4" w:space="0"/>
              <w:left w:val="single" w:color="000000" w:sz="4" w:space="0"/>
              <w:bottom w:val="single" w:color="000000" w:sz="4" w:space="0"/>
              <w:right w:val="single" w:color="000000" w:sz="4" w:space="0"/>
            </w:tcBorders>
            <w:noWrap w:val="0"/>
            <w:vAlign w:val="center"/>
          </w:tcPr>
          <w:p w14:paraId="67C982EF">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400*300*200,喷塑电控箱</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BC4E9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1F2C1205">
            <w:pP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2D97297E">
            <w:pPr>
              <w:rPr>
                <w:rFonts w:hint="eastAsia" w:ascii="宋体" w:hAnsi="宋体" w:eastAsia="宋体" w:cs="宋体"/>
                <w:i w:val="0"/>
                <w:iCs w:val="0"/>
                <w:color w:val="000000"/>
                <w:sz w:val="21"/>
                <w:szCs w:val="21"/>
                <w:u w:val="none"/>
              </w:rPr>
            </w:pPr>
          </w:p>
        </w:tc>
      </w:tr>
      <w:tr w14:paraId="73EBC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20" w:type="dxa"/>
            <w:gridSpan w:val="5"/>
            <w:tcBorders>
              <w:top w:val="single" w:color="000000" w:sz="4" w:space="0"/>
              <w:left w:val="single" w:color="000000" w:sz="4" w:space="0"/>
              <w:bottom w:val="single" w:color="000000" w:sz="4" w:space="0"/>
              <w:right w:val="single" w:color="000000" w:sz="4" w:space="0"/>
            </w:tcBorders>
            <w:noWrap w:val="0"/>
            <w:vAlign w:val="center"/>
          </w:tcPr>
          <w:p w14:paraId="2F574A9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苗情监测设备参数</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113B690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5B7EA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8A0E7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E2910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400万高清球机</w:t>
            </w:r>
          </w:p>
        </w:tc>
        <w:tc>
          <w:tcPr>
            <w:tcW w:w="5438" w:type="dxa"/>
            <w:tcBorders>
              <w:top w:val="single" w:color="000000" w:sz="4" w:space="0"/>
              <w:left w:val="single" w:color="000000" w:sz="4" w:space="0"/>
              <w:bottom w:val="single" w:color="000000" w:sz="4" w:space="0"/>
              <w:right w:val="single" w:color="000000" w:sz="4" w:space="0"/>
            </w:tcBorders>
            <w:noWrap w:val="0"/>
            <w:vAlign w:val="center"/>
          </w:tcPr>
          <w:p w14:paraId="312ECACA">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传感器配置不低于1/2.8英寸CMOS；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像素不低于400万；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最大分辨率不低于2560×1440；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设备分辨率不小于2560*1440，帧率不小于60帧/秒；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设备抓拍图片分辨率不小于2688×1520；</w:t>
            </w:r>
            <w:r>
              <w:rPr>
                <w:rFonts w:hint="eastAsia" w:ascii="宋体" w:hAnsi="宋体" w:eastAsia="宋体" w:cs="宋体"/>
                <w:i w:val="0"/>
                <w:iCs w:val="0"/>
                <w:color w:val="FF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设备休眠时功率应≤0.02W；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设备电源电压应支持DC12V±30%；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※设备可通过手机拨打设备内置4GSIM卡的电话号码使设备上/下线,可通过手机向设备发送开/关短信使设备上/下线或重启（提供检验报告复印件并加盖公章）；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支持人脸检测功能,可对经过设定区域的行人进行人脸检测和人脸跟踪,当检测到人脸后,可抓拍人脸图片、联动聚焦、目标跟踪、报警上传、发送邮件、联动录像、辅助输出等,抓拍图片数量可设（提供检验报告复印件并加盖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设备可通过IE浏览器显示设备4G无线网络信号强度,并以百分数显示,支持无线网络地址显示；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设备在夜晚天气晴朗无遮挡情况下,白光补光灯开启,可识别距离设备100m处的人体轮廓；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设备可外接雨量计;实时水位雨量数据可直接叠加在视频画面；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设备应支持接入扩音喇叭,当水位过高告警触发后,可播放提示音；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当警戒区域内有人员或车辆(挖掘机、推土车、压路机、搅拌车、泵车、吊车、渣土车、登高车等)滞留时长达到阈值时,设备应给出报警提示(含车辆特征信息)、上传FTP、发送邮件、联动录像、辅助输出等多种报警触发方式,滞留时间阈值可设（提供检验报告复印件并加盖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设备外壳防护等级应符合IP68。</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46E4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0D3227B6">
            <w:pP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11823CDD">
            <w:pPr>
              <w:rPr>
                <w:rFonts w:hint="eastAsia" w:ascii="宋体" w:hAnsi="宋体" w:eastAsia="宋体" w:cs="宋体"/>
                <w:i w:val="0"/>
                <w:iCs w:val="0"/>
                <w:color w:val="000000"/>
                <w:sz w:val="21"/>
                <w:szCs w:val="21"/>
                <w:u w:val="none"/>
              </w:rPr>
            </w:pPr>
          </w:p>
        </w:tc>
      </w:tr>
      <w:tr w14:paraId="7774D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08958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6C7E2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成套太阳能供电 </w:t>
            </w:r>
          </w:p>
        </w:tc>
        <w:tc>
          <w:tcPr>
            <w:tcW w:w="5438" w:type="dxa"/>
            <w:tcBorders>
              <w:top w:val="single" w:color="000000" w:sz="4" w:space="0"/>
              <w:left w:val="single" w:color="000000" w:sz="4" w:space="0"/>
              <w:bottom w:val="single" w:color="000000" w:sz="4" w:space="0"/>
              <w:right w:val="single" w:color="000000" w:sz="4" w:space="0"/>
            </w:tcBorders>
            <w:noWrap w:val="0"/>
            <w:vAlign w:val="center"/>
          </w:tcPr>
          <w:p w14:paraId="5A7A55BF">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单晶硅太阳能板峰值功率：150W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峰值电流：8.3A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聚合物锂电池组容量：80Ah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工作电流：10A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工作温度：-20℃～+60℃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控制器：离网屏显PWM控制器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工作模式：12/24V自适应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充放电流：10A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保护功能：防过冲/防过放/温度补偿</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31FA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46D1E8A0">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5C76DB14">
            <w:pPr>
              <w:jc w:val="center"/>
              <w:rPr>
                <w:rFonts w:hint="eastAsia" w:ascii="宋体" w:hAnsi="宋体" w:eastAsia="宋体" w:cs="宋体"/>
                <w:i w:val="0"/>
                <w:iCs w:val="0"/>
                <w:color w:val="000000"/>
                <w:sz w:val="21"/>
                <w:szCs w:val="21"/>
                <w:u w:val="none"/>
              </w:rPr>
            </w:pPr>
          </w:p>
        </w:tc>
      </w:tr>
      <w:tr w14:paraId="6332D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20" w:type="dxa"/>
            <w:gridSpan w:val="5"/>
            <w:tcBorders>
              <w:top w:val="single" w:color="000000" w:sz="4" w:space="0"/>
              <w:left w:val="single" w:color="000000" w:sz="4" w:space="0"/>
              <w:bottom w:val="single" w:color="000000" w:sz="4" w:space="0"/>
              <w:right w:val="single" w:color="000000" w:sz="4" w:space="0"/>
            </w:tcBorders>
            <w:noWrap w:val="0"/>
            <w:vAlign w:val="center"/>
          </w:tcPr>
          <w:p w14:paraId="275C45B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小型自动气象站</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03DD24C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43726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44E9B2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82E0F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气象多要素百叶盒变送器</w:t>
            </w:r>
          </w:p>
        </w:tc>
        <w:tc>
          <w:tcPr>
            <w:tcW w:w="5438" w:type="dxa"/>
            <w:tcBorders>
              <w:top w:val="single" w:color="000000" w:sz="4" w:space="0"/>
              <w:left w:val="single" w:color="000000" w:sz="4" w:space="0"/>
              <w:bottom w:val="single" w:color="000000" w:sz="4" w:space="0"/>
              <w:right w:val="single" w:color="000000" w:sz="4" w:space="0"/>
            </w:tcBorders>
            <w:noWrap w:val="0"/>
            <w:vAlign w:val="center"/>
          </w:tcPr>
          <w:p w14:paraId="0699FA88">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百叶箱结构：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多要素百叶箱式变送器采用优质抗紫外线高强度ABS材质，整机白色百叶形状，最大程度避免了太阳辐射能量的影响。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标准6层百叶板上下层叠安装，确保了设备内外空气可错缝流通交互，同时上层衔接百叶板设有环形的封板，有效防止外界强风、雨雪侵入。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子百叶板通过贯穿的长螺杆层叠连接，使得用户可根据实际需要增减调节子百叶板数量，大大提高了整体百叶箱检测装置的组装灵活性。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底部采用防水PG7锁紧抗拉拽，一体式压铸成型防水对插头，夏季太阳暴晒经历雨季无影响，冬季防冻结，抗拉拽、防腐防锈。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监测要素：气象多要素百叶箱可选配环境温湿度、噪声、空气质量、CO2、大气压力、光照等传感器进行数据监测，集成度高。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输出信号：RS485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平均功耗：0.8W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供电方式：10-30VDC</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8B81F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3AB4B421">
            <w:pP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129FCCD8">
            <w:pPr>
              <w:rPr>
                <w:rFonts w:hint="eastAsia" w:ascii="宋体" w:hAnsi="宋体" w:eastAsia="宋体" w:cs="宋体"/>
                <w:i w:val="0"/>
                <w:iCs w:val="0"/>
                <w:color w:val="000000"/>
                <w:sz w:val="21"/>
                <w:szCs w:val="21"/>
                <w:u w:val="none"/>
              </w:rPr>
            </w:pPr>
          </w:p>
        </w:tc>
      </w:tr>
      <w:tr w14:paraId="31013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5E6C0D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0638FA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温湿度传感器</w:t>
            </w:r>
          </w:p>
        </w:tc>
        <w:tc>
          <w:tcPr>
            <w:tcW w:w="5438" w:type="dxa"/>
            <w:tcBorders>
              <w:top w:val="single" w:color="000000" w:sz="4" w:space="0"/>
              <w:left w:val="single" w:color="000000" w:sz="4" w:space="0"/>
              <w:bottom w:val="single" w:color="000000" w:sz="4" w:space="0"/>
              <w:right w:val="single" w:color="000000" w:sz="4" w:space="0"/>
            </w:tcBorders>
            <w:noWrap w:val="0"/>
            <w:vAlign w:val="center"/>
          </w:tcPr>
          <w:p w14:paraId="0B11C8B9">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测量原理：采用数字式温度和湿度传感器，将热电阻及湿敏电容封装到一个小芯片中，采用全量程多段标定，并将标定数据存储到芯片中。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测量范围：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温度：-40℃~+80℃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湿度：0%RH~99%RH。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典型精度：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温度：±0.5℃（25℃）。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湿度：±3%RH(60%RH,25℃)。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长期稳定性：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温度：≤0.1℃/y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湿度：≤1%/y</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响应时间：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温度：≤25s（1m/s 风速2）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湿度：≤8s（1m/s 风速2）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44AB1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590FDC1A">
            <w:pP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225986C5">
            <w:pPr>
              <w:rPr>
                <w:rFonts w:hint="eastAsia" w:ascii="宋体" w:hAnsi="宋体" w:eastAsia="宋体" w:cs="宋体"/>
                <w:i w:val="0"/>
                <w:iCs w:val="0"/>
                <w:color w:val="000000"/>
                <w:sz w:val="21"/>
                <w:szCs w:val="21"/>
                <w:u w:val="none"/>
              </w:rPr>
            </w:pPr>
          </w:p>
        </w:tc>
      </w:tr>
      <w:tr w14:paraId="49757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38A81E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78AA0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大气压力传感器</w:t>
            </w:r>
          </w:p>
        </w:tc>
        <w:tc>
          <w:tcPr>
            <w:tcW w:w="5438" w:type="dxa"/>
            <w:tcBorders>
              <w:top w:val="single" w:color="000000" w:sz="4" w:space="0"/>
              <w:left w:val="single" w:color="000000" w:sz="4" w:space="0"/>
              <w:bottom w:val="single" w:color="000000" w:sz="4" w:space="0"/>
              <w:right w:val="single" w:color="000000" w:sz="4" w:space="0"/>
            </w:tcBorders>
            <w:noWrap w:val="0"/>
            <w:vAlign w:val="center"/>
          </w:tcPr>
          <w:p w14:paraId="65A18356">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测量原理：大气压力变送器由测量元件和微处理器组成，测量元件的作用是使被测压力作用于某个面积上并转换为位移或应变，然后由位移敏感元件或应变计转换为与压力成一定关系的电信号。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测量范围：0-120kPa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典型精度：±0.15kPa@25℃ 101kPa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分辨率：0.1kPa，长期稳定性：0.1kPa/y，响应时间：≤2s</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65876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60EE66B5">
            <w:pP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10E40F6B">
            <w:pPr>
              <w:rPr>
                <w:rFonts w:hint="eastAsia" w:ascii="宋体" w:hAnsi="宋体" w:eastAsia="宋体" w:cs="宋体"/>
                <w:i w:val="0"/>
                <w:iCs w:val="0"/>
                <w:color w:val="000000"/>
                <w:sz w:val="21"/>
                <w:szCs w:val="21"/>
                <w:u w:val="none"/>
              </w:rPr>
            </w:pPr>
          </w:p>
        </w:tc>
      </w:tr>
      <w:tr w14:paraId="758A0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19B2AB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E31AF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光照度传感器</w:t>
            </w:r>
          </w:p>
        </w:tc>
        <w:tc>
          <w:tcPr>
            <w:tcW w:w="5438" w:type="dxa"/>
            <w:tcBorders>
              <w:top w:val="single" w:color="000000" w:sz="4" w:space="0"/>
              <w:left w:val="single" w:color="000000" w:sz="4" w:space="0"/>
              <w:bottom w:val="single" w:color="000000" w:sz="4" w:space="0"/>
              <w:right w:val="single" w:color="000000" w:sz="4" w:space="0"/>
            </w:tcBorders>
            <w:noWrap w:val="0"/>
            <w:vAlign w:val="center"/>
          </w:tcPr>
          <w:p w14:paraId="1DA68060">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测量原理：光照度采用一款高精度感光变送器，输出数值计量单位为Lux</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测量范围：0~20万Lux典型精度：±7%(25℃)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分辨率：1Lux长期稳定性：≤5%/y</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响应时间：≤2s</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F5AD5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61F94B1C">
            <w:pP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60366013">
            <w:pPr>
              <w:rPr>
                <w:rFonts w:hint="eastAsia" w:ascii="宋体" w:hAnsi="宋体" w:eastAsia="宋体" w:cs="宋体"/>
                <w:i w:val="0"/>
                <w:iCs w:val="0"/>
                <w:color w:val="000000"/>
                <w:sz w:val="21"/>
                <w:szCs w:val="21"/>
                <w:u w:val="none"/>
              </w:rPr>
            </w:pPr>
          </w:p>
        </w:tc>
      </w:tr>
      <w:tr w14:paraId="56E47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6EBC6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09B3E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二氧化碳传感器</w:t>
            </w:r>
          </w:p>
        </w:tc>
        <w:tc>
          <w:tcPr>
            <w:tcW w:w="5438" w:type="dxa"/>
            <w:tcBorders>
              <w:top w:val="single" w:color="000000" w:sz="4" w:space="0"/>
              <w:left w:val="single" w:color="000000" w:sz="4" w:space="0"/>
              <w:bottom w:val="single" w:color="000000" w:sz="4" w:space="0"/>
              <w:right w:val="single" w:color="000000" w:sz="4" w:space="0"/>
            </w:tcBorders>
            <w:noWrap w:val="0"/>
            <w:vAlign w:val="center"/>
          </w:tcPr>
          <w:p w14:paraId="4555595D">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测量原理：采用NDIR非分散红外技术进行CO2浓度测量，双通道测量（除测量通道外还增加了一个参比通道，数据准确度和一致性大幅度提高，优于市面上的单通道产品）。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测量范围：0~5000ppm。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典型精度：±(50ppm+ 3%F·S) (25℃)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分辨率：1ppm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长期稳定性：≤1%/y</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响应时间：90%阶跃变化时一般小于 90s</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D459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14D852DD">
            <w:pP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2B1FACF3">
            <w:pPr>
              <w:rPr>
                <w:rFonts w:hint="eastAsia" w:ascii="宋体" w:hAnsi="宋体" w:eastAsia="宋体" w:cs="宋体"/>
                <w:i w:val="0"/>
                <w:iCs w:val="0"/>
                <w:color w:val="000000"/>
                <w:sz w:val="21"/>
                <w:szCs w:val="21"/>
                <w:u w:val="none"/>
              </w:rPr>
            </w:pPr>
          </w:p>
        </w:tc>
      </w:tr>
      <w:tr w14:paraId="146D5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0E4AF5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813D2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聚碳外壳风速变送器</w:t>
            </w:r>
          </w:p>
        </w:tc>
        <w:tc>
          <w:tcPr>
            <w:tcW w:w="5438" w:type="dxa"/>
            <w:tcBorders>
              <w:top w:val="single" w:color="000000" w:sz="4" w:space="0"/>
              <w:left w:val="single" w:color="000000" w:sz="4" w:space="0"/>
              <w:bottom w:val="single" w:color="000000" w:sz="4" w:space="0"/>
              <w:right w:val="single" w:color="000000" w:sz="4" w:space="0"/>
            </w:tcBorders>
            <w:noWrap w:val="0"/>
            <w:vAlign w:val="center"/>
          </w:tcPr>
          <w:p w14:paraId="19385047">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检测原理：采用光电式原理测量风速。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通信接口：RS485、脉冲信号、4-20mA、0-5V、0-10V、0-3V、0-2.5V、1-5V可选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测量范围：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RS485型、脉冲型：0~70m/s；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模拟量型：0-30m/s。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典型精度：±（0.2+0.03V）m/s，@（0~30m/s,25℃）V表示风速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RS485、模拟量型：5-30VDC供电；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脉冲型：5-30VDC供电；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平均功耗：0.3W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工作环境： -40℃~+60℃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动态响应时间：≤1s</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25EF2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181D1A92">
            <w:pP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7C120F36">
            <w:pPr>
              <w:rPr>
                <w:rFonts w:hint="eastAsia" w:ascii="宋体" w:hAnsi="宋体" w:eastAsia="宋体" w:cs="宋体"/>
                <w:i w:val="0"/>
                <w:iCs w:val="0"/>
                <w:color w:val="000000"/>
                <w:sz w:val="21"/>
                <w:szCs w:val="21"/>
                <w:u w:val="none"/>
              </w:rPr>
            </w:pPr>
          </w:p>
        </w:tc>
      </w:tr>
      <w:tr w14:paraId="68719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674ED9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BFDAF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聚碳外壳风向传感器</w:t>
            </w:r>
          </w:p>
        </w:tc>
        <w:tc>
          <w:tcPr>
            <w:tcW w:w="5438" w:type="dxa"/>
            <w:tcBorders>
              <w:top w:val="single" w:color="000000" w:sz="4" w:space="0"/>
              <w:left w:val="single" w:color="000000" w:sz="4" w:space="0"/>
              <w:bottom w:val="single" w:color="000000" w:sz="4" w:space="0"/>
              <w:right w:val="single" w:color="000000" w:sz="4" w:space="0"/>
            </w:tcBorders>
            <w:noWrap w:val="0"/>
            <w:vAlign w:val="center"/>
          </w:tcPr>
          <w:p w14:paraId="1EB42E97">
            <w:pPr>
              <w:keepNext w:val="0"/>
              <w:keepLines w:val="0"/>
              <w:pageBreakBefore w:val="0"/>
              <w:widowControl/>
              <w:suppressLineNumbers w:val="0"/>
              <w:kinsoku/>
              <w:wordWrap/>
              <w:overflowPunct/>
              <w:topLinePunct w:val="0"/>
              <w:autoSpaceDE/>
              <w:autoSpaceDN/>
              <w:bidi w:val="0"/>
              <w:adjustRightInd w:val="0"/>
              <w:snapToGrid w:val="0"/>
              <w:spacing w:after="0" w:afterAutospacing="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检测原理：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8方位风向变送器采用光电式原理测量风向。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16方位、360°风向变送器采用磁电式原理测量风向。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通信接口：RS485、4-20mA、0-5V、0-10V、0-3V、0-2.5V、1-5V可选。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测量范围：8方位、16方位、360°可选。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供电方式：10-30VDC供电；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平均功耗：≤0.15w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工作环境： -40℃~+60℃</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AD86F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4B9A2BE8">
            <w:pP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662218FB">
            <w:pPr>
              <w:rPr>
                <w:rFonts w:hint="eastAsia" w:ascii="宋体" w:hAnsi="宋体" w:eastAsia="宋体" w:cs="宋体"/>
                <w:i w:val="0"/>
                <w:iCs w:val="0"/>
                <w:color w:val="000000"/>
                <w:sz w:val="21"/>
                <w:szCs w:val="21"/>
                <w:u w:val="none"/>
              </w:rPr>
            </w:pPr>
          </w:p>
        </w:tc>
      </w:tr>
      <w:tr w14:paraId="665C1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3916C9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D9A25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光电式总辐射传感器</w:t>
            </w:r>
          </w:p>
        </w:tc>
        <w:tc>
          <w:tcPr>
            <w:tcW w:w="5438" w:type="dxa"/>
            <w:tcBorders>
              <w:top w:val="single" w:color="000000" w:sz="4" w:space="0"/>
              <w:left w:val="single" w:color="000000" w:sz="4" w:space="0"/>
              <w:bottom w:val="single" w:color="000000" w:sz="4" w:space="0"/>
              <w:right w:val="single" w:color="000000" w:sz="4" w:space="0"/>
            </w:tcBorders>
            <w:noWrap w:val="0"/>
            <w:vAlign w:val="center"/>
          </w:tcPr>
          <w:p w14:paraId="285A4EC5">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依据标准：参考国家标准《GB/T 19565-2017总辐射表》标准改良成光电式传感器生产。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检测原理：采用光电原理，可用来测量光谱范围在0.3~3μm的太阳辐射。设备采用高精度的感光元件，宽光谱吸收，全光谱范围内吸收量高，稳定性好。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防尘罩：透光率高达95%，防尘罩采用特殊处理，减少灰尘吸附，有效防止环境因素对内部元件的干扰，能够较为精准的测量太阳辐射量。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设备材质：采用全铝外壳，防护等级高，可用长期用于室外雨雪环境。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供电范围：7V~30V DC；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平均功耗：0.06W；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通讯接口：RS485（标准Modbus-RTU协议）、4-20MA、0-5v、0-10v可选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工作温度： -25℃~60℃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测量对象：太阳光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光谱范围：0.3~3μm；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测量范围：0~1800W/㎡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测量分辨率：1W/㎡；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响应时间：≤10S</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A1C8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57866EDD">
            <w:pP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4CB72A12">
            <w:pPr>
              <w:rPr>
                <w:rFonts w:hint="eastAsia" w:ascii="宋体" w:hAnsi="宋体" w:eastAsia="宋体" w:cs="宋体"/>
                <w:i w:val="0"/>
                <w:iCs w:val="0"/>
                <w:color w:val="000000"/>
                <w:sz w:val="21"/>
                <w:szCs w:val="21"/>
                <w:u w:val="none"/>
              </w:rPr>
            </w:pPr>
          </w:p>
        </w:tc>
      </w:tr>
      <w:tr w14:paraId="0D324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18E20A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90240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翻斗式雨量计</w:t>
            </w:r>
          </w:p>
        </w:tc>
        <w:tc>
          <w:tcPr>
            <w:tcW w:w="5438" w:type="dxa"/>
            <w:tcBorders>
              <w:top w:val="single" w:color="000000" w:sz="4" w:space="0"/>
              <w:left w:val="single" w:color="000000" w:sz="4" w:space="0"/>
              <w:bottom w:val="single" w:color="000000" w:sz="4" w:space="0"/>
              <w:right w:val="single" w:color="000000" w:sz="4" w:space="0"/>
            </w:tcBorders>
            <w:noWrap w:val="0"/>
            <w:vAlign w:val="center"/>
          </w:tcPr>
          <w:p w14:paraId="42E1F1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工作原理：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雨水由承雨口进入，经漏斗流入翻斗，当翻斗承积一定水量后，由于重力作用使之发生翻转。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在翻斗侧壁上装有磁铁，它随翻斗翻动时从干簧管旁扫过，使干簧管吸合，即翻斗每翻倒一次，干簧管便接通一次送出一个开关信号（脉冲信号）。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用户通过累计脉冲信号次数便可计算具体雨量数据。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硬件配置：不锈钢承雨口（冲压）+ABS底座+不锈钢支撑+ABS计量翻斗+ABS承雨漏斗+高度330mm不锈钢雨量桶，总高度360mm；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符合国标：GB/T 21978.2－2014《降水量观测要求》要求。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感应元件：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默认单路干簧管磁簧开关。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通讯方式：脉冲型/RS485/4-20mA/0-2V/0-5V/0-10V输出可选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盛雨口直径：Φ200mm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分辨率：0.2mm/0.5mm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测量误差：≤±3%（室内人工降水测试可达到国家准确度2级标准，实际请以仪器自身排水量为准）。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雨强范围：0mm～4mm/min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允许通过最大雨强：8mm/min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工作温度：0～55℃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储存湿度：＜80%（无凝结）</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E216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23F300C3">
            <w:pP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141B2710">
            <w:pPr>
              <w:rPr>
                <w:rFonts w:hint="eastAsia" w:ascii="宋体" w:hAnsi="宋体" w:eastAsia="宋体" w:cs="宋体"/>
                <w:i w:val="0"/>
                <w:iCs w:val="0"/>
                <w:color w:val="000000"/>
                <w:sz w:val="21"/>
                <w:szCs w:val="21"/>
                <w:u w:val="none"/>
              </w:rPr>
            </w:pPr>
          </w:p>
        </w:tc>
      </w:tr>
      <w:tr w14:paraId="62983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2408EA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41790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标准款智能气象主板</w:t>
            </w:r>
          </w:p>
        </w:tc>
        <w:tc>
          <w:tcPr>
            <w:tcW w:w="5438" w:type="dxa"/>
            <w:tcBorders>
              <w:top w:val="single" w:color="000000" w:sz="4" w:space="0"/>
              <w:left w:val="single" w:color="000000" w:sz="4" w:space="0"/>
              <w:bottom w:val="single" w:color="000000" w:sz="4" w:space="0"/>
              <w:right w:val="single" w:color="000000" w:sz="4" w:space="0"/>
            </w:tcBorders>
            <w:noWrap w:val="0"/>
            <w:vAlign w:val="center"/>
          </w:tcPr>
          <w:p w14:paraId="475A2E18">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供电方式：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①、支持支持10-30VDC宽压供电。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②、支持10-30VDC市电与太阳能板双供电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数据上传间隔：默认30S，可设置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身份识别功能：本机设备唯一8位地址，易于管理识别，可搭配我司提供的多种软件平台。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上行通讯接口：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①、通过4G/RJ45其中任意一种方式实时上传测量数据（注意4G/RJ45是二选一的）。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②、RS485从站接口，支持外部设备通过ModBus-RTU协议问询环境监测站的数据。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③、默认一路继电器输出，两路继电器输出选配。继电器容量：250VAC/30VDC 5A ，支持平台远程控制。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下行通讯接口：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①、RS485主站数据采集接口，能够读取RS485从站的测量数据，支持从站设备“手拉手”方式接入，最长通信距离≥1500米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②、脉冲信号输入接口，可采集磁开关脉冲信号进行雨量计量，默认脉冲当量：0.2mm，可上传瞬时雨量、日雨量、当前雨量及累计雨量值。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③、RS485主站LED控制接口，可外接LED显示屏，将气象测量数据显示在96*48点阵的室外LED显示屏上。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配置方式：内置蓝牙模块，我司提供手机端APP配置工具，通过蓝牙非接触方式方式进行配置。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322828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56BF4C90">
            <w:pP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68523A87">
            <w:pPr>
              <w:rPr>
                <w:rFonts w:hint="eastAsia" w:ascii="宋体" w:hAnsi="宋体" w:eastAsia="宋体" w:cs="宋体"/>
                <w:i w:val="0"/>
                <w:iCs w:val="0"/>
                <w:color w:val="000000"/>
                <w:sz w:val="21"/>
                <w:szCs w:val="21"/>
                <w:u w:val="none"/>
              </w:rPr>
            </w:pPr>
          </w:p>
        </w:tc>
      </w:tr>
      <w:tr w14:paraId="2805F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58AEA3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1A9C9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成套太阳能供电 </w:t>
            </w:r>
          </w:p>
        </w:tc>
        <w:tc>
          <w:tcPr>
            <w:tcW w:w="5438" w:type="dxa"/>
            <w:tcBorders>
              <w:top w:val="single" w:color="000000" w:sz="4" w:space="0"/>
              <w:left w:val="single" w:color="000000" w:sz="4" w:space="0"/>
              <w:bottom w:val="single" w:color="000000" w:sz="4" w:space="0"/>
              <w:right w:val="single" w:color="000000" w:sz="4" w:space="0"/>
            </w:tcBorders>
            <w:noWrap w:val="0"/>
            <w:vAlign w:val="center"/>
          </w:tcPr>
          <w:p w14:paraId="36F8004D">
            <w:pPr>
              <w:keepNext w:val="0"/>
              <w:keepLines w:val="0"/>
              <w:pageBreakBefore w:val="0"/>
              <w:widowControl/>
              <w:suppressLineNumbers w:val="0"/>
              <w:kinsoku/>
              <w:wordWrap/>
              <w:overflowPunct/>
              <w:topLinePunct w:val="0"/>
              <w:autoSpaceDE/>
              <w:autoSpaceDN/>
              <w:bidi w:val="0"/>
              <w:adjustRightInd w:val="0"/>
              <w:snapToGrid w:val="0"/>
              <w:spacing w:after="0" w:afterAutospacing="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太阳能电池板功率：60W；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太阳能电池板开路电压：23V；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太阳能电池板最大工作电压：18V；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太阳能电池板工作温度范围：-40℃~+80℃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锂电池容量：12V 45Ah；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锂电池工作温度：-15℃~+65℃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太阳能充放电控制器：12VDC\24VDC通用，最大通过电流10A；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输出电压：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太阳能供电系统最终输出电压 DC12V ；</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AD384D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770" w:type="dxa"/>
            <w:tcBorders>
              <w:top w:val="single" w:color="000000" w:sz="4" w:space="0"/>
              <w:left w:val="single" w:color="000000" w:sz="4" w:space="0"/>
              <w:bottom w:val="single" w:color="000000" w:sz="4" w:space="0"/>
              <w:right w:val="single" w:color="auto" w:sz="4" w:space="0"/>
            </w:tcBorders>
            <w:noWrap w:val="0"/>
            <w:vAlign w:val="center"/>
          </w:tcPr>
          <w:p w14:paraId="2AE8B78E">
            <w:pP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套</w:t>
            </w:r>
          </w:p>
        </w:tc>
        <w:tc>
          <w:tcPr>
            <w:tcW w:w="730" w:type="dxa"/>
            <w:tcBorders>
              <w:top w:val="single" w:color="000000" w:sz="4" w:space="0"/>
              <w:left w:val="single" w:color="auto" w:sz="4" w:space="0"/>
              <w:bottom w:val="single" w:color="000000" w:sz="4" w:space="0"/>
              <w:right w:val="single" w:color="000000" w:sz="4" w:space="0"/>
            </w:tcBorders>
            <w:noWrap w:val="0"/>
            <w:vAlign w:val="center"/>
          </w:tcPr>
          <w:p w14:paraId="0ADC2973">
            <w:pPr>
              <w:rPr>
                <w:rFonts w:hint="eastAsia" w:ascii="宋体" w:hAnsi="宋体" w:eastAsia="宋体" w:cs="宋体"/>
                <w:i w:val="0"/>
                <w:iCs w:val="0"/>
                <w:color w:val="000000"/>
                <w:sz w:val="21"/>
                <w:szCs w:val="21"/>
                <w:u w:val="none"/>
              </w:rPr>
            </w:pPr>
          </w:p>
        </w:tc>
      </w:tr>
      <w:tr w14:paraId="3E730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7615E9A8">
            <w:pPr>
              <w:jc w:val="center"/>
              <w:rPr>
                <w:rFonts w:hint="eastAsia" w:ascii="宋体" w:hAnsi="宋体" w:eastAsia="宋体" w:cs="宋体"/>
                <w:b/>
                <w:bCs/>
                <w:i w:val="0"/>
                <w:iCs w:val="0"/>
                <w:color w:val="000000"/>
                <w:kern w:val="0"/>
                <w:sz w:val="21"/>
                <w:szCs w:val="21"/>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5ABA198D">
            <w:pPr>
              <w:jc w:val="center"/>
              <w:rPr>
                <w:rFonts w:hint="eastAsia" w:ascii="宋体" w:hAnsi="宋体" w:eastAsia="宋体" w:cs="宋体"/>
                <w:b/>
                <w:bCs/>
                <w:i w:val="0"/>
                <w:iCs w:val="0"/>
                <w:color w:val="000000"/>
                <w:kern w:val="0"/>
                <w:sz w:val="21"/>
                <w:szCs w:val="21"/>
                <w:u w:val="none"/>
                <w:lang w:val="en-US" w:eastAsia="zh-CN" w:bidi="ar"/>
              </w:rPr>
            </w:pPr>
          </w:p>
        </w:tc>
        <w:tc>
          <w:tcPr>
            <w:tcW w:w="7058" w:type="dxa"/>
            <w:gridSpan w:val="3"/>
            <w:tcBorders>
              <w:top w:val="single" w:color="000000" w:sz="4" w:space="0"/>
              <w:left w:val="single" w:color="000000" w:sz="4" w:space="0"/>
              <w:bottom w:val="single" w:color="000000" w:sz="4" w:space="0"/>
              <w:right w:val="single" w:color="auto" w:sz="4" w:space="0"/>
            </w:tcBorders>
            <w:noWrap/>
            <w:vAlign w:val="center"/>
          </w:tcPr>
          <w:p w14:paraId="5E329347">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多点位插针式土壤墒情监测站系统组成</w:t>
            </w:r>
          </w:p>
        </w:tc>
        <w:tc>
          <w:tcPr>
            <w:tcW w:w="730" w:type="dxa"/>
            <w:tcBorders>
              <w:top w:val="single" w:color="000000" w:sz="4" w:space="0"/>
              <w:left w:val="single" w:color="auto" w:sz="4" w:space="0"/>
              <w:bottom w:val="single" w:color="000000" w:sz="4" w:space="0"/>
              <w:right w:val="single" w:color="000000" w:sz="4" w:space="0"/>
            </w:tcBorders>
            <w:noWrap/>
            <w:vAlign w:val="center"/>
          </w:tcPr>
          <w:p w14:paraId="1601FB30">
            <w:pPr>
              <w:jc w:val="center"/>
              <w:rPr>
                <w:rFonts w:hint="eastAsia" w:ascii="宋体" w:hAnsi="宋体" w:eastAsia="宋体" w:cs="宋体"/>
                <w:b/>
                <w:bCs/>
                <w:i w:val="0"/>
                <w:iCs w:val="0"/>
                <w:color w:val="000000"/>
                <w:kern w:val="0"/>
                <w:sz w:val="21"/>
                <w:szCs w:val="21"/>
                <w:u w:val="none"/>
                <w:lang w:val="en-US" w:eastAsia="zh-CN" w:bidi="ar"/>
              </w:rPr>
            </w:pPr>
          </w:p>
        </w:tc>
      </w:tr>
      <w:tr w14:paraId="3E076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25F27F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4F8F1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485输出5层管式土壤温湿度</w:t>
            </w:r>
          </w:p>
        </w:tc>
        <w:tc>
          <w:tcPr>
            <w:tcW w:w="5438" w:type="dxa"/>
            <w:tcBorders>
              <w:top w:val="single" w:color="000000" w:sz="4" w:space="0"/>
              <w:left w:val="single" w:color="000000" w:sz="4" w:space="0"/>
              <w:bottom w:val="single" w:color="000000" w:sz="4" w:space="0"/>
              <w:right w:val="single" w:color="000000" w:sz="4" w:space="0"/>
            </w:tcBorders>
            <w:noWrap w:val="0"/>
            <w:vAlign w:val="center"/>
          </w:tcPr>
          <w:p w14:paraId="1F6DBBBD">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测量要素：不同土层的温度、水分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检测原理：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①、土壤水分：土壤水分采用FDR测量技术，内部发射近1G赫兹的高频探测波，可以穿透塑料管，有效感知土壤环境，通过测量土壤的介电常数，测量土壤水分的体积百分比。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②、土壤温度：使用热敏电阻反应设备实时温度。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防护等级：整机IP68防护等级。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整机结构：产品采用分层设点的观测结构，地面配置一个温度观测点，地下土壤每隔10cm配置一个土壤温湿测点，观测相对应范围内的土壤温湿度。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整机尺寸：根据项目实际需求配置不同监测层数，保证5层高度为700-900mm。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测点间距：默认10cm一层，可根据项目要求更改测点间距。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平均功耗：≤1W（24VDC供电，5层土壤温度水分）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响应时间：≤60s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通信接口：RS485，提供具体485规约，支持二次开发。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供电方式：10-30V 宽直流供电。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典型精度：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①、土壤水分：±5%（@50%,25℃）；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②、土壤温度：±0.5℃（25℃）；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测量范围：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①、土壤水分：0%RH-100%RH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②、土壤温度：-15℃~+35℃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B331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0096B9AB">
            <w:pP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64D7238D">
            <w:pPr>
              <w:rPr>
                <w:rFonts w:hint="eastAsia" w:ascii="宋体" w:hAnsi="宋体" w:eastAsia="宋体" w:cs="宋体"/>
                <w:i w:val="0"/>
                <w:iCs w:val="0"/>
                <w:color w:val="000000"/>
                <w:sz w:val="21"/>
                <w:szCs w:val="21"/>
                <w:u w:val="none"/>
              </w:rPr>
            </w:pPr>
          </w:p>
        </w:tc>
      </w:tr>
      <w:tr w14:paraId="41F0B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6A8E74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0BADF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土壤PH变送器</w:t>
            </w:r>
          </w:p>
        </w:tc>
        <w:tc>
          <w:tcPr>
            <w:tcW w:w="5438" w:type="dxa"/>
            <w:tcBorders>
              <w:top w:val="single" w:color="000000" w:sz="4" w:space="0"/>
              <w:left w:val="single" w:color="000000" w:sz="4" w:space="0"/>
              <w:bottom w:val="single" w:color="000000" w:sz="4" w:space="0"/>
              <w:right w:val="single" w:color="000000" w:sz="4" w:space="0"/>
            </w:tcBorders>
            <w:noWrap w:val="0"/>
            <w:vAlign w:val="center"/>
          </w:tcPr>
          <w:p w14:paraId="5BE5D15F">
            <w:pPr>
              <w:keepNext w:val="0"/>
              <w:keepLines w:val="0"/>
              <w:pageBreakBefore w:val="0"/>
              <w:widowControl/>
              <w:suppressLineNumbers w:val="0"/>
              <w:kinsoku/>
              <w:wordWrap/>
              <w:overflowPunct/>
              <w:topLinePunct w:val="0"/>
              <w:autoSpaceDE/>
              <w:autoSpaceDN/>
              <w:bidi w:val="0"/>
              <w:adjustRightInd w:val="0"/>
              <w:snapToGrid w:val="0"/>
              <w:spacing w:after="0" w:afterAutospacing="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土壤PH变送器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设备功能：土壤酸碱度的检测,测量快速，无需试剂，不限检测次数。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测量范围：3—9 PH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通信接口：RS485\4-20mA\0-5V\0-10V。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供电方式：5-30V DC。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防护等级：传感器IP68防护等级，可以将传感器整个泡在水中。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平均功耗：≤1W（24V DC 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探针材料：防腐特制电极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密封材料：黑色阻燃环氧树脂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工作环境：-20℃~+60℃。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长期稳定性：≤5%/year</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响应时间：≤10S</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FBC3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49AEBBA9">
            <w:pP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292A8823">
            <w:pPr>
              <w:rPr>
                <w:rFonts w:hint="eastAsia" w:ascii="宋体" w:hAnsi="宋体" w:eastAsia="宋体" w:cs="宋体"/>
                <w:i w:val="0"/>
                <w:iCs w:val="0"/>
                <w:color w:val="000000"/>
                <w:sz w:val="21"/>
                <w:szCs w:val="21"/>
                <w:u w:val="none"/>
              </w:rPr>
            </w:pPr>
          </w:p>
        </w:tc>
      </w:tr>
      <w:tr w14:paraId="03A8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6AAF4B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BCDA0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标准款智能气象主板</w:t>
            </w:r>
          </w:p>
        </w:tc>
        <w:tc>
          <w:tcPr>
            <w:tcW w:w="5438" w:type="dxa"/>
            <w:tcBorders>
              <w:top w:val="single" w:color="000000" w:sz="4" w:space="0"/>
              <w:left w:val="single" w:color="000000" w:sz="4" w:space="0"/>
              <w:bottom w:val="single" w:color="000000" w:sz="4" w:space="0"/>
              <w:right w:val="single" w:color="000000" w:sz="4" w:space="0"/>
            </w:tcBorders>
            <w:noWrap w:val="0"/>
            <w:vAlign w:val="center"/>
          </w:tcPr>
          <w:p w14:paraId="22C92472">
            <w:pPr>
              <w:keepNext w:val="0"/>
              <w:keepLines w:val="0"/>
              <w:pageBreakBefore w:val="0"/>
              <w:widowControl/>
              <w:suppressLineNumbers w:val="0"/>
              <w:kinsoku/>
              <w:wordWrap/>
              <w:overflowPunct/>
              <w:topLinePunct w:val="0"/>
              <w:autoSpaceDE/>
              <w:autoSpaceDN/>
              <w:bidi w:val="0"/>
              <w:adjustRightInd w:val="0"/>
              <w:snapToGrid w:val="0"/>
              <w:spacing w:after="0" w:afterAutospacing="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供电方式：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10-30vdc宽压供电，电源插头同时适用于电源插头可同时适应输出为5.5mm*2.1mm*11mm或5.5mm*2.5mm*11mmDC圆孔插头。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平均功耗：≤1w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告警方式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①、云平台报警：报警弹窗、短信报警、邮件报警、微信报警、报警色提醒、音频报警；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②、本地监控软件报警：报警弹窗、短信报警、语音报警、邮件报警、微信报警、报警色提醒、音频报警；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通信配置：支持NFC方式非接触配置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数据上行口通信方式：4G网络采集器1路多功能4G通信接口，基于蜂窝网络，通过4G上传数据，TCP/IP方式上传数据，支持动态域名解析DNS，只需插入一张手机卡便可将数据上传至远端监控软件平台。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9ABC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60698EE9">
            <w:pP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3852909C">
            <w:pPr>
              <w:rPr>
                <w:rFonts w:hint="eastAsia" w:ascii="宋体" w:hAnsi="宋体" w:eastAsia="宋体" w:cs="宋体"/>
                <w:i w:val="0"/>
                <w:iCs w:val="0"/>
                <w:color w:val="000000"/>
                <w:sz w:val="21"/>
                <w:szCs w:val="21"/>
                <w:u w:val="none"/>
              </w:rPr>
            </w:pPr>
          </w:p>
        </w:tc>
      </w:tr>
      <w:tr w14:paraId="6D77E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4BFBD2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84158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成套太阳能供电</w:t>
            </w:r>
          </w:p>
        </w:tc>
        <w:tc>
          <w:tcPr>
            <w:tcW w:w="5438" w:type="dxa"/>
            <w:tcBorders>
              <w:top w:val="single" w:color="000000" w:sz="4" w:space="0"/>
              <w:left w:val="single" w:color="000000" w:sz="4" w:space="0"/>
              <w:bottom w:val="single" w:color="000000" w:sz="4" w:space="0"/>
              <w:right w:val="single" w:color="000000" w:sz="4" w:space="0"/>
            </w:tcBorders>
            <w:noWrap w:val="0"/>
            <w:vAlign w:val="center"/>
          </w:tcPr>
          <w:p w14:paraId="3AAF50F3">
            <w:pPr>
              <w:keepNext w:val="0"/>
              <w:keepLines w:val="0"/>
              <w:pageBreakBefore w:val="0"/>
              <w:widowControl/>
              <w:suppressLineNumbers w:val="0"/>
              <w:kinsoku/>
              <w:wordWrap/>
              <w:overflowPunct/>
              <w:topLinePunct w:val="0"/>
              <w:autoSpaceDE/>
              <w:autoSpaceDN/>
              <w:bidi w:val="0"/>
              <w:adjustRightInd w:val="0"/>
              <w:snapToGrid w:val="0"/>
              <w:spacing w:after="0" w:afterAutospacing="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太阳能电池板功率：30W；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太阳能电池板开路电压：23V；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太阳能电池板最大工作电压：18V；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锂电池容量：20Ah；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锂电池电池工作温度：-15℃~+65℃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太阳能充放电控制器：12VDC\24VDC通用，最大通过电流3A；</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8EA5E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65F0CC5A">
            <w:pP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5AF197A4">
            <w:pPr>
              <w:rPr>
                <w:rFonts w:hint="eastAsia" w:ascii="宋体" w:hAnsi="宋体" w:eastAsia="宋体" w:cs="宋体"/>
                <w:i w:val="0"/>
                <w:iCs w:val="0"/>
                <w:color w:val="000000"/>
                <w:sz w:val="21"/>
                <w:szCs w:val="21"/>
                <w:u w:val="none"/>
              </w:rPr>
            </w:pPr>
          </w:p>
        </w:tc>
      </w:tr>
    </w:tbl>
    <w:p w14:paraId="5A581EE6">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核心产品：□关于核心产品本项目/包不适用。</w:t>
      </w:r>
    </w:p>
    <w:p w14:paraId="01A645A2">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□本项目/包为单一产品采购项目。</w:t>
      </w:r>
    </w:p>
    <w:p w14:paraId="3E0A5C9F">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hint="eastAsia" w:ascii="宋体" w:hAnsi="宋体" w:eastAsia="宋体" w:cs="宋体"/>
          <w:bCs/>
          <w:color w:val="auto"/>
          <w:spacing w:val="-13"/>
          <w:kern w:val="2"/>
          <w:sz w:val="24"/>
          <w:szCs w:val="24"/>
          <w:highlight w:val="none"/>
          <w:lang w:val="en-US" w:eastAsia="zh-CN"/>
        </w:rPr>
      </w:pPr>
      <w:r>
        <w:rPr>
          <w:rFonts w:hint="eastAsia" w:ascii="宋体" w:hAnsi="宋体" w:eastAsia="宋体" w:cs="宋体"/>
          <w:bCs/>
          <w:color w:val="auto"/>
          <w:spacing w:val="-13"/>
          <w:kern w:val="2"/>
          <w:sz w:val="24"/>
          <w:szCs w:val="24"/>
          <w:highlight w:val="none"/>
          <w:lang w:eastAsia="zh-CN"/>
        </w:rPr>
        <w:t>☑</w:t>
      </w:r>
      <w:r>
        <w:rPr>
          <w:rFonts w:hint="eastAsia" w:ascii="宋体" w:hAnsi="宋体" w:eastAsia="宋体" w:cs="宋体"/>
          <w:bCs/>
          <w:color w:val="auto"/>
          <w:spacing w:val="-13"/>
          <w:kern w:val="2"/>
          <w:sz w:val="24"/>
          <w:szCs w:val="24"/>
          <w:highlight w:val="none"/>
        </w:rPr>
        <w:t>本项目/包为非单一产品采购项目，核心产品为：</w:t>
      </w:r>
      <w:r>
        <w:rPr>
          <w:rFonts w:hint="eastAsia" w:ascii="宋体" w:hAnsi="宋体" w:eastAsia="宋体" w:cs="宋体"/>
          <w:b/>
          <w:bCs w:val="0"/>
          <w:color w:val="auto"/>
          <w:spacing w:val="-13"/>
          <w:kern w:val="2"/>
          <w:sz w:val="24"/>
          <w:szCs w:val="24"/>
          <w:highlight w:val="none"/>
        </w:rPr>
        <w:t>水肥一体机</w:t>
      </w:r>
      <w:r>
        <w:rPr>
          <w:rFonts w:hint="eastAsia" w:ascii="宋体" w:hAnsi="宋体" w:eastAsia="宋体" w:cs="宋体"/>
          <w:b/>
          <w:bCs w:val="0"/>
          <w:color w:val="auto"/>
          <w:spacing w:val="-13"/>
          <w:kern w:val="2"/>
          <w:sz w:val="24"/>
          <w:szCs w:val="24"/>
          <w:highlight w:val="none"/>
          <w:lang w:val="en-US" w:eastAsia="zh-CN"/>
        </w:rPr>
        <w:t>。</w:t>
      </w:r>
    </w:p>
    <w:p w14:paraId="7DD93366">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lang w:val="en-US" w:eastAsia="zh-CN"/>
        </w:rPr>
        <w:t>三</w:t>
      </w:r>
      <w:r>
        <w:rPr>
          <w:rFonts w:hint="eastAsia" w:ascii="宋体" w:hAnsi="宋体" w:eastAsia="宋体" w:cs="宋体"/>
          <w:bCs/>
          <w:color w:val="auto"/>
          <w:spacing w:val="-13"/>
          <w:kern w:val="2"/>
          <w:sz w:val="24"/>
          <w:szCs w:val="24"/>
          <w:highlight w:val="none"/>
        </w:rPr>
        <w:t>、项目商务要求</w:t>
      </w:r>
    </w:p>
    <w:p w14:paraId="1095CA91">
      <w:pPr>
        <w:keepNext w:val="0"/>
        <w:keepLines w:val="0"/>
        <w:pageBreakBefore w:val="0"/>
        <w:widowControl w:val="0"/>
        <w:kinsoku/>
        <w:wordWrap/>
        <w:overflowPunct/>
        <w:topLinePunct w:val="0"/>
        <w:autoSpaceDE/>
        <w:autoSpaceDN/>
        <w:bidi w:val="0"/>
        <w:adjustRightInd/>
        <w:snapToGrid/>
        <w:spacing w:after="0" w:line="360" w:lineRule="auto"/>
        <w:ind w:firstLine="430" w:firstLineChars="200"/>
        <w:jc w:val="both"/>
        <w:textAlignment w:val="auto"/>
        <w:rPr>
          <w:rFonts w:ascii="宋体" w:hAnsi="宋体" w:eastAsia="宋体" w:cs="宋体"/>
          <w:b/>
          <w:color w:val="auto"/>
          <w:spacing w:val="-13"/>
          <w:kern w:val="2"/>
          <w:sz w:val="24"/>
          <w:szCs w:val="24"/>
          <w:highlight w:val="none"/>
        </w:rPr>
      </w:pPr>
      <w:r>
        <w:rPr>
          <w:rFonts w:hint="eastAsia" w:ascii="宋体" w:hAnsi="宋体" w:eastAsia="宋体" w:cs="宋体"/>
          <w:b/>
          <w:color w:val="auto"/>
          <w:spacing w:val="-13"/>
          <w:kern w:val="2"/>
          <w:sz w:val="24"/>
          <w:szCs w:val="24"/>
          <w:highlight w:val="none"/>
        </w:rPr>
        <w:t>1.交货时间：</w:t>
      </w:r>
      <w:r>
        <w:rPr>
          <w:rFonts w:hint="eastAsia" w:ascii="宋体" w:hAnsi="宋体" w:eastAsia="宋体" w:cs="宋体"/>
          <w:b/>
          <w:color w:val="auto"/>
          <w:spacing w:val="-13"/>
          <w:kern w:val="2"/>
          <w:sz w:val="24"/>
          <w:szCs w:val="24"/>
          <w:highlight w:val="none"/>
          <w:lang w:eastAsia="zh-CN"/>
        </w:rPr>
        <w:t>合同签订后30日历天内交货并安装调试完毕</w:t>
      </w:r>
    </w:p>
    <w:p w14:paraId="5D88CF8D">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2.交货地点：采购人指定地点。</w:t>
      </w:r>
    </w:p>
    <w:p w14:paraId="65D2775E">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hint="eastAsia" w:ascii="宋体" w:hAnsi="宋体" w:eastAsia="宋体" w:cs="宋体"/>
          <w:bCs/>
          <w:color w:val="auto"/>
          <w:spacing w:val="-13"/>
          <w:kern w:val="2"/>
          <w:sz w:val="24"/>
          <w:szCs w:val="24"/>
          <w:highlight w:val="none"/>
          <w:lang w:eastAsia="zh-CN"/>
        </w:rPr>
      </w:pPr>
      <w:r>
        <w:rPr>
          <w:rFonts w:hint="eastAsia" w:ascii="宋体" w:hAnsi="宋体" w:eastAsia="宋体" w:cs="宋体"/>
          <w:bCs/>
          <w:color w:val="auto"/>
          <w:spacing w:val="-13"/>
          <w:kern w:val="2"/>
          <w:sz w:val="24"/>
          <w:szCs w:val="24"/>
          <w:highlight w:val="none"/>
        </w:rPr>
        <w:t>3.付款方式：合同签订后支付30%，在主要设备到达现场后支付60%，经安装、调试、验收完毕后支付 10%。</w:t>
      </w:r>
    </w:p>
    <w:p w14:paraId="563A42BD">
      <w:pPr>
        <w:pStyle w:val="9"/>
        <w:keepNext w:val="0"/>
        <w:keepLines w:val="0"/>
        <w:pageBreakBefore w:val="0"/>
        <w:widowControl w:val="0"/>
        <w:kinsoku/>
        <w:wordWrap/>
        <w:overflowPunct/>
        <w:topLinePunct w:val="0"/>
        <w:autoSpaceDE/>
        <w:autoSpaceDN/>
        <w:bidi w:val="0"/>
        <w:adjustRightInd/>
        <w:snapToGrid/>
        <w:spacing w:line="360" w:lineRule="auto"/>
        <w:ind w:firstLine="428" w:firstLineChars="200"/>
        <w:textAlignment w:val="auto"/>
        <w:rPr>
          <w:color w:val="auto"/>
          <w:highlight w:val="none"/>
        </w:rPr>
      </w:pPr>
      <w:r>
        <w:rPr>
          <w:rFonts w:hint="eastAsia"/>
          <w:color w:val="auto"/>
          <w:highlight w:val="none"/>
        </w:rPr>
        <w:t>4.包装和运输（须满足财政部《关于印发〈商品包装政府采购需求标准（试行）〉、〈快递包装政府采购需求标准（试行）〉的通知》（财办库﹝2020﹞123 号）。</w:t>
      </w:r>
    </w:p>
    <w:p w14:paraId="141F3497">
      <w:pPr>
        <w:pStyle w:val="9"/>
        <w:keepNext w:val="0"/>
        <w:keepLines w:val="0"/>
        <w:pageBreakBefore w:val="0"/>
        <w:widowControl w:val="0"/>
        <w:kinsoku/>
        <w:wordWrap/>
        <w:overflowPunct/>
        <w:topLinePunct w:val="0"/>
        <w:autoSpaceDE/>
        <w:autoSpaceDN/>
        <w:bidi w:val="0"/>
        <w:adjustRightInd/>
        <w:snapToGrid/>
        <w:spacing w:line="360" w:lineRule="auto"/>
        <w:ind w:firstLine="428" w:firstLineChars="200"/>
        <w:textAlignment w:val="auto"/>
        <w:rPr>
          <w:color w:val="auto"/>
          <w:highlight w:val="none"/>
        </w:rPr>
      </w:pPr>
      <w:r>
        <w:rPr>
          <w:rFonts w:hint="eastAsia"/>
          <w:color w:val="auto"/>
          <w:highlight w:val="none"/>
        </w:rPr>
        <w:t>5.</w:t>
      </w:r>
      <w:r>
        <w:rPr>
          <w:rFonts w:hint="eastAsia"/>
          <w:color w:val="auto"/>
          <w:highlight w:val="none"/>
          <w:lang w:eastAsia="zh-CN"/>
        </w:rPr>
        <w:t>质保期：</w:t>
      </w:r>
      <w:r>
        <w:rPr>
          <w:rFonts w:hint="eastAsia"/>
          <w:color w:val="auto"/>
          <w:highlight w:val="none"/>
          <w:lang w:val="en-US" w:eastAsia="zh-CN"/>
        </w:rPr>
        <w:t>1</w:t>
      </w:r>
      <w:r>
        <w:rPr>
          <w:rFonts w:hint="eastAsia"/>
          <w:color w:val="auto"/>
          <w:highlight w:val="none"/>
          <w:lang w:eastAsia="zh-CN"/>
        </w:rPr>
        <w:t>年(</w:t>
      </w:r>
      <w:r>
        <w:rPr>
          <w:rFonts w:hint="eastAsia"/>
          <w:color w:val="auto"/>
          <w:highlight w:val="none"/>
          <w:lang w:val="en-US" w:eastAsia="zh-CN"/>
        </w:rPr>
        <w:t>自验收合格之日起</w:t>
      </w:r>
      <w:r>
        <w:rPr>
          <w:rFonts w:hint="eastAsia"/>
          <w:color w:val="auto"/>
          <w:highlight w:val="none"/>
          <w:lang w:eastAsia="zh-CN"/>
        </w:rPr>
        <w:t>）</w:t>
      </w:r>
      <w:r>
        <w:rPr>
          <w:rFonts w:hint="eastAsia" w:ascii="宋体" w:hAnsi="宋体" w:eastAsia="宋体" w:cs="宋体"/>
          <w:bCs/>
          <w:color w:val="auto"/>
          <w:kern w:val="2"/>
          <w:sz w:val="24"/>
          <w:szCs w:val="24"/>
          <w:highlight w:val="none"/>
          <w:lang w:eastAsia="zh-CN"/>
        </w:rPr>
        <w:t>。</w:t>
      </w:r>
    </w:p>
    <w:p w14:paraId="0C3135DD">
      <w:pPr>
        <w:pStyle w:val="9"/>
        <w:keepNext w:val="0"/>
        <w:keepLines w:val="0"/>
        <w:pageBreakBefore w:val="0"/>
        <w:widowControl w:val="0"/>
        <w:kinsoku/>
        <w:wordWrap/>
        <w:overflowPunct/>
        <w:topLinePunct w:val="0"/>
        <w:autoSpaceDE/>
        <w:autoSpaceDN/>
        <w:bidi w:val="0"/>
        <w:adjustRightInd/>
        <w:snapToGrid/>
        <w:spacing w:line="360" w:lineRule="auto"/>
        <w:ind w:firstLine="428" w:firstLineChars="200"/>
        <w:textAlignment w:val="auto"/>
        <w:rPr>
          <w:color w:val="auto"/>
          <w:highlight w:val="none"/>
        </w:rPr>
      </w:pPr>
      <w:r>
        <w:rPr>
          <w:rFonts w:hint="eastAsia"/>
          <w:color w:val="auto"/>
          <w:highlight w:val="none"/>
        </w:rPr>
        <w:t>6.</w:t>
      </w:r>
      <w:r>
        <w:rPr>
          <w:rFonts w:hint="eastAsia" w:ascii="宋体" w:hAnsi="宋体" w:eastAsia="宋体" w:cs="宋体"/>
          <w:bCs/>
          <w:color w:val="auto"/>
          <w:kern w:val="2"/>
          <w:sz w:val="24"/>
          <w:szCs w:val="24"/>
          <w:highlight w:val="none"/>
        </w:rPr>
        <w:t>质量要求：</w:t>
      </w:r>
      <w:r>
        <w:rPr>
          <w:rFonts w:hint="eastAsia" w:ascii="宋体" w:hAnsi="宋体" w:eastAsia="宋体" w:cs="宋体"/>
          <w:bCs/>
          <w:color w:val="auto"/>
          <w:kern w:val="2"/>
          <w:sz w:val="24"/>
          <w:szCs w:val="24"/>
          <w:highlight w:val="none"/>
          <w:lang w:eastAsia="zh-CN"/>
        </w:rPr>
        <w:t>合格，符合国家及行业内有关标准及规定并满足采购人要求</w:t>
      </w:r>
      <w:r>
        <w:rPr>
          <w:rFonts w:hint="eastAsia" w:ascii="宋体" w:hAnsi="宋体" w:eastAsia="宋体" w:cs="宋体"/>
          <w:bCs/>
          <w:color w:val="auto"/>
          <w:kern w:val="2"/>
          <w:sz w:val="24"/>
          <w:szCs w:val="24"/>
          <w:highlight w:val="none"/>
          <w:lang w:val="en-US" w:eastAsia="zh-CN"/>
        </w:rPr>
        <w:t>。</w:t>
      </w:r>
    </w:p>
    <w:p w14:paraId="56EC0AD1">
      <w:pPr>
        <w:pStyle w:val="9"/>
        <w:keepNext w:val="0"/>
        <w:keepLines w:val="0"/>
        <w:pageBreakBefore w:val="0"/>
        <w:widowControl w:val="0"/>
        <w:kinsoku/>
        <w:wordWrap/>
        <w:overflowPunct/>
        <w:topLinePunct w:val="0"/>
        <w:autoSpaceDE/>
        <w:autoSpaceDN/>
        <w:bidi w:val="0"/>
        <w:adjustRightInd/>
        <w:snapToGrid/>
        <w:spacing w:line="360" w:lineRule="auto"/>
        <w:ind w:firstLine="428" w:firstLineChars="200"/>
        <w:textAlignment w:val="auto"/>
        <w:rPr>
          <w:color w:val="auto"/>
          <w:highlight w:val="none"/>
        </w:rPr>
      </w:pPr>
      <w:r>
        <w:rPr>
          <w:rFonts w:hint="eastAsia"/>
          <w:color w:val="auto"/>
          <w:highlight w:val="none"/>
        </w:rPr>
        <w:t xml:space="preserve">7.售后服务要求：质保期内非人为产品质量问题免费换新，售后服务 </w:t>
      </w:r>
      <w:r>
        <w:rPr>
          <w:rFonts w:hint="eastAsia"/>
          <w:color w:val="auto"/>
          <w:highlight w:val="none"/>
          <w:lang w:val="en-US" w:eastAsia="zh-CN"/>
        </w:rPr>
        <w:t>4</w:t>
      </w:r>
      <w:r>
        <w:rPr>
          <w:rFonts w:hint="eastAsia"/>
          <w:color w:val="auto"/>
          <w:highlight w:val="none"/>
        </w:rPr>
        <w:t>小时响应，12</w:t>
      </w:r>
    </w:p>
    <w:p w14:paraId="3867E239">
      <w:pPr>
        <w:pStyle w:val="9"/>
        <w:keepNext w:val="0"/>
        <w:keepLines w:val="0"/>
        <w:pageBreakBefore w:val="0"/>
        <w:widowControl w:val="0"/>
        <w:kinsoku/>
        <w:wordWrap/>
        <w:overflowPunct/>
        <w:topLinePunct w:val="0"/>
        <w:autoSpaceDE/>
        <w:autoSpaceDN/>
        <w:bidi w:val="0"/>
        <w:adjustRightInd/>
        <w:snapToGrid/>
        <w:spacing w:line="360" w:lineRule="auto"/>
        <w:ind w:firstLine="428" w:firstLineChars="200"/>
        <w:textAlignment w:val="auto"/>
        <w:rPr>
          <w:color w:val="auto"/>
          <w:highlight w:val="none"/>
        </w:rPr>
      </w:pPr>
      <w:r>
        <w:rPr>
          <w:rFonts w:hint="eastAsia"/>
          <w:color w:val="auto"/>
          <w:highlight w:val="none"/>
        </w:rPr>
        <w:t>小时到达现场，24 小时内解决问题。投标人有完善的售后服务机构，并提供服务机构的联系人、地点、电话。</w:t>
      </w:r>
    </w:p>
    <w:p w14:paraId="045E6693">
      <w:pPr>
        <w:pStyle w:val="9"/>
        <w:keepNext w:val="0"/>
        <w:keepLines w:val="0"/>
        <w:pageBreakBefore w:val="0"/>
        <w:widowControl w:val="0"/>
        <w:kinsoku/>
        <w:wordWrap/>
        <w:overflowPunct/>
        <w:topLinePunct w:val="0"/>
        <w:autoSpaceDE/>
        <w:autoSpaceDN/>
        <w:bidi w:val="0"/>
        <w:adjustRightInd/>
        <w:snapToGrid/>
        <w:spacing w:line="360" w:lineRule="auto"/>
        <w:ind w:firstLine="428" w:firstLineChars="200"/>
        <w:textAlignment w:val="auto"/>
        <w:rPr>
          <w:color w:val="auto"/>
          <w:highlight w:val="none"/>
        </w:rPr>
      </w:pPr>
      <w:r>
        <w:rPr>
          <w:rFonts w:hint="eastAsia"/>
          <w:color w:val="auto"/>
          <w:highlight w:val="none"/>
        </w:rPr>
        <w:t>8.关于强制节能产品的要求：</w:t>
      </w:r>
    </w:p>
    <w:p w14:paraId="3491BBEB">
      <w:pPr>
        <w:pStyle w:val="9"/>
        <w:keepNext w:val="0"/>
        <w:keepLines w:val="0"/>
        <w:pageBreakBefore w:val="0"/>
        <w:widowControl w:val="0"/>
        <w:kinsoku/>
        <w:wordWrap/>
        <w:overflowPunct/>
        <w:topLinePunct w:val="0"/>
        <w:autoSpaceDE/>
        <w:autoSpaceDN/>
        <w:bidi w:val="0"/>
        <w:adjustRightInd/>
        <w:snapToGrid/>
        <w:spacing w:line="360" w:lineRule="auto"/>
        <w:ind w:firstLine="428" w:firstLineChars="200"/>
        <w:textAlignment w:val="auto"/>
        <w:rPr>
          <w:color w:val="auto"/>
          <w:highlight w:val="none"/>
        </w:rPr>
      </w:pPr>
      <w:r>
        <w:rPr>
          <w:rFonts w:hint="eastAsia"/>
          <w:color w:val="auto"/>
          <w:highlight w:val="none"/>
        </w:rPr>
        <w:t>8.1本项目若含有政府强制采购产品，投标人须选用政府强制采购节能产品。</w:t>
      </w:r>
    </w:p>
    <w:p w14:paraId="55E2E7C8">
      <w:pPr>
        <w:pStyle w:val="9"/>
        <w:keepNext w:val="0"/>
        <w:keepLines w:val="0"/>
        <w:pageBreakBefore w:val="0"/>
        <w:widowControl w:val="0"/>
        <w:kinsoku/>
        <w:wordWrap/>
        <w:overflowPunct/>
        <w:topLinePunct w:val="0"/>
        <w:autoSpaceDE/>
        <w:autoSpaceDN/>
        <w:bidi w:val="0"/>
        <w:adjustRightInd/>
        <w:snapToGrid/>
        <w:spacing w:line="360" w:lineRule="auto"/>
        <w:ind w:firstLine="428" w:firstLineChars="200"/>
        <w:textAlignment w:val="auto"/>
        <w:rPr>
          <w:color w:val="auto"/>
          <w:highlight w:val="none"/>
        </w:rPr>
      </w:pPr>
      <w:r>
        <w:rPr>
          <w:rFonts w:hint="eastAsia"/>
          <w:color w:val="auto"/>
          <w:highlight w:val="none"/>
        </w:rPr>
        <w:t>8.2强制采购的节能产品:台式计算机，便携式计算机，平板式微型计算机，激光打印机，针式打印机，制冷压缩机，空调机组，专用制冷、空调设备，镇流器，空调机，电热水器，普通照明用双端荧光灯，电视设备，液晶显示器，视频设备，便器，水嘴等品目为政府强制采购的节能产品。其他品目为政府优先采购的节能产品。</w:t>
      </w:r>
    </w:p>
    <w:p w14:paraId="7CE2D372">
      <w:pPr>
        <w:pStyle w:val="9"/>
        <w:keepNext w:val="0"/>
        <w:keepLines w:val="0"/>
        <w:pageBreakBefore w:val="0"/>
        <w:widowControl w:val="0"/>
        <w:kinsoku/>
        <w:wordWrap/>
        <w:overflowPunct/>
        <w:topLinePunct w:val="0"/>
        <w:autoSpaceDE/>
        <w:autoSpaceDN/>
        <w:bidi w:val="0"/>
        <w:adjustRightInd/>
        <w:snapToGrid/>
        <w:spacing w:line="360" w:lineRule="auto"/>
        <w:ind w:firstLine="428" w:firstLineChars="200"/>
        <w:textAlignment w:val="auto"/>
        <w:rPr>
          <w:color w:val="auto"/>
          <w:highlight w:val="none"/>
        </w:rPr>
      </w:pPr>
      <w:r>
        <w:rPr>
          <w:rFonts w:hint="eastAsia"/>
          <w:color w:val="auto"/>
          <w:highlight w:val="none"/>
        </w:rPr>
        <w:t>8.3投标人所投产品如属于政府优先节能产品或环境标志产品或无线局域网产品，应提供处于有效期之内认证证书等相关证明，在评标时予以优先采购。</w:t>
      </w:r>
    </w:p>
    <w:p w14:paraId="24D6BCEB">
      <w:pPr>
        <w:pStyle w:val="9"/>
        <w:keepNext w:val="0"/>
        <w:keepLines w:val="0"/>
        <w:pageBreakBefore w:val="0"/>
        <w:widowControl w:val="0"/>
        <w:kinsoku/>
        <w:wordWrap/>
        <w:overflowPunct/>
        <w:topLinePunct w:val="0"/>
        <w:autoSpaceDE/>
        <w:autoSpaceDN/>
        <w:bidi w:val="0"/>
        <w:adjustRightInd/>
        <w:snapToGrid/>
        <w:spacing w:line="360" w:lineRule="auto"/>
        <w:ind w:firstLine="428" w:firstLineChars="200"/>
        <w:textAlignment w:val="auto"/>
        <w:rPr>
          <w:color w:val="auto"/>
          <w:highlight w:val="none"/>
        </w:rPr>
      </w:pPr>
      <w:r>
        <w:rPr>
          <w:rFonts w:hint="eastAsia"/>
          <w:color w:val="auto"/>
          <w:highlight w:val="none"/>
        </w:rPr>
        <w:t>上述政策以国家发布最新为准，未尽事宜，按国家有关规定执行。</w:t>
      </w:r>
    </w:p>
    <w:p w14:paraId="5D1A4AA0">
      <w:pPr>
        <w:pStyle w:val="9"/>
        <w:keepNext w:val="0"/>
        <w:keepLines w:val="0"/>
        <w:pageBreakBefore w:val="0"/>
        <w:widowControl w:val="0"/>
        <w:kinsoku/>
        <w:wordWrap/>
        <w:overflowPunct/>
        <w:topLinePunct w:val="0"/>
        <w:autoSpaceDE/>
        <w:autoSpaceDN/>
        <w:bidi w:val="0"/>
        <w:adjustRightInd/>
        <w:snapToGrid/>
        <w:spacing w:line="360" w:lineRule="auto"/>
        <w:ind w:firstLine="428"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9.验收标准及方式：</w:t>
      </w:r>
    </w:p>
    <w:p w14:paraId="54ADD25C">
      <w:pPr>
        <w:pStyle w:val="9"/>
        <w:keepNext w:val="0"/>
        <w:keepLines w:val="0"/>
        <w:pageBreakBefore w:val="0"/>
        <w:widowControl w:val="0"/>
        <w:kinsoku/>
        <w:wordWrap/>
        <w:overflowPunct/>
        <w:topLinePunct w:val="0"/>
        <w:autoSpaceDE/>
        <w:autoSpaceDN/>
        <w:bidi w:val="0"/>
        <w:adjustRightInd/>
        <w:snapToGrid/>
        <w:spacing w:line="360" w:lineRule="auto"/>
        <w:ind w:firstLine="428"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9.1验收标准：中标人在验收活动中必须遵守采购人的有关规定。依照国家有关规定以及招标文件、投标文件、中标承诺和合同约定的标准等要求进行验收；经采购人完全确认后，完成验收。</w:t>
      </w:r>
    </w:p>
    <w:p w14:paraId="2B6C0564">
      <w:pPr>
        <w:pStyle w:val="9"/>
        <w:keepNext w:val="0"/>
        <w:keepLines w:val="0"/>
        <w:pageBreakBefore w:val="0"/>
        <w:widowControl w:val="0"/>
        <w:kinsoku/>
        <w:wordWrap/>
        <w:overflowPunct/>
        <w:topLinePunct w:val="0"/>
        <w:autoSpaceDE/>
        <w:autoSpaceDN/>
        <w:bidi w:val="0"/>
        <w:adjustRightInd/>
        <w:snapToGrid/>
        <w:spacing w:line="360" w:lineRule="auto"/>
        <w:ind w:firstLine="428"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9.2验收方式：现场验收。</w:t>
      </w:r>
    </w:p>
    <w:p w14:paraId="6A178B5E">
      <w:pPr>
        <w:pStyle w:val="9"/>
        <w:keepNext w:val="0"/>
        <w:keepLines w:val="0"/>
        <w:pageBreakBefore w:val="0"/>
        <w:widowControl w:val="0"/>
        <w:kinsoku/>
        <w:wordWrap/>
        <w:overflowPunct/>
        <w:topLinePunct w:val="0"/>
        <w:autoSpaceDE/>
        <w:autoSpaceDN/>
        <w:bidi w:val="0"/>
        <w:adjustRightInd/>
        <w:snapToGrid/>
        <w:spacing w:line="360" w:lineRule="auto"/>
        <w:ind w:firstLine="428"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9.3中标人在要求期限内不能履行合同的，采购人有权终止合同，由此造成的经济损失及社会负面影响均有中标人承担，并依法报请唐河县政府采购监督管理部门处理。</w:t>
      </w:r>
    </w:p>
    <w:p w14:paraId="244A7E46">
      <w:pPr>
        <w:pStyle w:val="9"/>
        <w:keepNext w:val="0"/>
        <w:keepLines w:val="0"/>
        <w:pageBreakBefore w:val="0"/>
        <w:widowControl w:val="0"/>
        <w:kinsoku/>
        <w:wordWrap/>
        <w:overflowPunct/>
        <w:topLinePunct w:val="0"/>
        <w:autoSpaceDE/>
        <w:autoSpaceDN/>
        <w:bidi w:val="0"/>
        <w:adjustRightInd/>
        <w:snapToGrid/>
        <w:spacing w:line="360" w:lineRule="auto"/>
        <w:ind w:firstLine="428"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10.□有样品，样品提供要求、方式、摆放时间及地点</w:t>
      </w:r>
    </w:p>
    <w:p w14:paraId="58DB1733">
      <w:pPr>
        <w:pStyle w:val="9"/>
        <w:keepNext w:val="0"/>
        <w:keepLines w:val="0"/>
        <w:pageBreakBefore w:val="0"/>
        <w:widowControl w:val="0"/>
        <w:kinsoku/>
        <w:wordWrap/>
        <w:overflowPunct/>
        <w:topLinePunct w:val="0"/>
        <w:autoSpaceDE/>
        <w:autoSpaceDN/>
        <w:bidi w:val="0"/>
        <w:adjustRightInd/>
        <w:snapToGrid/>
        <w:spacing w:line="360" w:lineRule="auto"/>
        <w:ind w:firstLine="428"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☑无样品。</w:t>
      </w:r>
    </w:p>
    <w:p w14:paraId="6815DC36">
      <w:pPr>
        <w:pStyle w:val="9"/>
        <w:keepNext w:val="0"/>
        <w:keepLines w:val="0"/>
        <w:pageBreakBefore w:val="0"/>
        <w:widowControl w:val="0"/>
        <w:kinsoku/>
        <w:wordWrap/>
        <w:overflowPunct/>
        <w:topLinePunct w:val="0"/>
        <w:autoSpaceDE/>
        <w:autoSpaceDN/>
        <w:bidi w:val="0"/>
        <w:adjustRightInd/>
        <w:snapToGrid/>
        <w:spacing w:line="360" w:lineRule="auto"/>
        <w:ind w:firstLine="428"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11.□有演示，演示要求、内容、方式及地点。鼓励使用不见面演示。</w:t>
      </w:r>
    </w:p>
    <w:p w14:paraId="29ADF7E8">
      <w:pPr>
        <w:pStyle w:val="9"/>
        <w:keepNext w:val="0"/>
        <w:keepLines w:val="0"/>
        <w:pageBreakBefore w:val="0"/>
        <w:widowControl w:val="0"/>
        <w:kinsoku/>
        <w:wordWrap/>
        <w:overflowPunct/>
        <w:topLinePunct w:val="0"/>
        <w:autoSpaceDE/>
        <w:autoSpaceDN/>
        <w:bidi w:val="0"/>
        <w:adjustRightInd/>
        <w:snapToGrid/>
        <w:spacing w:line="360" w:lineRule="auto"/>
        <w:ind w:firstLine="428"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☑无演示。</w:t>
      </w:r>
    </w:p>
    <w:p w14:paraId="6029BA06">
      <w:pPr>
        <w:pStyle w:val="9"/>
        <w:keepNext w:val="0"/>
        <w:keepLines w:val="0"/>
        <w:pageBreakBefore w:val="0"/>
        <w:widowControl w:val="0"/>
        <w:kinsoku/>
        <w:wordWrap/>
        <w:overflowPunct/>
        <w:topLinePunct w:val="0"/>
        <w:autoSpaceDE/>
        <w:autoSpaceDN/>
        <w:bidi w:val="0"/>
        <w:adjustRightInd/>
        <w:snapToGrid/>
        <w:spacing w:line="360" w:lineRule="auto"/>
        <w:ind w:firstLine="428"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12.中标人必须承担总包责任，必须独立完成项目，不得以任何形式转包和分包，否则采购人有权终止合同并追究中标人的责任。</w:t>
      </w:r>
    </w:p>
    <w:p w14:paraId="40340DB5">
      <w:pPr>
        <w:pStyle w:val="6"/>
        <w:rPr>
          <w:rFonts w:hint="eastAsia" w:ascii="宋体" w:hAnsi="宋体" w:eastAsia="宋体" w:cs="宋体"/>
          <w:b/>
          <w:bCs/>
          <w:color w:val="auto"/>
          <w:spacing w:val="-13"/>
          <w:kern w:val="2"/>
          <w:sz w:val="24"/>
          <w:szCs w:val="24"/>
          <w:highlight w:val="none"/>
        </w:rPr>
      </w:pPr>
    </w:p>
    <w:p w14:paraId="48C00BD7">
      <w:pPr>
        <w:rPr>
          <w:rFonts w:hint="eastAsia" w:ascii="黑体" w:hAnsi="黑体" w:eastAsia="黑体" w:cs="Times New Roman"/>
          <w:b/>
          <w:bCs/>
          <w:color w:val="auto"/>
          <w:kern w:val="44"/>
          <w:sz w:val="40"/>
          <w:szCs w:val="40"/>
          <w:highlight w:val="none"/>
        </w:rPr>
      </w:pPr>
      <w:r>
        <w:rPr>
          <w:rFonts w:hint="eastAsia" w:ascii="黑体" w:hAnsi="黑体" w:eastAsia="黑体" w:cs="Times New Roman"/>
          <w:b/>
          <w:bCs/>
          <w:color w:val="auto"/>
          <w:kern w:val="44"/>
          <w:sz w:val="40"/>
          <w:szCs w:val="40"/>
          <w:highlight w:val="none"/>
        </w:rPr>
        <w:br w:type="page"/>
      </w:r>
    </w:p>
    <w:p w14:paraId="37A7C2FE">
      <w:pPr>
        <w:pStyle w:val="2"/>
        <w:keepNext/>
        <w:keepLines/>
        <w:pageBreakBefore w:val="0"/>
        <w:widowControl/>
        <w:kinsoku/>
        <w:wordWrap/>
        <w:overflowPunct/>
        <w:topLinePunct w:val="0"/>
        <w:autoSpaceDE/>
        <w:autoSpaceDN/>
        <w:bidi w:val="0"/>
        <w:adjustRightInd w:val="0"/>
        <w:snapToGrid w:val="0"/>
        <w:spacing w:before="120" w:beforeLines="0" w:after="120" w:afterLines="0" w:line="360" w:lineRule="auto"/>
        <w:jc w:val="center"/>
        <w:textAlignment w:val="auto"/>
        <w:rPr>
          <w:rFonts w:hint="eastAsia" w:ascii="宋体" w:hAnsi="宋体" w:eastAsia="宋体" w:cs="宋体"/>
        </w:rPr>
      </w:pPr>
      <w:bookmarkStart w:id="2" w:name="_Toc26485"/>
      <w:r>
        <w:rPr>
          <w:rFonts w:hint="eastAsia" w:ascii="宋体" w:hAnsi="宋体" w:eastAsia="宋体" w:cs="宋体"/>
        </w:rPr>
        <w:t>投标人须知</w:t>
      </w:r>
      <w:bookmarkEnd w:id="2"/>
    </w:p>
    <w:p w14:paraId="04F1CE53">
      <w:pPr>
        <w:pStyle w:val="9"/>
        <w:rPr>
          <w:color w:val="auto"/>
          <w:highlight w:val="none"/>
        </w:rPr>
      </w:pPr>
      <w:r>
        <w:rPr>
          <w:rFonts w:hint="eastAsia"/>
          <w:color w:val="auto"/>
          <w:highlight w:val="none"/>
        </w:rPr>
        <w:t>投标人须知表</w:t>
      </w:r>
    </w:p>
    <w:tbl>
      <w:tblPr>
        <w:tblStyle w:val="24"/>
        <w:tblW w:w="97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56"/>
        <w:gridCol w:w="7863"/>
      </w:tblGrid>
      <w:tr w14:paraId="1E1206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1"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2AA767AA">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条款名称</w:t>
            </w:r>
          </w:p>
        </w:tc>
        <w:tc>
          <w:tcPr>
            <w:tcW w:w="7863" w:type="dxa"/>
            <w:tcBorders>
              <w:top w:val="single" w:color="auto" w:sz="4" w:space="0"/>
              <w:left w:val="single" w:color="auto" w:sz="4" w:space="0"/>
              <w:bottom w:val="single" w:color="auto" w:sz="4" w:space="0"/>
              <w:right w:val="single" w:color="auto" w:sz="4" w:space="0"/>
            </w:tcBorders>
            <w:vAlign w:val="center"/>
          </w:tcPr>
          <w:p w14:paraId="29FFE1C2">
            <w:pPr>
              <w:widowControl w:val="0"/>
              <w:adjustRightInd/>
              <w:snapToGrid/>
              <w:spacing w:after="0" w:line="360" w:lineRule="exact"/>
              <w:rPr>
                <w:rFonts w:ascii="宋体" w:hAnsi="宋体" w:eastAsia="宋体" w:cs="宋体"/>
                <w:b/>
                <w:bCs/>
                <w:color w:val="auto"/>
                <w:kern w:val="2"/>
                <w:sz w:val="24"/>
                <w:szCs w:val="24"/>
                <w:highlight w:val="none"/>
              </w:rPr>
            </w:pPr>
            <w:r>
              <w:rPr>
                <w:rFonts w:hint="eastAsia" w:ascii="宋体" w:hAnsi="宋体" w:eastAsia="宋体" w:cs="宋体"/>
                <w:bCs/>
                <w:color w:val="auto"/>
                <w:kern w:val="2"/>
                <w:sz w:val="24"/>
                <w:szCs w:val="24"/>
                <w:highlight w:val="none"/>
              </w:rPr>
              <w:t>内      容</w:t>
            </w:r>
          </w:p>
        </w:tc>
      </w:tr>
      <w:tr w14:paraId="35424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8"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3DBFCDA3">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项目属性</w:t>
            </w:r>
          </w:p>
        </w:tc>
        <w:tc>
          <w:tcPr>
            <w:tcW w:w="7863" w:type="dxa"/>
            <w:tcBorders>
              <w:top w:val="single" w:color="auto" w:sz="4" w:space="0"/>
              <w:left w:val="single" w:color="auto" w:sz="4" w:space="0"/>
              <w:bottom w:val="single" w:color="auto" w:sz="4" w:space="0"/>
              <w:right w:val="single" w:color="auto" w:sz="4" w:space="0"/>
            </w:tcBorders>
            <w:vAlign w:val="center"/>
          </w:tcPr>
          <w:p w14:paraId="4B35A1A2">
            <w:pPr>
              <w:widowControl w:val="0"/>
              <w:adjustRightInd/>
              <w:snapToGrid/>
              <w:spacing w:after="0" w:line="360" w:lineRule="exact"/>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w:t>
            </w:r>
            <w:r>
              <w:rPr>
                <w:rFonts w:hint="eastAsia" w:ascii="宋体" w:hAnsi="宋体" w:eastAsia="宋体" w:cs="宋体"/>
                <w:bCs/>
                <w:color w:val="auto"/>
                <w:kern w:val="2"/>
                <w:sz w:val="24"/>
                <w:szCs w:val="24"/>
                <w:highlight w:val="none"/>
              </w:rPr>
              <w:t>服务</w:t>
            </w:r>
          </w:p>
          <w:p w14:paraId="2756E862">
            <w:pPr>
              <w:widowControl w:val="0"/>
              <w:adjustRightInd/>
              <w:snapToGrid/>
              <w:spacing w:after="0" w:line="360" w:lineRule="exact"/>
              <w:rPr>
                <w:rFonts w:ascii="宋体" w:hAnsi="宋体" w:eastAsia="Arial" w:cs="宋体"/>
                <w:bCs/>
                <w:color w:val="auto"/>
                <w:kern w:val="2"/>
                <w:sz w:val="24"/>
                <w:szCs w:val="24"/>
                <w:highlight w:val="none"/>
              </w:rPr>
            </w:pPr>
            <w:r>
              <w:rPr>
                <w:rFonts w:hint="eastAsia" w:ascii="MS Gothic" w:hAnsi="MS Gothic" w:eastAsia="MS Gothic" w:cs="MS Gothic"/>
                <w:bCs/>
                <w:color w:val="auto"/>
                <w:kern w:val="2"/>
                <w:sz w:val="24"/>
                <w:szCs w:val="24"/>
                <w:highlight w:val="none"/>
              </w:rPr>
              <w:t>☑</w:t>
            </w:r>
            <w:r>
              <w:rPr>
                <w:rFonts w:hint="eastAsia" w:ascii="宋体" w:hAnsi="宋体" w:eastAsia="宋体" w:cs="宋体"/>
                <w:bCs/>
                <w:color w:val="auto"/>
                <w:kern w:val="2"/>
                <w:sz w:val="24"/>
                <w:szCs w:val="24"/>
                <w:highlight w:val="none"/>
              </w:rPr>
              <w:t>货物</w:t>
            </w:r>
          </w:p>
        </w:tc>
      </w:tr>
      <w:tr w14:paraId="2F1A70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8"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771BCEDC">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科研仪器设备</w:t>
            </w:r>
          </w:p>
        </w:tc>
        <w:tc>
          <w:tcPr>
            <w:tcW w:w="7863" w:type="dxa"/>
            <w:tcBorders>
              <w:top w:val="single" w:color="auto" w:sz="4" w:space="0"/>
              <w:left w:val="single" w:color="auto" w:sz="4" w:space="0"/>
              <w:bottom w:val="single" w:color="auto" w:sz="4" w:space="0"/>
              <w:right w:val="single" w:color="auto" w:sz="4" w:space="0"/>
            </w:tcBorders>
          </w:tcPr>
          <w:p w14:paraId="09393F71">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是否属于科研仪器设备采购项目：</w:t>
            </w:r>
          </w:p>
          <w:p w14:paraId="385CC6B4">
            <w:pPr>
              <w:widowControl w:val="0"/>
              <w:adjustRightInd/>
              <w:snapToGrid/>
              <w:spacing w:after="0" w:line="360" w:lineRule="exact"/>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w:t>
            </w:r>
            <w:r>
              <w:rPr>
                <w:rFonts w:hint="eastAsia" w:ascii="宋体" w:hAnsi="宋体" w:eastAsia="宋体" w:cs="宋体"/>
                <w:bCs/>
                <w:color w:val="auto"/>
                <w:kern w:val="2"/>
                <w:sz w:val="24"/>
                <w:szCs w:val="24"/>
                <w:highlight w:val="none"/>
              </w:rPr>
              <w:t>是</w:t>
            </w:r>
          </w:p>
          <w:p w14:paraId="5ECC8473">
            <w:pPr>
              <w:widowControl w:val="0"/>
              <w:adjustRightInd/>
              <w:snapToGrid/>
              <w:spacing w:after="0" w:line="360" w:lineRule="exact"/>
              <w:rPr>
                <w:rFonts w:ascii="宋体" w:hAnsi="宋体" w:eastAsia="Arial" w:cs="宋体"/>
                <w:bCs/>
                <w:color w:val="auto"/>
                <w:kern w:val="2"/>
                <w:sz w:val="24"/>
                <w:szCs w:val="24"/>
                <w:highlight w:val="none"/>
              </w:rPr>
            </w:pPr>
            <w:r>
              <w:rPr>
                <w:rFonts w:hint="eastAsia" w:ascii="MS Gothic" w:hAnsi="MS Gothic" w:eastAsia="MS Gothic" w:cs="MS Gothic"/>
                <w:bCs/>
                <w:color w:val="auto"/>
                <w:kern w:val="2"/>
                <w:sz w:val="24"/>
                <w:szCs w:val="24"/>
                <w:highlight w:val="none"/>
              </w:rPr>
              <w:t>☑</w:t>
            </w:r>
            <w:r>
              <w:rPr>
                <w:rFonts w:hint="eastAsia" w:ascii="宋体" w:hAnsi="宋体" w:eastAsia="宋体" w:cs="宋体"/>
                <w:bCs/>
                <w:color w:val="auto"/>
                <w:kern w:val="2"/>
                <w:sz w:val="24"/>
                <w:szCs w:val="24"/>
                <w:highlight w:val="none"/>
              </w:rPr>
              <w:t>否</w:t>
            </w:r>
          </w:p>
        </w:tc>
      </w:tr>
      <w:tr w14:paraId="6A621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8" w:hRule="atLeast"/>
          <w:jc w:val="center"/>
        </w:trPr>
        <w:tc>
          <w:tcPr>
            <w:tcW w:w="1856" w:type="dxa"/>
            <w:tcBorders>
              <w:top w:val="single" w:color="auto" w:sz="4" w:space="0"/>
              <w:left w:val="single" w:color="auto" w:sz="4" w:space="0"/>
              <w:bottom w:val="single" w:color="auto" w:sz="4" w:space="0"/>
              <w:right w:val="single" w:color="auto" w:sz="4" w:space="0"/>
            </w:tcBorders>
          </w:tcPr>
          <w:p w14:paraId="5B7D89B6">
            <w:pPr>
              <w:widowControl w:val="0"/>
              <w:adjustRightInd/>
              <w:snapToGrid/>
              <w:spacing w:after="0" w:line="360" w:lineRule="exact"/>
              <w:jc w:val="center"/>
              <w:rPr>
                <w:rFonts w:ascii="宋体" w:hAnsi="宋体" w:eastAsia="Arial" w:cs="宋体"/>
                <w:bCs/>
                <w:color w:val="auto"/>
                <w:kern w:val="2"/>
                <w:sz w:val="24"/>
                <w:szCs w:val="24"/>
                <w:highlight w:val="none"/>
              </w:rPr>
            </w:pPr>
          </w:p>
          <w:p w14:paraId="3F1B01C8">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现场考察</w:t>
            </w:r>
          </w:p>
        </w:tc>
        <w:tc>
          <w:tcPr>
            <w:tcW w:w="7863" w:type="dxa"/>
            <w:tcBorders>
              <w:top w:val="single" w:color="auto" w:sz="4" w:space="0"/>
              <w:left w:val="single" w:color="auto" w:sz="4" w:space="0"/>
              <w:bottom w:val="single" w:color="auto" w:sz="4" w:space="0"/>
              <w:right w:val="single" w:color="auto" w:sz="4" w:space="0"/>
            </w:tcBorders>
          </w:tcPr>
          <w:p w14:paraId="4B76DB95">
            <w:pPr>
              <w:widowControl w:val="0"/>
              <w:adjustRightInd/>
              <w:snapToGrid/>
              <w:spacing w:after="0" w:line="360" w:lineRule="exact"/>
              <w:rPr>
                <w:rFonts w:ascii="宋体" w:hAnsi="宋体" w:eastAsia="Arial" w:cs="宋体"/>
                <w:bCs/>
                <w:color w:val="auto"/>
                <w:kern w:val="2"/>
                <w:sz w:val="24"/>
                <w:szCs w:val="24"/>
                <w:highlight w:val="none"/>
              </w:rPr>
            </w:pPr>
            <w:r>
              <w:rPr>
                <w:rFonts w:hint="eastAsia" w:ascii="MS Mincho" w:hAnsi="MS Mincho" w:eastAsia="MS Mincho" w:cs="MS Mincho"/>
                <w:bCs/>
                <w:color w:val="auto"/>
                <w:kern w:val="2"/>
                <w:sz w:val="24"/>
                <w:szCs w:val="24"/>
                <w:highlight w:val="none"/>
              </w:rPr>
              <w:t>☑</w:t>
            </w:r>
            <w:r>
              <w:rPr>
                <w:rFonts w:hint="eastAsia" w:ascii="宋体" w:hAnsi="宋体" w:eastAsia="宋体" w:cs="宋体"/>
                <w:bCs/>
                <w:color w:val="auto"/>
                <w:kern w:val="2"/>
                <w:sz w:val="24"/>
                <w:szCs w:val="24"/>
                <w:highlight w:val="none"/>
              </w:rPr>
              <w:t>不组织</w:t>
            </w:r>
          </w:p>
          <w:p w14:paraId="0D4B10C5">
            <w:pPr>
              <w:widowControl w:val="0"/>
              <w:adjustRightInd/>
              <w:snapToGrid/>
              <w:spacing w:after="0" w:line="360" w:lineRule="exact"/>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w:t>
            </w:r>
            <w:r>
              <w:rPr>
                <w:rFonts w:hint="eastAsia" w:ascii="宋体" w:hAnsi="宋体" w:eastAsia="宋体" w:cs="宋体"/>
                <w:bCs/>
                <w:color w:val="auto"/>
                <w:kern w:val="2"/>
                <w:sz w:val="24"/>
                <w:szCs w:val="24"/>
                <w:highlight w:val="none"/>
              </w:rPr>
              <w:t>组织，考察时间：</w:t>
            </w:r>
            <w:r>
              <w:rPr>
                <w:rFonts w:hint="eastAsia" w:ascii="宋体" w:hAnsi="宋体" w:eastAsia="Arial" w:cs="宋体"/>
                <w:bCs/>
                <w:color w:val="auto"/>
                <w:kern w:val="2"/>
                <w:sz w:val="24"/>
                <w:szCs w:val="24"/>
                <w:highlight w:val="none"/>
              </w:rPr>
              <w:t>__</w:t>
            </w:r>
            <w:r>
              <w:rPr>
                <w:rFonts w:hint="eastAsia" w:ascii="宋体" w:hAnsi="宋体" w:eastAsia="宋体" w:cs="宋体"/>
                <w:bCs/>
                <w:color w:val="auto"/>
                <w:kern w:val="2"/>
                <w:sz w:val="24"/>
                <w:szCs w:val="24"/>
                <w:highlight w:val="none"/>
              </w:rPr>
              <w:t>年</w:t>
            </w:r>
            <w:r>
              <w:rPr>
                <w:rFonts w:hint="eastAsia" w:ascii="宋体" w:hAnsi="宋体" w:eastAsia="Arial" w:cs="宋体"/>
                <w:bCs/>
                <w:color w:val="auto"/>
                <w:kern w:val="2"/>
                <w:sz w:val="24"/>
                <w:szCs w:val="24"/>
                <w:highlight w:val="none"/>
              </w:rPr>
              <w:t>_</w:t>
            </w:r>
            <w:r>
              <w:rPr>
                <w:rFonts w:hint="eastAsia" w:ascii="宋体" w:hAnsi="宋体" w:eastAsia="宋体" w:cs="宋体"/>
                <w:bCs/>
                <w:color w:val="auto"/>
                <w:kern w:val="2"/>
                <w:sz w:val="24"/>
                <w:szCs w:val="24"/>
                <w:highlight w:val="none"/>
              </w:rPr>
              <w:t>月</w:t>
            </w:r>
            <w:r>
              <w:rPr>
                <w:rFonts w:hint="eastAsia" w:ascii="宋体" w:hAnsi="宋体" w:eastAsia="Arial" w:cs="宋体"/>
                <w:bCs/>
                <w:color w:val="auto"/>
                <w:kern w:val="2"/>
                <w:sz w:val="24"/>
                <w:szCs w:val="24"/>
                <w:highlight w:val="none"/>
              </w:rPr>
              <w:t>_</w:t>
            </w:r>
            <w:r>
              <w:rPr>
                <w:rFonts w:hint="eastAsia" w:ascii="宋体" w:hAnsi="宋体" w:eastAsia="宋体" w:cs="宋体"/>
                <w:bCs/>
                <w:color w:val="auto"/>
                <w:kern w:val="2"/>
                <w:sz w:val="24"/>
                <w:szCs w:val="24"/>
                <w:highlight w:val="none"/>
              </w:rPr>
              <w:t>日</w:t>
            </w:r>
            <w:r>
              <w:rPr>
                <w:rFonts w:hint="eastAsia" w:ascii="宋体" w:hAnsi="宋体" w:eastAsia="Arial" w:cs="宋体"/>
                <w:bCs/>
                <w:color w:val="auto"/>
                <w:kern w:val="2"/>
                <w:sz w:val="24"/>
                <w:szCs w:val="24"/>
                <w:highlight w:val="none"/>
              </w:rPr>
              <w:t>_</w:t>
            </w:r>
            <w:r>
              <w:rPr>
                <w:rFonts w:hint="eastAsia" w:ascii="宋体" w:hAnsi="宋体" w:eastAsia="宋体" w:cs="宋体"/>
                <w:bCs/>
                <w:color w:val="auto"/>
                <w:kern w:val="2"/>
                <w:sz w:val="24"/>
                <w:szCs w:val="24"/>
                <w:highlight w:val="none"/>
              </w:rPr>
              <w:t>点</w:t>
            </w:r>
            <w:r>
              <w:rPr>
                <w:rFonts w:hint="eastAsia" w:ascii="宋体" w:hAnsi="宋体" w:eastAsia="Arial" w:cs="宋体"/>
                <w:bCs/>
                <w:color w:val="auto"/>
                <w:kern w:val="2"/>
                <w:sz w:val="24"/>
                <w:szCs w:val="24"/>
                <w:highlight w:val="none"/>
              </w:rPr>
              <w:t>_</w:t>
            </w:r>
            <w:r>
              <w:rPr>
                <w:rFonts w:hint="eastAsia" w:ascii="宋体" w:hAnsi="宋体" w:eastAsia="宋体" w:cs="宋体"/>
                <w:bCs/>
                <w:color w:val="auto"/>
                <w:kern w:val="2"/>
                <w:sz w:val="24"/>
                <w:szCs w:val="24"/>
                <w:highlight w:val="none"/>
              </w:rPr>
              <w:t>分</w:t>
            </w:r>
          </w:p>
          <w:p w14:paraId="0A1056C7">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考察地点：</w:t>
            </w:r>
          </w:p>
        </w:tc>
      </w:tr>
      <w:tr w14:paraId="1635E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8"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7EE1364E">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开标前答疑会</w:t>
            </w:r>
          </w:p>
        </w:tc>
        <w:tc>
          <w:tcPr>
            <w:tcW w:w="7863" w:type="dxa"/>
            <w:tcBorders>
              <w:top w:val="single" w:color="auto" w:sz="4" w:space="0"/>
              <w:left w:val="single" w:color="auto" w:sz="4" w:space="0"/>
              <w:bottom w:val="single" w:color="auto" w:sz="4" w:space="0"/>
              <w:right w:val="single" w:color="auto" w:sz="4" w:space="0"/>
            </w:tcBorders>
          </w:tcPr>
          <w:p w14:paraId="3602F382">
            <w:pPr>
              <w:widowControl w:val="0"/>
              <w:adjustRightInd/>
              <w:snapToGrid/>
              <w:spacing w:after="0" w:line="360" w:lineRule="exact"/>
              <w:rPr>
                <w:rFonts w:ascii="宋体" w:hAnsi="宋体" w:eastAsia="Arial" w:cs="宋体"/>
                <w:bCs/>
                <w:color w:val="auto"/>
                <w:kern w:val="2"/>
                <w:sz w:val="24"/>
                <w:szCs w:val="24"/>
                <w:highlight w:val="none"/>
              </w:rPr>
            </w:pPr>
            <w:r>
              <w:rPr>
                <w:rFonts w:hint="eastAsia" w:ascii="MS Mincho" w:hAnsi="MS Mincho" w:eastAsia="MS Mincho" w:cs="MS Mincho"/>
                <w:bCs/>
                <w:color w:val="auto"/>
                <w:kern w:val="2"/>
                <w:sz w:val="24"/>
                <w:szCs w:val="24"/>
                <w:highlight w:val="none"/>
              </w:rPr>
              <w:t>☑</w:t>
            </w:r>
            <w:r>
              <w:rPr>
                <w:rFonts w:hint="eastAsia" w:ascii="宋体" w:hAnsi="宋体" w:eastAsia="宋体" w:cs="宋体"/>
                <w:bCs/>
                <w:color w:val="auto"/>
                <w:kern w:val="2"/>
                <w:sz w:val="24"/>
                <w:szCs w:val="24"/>
                <w:highlight w:val="none"/>
              </w:rPr>
              <w:t>不召开</w:t>
            </w:r>
          </w:p>
          <w:p w14:paraId="1E6790F8">
            <w:pPr>
              <w:widowControl w:val="0"/>
              <w:adjustRightInd/>
              <w:snapToGrid/>
              <w:spacing w:after="0" w:line="360" w:lineRule="exact"/>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w:t>
            </w:r>
            <w:r>
              <w:rPr>
                <w:rFonts w:hint="eastAsia" w:ascii="宋体" w:hAnsi="宋体" w:eastAsia="宋体" w:cs="宋体"/>
                <w:bCs/>
                <w:color w:val="auto"/>
                <w:kern w:val="2"/>
                <w:sz w:val="24"/>
                <w:szCs w:val="24"/>
                <w:highlight w:val="none"/>
              </w:rPr>
              <w:t>召开，召开时间：</w:t>
            </w:r>
            <w:r>
              <w:rPr>
                <w:rFonts w:hint="eastAsia" w:ascii="宋体" w:hAnsi="宋体" w:eastAsia="Arial" w:cs="宋体"/>
                <w:bCs/>
                <w:color w:val="auto"/>
                <w:kern w:val="2"/>
                <w:sz w:val="24"/>
                <w:szCs w:val="24"/>
                <w:highlight w:val="none"/>
              </w:rPr>
              <w:t>__</w:t>
            </w:r>
            <w:r>
              <w:rPr>
                <w:rFonts w:hint="eastAsia" w:ascii="宋体" w:hAnsi="宋体" w:eastAsia="宋体" w:cs="宋体"/>
                <w:bCs/>
                <w:color w:val="auto"/>
                <w:kern w:val="2"/>
                <w:sz w:val="24"/>
                <w:szCs w:val="24"/>
                <w:highlight w:val="none"/>
              </w:rPr>
              <w:t>年</w:t>
            </w:r>
            <w:r>
              <w:rPr>
                <w:rFonts w:hint="eastAsia" w:ascii="宋体" w:hAnsi="宋体" w:eastAsia="Arial" w:cs="宋体"/>
                <w:bCs/>
                <w:color w:val="auto"/>
                <w:kern w:val="2"/>
                <w:sz w:val="24"/>
                <w:szCs w:val="24"/>
                <w:highlight w:val="none"/>
              </w:rPr>
              <w:t>_</w:t>
            </w:r>
            <w:r>
              <w:rPr>
                <w:rFonts w:hint="eastAsia" w:ascii="宋体" w:hAnsi="宋体" w:eastAsia="宋体" w:cs="宋体"/>
                <w:bCs/>
                <w:color w:val="auto"/>
                <w:kern w:val="2"/>
                <w:sz w:val="24"/>
                <w:szCs w:val="24"/>
                <w:highlight w:val="none"/>
              </w:rPr>
              <w:t>月</w:t>
            </w:r>
            <w:r>
              <w:rPr>
                <w:rFonts w:hint="eastAsia" w:ascii="宋体" w:hAnsi="宋体" w:eastAsia="Arial" w:cs="宋体"/>
                <w:bCs/>
                <w:color w:val="auto"/>
                <w:kern w:val="2"/>
                <w:sz w:val="24"/>
                <w:szCs w:val="24"/>
                <w:highlight w:val="none"/>
              </w:rPr>
              <w:t>_</w:t>
            </w:r>
            <w:r>
              <w:rPr>
                <w:rFonts w:hint="eastAsia" w:ascii="宋体" w:hAnsi="宋体" w:eastAsia="宋体" w:cs="宋体"/>
                <w:bCs/>
                <w:color w:val="auto"/>
                <w:kern w:val="2"/>
                <w:sz w:val="24"/>
                <w:szCs w:val="24"/>
                <w:highlight w:val="none"/>
              </w:rPr>
              <w:t>日</w:t>
            </w:r>
            <w:r>
              <w:rPr>
                <w:rFonts w:hint="eastAsia" w:ascii="宋体" w:hAnsi="宋体" w:eastAsia="Arial" w:cs="宋体"/>
                <w:bCs/>
                <w:color w:val="auto"/>
                <w:kern w:val="2"/>
                <w:sz w:val="24"/>
                <w:szCs w:val="24"/>
                <w:highlight w:val="none"/>
              </w:rPr>
              <w:t>_</w:t>
            </w:r>
            <w:r>
              <w:rPr>
                <w:rFonts w:hint="eastAsia" w:ascii="宋体" w:hAnsi="宋体" w:eastAsia="宋体" w:cs="宋体"/>
                <w:bCs/>
                <w:color w:val="auto"/>
                <w:kern w:val="2"/>
                <w:sz w:val="24"/>
                <w:szCs w:val="24"/>
                <w:highlight w:val="none"/>
              </w:rPr>
              <w:t>点</w:t>
            </w:r>
            <w:r>
              <w:rPr>
                <w:rFonts w:hint="eastAsia" w:ascii="宋体" w:hAnsi="宋体" w:eastAsia="Arial" w:cs="宋体"/>
                <w:bCs/>
                <w:color w:val="auto"/>
                <w:kern w:val="2"/>
                <w:sz w:val="24"/>
                <w:szCs w:val="24"/>
                <w:highlight w:val="none"/>
              </w:rPr>
              <w:t>_</w:t>
            </w:r>
            <w:r>
              <w:rPr>
                <w:rFonts w:hint="eastAsia" w:ascii="宋体" w:hAnsi="宋体" w:eastAsia="宋体" w:cs="宋体"/>
                <w:bCs/>
                <w:color w:val="auto"/>
                <w:kern w:val="2"/>
                <w:sz w:val="24"/>
                <w:szCs w:val="24"/>
                <w:highlight w:val="none"/>
              </w:rPr>
              <w:t>分</w:t>
            </w:r>
          </w:p>
          <w:p w14:paraId="37004069">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召开地点：</w:t>
            </w:r>
          </w:p>
        </w:tc>
      </w:tr>
      <w:tr w14:paraId="49FB08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9"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029C10DE">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中小企业</w:t>
            </w:r>
          </w:p>
        </w:tc>
        <w:tc>
          <w:tcPr>
            <w:tcW w:w="7863" w:type="dxa"/>
            <w:tcBorders>
              <w:top w:val="single" w:color="auto" w:sz="4" w:space="0"/>
              <w:left w:val="single" w:color="auto" w:sz="4" w:space="0"/>
              <w:bottom w:val="single" w:color="auto" w:sz="4" w:space="0"/>
              <w:right w:val="single" w:color="auto" w:sz="4" w:space="0"/>
            </w:tcBorders>
            <w:vAlign w:val="center"/>
          </w:tcPr>
          <w:p w14:paraId="01E6ABEA">
            <w:pPr>
              <w:widowControl w:val="0"/>
              <w:adjustRightInd/>
              <w:snapToGrid/>
              <w:spacing w:after="0" w:line="360" w:lineRule="exact"/>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1</w:t>
            </w:r>
            <w:r>
              <w:rPr>
                <w:rFonts w:hint="eastAsia" w:ascii="宋体" w:hAnsi="宋体" w:eastAsia="宋体" w:cs="宋体"/>
                <w:bCs/>
                <w:color w:val="auto"/>
                <w:kern w:val="2"/>
                <w:sz w:val="24"/>
                <w:szCs w:val="24"/>
                <w:highlight w:val="none"/>
              </w:rPr>
              <w:t>、本项目采购标的按照中小企业划分标准属于</w:t>
            </w:r>
            <w:r>
              <w:rPr>
                <w:rFonts w:hint="eastAsia" w:ascii="宋体" w:hAnsi="宋体" w:eastAsia="宋体" w:cs="宋体"/>
                <w:bCs/>
                <w:color w:val="auto"/>
                <w:kern w:val="2"/>
                <w:sz w:val="24"/>
                <w:szCs w:val="24"/>
                <w:highlight w:val="none"/>
                <w:u w:val="single"/>
                <w:lang w:val="en-US" w:eastAsia="zh-CN"/>
              </w:rPr>
              <w:t>工业</w:t>
            </w:r>
            <w:r>
              <w:rPr>
                <w:rFonts w:hint="eastAsia" w:ascii="宋体" w:hAnsi="宋体" w:eastAsia="宋体" w:cs="宋体"/>
                <w:bCs/>
                <w:color w:val="auto"/>
                <w:kern w:val="2"/>
                <w:sz w:val="24"/>
                <w:szCs w:val="24"/>
                <w:highlight w:val="none"/>
              </w:rPr>
              <w:t>；</w:t>
            </w:r>
          </w:p>
          <w:p w14:paraId="6C5605C1">
            <w:pPr>
              <w:widowControl w:val="0"/>
              <w:adjustRightInd/>
              <w:snapToGrid/>
              <w:spacing w:after="0" w:line="360" w:lineRule="exact"/>
              <w:rPr>
                <w:rFonts w:ascii="宋体" w:hAnsi="宋体" w:eastAsia="Arial" w:cs="宋体"/>
                <w:bCs/>
                <w:color w:val="auto"/>
                <w:kern w:val="2"/>
                <w:sz w:val="24"/>
                <w:szCs w:val="24"/>
                <w:highlight w:val="none"/>
              </w:rPr>
            </w:pP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rPr>
              <w:t>本项目专门面向中小企业采购。</w:t>
            </w:r>
          </w:p>
          <w:p w14:paraId="0AC184F2">
            <w:pPr>
              <w:widowControl w:val="0"/>
              <w:adjustRightInd/>
              <w:snapToGrid/>
              <w:spacing w:after="0" w:line="360" w:lineRule="exact"/>
              <w:rPr>
                <w:rFonts w:ascii="宋体" w:hAnsi="宋体" w:eastAsia="宋体" w:cs="宋体"/>
                <w:bCs/>
                <w:color w:val="auto"/>
                <w:spacing w:val="14"/>
                <w:kern w:val="2"/>
                <w:sz w:val="24"/>
                <w:szCs w:val="24"/>
                <w:highlight w:val="none"/>
              </w:rPr>
            </w:pPr>
            <w:r>
              <w:rPr>
                <w:rFonts w:hint="eastAsia" w:ascii="MS Mincho" w:hAnsi="MS Mincho" w:eastAsia="MS Mincho" w:cs="MS Mincho"/>
                <w:bCs/>
                <w:color w:val="auto"/>
                <w:spacing w:val="-13"/>
                <w:kern w:val="2"/>
                <w:sz w:val="24"/>
                <w:szCs w:val="24"/>
                <w:highlight w:val="none"/>
              </w:rPr>
              <w:t>☑</w:t>
            </w:r>
            <w:r>
              <w:rPr>
                <w:rFonts w:hint="eastAsia" w:ascii="宋体" w:hAnsi="宋体" w:eastAsia="宋体" w:cs="宋体"/>
                <w:bCs/>
                <w:color w:val="auto"/>
                <w:kern w:val="2"/>
                <w:sz w:val="24"/>
                <w:szCs w:val="24"/>
                <w:highlight w:val="none"/>
              </w:rPr>
              <w:t>本项目小微企业价格折扣比例</w:t>
            </w:r>
            <w:r>
              <w:rPr>
                <w:rFonts w:hint="eastAsia" w:ascii="宋体" w:hAnsi="宋体" w:eastAsia="宋体" w:cs="宋体"/>
                <w:bCs/>
                <w:color w:val="auto"/>
                <w:kern w:val="2"/>
                <w:sz w:val="24"/>
                <w:szCs w:val="24"/>
                <w:highlight w:val="none"/>
                <w:u w:val="single"/>
              </w:rPr>
              <w:t>20</w:t>
            </w:r>
            <w:r>
              <w:rPr>
                <w:rFonts w:hint="eastAsia" w:ascii="宋体" w:hAnsi="宋体" w:eastAsia="宋体" w:cs="宋体"/>
                <w:bCs/>
                <w:color w:val="auto"/>
                <w:kern w:val="2"/>
                <w:sz w:val="24"/>
                <w:szCs w:val="24"/>
                <w:highlight w:val="none"/>
              </w:rPr>
              <w:t>%。</w:t>
            </w:r>
          </w:p>
          <w:p w14:paraId="6AC3DAE2">
            <w:pPr>
              <w:widowControl w:val="0"/>
              <w:adjustRightInd/>
              <w:snapToGrid/>
              <w:spacing w:after="0" w:line="360" w:lineRule="exact"/>
              <w:rPr>
                <w:rFonts w:ascii="宋体" w:hAnsi="宋体" w:eastAsia="宋体" w:cs="宋体"/>
                <w:b/>
                <w:bCs/>
                <w:color w:val="auto"/>
                <w:kern w:val="2"/>
                <w:sz w:val="24"/>
                <w:szCs w:val="24"/>
                <w:highlight w:val="none"/>
              </w:rPr>
            </w:pPr>
            <w:r>
              <w:rPr>
                <w:rFonts w:hint="eastAsia" w:ascii="宋体" w:hAnsi="宋体" w:eastAsia="宋体" w:cs="宋体"/>
                <w:bCs/>
                <w:color w:val="auto"/>
                <w:kern w:val="2"/>
                <w:sz w:val="24"/>
                <w:szCs w:val="24"/>
                <w:highlight w:val="none"/>
              </w:rPr>
              <w:t>2、中标供应商享受《政府采购促进中小企业发展管理办法》规定的中小企业扶持政策的，采购人、采购代理机构将随中标结果公开中标供应商的《中小企业声明函》。</w:t>
            </w:r>
          </w:p>
        </w:tc>
      </w:tr>
      <w:tr w14:paraId="140DC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8" w:hRule="atLeast"/>
          <w:jc w:val="center"/>
        </w:trPr>
        <w:tc>
          <w:tcPr>
            <w:tcW w:w="1856" w:type="dxa"/>
            <w:tcBorders>
              <w:top w:val="single" w:color="auto" w:sz="4" w:space="0"/>
              <w:left w:val="single" w:color="auto" w:sz="4" w:space="0"/>
              <w:bottom w:val="single" w:color="auto" w:sz="4" w:space="0"/>
              <w:right w:val="single" w:color="auto" w:sz="4" w:space="0"/>
            </w:tcBorders>
          </w:tcPr>
          <w:p w14:paraId="43467CAC">
            <w:pPr>
              <w:widowControl w:val="0"/>
              <w:adjustRightInd/>
              <w:snapToGrid/>
              <w:spacing w:after="0" w:line="360" w:lineRule="exact"/>
              <w:jc w:val="center"/>
              <w:rPr>
                <w:rFonts w:ascii="宋体" w:hAnsi="宋体" w:eastAsia="Arial" w:cs="宋体"/>
                <w:bCs/>
                <w:color w:val="auto"/>
                <w:kern w:val="2"/>
                <w:sz w:val="24"/>
                <w:szCs w:val="24"/>
                <w:highlight w:val="none"/>
              </w:rPr>
            </w:pPr>
          </w:p>
          <w:p w14:paraId="4B299C33">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投标报价</w:t>
            </w:r>
          </w:p>
        </w:tc>
        <w:tc>
          <w:tcPr>
            <w:tcW w:w="7863" w:type="dxa"/>
            <w:tcBorders>
              <w:top w:val="single" w:color="auto" w:sz="4" w:space="0"/>
              <w:left w:val="single" w:color="auto" w:sz="4" w:space="0"/>
              <w:bottom w:val="single" w:color="auto" w:sz="4" w:space="0"/>
              <w:right w:val="single" w:color="auto" w:sz="4" w:space="0"/>
            </w:tcBorders>
          </w:tcPr>
          <w:p w14:paraId="030513C7">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投标报价的特殊规定：</w:t>
            </w:r>
          </w:p>
          <w:p w14:paraId="19E730CB">
            <w:pPr>
              <w:widowControl w:val="0"/>
              <w:adjustRightInd/>
              <w:snapToGrid/>
              <w:spacing w:after="0" w:line="360" w:lineRule="exact"/>
              <w:rPr>
                <w:rFonts w:ascii="宋体" w:hAnsi="宋体" w:eastAsia="Arial" w:cs="宋体"/>
                <w:bCs/>
                <w:color w:val="auto"/>
                <w:kern w:val="2"/>
                <w:sz w:val="24"/>
                <w:szCs w:val="24"/>
                <w:highlight w:val="none"/>
              </w:rPr>
            </w:pPr>
            <w:r>
              <w:rPr>
                <w:rFonts w:hint="eastAsia" w:ascii="MS Gothic" w:hAnsi="MS Gothic" w:eastAsia="MS Gothic" w:cs="MS Gothic"/>
                <w:bCs/>
                <w:color w:val="auto"/>
                <w:kern w:val="2"/>
                <w:sz w:val="24"/>
                <w:szCs w:val="24"/>
                <w:highlight w:val="none"/>
              </w:rPr>
              <w:t>☑</w:t>
            </w:r>
            <w:r>
              <w:rPr>
                <w:rFonts w:hint="eastAsia" w:ascii="宋体" w:hAnsi="宋体" w:eastAsia="宋体" w:cs="宋体"/>
                <w:bCs/>
                <w:color w:val="auto"/>
                <w:kern w:val="2"/>
                <w:sz w:val="24"/>
                <w:szCs w:val="24"/>
                <w:highlight w:val="none"/>
              </w:rPr>
              <w:t>无</w:t>
            </w:r>
          </w:p>
          <w:p w14:paraId="5B941B0A">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rPr>
              <w:t>有，具体情形：</w:t>
            </w:r>
            <w:r>
              <w:rPr>
                <w:rFonts w:hint="eastAsia" w:ascii="宋体" w:hAnsi="宋体" w:eastAsia="Arial" w:cs="宋体"/>
                <w:bCs/>
                <w:color w:val="auto"/>
                <w:kern w:val="2"/>
                <w:sz w:val="24"/>
                <w:szCs w:val="24"/>
                <w:highlight w:val="none"/>
              </w:rPr>
              <w:t>_____</w:t>
            </w:r>
            <w:r>
              <w:rPr>
                <w:rFonts w:hint="eastAsia" w:ascii="宋体" w:hAnsi="宋体" w:eastAsia="宋体" w:cs="宋体"/>
                <w:bCs/>
                <w:color w:val="auto"/>
                <w:kern w:val="2"/>
                <w:sz w:val="24"/>
                <w:szCs w:val="24"/>
                <w:highlight w:val="none"/>
              </w:rPr>
              <w:t>。</w:t>
            </w:r>
          </w:p>
        </w:tc>
      </w:tr>
      <w:tr w14:paraId="213C01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7"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3E8AC7F1">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项目预算</w:t>
            </w:r>
          </w:p>
        </w:tc>
        <w:tc>
          <w:tcPr>
            <w:tcW w:w="7863" w:type="dxa"/>
            <w:tcBorders>
              <w:top w:val="single" w:color="auto" w:sz="4" w:space="0"/>
              <w:left w:val="single" w:color="auto" w:sz="4" w:space="0"/>
              <w:bottom w:val="single" w:color="auto" w:sz="4" w:space="0"/>
              <w:right w:val="single" w:color="auto" w:sz="4" w:space="0"/>
            </w:tcBorders>
            <w:vAlign w:val="center"/>
          </w:tcPr>
          <w:p w14:paraId="7E76DFA0">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3948000</w:t>
            </w:r>
            <w:r>
              <w:rPr>
                <w:rFonts w:hint="eastAsia" w:ascii="宋体" w:hAnsi="宋体" w:eastAsia="宋体" w:cs="宋体"/>
                <w:bCs/>
                <w:color w:val="auto"/>
                <w:kern w:val="2"/>
                <w:sz w:val="24"/>
                <w:szCs w:val="24"/>
                <w:highlight w:val="none"/>
                <w:lang w:eastAsia="zh-CN"/>
              </w:rPr>
              <w:t>.00</w:t>
            </w:r>
            <w:r>
              <w:rPr>
                <w:rFonts w:hint="eastAsia" w:ascii="宋体" w:hAnsi="宋体" w:eastAsia="宋体" w:cs="宋体"/>
                <w:bCs/>
                <w:color w:val="auto"/>
                <w:kern w:val="2"/>
                <w:sz w:val="24"/>
                <w:szCs w:val="24"/>
                <w:highlight w:val="none"/>
              </w:rPr>
              <w:t>元（人民币：</w:t>
            </w:r>
            <w:r>
              <w:rPr>
                <w:rFonts w:hint="eastAsia" w:ascii="宋体" w:hAnsi="宋体" w:eastAsia="宋体" w:cs="宋体"/>
                <w:bCs/>
                <w:color w:val="auto"/>
                <w:kern w:val="2"/>
                <w:sz w:val="24"/>
                <w:szCs w:val="24"/>
                <w:highlight w:val="none"/>
                <w:lang w:val="en-US" w:eastAsia="zh-CN"/>
              </w:rPr>
              <w:t>叁佰玖拾肆万捌仟元整</w:t>
            </w:r>
            <w:r>
              <w:rPr>
                <w:rFonts w:hint="eastAsia" w:ascii="宋体" w:hAnsi="宋体" w:eastAsia="宋体" w:cs="宋体"/>
                <w:bCs/>
                <w:color w:val="auto"/>
                <w:kern w:val="2"/>
                <w:sz w:val="24"/>
                <w:szCs w:val="24"/>
                <w:highlight w:val="none"/>
              </w:rPr>
              <w:t>）</w:t>
            </w:r>
          </w:p>
        </w:tc>
      </w:tr>
      <w:tr w14:paraId="33DDE5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7"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3E6FAE5E">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投标有效期</w:t>
            </w:r>
          </w:p>
        </w:tc>
        <w:tc>
          <w:tcPr>
            <w:tcW w:w="7863" w:type="dxa"/>
            <w:tcBorders>
              <w:top w:val="single" w:color="auto" w:sz="4" w:space="0"/>
              <w:left w:val="single" w:color="auto" w:sz="4" w:space="0"/>
              <w:bottom w:val="single" w:color="auto" w:sz="4" w:space="0"/>
              <w:right w:val="single" w:color="auto" w:sz="4" w:space="0"/>
            </w:tcBorders>
            <w:vAlign w:val="center"/>
          </w:tcPr>
          <w:p w14:paraId="32A51303">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开标之日起60日历日</w:t>
            </w:r>
          </w:p>
        </w:tc>
      </w:tr>
      <w:tr w14:paraId="07B31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7"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639D38CE">
            <w:pPr>
              <w:widowControl w:val="0"/>
              <w:adjustRightInd/>
              <w:snapToGrid/>
              <w:spacing w:after="0" w:line="360" w:lineRule="exact"/>
              <w:jc w:val="center"/>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合同履行期限</w:t>
            </w:r>
          </w:p>
        </w:tc>
        <w:tc>
          <w:tcPr>
            <w:tcW w:w="7863" w:type="dxa"/>
            <w:tcBorders>
              <w:top w:val="single" w:color="auto" w:sz="4" w:space="0"/>
              <w:left w:val="single" w:color="auto" w:sz="4" w:space="0"/>
              <w:bottom w:val="single" w:color="auto" w:sz="4" w:space="0"/>
              <w:right w:val="single" w:color="auto" w:sz="4" w:space="0"/>
            </w:tcBorders>
            <w:vAlign w:val="center"/>
          </w:tcPr>
          <w:p w14:paraId="6942DA50">
            <w:pPr>
              <w:widowControl w:val="0"/>
              <w:adjustRightInd/>
              <w:snapToGrid/>
              <w:spacing w:after="0" w:line="360" w:lineRule="exac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同交货期</w:t>
            </w:r>
          </w:p>
        </w:tc>
      </w:tr>
      <w:tr w14:paraId="2A303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5"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5955DA01">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投标文件数量</w:t>
            </w:r>
          </w:p>
        </w:tc>
        <w:tc>
          <w:tcPr>
            <w:tcW w:w="7863" w:type="dxa"/>
            <w:tcBorders>
              <w:top w:val="single" w:color="auto" w:sz="4" w:space="0"/>
              <w:left w:val="single" w:color="auto" w:sz="4" w:space="0"/>
              <w:bottom w:val="single" w:color="auto" w:sz="4" w:space="0"/>
              <w:right w:val="single" w:color="auto" w:sz="4" w:space="0"/>
            </w:tcBorders>
            <w:vAlign w:val="center"/>
          </w:tcPr>
          <w:p w14:paraId="1B6E374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电子投标文件：1份</w:t>
            </w:r>
          </w:p>
        </w:tc>
      </w:tr>
      <w:tr w14:paraId="567CC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9"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186C16C2">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投标截止时间</w:t>
            </w:r>
          </w:p>
        </w:tc>
        <w:tc>
          <w:tcPr>
            <w:tcW w:w="7863" w:type="dxa"/>
            <w:tcBorders>
              <w:top w:val="single" w:color="auto" w:sz="4" w:space="0"/>
              <w:left w:val="single" w:color="auto" w:sz="4" w:space="0"/>
              <w:bottom w:val="single" w:color="auto" w:sz="4" w:space="0"/>
              <w:right w:val="single" w:color="auto" w:sz="4" w:space="0"/>
            </w:tcBorders>
            <w:vAlign w:val="center"/>
          </w:tcPr>
          <w:p w14:paraId="6F3B52D8">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spacing w:val="-15"/>
                <w:kern w:val="2"/>
                <w:sz w:val="24"/>
                <w:szCs w:val="24"/>
                <w:highlight w:val="none"/>
                <w:lang w:eastAsia="zh-CN"/>
              </w:rPr>
              <w:t>202</w:t>
            </w:r>
            <w:r>
              <w:rPr>
                <w:rFonts w:hint="eastAsia" w:ascii="宋体" w:hAnsi="宋体" w:eastAsia="宋体" w:cs="宋体"/>
                <w:bCs/>
                <w:color w:val="auto"/>
                <w:spacing w:val="-15"/>
                <w:kern w:val="2"/>
                <w:sz w:val="24"/>
                <w:szCs w:val="24"/>
                <w:highlight w:val="none"/>
                <w:lang w:val="en-US" w:eastAsia="zh-CN"/>
              </w:rPr>
              <w:t>5</w:t>
            </w:r>
            <w:r>
              <w:rPr>
                <w:rFonts w:hint="eastAsia" w:ascii="宋体" w:hAnsi="宋体" w:eastAsia="宋体" w:cs="宋体"/>
                <w:bCs/>
                <w:color w:val="auto"/>
                <w:spacing w:val="-15"/>
                <w:kern w:val="2"/>
                <w:sz w:val="24"/>
                <w:szCs w:val="24"/>
                <w:highlight w:val="none"/>
                <w:lang w:eastAsia="zh-CN"/>
              </w:rPr>
              <w:t>年</w:t>
            </w:r>
            <w:r>
              <w:rPr>
                <w:rFonts w:hint="eastAsia" w:ascii="宋体" w:hAnsi="宋体" w:eastAsia="宋体" w:cs="宋体"/>
                <w:bCs/>
                <w:color w:val="auto"/>
                <w:spacing w:val="-15"/>
                <w:kern w:val="2"/>
                <w:sz w:val="24"/>
                <w:szCs w:val="24"/>
                <w:highlight w:val="none"/>
                <w:lang w:val="en-US" w:eastAsia="zh-CN"/>
              </w:rPr>
              <w:t>9</w:t>
            </w:r>
            <w:r>
              <w:rPr>
                <w:rFonts w:hint="eastAsia" w:ascii="宋体" w:hAnsi="宋体" w:eastAsia="宋体" w:cs="宋体"/>
                <w:bCs/>
                <w:color w:val="auto"/>
                <w:spacing w:val="-15"/>
                <w:kern w:val="2"/>
                <w:sz w:val="24"/>
                <w:szCs w:val="24"/>
                <w:highlight w:val="none"/>
                <w:lang w:eastAsia="zh-CN"/>
              </w:rPr>
              <w:t>月</w:t>
            </w:r>
            <w:r>
              <w:rPr>
                <w:rFonts w:hint="eastAsia" w:ascii="宋体" w:hAnsi="宋体" w:eastAsia="宋体" w:cs="宋体"/>
                <w:bCs/>
                <w:color w:val="auto"/>
                <w:spacing w:val="-15"/>
                <w:kern w:val="2"/>
                <w:sz w:val="24"/>
                <w:szCs w:val="24"/>
                <w:highlight w:val="none"/>
                <w:lang w:val="en-US" w:eastAsia="zh-CN"/>
              </w:rPr>
              <w:t>9</w:t>
            </w:r>
            <w:r>
              <w:rPr>
                <w:rFonts w:hint="eastAsia" w:ascii="宋体" w:hAnsi="宋体" w:eastAsia="宋体" w:cs="宋体"/>
                <w:bCs/>
                <w:color w:val="auto"/>
                <w:spacing w:val="-15"/>
                <w:kern w:val="2"/>
                <w:sz w:val="24"/>
                <w:szCs w:val="24"/>
                <w:highlight w:val="none"/>
                <w:lang w:eastAsia="zh-CN"/>
              </w:rPr>
              <w:t>日</w:t>
            </w:r>
            <w:r>
              <w:rPr>
                <w:rFonts w:hint="eastAsia" w:ascii="宋体" w:hAnsi="宋体" w:eastAsia="宋体" w:cs="宋体"/>
                <w:bCs/>
                <w:color w:val="auto"/>
                <w:spacing w:val="-15"/>
                <w:kern w:val="2"/>
                <w:sz w:val="24"/>
                <w:szCs w:val="24"/>
                <w:highlight w:val="none"/>
                <w:lang w:val="en-US" w:eastAsia="zh-CN"/>
              </w:rPr>
              <w:t>9</w:t>
            </w:r>
            <w:r>
              <w:rPr>
                <w:rFonts w:hint="eastAsia" w:ascii="宋体" w:hAnsi="宋体" w:eastAsia="宋体" w:cs="宋体"/>
                <w:bCs/>
                <w:color w:val="auto"/>
                <w:spacing w:val="-15"/>
                <w:kern w:val="2"/>
                <w:sz w:val="24"/>
                <w:szCs w:val="24"/>
                <w:highlight w:val="none"/>
                <w:lang w:eastAsia="zh-CN"/>
              </w:rPr>
              <w:t>时</w:t>
            </w:r>
            <w:r>
              <w:rPr>
                <w:rFonts w:hint="eastAsia" w:ascii="宋体" w:hAnsi="宋体" w:eastAsia="宋体" w:cs="宋体"/>
                <w:bCs/>
                <w:color w:val="auto"/>
                <w:spacing w:val="-15"/>
                <w:kern w:val="2"/>
                <w:sz w:val="24"/>
                <w:szCs w:val="24"/>
                <w:highlight w:val="none"/>
                <w:lang w:val="en-US" w:eastAsia="zh-CN"/>
              </w:rPr>
              <w:t>3</w:t>
            </w:r>
            <w:r>
              <w:rPr>
                <w:rFonts w:hint="eastAsia" w:ascii="宋体" w:hAnsi="宋体" w:eastAsia="宋体" w:cs="宋体"/>
                <w:bCs/>
                <w:color w:val="auto"/>
                <w:spacing w:val="-15"/>
                <w:kern w:val="2"/>
                <w:sz w:val="24"/>
                <w:szCs w:val="24"/>
                <w:highlight w:val="none"/>
                <w:lang w:eastAsia="zh-CN"/>
              </w:rPr>
              <w:t>0分</w:t>
            </w:r>
            <w:r>
              <w:rPr>
                <w:rFonts w:hint="eastAsia" w:ascii="宋体" w:hAnsi="宋体" w:eastAsia="宋体" w:cs="宋体"/>
                <w:bCs/>
                <w:color w:val="auto"/>
                <w:spacing w:val="-15"/>
                <w:kern w:val="2"/>
                <w:sz w:val="24"/>
                <w:szCs w:val="24"/>
                <w:highlight w:val="none"/>
              </w:rPr>
              <w:t>（北京时间）。</w:t>
            </w:r>
          </w:p>
        </w:tc>
      </w:tr>
      <w:tr w14:paraId="33BE8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3D1516D1">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开标时间</w:t>
            </w:r>
          </w:p>
        </w:tc>
        <w:tc>
          <w:tcPr>
            <w:tcW w:w="7863" w:type="dxa"/>
            <w:tcBorders>
              <w:top w:val="single" w:color="auto" w:sz="4" w:space="0"/>
              <w:left w:val="single" w:color="auto" w:sz="4" w:space="0"/>
              <w:bottom w:val="single" w:color="auto" w:sz="4" w:space="0"/>
              <w:right w:val="single" w:color="auto" w:sz="4" w:space="0"/>
            </w:tcBorders>
            <w:vAlign w:val="center"/>
          </w:tcPr>
          <w:p w14:paraId="77A2E1B8">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spacing w:val="-15"/>
                <w:kern w:val="2"/>
                <w:sz w:val="24"/>
                <w:szCs w:val="24"/>
                <w:highlight w:val="none"/>
                <w:lang w:eastAsia="zh-CN"/>
              </w:rPr>
              <w:t>202</w:t>
            </w:r>
            <w:r>
              <w:rPr>
                <w:rFonts w:hint="eastAsia" w:ascii="宋体" w:hAnsi="宋体" w:eastAsia="宋体" w:cs="宋体"/>
                <w:bCs/>
                <w:color w:val="auto"/>
                <w:spacing w:val="-15"/>
                <w:kern w:val="2"/>
                <w:sz w:val="24"/>
                <w:szCs w:val="24"/>
                <w:highlight w:val="none"/>
                <w:lang w:val="en-US" w:eastAsia="zh-CN"/>
              </w:rPr>
              <w:t>5</w:t>
            </w:r>
            <w:r>
              <w:rPr>
                <w:rFonts w:hint="eastAsia" w:ascii="宋体" w:hAnsi="宋体" w:eastAsia="宋体" w:cs="宋体"/>
                <w:bCs/>
                <w:color w:val="auto"/>
                <w:spacing w:val="-15"/>
                <w:kern w:val="2"/>
                <w:sz w:val="24"/>
                <w:szCs w:val="24"/>
                <w:highlight w:val="none"/>
                <w:lang w:eastAsia="zh-CN"/>
              </w:rPr>
              <w:t>年</w:t>
            </w:r>
            <w:r>
              <w:rPr>
                <w:rFonts w:hint="eastAsia" w:ascii="宋体" w:hAnsi="宋体" w:eastAsia="宋体" w:cs="宋体"/>
                <w:bCs/>
                <w:color w:val="auto"/>
                <w:spacing w:val="-15"/>
                <w:kern w:val="2"/>
                <w:sz w:val="24"/>
                <w:szCs w:val="24"/>
                <w:highlight w:val="none"/>
                <w:lang w:val="en-US" w:eastAsia="zh-CN"/>
              </w:rPr>
              <w:t>9</w:t>
            </w:r>
            <w:r>
              <w:rPr>
                <w:rFonts w:hint="eastAsia" w:ascii="宋体" w:hAnsi="宋体" w:eastAsia="宋体" w:cs="宋体"/>
                <w:bCs/>
                <w:color w:val="auto"/>
                <w:spacing w:val="-15"/>
                <w:kern w:val="2"/>
                <w:sz w:val="24"/>
                <w:szCs w:val="24"/>
                <w:highlight w:val="none"/>
                <w:lang w:eastAsia="zh-CN"/>
              </w:rPr>
              <w:t>月</w:t>
            </w:r>
            <w:r>
              <w:rPr>
                <w:rFonts w:hint="eastAsia" w:ascii="宋体" w:hAnsi="宋体" w:eastAsia="宋体" w:cs="宋体"/>
                <w:bCs/>
                <w:color w:val="auto"/>
                <w:spacing w:val="-15"/>
                <w:kern w:val="2"/>
                <w:sz w:val="24"/>
                <w:szCs w:val="24"/>
                <w:highlight w:val="none"/>
                <w:lang w:val="en-US" w:eastAsia="zh-CN"/>
              </w:rPr>
              <w:t>9</w:t>
            </w:r>
            <w:r>
              <w:rPr>
                <w:rFonts w:hint="eastAsia" w:ascii="宋体" w:hAnsi="宋体" w:eastAsia="宋体" w:cs="宋体"/>
                <w:bCs/>
                <w:color w:val="auto"/>
                <w:spacing w:val="-15"/>
                <w:kern w:val="2"/>
                <w:sz w:val="24"/>
                <w:szCs w:val="24"/>
                <w:highlight w:val="none"/>
                <w:lang w:eastAsia="zh-CN"/>
              </w:rPr>
              <w:t>日</w:t>
            </w:r>
            <w:r>
              <w:rPr>
                <w:rFonts w:hint="eastAsia" w:ascii="宋体" w:hAnsi="宋体" w:eastAsia="宋体" w:cs="宋体"/>
                <w:bCs/>
                <w:color w:val="auto"/>
                <w:spacing w:val="-15"/>
                <w:kern w:val="2"/>
                <w:sz w:val="24"/>
                <w:szCs w:val="24"/>
                <w:highlight w:val="none"/>
                <w:lang w:val="en-US" w:eastAsia="zh-CN"/>
              </w:rPr>
              <w:t>9</w:t>
            </w:r>
            <w:r>
              <w:rPr>
                <w:rFonts w:hint="eastAsia" w:ascii="宋体" w:hAnsi="宋体" w:eastAsia="宋体" w:cs="宋体"/>
                <w:bCs/>
                <w:color w:val="auto"/>
                <w:spacing w:val="-15"/>
                <w:kern w:val="2"/>
                <w:sz w:val="24"/>
                <w:szCs w:val="24"/>
                <w:highlight w:val="none"/>
                <w:lang w:eastAsia="zh-CN"/>
              </w:rPr>
              <w:t>时</w:t>
            </w:r>
            <w:r>
              <w:rPr>
                <w:rFonts w:hint="eastAsia" w:ascii="宋体" w:hAnsi="宋体" w:eastAsia="宋体" w:cs="宋体"/>
                <w:bCs/>
                <w:color w:val="auto"/>
                <w:spacing w:val="-15"/>
                <w:kern w:val="2"/>
                <w:sz w:val="24"/>
                <w:szCs w:val="24"/>
                <w:highlight w:val="none"/>
                <w:lang w:val="en-US" w:eastAsia="zh-CN"/>
              </w:rPr>
              <w:t>3</w:t>
            </w:r>
            <w:r>
              <w:rPr>
                <w:rFonts w:hint="eastAsia" w:ascii="宋体" w:hAnsi="宋体" w:eastAsia="宋体" w:cs="宋体"/>
                <w:bCs/>
                <w:color w:val="auto"/>
                <w:spacing w:val="-15"/>
                <w:kern w:val="2"/>
                <w:sz w:val="24"/>
                <w:szCs w:val="24"/>
                <w:highlight w:val="none"/>
                <w:lang w:eastAsia="zh-CN"/>
              </w:rPr>
              <w:t>0分</w:t>
            </w:r>
            <w:r>
              <w:rPr>
                <w:rFonts w:hint="eastAsia" w:ascii="宋体" w:hAnsi="宋体" w:eastAsia="宋体" w:cs="宋体"/>
                <w:bCs/>
                <w:color w:val="auto"/>
                <w:spacing w:val="-15"/>
                <w:kern w:val="2"/>
                <w:sz w:val="24"/>
                <w:szCs w:val="24"/>
                <w:highlight w:val="none"/>
              </w:rPr>
              <w:t>（北京时间）。</w:t>
            </w:r>
          </w:p>
        </w:tc>
      </w:tr>
      <w:tr w14:paraId="31861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1"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21F57423">
            <w:pPr>
              <w:widowControl w:val="0"/>
              <w:adjustRightInd/>
              <w:snapToGrid/>
              <w:spacing w:after="0" w:line="36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投标保证金</w:t>
            </w:r>
          </w:p>
        </w:tc>
        <w:tc>
          <w:tcPr>
            <w:tcW w:w="7863" w:type="dxa"/>
            <w:tcBorders>
              <w:top w:val="single" w:color="auto" w:sz="4" w:space="0"/>
              <w:left w:val="single" w:color="auto" w:sz="4" w:space="0"/>
              <w:bottom w:val="single" w:color="auto" w:sz="4" w:space="0"/>
              <w:right w:val="single" w:color="auto" w:sz="4" w:space="0"/>
            </w:tcBorders>
            <w:vAlign w:val="center"/>
          </w:tcPr>
          <w:p w14:paraId="15C21DBB">
            <w:pPr>
              <w:widowControl w:val="0"/>
              <w:adjustRightInd/>
              <w:snapToGrid/>
              <w:spacing w:after="0" w:line="360" w:lineRule="exact"/>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本项目不收投标保证金。</w:t>
            </w:r>
          </w:p>
        </w:tc>
      </w:tr>
      <w:tr w14:paraId="79EE71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29D6BEAD">
            <w:pPr>
              <w:widowControl w:val="0"/>
              <w:adjustRightInd/>
              <w:snapToGrid/>
              <w:spacing w:after="0" w:line="36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履约保证金</w:t>
            </w:r>
          </w:p>
        </w:tc>
        <w:tc>
          <w:tcPr>
            <w:tcW w:w="7863" w:type="dxa"/>
            <w:tcBorders>
              <w:top w:val="single" w:color="auto" w:sz="4" w:space="0"/>
              <w:left w:val="single" w:color="auto" w:sz="4" w:space="0"/>
              <w:bottom w:val="single" w:color="auto" w:sz="4" w:space="0"/>
              <w:right w:val="single" w:color="auto" w:sz="4" w:space="0"/>
            </w:tcBorders>
            <w:vAlign w:val="center"/>
          </w:tcPr>
          <w:p w14:paraId="04A9E282">
            <w:pPr>
              <w:widowControl w:val="0"/>
              <w:adjustRightInd/>
              <w:snapToGrid/>
              <w:spacing w:after="0" w:line="360" w:lineRule="exact"/>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本项目免收履约保证金。</w:t>
            </w:r>
          </w:p>
        </w:tc>
      </w:tr>
      <w:tr w14:paraId="54039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2"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0007BC0D">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核心产品</w:t>
            </w:r>
          </w:p>
        </w:tc>
        <w:tc>
          <w:tcPr>
            <w:tcW w:w="7863" w:type="dxa"/>
            <w:tcBorders>
              <w:top w:val="single" w:color="auto" w:sz="4" w:space="0"/>
              <w:left w:val="single" w:color="auto" w:sz="4" w:space="0"/>
              <w:bottom w:val="single" w:color="auto" w:sz="4" w:space="0"/>
              <w:right w:val="single" w:color="auto" w:sz="4" w:space="0"/>
            </w:tcBorders>
            <w:vAlign w:val="center"/>
          </w:tcPr>
          <w:p w14:paraId="3570FA60">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详见第二章“采购需求”。</w:t>
            </w:r>
          </w:p>
        </w:tc>
      </w:tr>
      <w:tr w14:paraId="60189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17505D88">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评标方法</w:t>
            </w:r>
          </w:p>
        </w:tc>
        <w:tc>
          <w:tcPr>
            <w:tcW w:w="7863" w:type="dxa"/>
            <w:tcBorders>
              <w:top w:val="single" w:color="auto" w:sz="4" w:space="0"/>
              <w:left w:val="single" w:color="auto" w:sz="4" w:space="0"/>
              <w:bottom w:val="single" w:color="auto" w:sz="4" w:space="0"/>
              <w:right w:val="single" w:color="auto" w:sz="4" w:space="0"/>
            </w:tcBorders>
            <w:vAlign w:val="center"/>
          </w:tcPr>
          <w:p w14:paraId="737ED826">
            <w:pPr>
              <w:widowControl w:val="0"/>
              <w:adjustRightInd/>
              <w:snapToGrid/>
              <w:spacing w:after="0" w:line="360" w:lineRule="exact"/>
              <w:rPr>
                <w:rFonts w:ascii="宋体" w:hAnsi="宋体" w:eastAsia="宋体" w:cs="宋体"/>
                <w:bCs/>
                <w:i/>
                <w:color w:val="auto"/>
                <w:kern w:val="2"/>
                <w:sz w:val="24"/>
                <w:szCs w:val="24"/>
                <w:highlight w:val="none"/>
              </w:rPr>
            </w:pPr>
            <w:r>
              <w:rPr>
                <w:rFonts w:hint="eastAsia" w:ascii="MS Mincho" w:hAnsi="MS Mincho" w:eastAsia="MS Mincho" w:cs="MS Mincho"/>
                <w:bCs/>
                <w:color w:val="auto"/>
                <w:spacing w:val="14"/>
                <w:kern w:val="2"/>
                <w:sz w:val="24"/>
                <w:szCs w:val="24"/>
                <w:highlight w:val="none"/>
              </w:rPr>
              <w:t>☑</w:t>
            </w:r>
            <w:r>
              <w:rPr>
                <w:rFonts w:hint="eastAsia" w:ascii="宋体" w:hAnsi="宋体" w:eastAsia="宋体" w:cs="宋体"/>
                <w:bCs/>
                <w:color w:val="auto"/>
                <w:kern w:val="2"/>
                <w:sz w:val="24"/>
                <w:szCs w:val="24"/>
                <w:highlight w:val="none"/>
              </w:rPr>
              <w:t xml:space="preserve">综合评分法　 </w:t>
            </w:r>
            <w:r>
              <w:rPr>
                <w:rFonts w:hint="eastAsia" w:ascii="宋体" w:hAnsi="宋体" w:eastAsia="宋体" w:cs="宋体"/>
                <w:bCs/>
                <w:color w:val="auto"/>
                <w:spacing w:val="14"/>
                <w:kern w:val="2"/>
                <w:sz w:val="24"/>
                <w:szCs w:val="24"/>
                <w:highlight w:val="none"/>
              </w:rPr>
              <w:t>□</w:t>
            </w:r>
            <w:r>
              <w:rPr>
                <w:rFonts w:hint="eastAsia" w:ascii="宋体" w:hAnsi="宋体" w:eastAsia="宋体" w:cs="宋体"/>
                <w:bCs/>
                <w:color w:val="auto"/>
                <w:kern w:val="2"/>
                <w:sz w:val="24"/>
                <w:szCs w:val="24"/>
                <w:highlight w:val="none"/>
              </w:rPr>
              <w:t>最低评标价法　　　</w:t>
            </w:r>
          </w:p>
        </w:tc>
      </w:tr>
      <w:tr w14:paraId="241445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8"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3E9F916D">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确定中标人</w:t>
            </w:r>
          </w:p>
        </w:tc>
        <w:tc>
          <w:tcPr>
            <w:tcW w:w="7863" w:type="dxa"/>
            <w:tcBorders>
              <w:top w:val="single" w:color="auto" w:sz="4" w:space="0"/>
              <w:left w:val="single" w:color="auto" w:sz="4" w:space="0"/>
              <w:bottom w:val="single" w:color="auto" w:sz="4" w:space="0"/>
              <w:right w:val="single" w:color="auto" w:sz="4" w:space="0"/>
            </w:tcBorders>
            <w:vAlign w:val="center"/>
          </w:tcPr>
          <w:p w14:paraId="3B3858A1">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采购人是否委托评标委员会直接确定中标人：</w:t>
            </w:r>
          </w:p>
          <w:p w14:paraId="2FE23B29">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spacing w:val="14"/>
                <w:kern w:val="2"/>
                <w:sz w:val="24"/>
                <w:szCs w:val="24"/>
                <w:highlight w:val="none"/>
              </w:rPr>
              <w:t>□</w:t>
            </w:r>
            <w:r>
              <w:rPr>
                <w:rFonts w:hint="eastAsia" w:ascii="宋体" w:hAnsi="宋体" w:eastAsia="宋体" w:cs="宋体"/>
                <w:bCs/>
                <w:color w:val="auto"/>
                <w:kern w:val="2"/>
                <w:sz w:val="24"/>
                <w:szCs w:val="24"/>
                <w:highlight w:val="none"/>
              </w:rPr>
              <w:t>是</w:t>
            </w:r>
          </w:p>
          <w:p w14:paraId="5872D0F8">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MS Mincho" w:hAnsi="MS Mincho" w:eastAsia="MS Mincho" w:cs="MS Mincho"/>
                <w:bCs/>
                <w:color w:val="auto"/>
                <w:kern w:val="2"/>
                <w:sz w:val="24"/>
                <w:szCs w:val="24"/>
                <w:highlight w:val="none"/>
              </w:rPr>
              <w:t>☑</w:t>
            </w:r>
            <w:r>
              <w:rPr>
                <w:rFonts w:hint="eastAsia" w:ascii="宋体" w:hAnsi="宋体" w:eastAsia="宋体" w:cs="宋体"/>
                <w:bCs/>
                <w:color w:val="auto"/>
                <w:kern w:val="2"/>
                <w:sz w:val="24"/>
                <w:szCs w:val="24"/>
                <w:highlight w:val="none"/>
              </w:rPr>
              <w:t>否，推荐的中标候选人数：3人；</w:t>
            </w:r>
          </w:p>
        </w:tc>
      </w:tr>
      <w:tr w14:paraId="2BCB49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55"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12B32693">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代理费</w:t>
            </w:r>
          </w:p>
        </w:tc>
        <w:tc>
          <w:tcPr>
            <w:tcW w:w="7863" w:type="dxa"/>
            <w:tcBorders>
              <w:top w:val="single" w:color="auto" w:sz="4" w:space="0"/>
              <w:left w:val="single" w:color="auto" w:sz="4" w:space="0"/>
              <w:bottom w:val="single" w:color="auto" w:sz="4" w:space="0"/>
              <w:right w:val="single" w:color="auto" w:sz="4" w:space="0"/>
            </w:tcBorders>
            <w:vAlign w:val="center"/>
          </w:tcPr>
          <w:p w14:paraId="379A4E55">
            <w:pPr>
              <w:widowControl w:val="0"/>
              <w:adjustRightInd/>
              <w:snapToGrid/>
              <w:spacing w:after="0" w:line="360" w:lineRule="exact"/>
              <w:rPr>
                <w:rFonts w:ascii="宋体" w:hAnsi="宋体" w:eastAsia="Arial" w:cs="宋体"/>
                <w:bCs/>
                <w:color w:val="auto"/>
                <w:kern w:val="2"/>
                <w:sz w:val="24"/>
                <w:szCs w:val="24"/>
                <w:highlight w:val="none"/>
              </w:rPr>
            </w:pPr>
            <w:r>
              <w:rPr>
                <w:rFonts w:hint="eastAsia" w:ascii="MS Gothic" w:hAnsi="MS Gothic" w:eastAsia="宋体" w:cs="MS Gothic"/>
                <w:bCs/>
                <w:color w:val="auto"/>
                <w:spacing w:val="29"/>
                <w:kern w:val="2"/>
                <w:sz w:val="24"/>
                <w:szCs w:val="24"/>
                <w:highlight w:val="none"/>
              </w:rPr>
              <w:t>□</w:t>
            </w:r>
            <w:r>
              <w:rPr>
                <w:rFonts w:hint="eastAsia" w:ascii="宋体" w:hAnsi="宋体" w:eastAsia="宋体" w:cs="宋体"/>
                <w:bCs/>
                <w:color w:val="auto"/>
                <w:kern w:val="2"/>
                <w:sz w:val="24"/>
                <w:szCs w:val="24"/>
                <w:highlight w:val="none"/>
              </w:rPr>
              <w:t>集中采购机构不收费</w:t>
            </w:r>
          </w:p>
          <w:p w14:paraId="0042FC2C">
            <w:pPr>
              <w:widowControl w:val="0"/>
              <w:adjustRightInd/>
              <w:snapToGrid/>
              <w:spacing w:after="0" w:line="360" w:lineRule="exact"/>
              <w:rPr>
                <w:rFonts w:ascii="宋体" w:hAnsi="宋体" w:eastAsia="Arial" w:cs="宋体"/>
                <w:bCs/>
                <w:color w:val="auto"/>
                <w:spacing w:val="-13"/>
                <w:kern w:val="2"/>
                <w:sz w:val="24"/>
                <w:szCs w:val="24"/>
                <w:highlight w:val="none"/>
              </w:rPr>
            </w:pPr>
            <w:r>
              <w:rPr>
                <w:rFonts w:hint="eastAsia" w:ascii="宋体" w:hAnsi="宋体" w:eastAsia="宋体" w:cs="宋体"/>
                <w:bCs/>
                <w:color w:val="auto"/>
                <w:kern w:val="2"/>
                <w:sz w:val="24"/>
                <w:szCs w:val="24"/>
                <w:highlight w:val="none"/>
              </w:rPr>
              <w:t>收费对象：</w:t>
            </w:r>
            <w:r>
              <w:rPr>
                <w:rFonts w:hint="eastAsia" w:ascii="宋体" w:hAnsi="宋体" w:eastAsia="Arial" w:cs="宋体"/>
                <w:bCs/>
                <w:color w:val="auto"/>
                <w:kern w:val="2"/>
                <w:sz w:val="24"/>
                <w:szCs w:val="24"/>
                <w:highlight w:val="none"/>
              </w:rPr>
              <w:t>□</w:t>
            </w:r>
            <w:r>
              <w:rPr>
                <w:rFonts w:hint="eastAsia" w:ascii="宋体" w:hAnsi="宋体" w:eastAsia="宋体" w:cs="宋体"/>
                <w:bCs/>
                <w:color w:val="auto"/>
                <w:kern w:val="2"/>
                <w:sz w:val="24"/>
                <w:szCs w:val="24"/>
                <w:highlight w:val="none"/>
              </w:rPr>
              <w:t>采购人</w:t>
            </w:r>
            <w:r>
              <w:rPr>
                <w:rFonts w:hint="eastAsia" w:ascii="宋体" w:hAnsi="宋体" w:eastAsia="Arial" w:cs="宋体"/>
                <w:bCs/>
                <w:color w:val="auto"/>
                <w:kern w:val="2"/>
                <w:sz w:val="24"/>
                <w:szCs w:val="24"/>
                <w:highlight w:val="none"/>
              </w:rPr>
              <w:t xml:space="preserve">  </w:t>
            </w:r>
            <w:r>
              <w:rPr>
                <w:rFonts w:hint="eastAsia" w:ascii="宋体" w:hAnsi="宋体" w:eastAsia="宋体" w:cs="宋体"/>
                <w:bCs/>
                <w:color w:val="auto"/>
                <w:spacing w:val="-13"/>
                <w:kern w:val="2"/>
                <w:sz w:val="24"/>
                <w:szCs w:val="24"/>
                <w:highlight w:val="none"/>
              </w:rPr>
              <w:t>☑中标人</w:t>
            </w:r>
          </w:p>
          <w:p w14:paraId="2E47A411">
            <w:pPr>
              <w:widowControl w:val="0"/>
              <w:adjustRightInd/>
              <w:snapToGrid/>
              <w:spacing w:after="0" w:line="360" w:lineRule="exact"/>
              <w:rPr>
                <w:rFonts w:ascii="宋体" w:hAnsi="宋体" w:eastAsia="Arial" w:cs="宋体"/>
                <w:bCs/>
                <w:color w:val="auto"/>
                <w:kern w:val="2"/>
                <w:sz w:val="24"/>
                <w:szCs w:val="24"/>
                <w:highlight w:val="none"/>
              </w:rPr>
            </w:pPr>
            <w:r>
              <w:rPr>
                <w:rFonts w:hint="eastAsia" w:ascii="宋体" w:hAnsi="宋体" w:eastAsia="宋体" w:cs="宋体"/>
                <w:bCs/>
                <w:color w:val="auto"/>
                <w:kern w:val="2"/>
                <w:sz w:val="24"/>
                <w:szCs w:val="24"/>
                <w:highlight w:val="none"/>
              </w:rPr>
              <w:t>收费标准：按照豫招协【2023】002号文规定之招标代理服务收费计算标准，向中标、成交供应商收取。</w:t>
            </w:r>
          </w:p>
        </w:tc>
      </w:tr>
    </w:tbl>
    <w:p w14:paraId="6E235F51">
      <w:pPr>
        <w:widowControl w:val="0"/>
        <w:adjustRightInd/>
        <w:snapToGrid/>
        <w:spacing w:after="0" w:line="500" w:lineRule="exact"/>
        <w:ind w:firstLine="430" w:firstLineChars="200"/>
        <w:jc w:val="center"/>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投标人须知</w:t>
      </w:r>
    </w:p>
    <w:p w14:paraId="5E0C9D56">
      <w:pPr>
        <w:keepNext w:val="0"/>
        <w:keepLines w:val="0"/>
        <w:pageBreakBefore w:val="0"/>
        <w:widowControl w:val="0"/>
        <w:kinsoku/>
        <w:wordWrap/>
        <w:overflowPunct/>
        <w:topLinePunct w:val="0"/>
        <w:bidi w:val="0"/>
        <w:adjustRightInd/>
        <w:snapToGrid/>
        <w:spacing w:after="0" w:line="360" w:lineRule="auto"/>
        <w:ind w:firstLine="430" w:firstLineChars="200"/>
        <w:jc w:val="both"/>
        <w:textAlignment w:val="auto"/>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一、说明</w:t>
      </w:r>
    </w:p>
    <w:p w14:paraId="24FCD046">
      <w:pPr>
        <w:keepNext w:val="0"/>
        <w:keepLines w:val="0"/>
        <w:pageBreakBefore w:val="0"/>
        <w:widowControl w:val="0"/>
        <w:kinsoku/>
        <w:wordWrap/>
        <w:overflowPunct/>
        <w:topLinePunct w:val="0"/>
        <w:bidi w:val="0"/>
        <w:adjustRightInd/>
        <w:snapToGrid/>
        <w:spacing w:after="0" w:line="360" w:lineRule="auto"/>
        <w:ind w:firstLine="430" w:firstLineChars="200"/>
        <w:jc w:val="both"/>
        <w:textAlignment w:val="auto"/>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1.采购人、采购代理机构、投标人、联合体</w:t>
      </w:r>
    </w:p>
    <w:p w14:paraId="11CED3B7">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1.1采购人、采购代理机构：指依法进行政府采购的国家机关、事业单位、团体组织及其委托的采购代理机构。本项目采购人、采购代理机构见第一章《公开招标公告》。</w:t>
      </w:r>
    </w:p>
    <w:p w14:paraId="469CD57E">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1.2投标人（也称供应商、申请人）：指向采购人提供货物、工程或者服务的法人、其他组织或者自然人。</w:t>
      </w:r>
    </w:p>
    <w:p w14:paraId="09B71D97">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1.3联合体：指两个以上的自然人、法人或者其他组织组成一个联合体，以一个供应商的身份共同参加政府采购。</w:t>
      </w:r>
    </w:p>
    <w:p w14:paraId="50F6E306">
      <w:pPr>
        <w:keepNext w:val="0"/>
        <w:keepLines w:val="0"/>
        <w:pageBreakBefore w:val="0"/>
        <w:widowControl w:val="0"/>
        <w:kinsoku/>
        <w:wordWrap/>
        <w:overflowPunct/>
        <w:topLinePunct w:val="0"/>
        <w:bidi w:val="0"/>
        <w:adjustRightInd/>
        <w:snapToGrid/>
        <w:spacing w:after="0" w:line="360" w:lineRule="auto"/>
        <w:ind w:firstLine="430" w:firstLineChars="200"/>
        <w:jc w:val="both"/>
        <w:textAlignment w:val="auto"/>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2.资金来源、项目属性、科研仪器设备采购、核心产品</w:t>
      </w:r>
    </w:p>
    <w:p w14:paraId="2A704DB9">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2.1资金来源为财政资金。</w:t>
      </w:r>
    </w:p>
    <w:p w14:paraId="3162854E">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2.2项目属性见《投标人须知表》。</w:t>
      </w:r>
    </w:p>
    <w:p w14:paraId="2BA0C5AC">
      <w:pPr>
        <w:keepNext w:val="0"/>
        <w:keepLines w:val="0"/>
        <w:pageBreakBefore w:val="0"/>
        <w:widowControl w:val="0"/>
        <w:kinsoku/>
        <w:wordWrap/>
        <w:overflowPunct/>
        <w:topLinePunct w:val="0"/>
        <w:bidi w:val="0"/>
        <w:adjustRightInd/>
        <w:snapToGrid/>
        <w:spacing w:after="0" w:line="360" w:lineRule="auto"/>
        <w:ind w:firstLine="46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3"/>
          <w:kern w:val="2"/>
          <w:sz w:val="24"/>
          <w:szCs w:val="24"/>
          <w:highlight w:val="none"/>
        </w:rPr>
        <w:t>2.</w:t>
      </w:r>
      <w:r>
        <w:rPr>
          <w:rFonts w:hint="eastAsia" w:ascii="宋体" w:hAnsi="宋体" w:eastAsia="宋体" w:cs="宋体"/>
          <w:bCs/>
          <w:color w:val="auto"/>
          <w:spacing w:val="-13"/>
          <w:kern w:val="2"/>
          <w:sz w:val="24"/>
          <w:szCs w:val="24"/>
          <w:highlight w:val="none"/>
        </w:rPr>
        <w:t>3是否属于科研仪器设备采购见《投标人须知表》。</w:t>
      </w:r>
    </w:p>
    <w:p w14:paraId="51CC2423">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2.4核心产品见《投标人须知表》。</w:t>
      </w:r>
    </w:p>
    <w:p w14:paraId="1F932596">
      <w:pPr>
        <w:keepNext w:val="0"/>
        <w:keepLines w:val="0"/>
        <w:pageBreakBefore w:val="0"/>
        <w:widowControl w:val="0"/>
        <w:kinsoku/>
        <w:wordWrap/>
        <w:overflowPunct/>
        <w:topLinePunct w:val="0"/>
        <w:bidi w:val="0"/>
        <w:adjustRightInd/>
        <w:snapToGrid/>
        <w:spacing w:after="0" w:line="360" w:lineRule="auto"/>
        <w:ind w:firstLine="430" w:firstLineChars="200"/>
        <w:jc w:val="both"/>
        <w:textAlignment w:val="auto"/>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3.现场考察、开标前答疑会</w:t>
      </w:r>
    </w:p>
    <w:p w14:paraId="6B15C148">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3.1若《投标人须知表》中规定了组织现场考察、召开开标前答疑会，则投标人应按要求在规定的时间和地点参</w:t>
      </w:r>
      <w:r>
        <w:rPr>
          <w:rFonts w:hint="eastAsia" w:ascii="宋体" w:hAnsi="宋体" w:eastAsia="宋体" w:cs="宋体"/>
          <w:bCs/>
          <w:color w:val="auto"/>
          <w:spacing w:val="-3"/>
          <w:kern w:val="2"/>
          <w:sz w:val="24"/>
          <w:szCs w:val="24"/>
          <w:highlight w:val="none"/>
        </w:rPr>
        <w:t>加。</w:t>
      </w:r>
    </w:p>
    <w:p w14:paraId="3CA4E689">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3.2由于未参加现场考察或开标前答疑会而导致对项目实际情况不了解，影响投标文件编制、投标报价准确性、综合因素响应不全面等问题的，由投标人自行承担不利评审后果。</w:t>
      </w:r>
    </w:p>
    <w:p w14:paraId="1D2CE785">
      <w:pPr>
        <w:keepNext w:val="0"/>
        <w:keepLines w:val="0"/>
        <w:pageBreakBefore w:val="0"/>
        <w:widowControl w:val="0"/>
        <w:kinsoku/>
        <w:wordWrap/>
        <w:overflowPunct/>
        <w:topLinePunct w:val="0"/>
        <w:bidi w:val="0"/>
        <w:adjustRightInd/>
        <w:snapToGrid/>
        <w:spacing w:after="0" w:line="360" w:lineRule="auto"/>
        <w:ind w:firstLine="430" w:firstLineChars="200"/>
        <w:jc w:val="both"/>
        <w:textAlignment w:val="auto"/>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4.政府采购政策（包括但不限于下列具体政策要求）</w:t>
      </w:r>
    </w:p>
    <w:p w14:paraId="5EBA934F">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4.1采购本国货物、工程和服务</w:t>
      </w:r>
    </w:p>
    <w:p w14:paraId="36B22E2B">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hint="default" w:ascii="宋体" w:hAnsi="宋体" w:eastAsia="宋体" w:cs="宋体"/>
          <w:bCs/>
          <w:color w:val="auto"/>
          <w:spacing w:val="-13"/>
          <w:kern w:val="2"/>
          <w:sz w:val="24"/>
          <w:szCs w:val="24"/>
          <w:highlight w:val="none"/>
          <w:lang w:val="en-US" w:eastAsia="zh-CN"/>
        </w:rPr>
      </w:pPr>
      <w:r>
        <w:rPr>
          <w:rFonts w:hint="eastAsia" w:ascii="宋体" w:hAnsi="宋体" w:eastAsia="宋体" w:cs="宋体"/>
          <w:bCs/>
          <w:color w:val="auto"/>
          <w:spacing w:val="-13"/>
          <w:kern w:val="2"/>
          <w:sz w:val="24"/>
          <w:szCs w:val="24"/>
          <w:highlight w:val="none"/>
        </w:rPr>
        <w:t>4.1.1政府采购应当采购本国货物、工程和服务。但有《中华人民共和国政府采购法》第十条规定情形的除外。</w:t>
      </w:r>
      <w:r>
        <w:rPr>
          <w:rFonts w:hint="eastAsia" w:ascii="宋体" w:hAnsi="宋体" w:eastAsia="宋体" w:cs="宋体"/>
          <w:bCs/>
          <w:color w:val="auto"/>
          <w:spacing w:val="-13"/>
          <w:kern w:val="2"/>
          <w:sz w:val="24"/>
          <w:szCs w:val="24"/>
          <w:highlight w:val="none"/>
          <w:lang w:val="en-US" w:eastAsia="zh-CN"/>
        </w:rPr>
        <w:t>0.</w:t>
      </w:r>
    </w:p>
    <w:p w14:paraId="6CA1F3BF">
      <w:pPr>
        <w:keepNext w:val="0"/>
        <w:keepLines w:val="0"/>
        <w:pageBreakBefore w:val="0"/>
        <w:widowControl w:val="0"/>
        <w:kinsoku/>
        <w:wordWrap/>
        <w:overflowPunct/>
        <w:topLinePunct w:val="0"/>
        <w:bidi w:val="0"/>
        <w:adjustRightInd/>
        <w:snapToGrid/>
        <w:spacing w:after="0" w:line="360" w:lineRule="auto"/>
        <w:ind w:firstLine="464"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4"/>
          <w:kern w:val="2"/>
          <w:sz w:val="24"/>
          <w:szCs w:val="24"/>
          <w:highlight w:val="none"/>
        </w:rPr>
        <w:t>4.1.2本项目如接受非本国货</w:t>
      </w:r>
      <w:r>
        <w:rPr>
          <w:rFonts w:hint="eastAsia" w:ascii="宋体" w:hAnsi="宋体" w:eastAsia="宋体" w:cs="宋体"/>
          <w:bCs/>
          <w:color w:val="auto"/>
          <w:spacing w:val="-13"/>
          <w:kern w:val="2"/>
          <w:sz w:val="24"/>
          <w:szCs w:val="24"/>
          <w:highlight w:val="none"/>
        </w:rPr>
        <w:t>物、工程、服务参与投标，则具体要求见第二</w:t>
      </w:r>
      <w:r>
        <w:rPr>
          <w:rFonts w:hint="eastAsia" w:ascii="宋体" w:hAnsi="宋体" w:eastAsia="宋体" w:cs="宋体"/>
          <w:bCs/>
          <w:color w:val="auto"/>
          <w:spacing w:val="-19"/>
          <w:kern w:val="2"/>
          <w:sz w:val="24"/>
          <w:szCs w:val="24"/>
          <w:highlight w:val="none"/>
        </w:rPr>
        <w:t>章《采购需求》。</w:t>
      </w:r>
    </w:p>
    <w:p w14:paraId="1C10D535">
      <w:pPr>
        <w:pStyle w:val="9"/>
        <w:keepNext w:val="0"/>
        <w:keepLines w:val="0"/>
        <w:pageBreakBefore w:val="0"/>
        <w:kinsoku/>
        <w:wordWrap/>
        <w:overflowPunct/>
        <w:topLinePunct w:val="0"/>
        <w:bidi w:val="0"/>
        <w:spacing w:line="360" w:lineRule="auto"/>
        <w:ind w:firstLine="492"/>
        <w:textAlignment w:val="auto"/>
        <w:rPr>
          <w:color w:val="auto"/>
          <w:spacing w:val="-5"/>
          <w:highlight w:val="none"/>
        </w:rPr>
      </w:pPr>
      <w:r>
        <w:rPr>
          <w:rFonts w:hint="eastAsia"/>
          <w:color w:val="auto"/>
          <w:spacing w:val="6"/>
          <w:highlight w:val="none"/>
        </w:rPr>
        <w:t>4.1.3进口产品指通过中国海关</w:t>
      </w:r>
      <w:r>
        <w:rPr>
          <w:rFonts w:hint="eastAsia"/>
          <w:color w:val="auto"/>
          <w:highlight w:val="none"/>
        </w:rPr>
        <w:t>报关验放进入中国境内且产自关境外的产</w:t>
      </w:r>
      <w:r>
        <w:rPr>
          <w:rFonts w:hint="eastAsia"/>
          <w:color w:val="auto"/>
          <w:spacing w:val="-5"/>
          <w:highlight w:val="none"/>
        </w:rPr>
        <w:t>品，包括已经进入中国境内的进口产品。关于进口产品的相关规定依据《政府采购进口产品管理办法》</w:t>
      </w:r>
    </w:p>
    <w:p w14:paraId="4CD01E9B">
      <w:pPr>
        <w:keepNext w:val="0"/>
        <w:keepLines w:val="0"/>
        <w:pageBreakBefore w:val="0"/>
        <w:widowControl w:val="0"/>
        <w:kinsoku/>
        <w:wordWrap/>
        <w:overflowPunct/>
        <w:topLinePunct w:val="0"/>
        <w:bidi w:val="0"/>
        <w:adjustRightInd/>
        <w:snapToGrid/>
        <w:spacing w:after="0" w:line="360" w:lineRule="auto"/>
        <w:ind w:firstLine="460"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5"/>
          <w:kern w:val="2"/>
          <w:sz w:val="24"/>
          <w:szCs w:val="24"/>
          <w:highlight w:val="none"/>
        </w:rPr>
        <w:t>（财库〔2007〕119 号文）、《关</w:t>
      </w:r>
      <w:r>
        <w:rPr>
          <w:rFonts w:hint="eastAsia" w:ascii="宋体" w:hAnsi="宋体" w:eastAsia="宋体" w:cs="宋体"/>
          <w:bCs/>
          <w:color w:val="auto"/>
          <w:spacing w:val="-13"/>
          <w:kern w:val="2"/>
          <w:sz w:val="24"/>
          <w:szCs w:val="24"/>
          <w:highlight w:val="none"/>
        </w:rPr>
        <w:t>于政府采购进口产品管理有关问题的通知》（财办库〔</w:t>
      </w:r>
      <w:r>
        <w:rPr>
          <w:rFonts w:hint="eastAsia" w:ascii="宋体" w:hAnsi="宋体" w:eastAsia="宋体" w:cs="宋体"/>
          <w:bCs/>
          <w:color w:val="auto"/>
          <w:spacing w:val="4"/>
          <w:kern w:val="2"/>
          <w:sz w:val="24"/>
          <w:szCs w:val="24"/>
          <w:highlight w:val="none"/>
        </w:rPr>
        <w:t>2008〕248</w:t>
      </w:r>
      <w:r>
        <w:rPr>
          <w:rFonts w:hint="eastAsia" w:ascii="宋体" w:hAnsi="宋体" w:eastAsia="宋体" w:cs="宋体"/>
          <w:bCs/>
          <w:color w:val="auto"/>
          <w:spacing w:val="-38"/>
          <w:kern w:val="2"/>
          <w:sz w:val="24"/>
          <w:szCs w:val="24"/>
          <w:highlight w:val="none"/>
        </w:rPr>
        <w:t>号文）</w:t>
      </w:r>
      <w:r>
        <w:rPr>
          <w:rFonts w:hint="eastAsia" w:ascii="宋体" w:hAnsi="宋体" w:eastAsia="宋体" w:cs="宋体"/>
          <w:bCs/>
          <w:color w:val="auto"/>
          <w:spacing w:val="-5"/>
          <w:kern w:val="2"/>
          <w:sz w:val="24"/>
          <w:szCs w:val="24"/>
          <w:highlight w:val="none"/>
        </w:rPr>
        <w:t>法》（财库〔2007〕119 号文）、《关</w:t>
      </w:r>
      <w:r>
        <w:rPr>
          <w:rFonts w:hint="eastAsia" w:ascii="宋体" w:hAnsi="宋体" w:eastAsia="宋体" w:cs="宋体"/>
          <w:bCs/>
          <w:color w:val="auto"/>
          <w:spacing w:val="-13"/>
          <w:kern w:val="2"/>
          <w:sz w:val="24"/>
          <w:szCs w:val="24"/>
          <w:highlight w:val="none"/>
        </w:rPr>
        <w:t>于政府采购进口产品管理有关问题的通知》（财办库〔</w:t>
      </w:r>
      <w:r>
        <w:rPr>
          <w:rFonts w:hint="eastAsia" w:ascii="宋体" w:hAnsi="宋体" w:eastAsia="宋体" w:cs="宋体"/>
          <w:bCs/>
          <w:color w:val="auto"/>
          <w:spacing w:val="4"/>
          <w:kern w:val="2"/>
          <w:sz w:val="24"/>
          <w:szCs w:val="24"/>
          <w:highlight w:val="none"/>
        </w:rPr>
        <w:t>2008〕248</w:t>
      </w:r>
      <w:r>
        <w:rPr>
          <w:rFonts w:hint="eastAsia" w:ascii="宋体" w:hAnsi="宋体" w:eastAsia="宋体" w:cs="宋体"/>
          <w:bCs/>
          <w:color w:val="auto"/>
          <w:spacing w:val="-13"/>
          <w:kern w:val="2"/>
          <w:sz w:val="24"/>
          <w:szCs w:val="24"/>
          <w:highlight w:val="none"/>
        </w:rPr>
        <w:t>号文）以及南阳市财政局、唐河县财政局的具体规定。</w:t>
      </w:r>
    </w:p>
    <w:p w14:paraId="6732FDAB">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4.2中小企业、监狱企业及残疾人福利性单位</w:t>
      </w:r>
    </w:p>
    <w:p w14:paraId="2A3A6F66">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4.2.1中小企业定义：</w:t>
      </w:r>
    </w:p>
    <w:p w14:paraId="1ED07393">
      <w:pPr>
        <w:keepNext w:val="0"/>
        <w:keepLines w:val="0"/>
        <w:pageBreakBefore w:val="0"/>
        <w:widowControl w:val="0"/>
        <w:kinsoku/>
        <w:wordWrap/>
        <w:overflowPunct/>
        <w:topLinePunct w:val="0"/>
        <w:bidi w:val="0"/>
        <w:adjustRightInd/>
        <w:snapToGrid/>
        <w:spacing w:after="0" w:line="360" w:lineRule="auto"/>
        <w:ind w:firstLine="440" w:firstLineChars="200"/>
        <w:jc w:val="both"/>
        <w:textAlignment w:val="auto"/>
        <w:rPr>
          <w:rFonts w:ascii="宋体" w:hAnsi="宋体" w:eastAsia="宋体" w:cs="宋体"/>
          <w:bCs/>
          <w:color w:val="auto"/>
          <w:spacing w:val="-13"/>
          <w:kern w:val="2"/>
          <w:sz w:val="24"/>
          <w:szCs w:val="24"/>
          <w:highlight w:val="none"/>
        </w:rPr>
      </w:pPr>
      <w:r>
        <w:rPr>
          <w:color w:val="auto"/>
          <w:highlight w:val="none"/>
        </w:rPr>
        <w:fldChar w:fldCharType="begin"/>
      </w:r>
      <w:r>
        <w:rPr>
          <w:color w:val="auto"/>
          <w:highlight w:val="none"/>
        </w:rPr>
        <w:instrText xml:space="preserve"> HYPERLINK "../AppData/Roaming/Microsoft/Word/5.2.1.1" </w:instrText>
      </w:r>
      <w:r>
        <w:rPr>
          <w:color w:val="auto"/>
          <w:highlight w:val="none"/>
        </w:rPr>
        <w:fldChar w:fldCharType="separate"/>
      </w:r>
      <w:r>
        <w:rPr>
          <w:rFonts w:hint="eastAsia" w:ascii="宋体" w:hAnsi="宋体" w:eastAsia="宋体" w:cs="宋体"/>
          <w:bCs/>
          <w:color w:val="auto"/>
          <w:spacing w:val="-13"/>
          <w:kern w:val="2"/>
          <w:sz w:val="24"/>
          <w:szCs w:val="24"/>
          <w:highlight w:val="none"/>
        </w:rPr>
        <w:t>4.2.1.1</w:t>
      </w:r>
      <w:r>
        <w:rPr>
          <w:rFonts w:hint="eastAsia" w:ascii="宋体" w:hAnsi="宋体" w:eastAsia="宋体" w:cs="宋体"/>
          <w:bCs/>
          <w:color w:val="auto"/>
          <w:spacing w:val="-13"/>
          <w:kern w:val="2"/>
          <w:sz w:val="24"/>
          <w:szCs w:val="24"/>
          <w:highlight w:val="none"/>
        </w:rPr>
        <w:fldChar w:fldCharType="end"/>
      </w:r>
      <w:r>
        <w:rPr>
          <w:rFonts w:hint="eastAsia" w:ascii="宋体" w:hAnsi="宋体" w:eastAsia="宋体" w:cs="宋体"/>
          <w:bCs/>
          <w:color w:val="auto"/>
          <w:spacing w:val="-13"/>
          <w:kern w:val="2"/>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号）、《关于印发中小企业划型标准规定的通知》（工信部联企业〔2011〕300号）执行。</w:t>
      </w:r>
    </w:p>
    <w:p w14:paraId="3DEE87DF">
      <w:pPr>
        <w:keepNext w:val="0"/>
        <w:keepLines w:val="0"/>
        <w:pageBreakBefore w:val="0"/>
        <w:widowControl w:val="0"/>
        <w:kinsoku/>
        <w:wordWrap/>
        <w:overflowPunct/>
        <w:topLinePunct w:val="0"/>
        <w:bidi w:val="0"/>
        <w:adjustRightInd/>
        <w:snapToGrid/>
        <w:spacing w:after="0" w:line="360" w:lineRule="auto"/>
        <w:ind w:firstLine="440" w:firstLineChars="200"/>
        <w:jc w:val="both"/>
        <w:textAlignment w:val="auto"/>
        <w:rPr>
          <w:rFonts w:ascii="宋体" w:hAnsi="宋体" w:eastAsia="宋体" w:cs="宋体"/>
          <w:bCs/>
          <w:color w:val="auto"/>
          <w:spacing w:val="-13"/>
          <w:kern w:val="2"/>
          <w:sz w:val="24"/>
          <w:szCs w:val="24"/>
          <w:highlight w:val="none"/>
        </w:rPr>
      </w:pPr>
      <w:r>
        <w:rPr>
          <w:color w:val="auto"/>
          <w:highlight w:val="none"/>
        </w:rPr>
        <w:fldChar w:fldCharType="begin"/>
      </w:r>
      <w:r>
        <w:rPr>
          <w:color w:val="auto"/>
          <w:highlight w:val="none"/>
        </w:rPr>
        <w:instrText xml:space="preserve"> HYPERLINK "../AppData/Roaming/Microsoft/Word/5.2.1.2" </w:instrText>
      </w:r>
      <w:r>
        <w:rPr>
          <w:color w:val="auto"/>
          <w:highlight w:val="none"/>
        </w:rPr>
        <w:fldChar w:fldCharType="separate"/>
      </w:r>
      <w:r>
        <w:rPr>
          <w:rFonts w:hint="eastAsia" w:ascii="宋体" w:hAnsi="宋体" w:eastAsia="宋体" w:cs="宋体"/>
          <w:bCs/>
          <w:color w:val="auto"/>
          <w:spacing w:val="-13"/>
          <w:kern w:val="2"/>
          <w:sz w:val="24"/>
          <w:szCs w:val="24"/>
          <w:highlight w:val="none"/>
        </w:rPr>
        <w:t>4.2.1.2</w:t>
      </w:r>
      <w:r>
        <w:rPr>
          <w:rFonts w:hint="eastAsia" w:ascii="宋体" w:hAnsi="宋体" w:eastAsia="宋体" w:cs="宋体"/>
          <w:bCs/>
          <w:color w:val="auto"/>
          <w:spacing w:val="-13"/>
          <w:kern w:val="2"/>
          <w:sz w:val="24"/>
          <w:szCs w:val="24"/>
          <w:highlight w:val="none"/>
        </w:rPr>
        <w:fldChar w:fldCharType="end"/>
      </w:r>
      <w:r>
        <w:rPr>
          <w:rFonts w:hint="eastAsia" w:ascii="宋体" w:hAnsi="宋体" w:eastAsia="宋体" w:cs="宋体"/>
          <w:bCs/>
          <w:color w:val="auto"/>
          <w:spacing w:val="-13"/>
          <w:kern w:val="2"/>
          <w:sz w:val="24"/>
          <w:szCs w:val="24"/>
          <w:highlight w:val="none"/>
        </w:rPr>
        <w:t>供应商提供的货物、工程或者服务符合下列情形的，享受中小企业扶持政策：</w:t>
      </w:r>
    </w:p>
    <w:p w14:paraId="02DF5C11">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（1）在货物采购项目中，货物由中小企业制造，即货物由中小企业生产且使用该中小企业商号或者注册商标；</w:t>
      </w:r>
    </w:p>
    <w:p w14:paraId="4DDBBAC9">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（2）在工程采购项目中，工程由中小企业承建，即工程施工单位为中小企业；</w:t>
      </w:r>
    </w:p>
    <w:p w14:paraId="01999D39">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（3）在服务采购项目中，服务由中小企业承接，即提供服务的人员为中小企业依照《中华人民共和国劳动合同法》订立劳动合同的从业人员。</w:t>
      </w:r>
    </w:p>
    <w:p w14:paraId="7D3142E9">
      <w:pPr>
        <w:keepNext w:val="0"/>
        <w:keepLines w:val="0"/>
        <w:pageBreakBefore w:val="0"/>
        <w:widowControl w:val="0"/>
        <w:kinsoku/>
        <w:wordWrap/>
        <w:overflowPunct/>
        <w:topLinePunct w:val="0"/>
        <w:bidi w:val="0"/>
        <w:adjustRightInd/>
        <w:snapToGrid/>
        <w:spacing w:after="0" w:line="360" w:lineRule="auto"/>
        <w:ind w:firstLine="440" w:firstLineChars="200"/>
        <w:jc w:val="both"/>
        <w:textAlignment w:val="auto"/>
        <w:rPr>
          <w:rFonts w:ascii="宋体" w:hAnsi="宋体" w:eastAsia="宋体" w:cs="宋体"/>
          <w:bCs/>
          <w:color w:val="auto"/>
          <w:spacing w:val="-13"/>
          <w:kern w:val="2"/>
          <w:sz w:val="24"/>
          <w:szCs w:val="24"/>
          <w:highlight w:val="none"/>
        </w:rPr>
      </w:pPr>
      <w:r>
        <w:rPr>
          <w:color w:val="auto"/>
          <w:highlight w:val="none"/>
        </w:rPr>
        <w:fldChar w:fldCharType="begin"/>
      </w:r>
      <w:r>
        <w:rPr>
          <w:color w:val="auto"/>
          <w:highlight w:val="none"/>
        </w:rPr>
        <w:instrText xml:space="preserve"> HYPERLINK "../AppData/Roaming/Microsoft/Word/5.2.1.3" </w:instrText>
      </w:r>
      <w:r>
        <w:rPr>
          <w:color w:val="auto"/>
          <w:highlight w:val="none"/>
        </w:rPr>
        <w:fldChar w:fldCharType="separate"/>
      </w:r>
      <w:r>
        <w:rPr>
          <w:rFonts w:hint="eastAsia" w:ascii="宋体" w:hAnsi="宋体" w:eastAsia="宋体" w:cs="宋体"/>
          <w:bCs/>
          <w:color w:val="auto"/>
          <w:spacing w:val="-13"/>
          <w:kern w:val="2"/>
          <w:sz w:val="24"/>
          <w:szCs w:val="24"/>
          <w:highlight w:val="none"/>
        </w:rPr>
        <w:t>4.2.1.3</w:t>
      </w:r>
      <w:r>
        <w:rPr>
          <w:rFonts w:hint="eastAsia" w:ascii="宋体" w:hAnsi="宋体" w:eastAsia="宋体" w:cs="宋体"/>
          <w:bCs/>
          <w:color w:val="auto"/>
          <w:spacing w:val="-13"/>
          <w:kern w:val="2"/>
          <w:sz w:val="24"/>
          <w:szCs w:val="24"/>
          <w:highlight w:val="none"/>
        </w:rPr>
        <w:fldChar w:fldCharType="end"/>
      </w:r>
      <w:r>
        <w:rPr>
          <w:rFonts w:hint="eastAsia" w:ascii="宋体" w:hAnsi="宋体" w:eastAsia="宋体" w:cs="宋体"/>
          <w:bCs/>
          <w:color w:val="auto"/>
          <w:spacing w:val="-13"/>
          <w:kern w:val="2"/>
          <w:sz w:val="24"/>
          <w:szCs w:val="24"/>
          <w:highlight w:val="none"/>
        </w:rPr>
        <w:t>在货物采购项目中，供应商提供的货物既有中小企业制造货物，也有大型企业制造货物的，不享受中小企业扶持政策。</w:t>
      </w:r>
    </w:p>
    <w:p w14:paraId="65E0CF1E">
      <w:pPr>
        <w:keepNext w:val="0"/>
        <w:keepLines w:val="0"/>
        <w:pageBreakBefore w:val="0"/>
        <w:widowControl w:val="0"/>
        <w:kinsoku/>
        <w:wordWrap/>
        <w:overflowPunct/>
        <w:topLinePunct w:val="0"/>
        <w:bidi w:val="0"/>
        <w:adjustRightInd/>
        <w:snapToGrid/>
        <w:spacing w:after="0" w:line="360" w:lineRule="auto"/>
        <w:ind w:firstLine="440" w:firstLineChars="200"/>
        <w:jc w:val="both"/>
        <w:textAlignment w:val="auto"/>
        <w:rPr>
          <w:rFonts w:ascii="宋体" w:hAnsi="宋体" w:eastAsia="宋体" w:cs="宋体"/>
          <w:bCs/>
          <w:color w:val="auto"/>
          <w:spacing w:val="-13"/>
          <w:kern w:val="2"/>
          <w:sz w:val="24"/>
          <w:szCs w:val="24"/>
          <w:highlight w:val="none"/>
        </w:rPr>
      </w:pPr>
      <w:r>
        <w:rPr>
          <w:color w:val="auto"/>
          <w:highlight w:val="none"/>
        </w:rPr>
        <w:fldChar w:fldCharType="begin"/>
      </w:r>
      <w:r>
        <w:rPr>
          <w:color w:val="auto"/>
          <w:highlight w:val="none"/>
        </w:rPr>
        <w:instrText xml:space="preserve"> HYPERLINK "../AppData/Roaming/Microsoft/Word/5.2.1.4" </w:instrText>
      </w:r>
      <w:r>
        <w:rPr>
          <w:color w:val="auto"/>
          <w:highlight w:val="none"/>
        </w:rPr>
        <w:fldChar w:fldCharType="separate"/>
      </w:r>
      <w:r>
        <w:rPr>
          <w:rFonts w:hint="eastAsia" w:ascii="宋体" w:hAnsi="宋体" w:eastAsia="宋体" w:cs="宋体"/>
          <w:bCs/>
          <w:color w:val="auto"/>
          <w:spacing w:val="-13"/>
          <w:kern w:val="2"/>
          <w:sz w:val="24"/>
          <w:szCs w:val="24"/>
          <w:highlight w:val="none"/>
        </w:rPr>
        <w:t>4.2.1.4</w:t>
      </w:r>
      <w:r>
        <w:rPr>
          <w:rFonts w:hint="eastAsia" w:ascii="宋体" w:hAnsi="宋体" w:eastAsia="宋体" w:cs="宋体"/>
          <w:bCs/>
          <w:color w:val="auto"/>
          <w:spacing w:val="-13"/>
          <w:kern w:val="2"/>
          <w:sz w:val="24"/>
          <w:szCs w:val="24"/>
          <w:highlight w:val="none"/>
        </w:rPr>
        <w:fldChar w:fldCharType="end"/>
      </w:r>
      <w:r>
        <w:rPr>
          <w:rFonts w:hint="eastAsia" w:ascii="宋体" w:hAnsi="宋体" w:eastAsia="宋体" w:cs="宋体"/>
          <w:bCs/>
          <w:color w:val="auto"/>
          <w:spacing w:val="-13"/>
          <w:kern w:val="2"/>
          <w:sz w:val="24"/>
          <w:szCs w:val="24"/>
          <w:highlight w:val="none"/>
        </w:rPr>
        <w:t>以联合体形式参加政府采购活动，联合体各方均为中小企业的， 联合体视同中小企业。其中，联合体各方均为小微企业的，联合体视同小微企业。</w:t>
      </w:r>
    </w:p>
    <w:p w14:paraId="7C769B9E">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4.2.2在政府采购活动中，监狱企业视同小型、微型企业，享受预留份额、评审中价格扣除等政府采购促进中小企业发展的政府采购政策。监狱</w:t>
      </w:r>
      <w:r>
        <w:rPr>
          <w:rFonts w:hint="eastAsia" w:ascii="宋体" w:hAnsi="宋体" w:eastAsia="宋体" w:cs="宋体"/>
          <w:bCs/>
          <w:color w:val="auto"/>
          <w:spacing w:val="-6"/>
          <w:kern w:val="2"/>
          <w:sz w:val="24"/>
          <w:szCs w:val="24"/>
          <w:highlight w:val="none"/>
        </w:rPr>
        <w:t>企业定义：是指由司法部认定的为罪犯、戒</w:t>
      </w:r>
      <w:r>
        <w:rPr>
          <w:rFonts w:hint="eastAsia" w:ascii="宋体" w:hAnsi="宋体" w:eastAsia="宋体" w:cs="宋体"/>
          <w:bCs/>
          <w:color w:val="auto"/>
          <w:spacing w:val="-7"/>
          <w:kern w:val="2"/>
          <w:sz w:val="24"/>
          <w:szCs w:val="24"/>
          <w:highlight w:val="none"/>
        </w:rPr>
        <w:t>毒人员提供生产项目和劳</w:t>
      </w:r>
      <w:r>
        <w:rPr>
          <w:rFonts w:hint="eastAsia" w:ascii="宋体" w:hAnsi="宋体" w:eastAsia="宋体" w:cs="宋体"/>
          <w:bCs/>
          <w:color w:val="auto"/>
          <w:spacing w:val="-8"/>
          <w:kern w:val="2"/>
          <w:sz w:val="24"/>
          <w:szCs w:val="24"/>
          <w:highlight w:val="none"/>
        </w:rPr>
        <w:t>动对象，且全部产权属于司法部监狱管理局、戒毒管理局、直属煤矿</w:t>
      </w:r>
      <w:r>
        <w:rPr>
          <w:rFonts w:hint="eastAsia" w:ascii="宋体" w:hAnsi="宋体" w:eastAsia="宋体" w:cs="宋体"/>
          <w:bCs/>
          <w:color w:val="auto"/>
          <w:spacing w:val="-13"/>
          <w:kern w:val="2"/>
          <w:sz w:val="24"/>
          <w:szCs w:val="24"/>
          <w:highlight w:val="none"/>
        </w:rPr>
        <w:t>管理局，各省、自治区、直辖市监狱管理</w:t>
      </w:r>
      <w:r>
        <w:rPr>
          <w:rFonts w:hint="eastAsia" w:ascii="宋体" w:hAnsi="宋体" w:eastAsia="宋体" w:cs="宋体"/>
          <w:bCs/>
          <w:color w:val="auto"/>
          <w:spacing w:val="-14"/>
          <w:kern w:val="2"/>
          <w:sz w:val="24"/>
          <w:szCs w:val="24"/>
          <w:highlight w:val="none"/>
        </w:rPr>
        <w:t>局、戒毒管理局，各地（设</w:t>
      </w:r>
      <w:r>
        <w:rPr>
          <w:rFonts w:hint="eastAsia" w:ascii="宋体" w:hAnsi="宋体" w:eastAsia="宋体" w:cs="宋体"/>
          <w:bCs/>
          <w:color w:val="auto"/>
          <w:spacing w:val="-13"/>
          <w:kern w:val="2"/>
          <w:sz w:val="24"/>
          <w:szCs w:val="24"/>
          <w:highlight w:val="none"/>
        </w:rPr>
        <w:t>区的市）监狱、强制隔离戒毒所、戒毒康复所，以及新疆生产建设兵团监狱管理局、戒毒管理局的企业。</w:t>
      </w:r>
    </w:p>
    <w:p w14:paraId="6D3D07EA">
      <w:pPr>
        <w:pStyle w:val="9"/>
        <w:keepNext w:val="0"/>
        <w:keepLines w:val="0"/>
        <w:pageBreakBefore w:val="0"/>
        <w:kinsoku/>
        <w:wordWrap/>
        <w:overflowPunct/>
        <w:topLinePunct w:val="0"/>
        <w:bidi w:val="0"/>
        <w:spacing w:line="360" w:lineRule="auto"/>
        <w:textAlignment w:val="auto"/>
        <w:rPr>
          <w:color w:val="auto"/>
          <w:highlight w:val="none"/>
        </w:rPr>
      </w:pPr>
      <w:r>
        <w:rPr>
          <w:rFonts w:hint="eastAsia"/>
          <w:color w:val="auto"/>
          <w:highlight w:val="none"/>
        </w:rPr>
        <w:t>4.2.3在政府采购活动中，残疾人福利性单位视同小型、微型企业</w:t>
      </w:r>
      <w:r>
        <w:rPr>
          <w:rFonts w:hint="eastAsia"/>
          <w:color w:val="auto"/>
          <w:spacing w:val="-9"/>
          <w:highlight w:val="none"/>
        </w:rPr>
        <w:t>，享受预</w:t>
      </w:r>
      <w:r>
        <w:rPr>
          <w:rFonts w:hint="eastAsia"/>
          <w:color w:val="auto"/>
          <w:spacing w:val="-5"/>
          <w:highlight w:val="none"/>
        </w:rPr>
        <w:t>留份额、评审中价格扣除等促进中小企业发展的政府采购政策。残疾</w:t>
      </w:r>
      <w:r>
        <w:rPr>
          <w:rFonts w:hint="eastAsia"/>
          <w:color w:val="auto"/>
          <w:spacing w:val="-7"/>
          <w:highlight w:val="none"/>
        </w:rPr>
        <w:t>人福利性单位定义：享受政府采购支持政策的残疾人福利性单位应当</w:t>
      </w:r>
      <w:r>
        <w:rPr>
          <w:rFonts w:hint="eastAsia"/>
          <w:color w:val="auto"/>
          <w:spacing w:val="-9"/>
          <w:highlight w:val="none"/>
        </w:rPr>
        <w:t>同时满足以下条件：</w:t>
      </w:r>
    </w:p>
    <w:p w14:paraId="59657E3D">
      <w:pPr>
        <w:keepNext w:val="0"/>
        <w:keepLines w:val="0"/>
        <w:pageBreakBefore w:val="0"/>
        <w:widowControl w:val="0"/>
        <w:kinsoku/>
        <w:wordWrap/>
        <w:overflowPunct/>
        <w:topLinePunct w:val="0"/>
        <w:bidi w:val="0"/>
        <w:adjustRightInd/>
        <w:snapToGrid/>
        <w:spacing w:after="0" w:line="360" w:lineRule="auto"/>
        <w:ind w:firstLine="440" w:firstLineChars="200"/>
        <w:jc w:val="both"/>
        <w:textAlignment w:val="auto"/>
        <w:rPr>
          <w:rFonts w:ascii="宋体" w:hAnsi="宋体" w:eastAsia="宋体" w:cs="宋体"/>
          <w:bCs/>
          <w:color w:val="auto"/>
          <w:spacing w:val="-13"/>
          <w:kern w:val="2"/>
          <w:sz w:val="24"/>
          <w:szCs w:val="24"/>
          <w:highlight w:val="none"/>
        </w:rPr>
      </w:pPr>
      <w:r>
        <w:rPr>
          <w:color w:val="auto"/>
          <w:highlight w:val="none"/>
        </w:rPr>
        <w:fldChar w:fldCharType="begin"/>
      </w:r>
      <w:r>
        <w:rPr>
          <w:color w:val="auto"/>
          <w:highlight w:val="none"/>
        </w:rPr>
        <w:instrText xml:space="preserve"> HYPERLINK "../AppData/Roaming/Microsoft/Word/5.2.3.1" </w:instrText>
      </w:r>
      <w:r>
        <w:rPr>
          <w:color w:val="auto"/>
          <w:highlight w:val="none"/>
        </w:rPr>
        <w:fldChar w:fldCharType="separate"/>
      </w:r>
      <w:r>
        <w:rPr>
          <w:rFonts w:hint="eastAsia" w:ascii="宋体" w:hAnsi="宋体" w:eastAsia="宋体" w:cs="宋体"/>
          <w:bCs/>
          <w:color w:val="auto"/>
          <w:spacing w:val="-13"/>
          <w:kern w:val="2"/>
          <w:sz w:val="24"/>
          <w:szCs w:val="24"/>
          <w:highlight w:val="none"/>
        </w:rPr>
        <w:t>4.2.3.1</w:t>
      </w:r>
      <w:r>
        <w:rPr>
          <w:rFonts w:hint="eastAsia" w:ascii="宋体" w:hAnsi="宋体" w:eastAsia="宋体" w:cs="宋体"/>
          <w:bCs/>
          <w:color w:val="auto"/>
          <w:spacing w:val="-13"/>
          <w:kern w:val="2"/>
          <w:sz w:val="24"/>
          <w:szCs w:val="24"/>
          <w:highlight w:val="none"/>
        </w:rPr>
        <w:fldChar w:fldCharType="end"/>
      </w:r>
      <w:r>
        <w:rPr>
          <w:rFonts w:hint="eastAsia" w:ascii="宋体" w:hAnsi="宋体" w:eastAsia="宋体" w:cs="宋体"/>
          <w:bCs/>
          <w:color w:val="auto"/>
          <w:spacing w:val="-13"/>
          <w:kern w:val="2"/>
          <w:sz w:val="24"/>
          <w:szCs w:val="24"/>
          <w:highlight w:val="none"/>
        </w:rPr>
        <w:t>安置的残疾人占本单位在职职工人数的比例不低于25%（含25%），并且安置的残疾人人数不少于10人（含10人）；</w:t>
      </w:r>
    </w:p>
    <w:p w14:paraId="25A8C919">
      <w:pPr>
        <w:keepNext w:val="0"/>
        <w:keepLines w:val="0"/>
        <w:pageBreakBefore w:val="0"/>
        <w:widowControl w:val="0"/>
        <w:kinsoku/>
        <w:wordWrap/>
        <w:overflowPunct/>
        <w:topLinePunct w:val="0"/>
        <w:bidi w:val="0"/>
        <w:adjustRightInd/>
        <w:snapToGrid/>
        <w:spacing w:after="0" w:line="360" w:lineRule="auto"/>
        <w:ind w:firstLine="440" w:firstLineChars="200"/>
        <w:jc w:val="both"/>
        <w:textAlignment w:val="auto"/>
        <w:rPr>
          <w:rFonts w:ascii="宋体" w:hAnsi="宋体" w:eastAsia="宋体" w:cs="宋体"/>
          <w:bCs/>
          <w:color w:val="auto"/>
          <w:spacing w:val="-13"/>
          <w:kern w:val="2"/>
          <w:sz w:val="24"/>
          <w:szCs w:val="24"/>
          <w:highlight w:val="none"/>
        </w:rPr>
      </w:pPr>
      <w:r>
        <w:rPr>
          <w:color w:val="auto"/>
          <w:highlight w:val="none"/>
        </w:rPr>
        <w:fldChar w:fldCharType="begin"/>
      </w:r>
      <w:r>
        <w:rPr>
          <w:color w:val="auto"/>
          <w:highlight w:val="none"/>
        </w:rPr>
        <w:instrText xml:space="preserve"> HYPERLINK "../AppData/Roaming/Microsoft/Word/5.2.3.2" </w:instrText>
      </w:r>
      <w:r>
        <w:rPr>
          <w:color w:val="auto"/>
          <w:highlight w:val="none"/>
        </w:rPr>
        <w:fldChar w:fldCharType="separate"/>
      </w:r>
      <w:r>
        <w:rPr>
          <w:rFonts w:hint="eastAsia" w:ascii="宋体" w:hAnsi="宋体" w:eastAsia="宋体" w:cs="宋体"/>
          <w:bCs/>
          <w:color w:val="auto"/>
          <w:spacing w:val="-13"/>
          <w:kern w:val="2"/>
          <w:sz w:val="24"/>
          <w:szCs w:val="24"/>
          <w:highlight w:val="none"/>
        </w:rPr>
        <w:t>4.2.3.2</w:t>
      </w:r>
      <w:r>
        <w:rPr>
          <w:rFonts w:hint="eastAsia" w:ascii="宋体" w:hAnsi="宋体" w:eastAsia="宋体" w:cs="宋体"/>
          <w:bCs/>
          <w:color w:val="auto"/>
          <w:spacing w:val="-13"/>
          <w:kern w:val="2"/>
          <w:sz w:val="24"/>
          <w:szCs w:val="24"/>
          <w:highlight w:val="none"/>
        </w:rPr>
        <w:fldChar w:fldCharType="end"/>
      </w:r>
      <w:r>
        <w:rPr>
          <w:rFonts w:hint="eastAsia" w:ascii="宋体" w:hAnsi="宋体" w:eastAsia="宋体" w:cs="宋体"/>
          <w:bCs/>
          <w:color w:val="auto"/>
          <w:spacing w:val="-13"/>
          <w:kern w:val="2"/>
          <w:sz w:val="24"/>
          <w:szCs w:val="24"/>
          <w:highlight w:val="none"/>
        </w:rPr>
        <w:t>依法与安置的每位残疾人签订了一年以上（含一年）的劳动合同或服务协议；</w:t>
      </w:r>
    </w:p>
    <w:p w14:paraId="57377CE0">
      <w:pPr>
        <w:keepNext w:val="0"/>
        <w:keepLines w:val="0"/>
        <w:pageBreakBefore w:val="0"/>
        <w:widowControl w:val="0"/>
        <w:kinsoku/>
        <w:wordWrap/>
        <w:overflowPunct/>
        <w:topLinePunct w:val="0"/>
        <w:bidi w:val="0"/>
        <w:adjustRightInd/>
        <w:snapToGrid/>
        <w:spacing w:after="0" w:line="360" w:lineRule="auto"/>
        <w:ind w:firstLine="440" w:firstLineChars="200"/>
        <w:jc w:val="both"/>
        <w:textAlignment w:val="auto"/>
        <w:rPr>
          <w:rFonts w:ascii="宋体" w:hAnsi="宋体" w:eastAsia="宋体" w:cs="宋体"/>
          <w:bCs/>
          <w:color w:val="auto"/>
          <w:spacing w:val="-13"/>
          <w:kern w:val="2"/>
          <w:sz w:val="24"/>
          <w:szCs w:val="24"/>
          <w:highlight w:val="none"/>
        </w:rPr>
      </w:pPr>
      <w:r>
        <w:rPr>
          <w:color w:val="auto"/>
          <w:highlight w:val="none"/>
        </w:rPr>
        <w:fldChar w:fldCharType="begin"/>
      </w:r>
      <w:r>
        <w:rPr>
          <w:color w:val="auto"/>
          <w:highlight w:val="none"/>
        </w:rPr>
        <w:instrText xml:space="preserve"> HYPERLINK "../AppData/Roaming/Microsoft/Word/5.2.3.3" </w:instrText>
      </w:r>
      <w:r>
        <w:rPr>
          <w:color w:val="auto"/>
          <w:highlight w:val="none"/>
        </w:rPr>
        <w:fldChar w:fldCharType="separate"/>
      </w:r>
      <w:r>
        <w:rPr>
          <w:rFonts w:hint="eastAsia" w:ascii="宋体" w:hAnsi="宋体" w:eastAsia="宋体" w:cs="宋体"/>
          <w:bCs/>
          <w:color w:val="auto"/>
          <w:spacing w:val="-13"/>
          <w:kern w:val="2"/>
          <w:sz w:val="24"/>
          <w:szCs w:val="24"/>
          <w:highlight w:val="none"/>
        </w:rPr>
        <w:t>4.2.3.3</w:t>
      </w:r>
      <w:r>
        <w:rPr>
          <w:rFonts w:hint="eastAsia" w:ascii="宋体" w:hAnsi="宋体" w:eastAsia="宋体" w:cs="宋体"/>
          <w:bCs/>
          <w:color w:val="auto"/>
          <w:spacing w:val="-13"/>
          <w:kern w:val="2"/>
          <w:sz w:val="24"/>
          <w:szCs w:val="24"/>
          <w:highlight w:val="none"/>
        </w:rPr>
        <w:fldChar w:fldCharType="end"/>
      </w:r>
      <w:r>
        <w:rPr>
          <w:rFonts w:hint="eastAsia" w:ascii="宋体" w:hAnsi="宋体" w:eastAsia="宋体" w:cs="宋体"/>
          <w:bCs/>
          <w:color w:val="auto"/>
          <w:spacing w:val="-13"/>
          <w:kern w:val="2"/>
          <w:sz w:val="24"/>
          <w:szCs w:val="24"/>
          <w:highlight w:val="none"/>
        </w:rPr>
        <w:t>为安置的每位残疾人按月足额缴纳了基本养老、医疗、失业、工伤和生育等社会保险费；</w:t>
      </w:r>
    </w:p>
    <w:p w14:paraId="06BE9171">
      <w:pPr>
        <w:keepNext w:val="0"/>
        <w:keepLines w:val="0"/>
        <w:pageBreakBefore w:val="0"/>
        <w:widowControl w:val="0"/>
        <w:kinsoku/>
        <w:wordWrap/>
        <w:overflowPunct/>
        <w:topLinePunct w:val="0"/>
        <w:bidi w:val="0"/>
        <w:adjustRightInd/>
        <w:snapToGrid/>
        <w:spacing w:after="0" w:line="360" w:lineRule="auto"/>
        <w:ind w:firstLine="440" w:firstLineChars="200"/>
        <w:jc w:val="both"/>
        <w:textAlignment w:val="auto"/>
        <w:rPr>
          <w:rFonts w:ascii="宋体" w:hAnsi="宋体" w:eastAsia="宋体" w:cs="宋体"/>
          <w:bCs/>
          <w:color w:val="auto"/>
          <w:spacing w:val="-13"/>
          <w:kern w:val="2"/>
          <w:sz w:val="24"/>
          <w:szCs w:val="24"/>
          <w:highlight w:val="none"/>
        </w:rPr>
      </w:pPr>
      <w:r>
        <w:rPr>
          <w:color w:val="auto"/>
          <w:highlight w:val="none"/>
        </w:rPr>
        <w:fldChar w:fldCharType="begin"/>
      </w:r>
      <w:r>
        <w:rPr>
          <w:color w:val="auto"/>
          <w:highlight w:val="none"/>
        </w:rPr>
        <w:instrText xml:space="preserve"> HYPERLINK "../AppData/Roaming/Microsoft/Word/5.2.3.4" </w:instrText>
      </w:r>
      <w:r>
        <w:rPr>
          <w:color w:val="auto"/>
          <w:highlight w:val="none"/>
        </w:rPr>
        <w:fldChar w:fldCharType="separate"/>
      </w:r>
      <w:r>
        <w:rPr>
          <w:rFonts w:hint="eastAsia" w:ascii="宋体" w:hAnsi="宋体" w:eastAsia="宋体" w:cs="宋体"/>
          <w:bCs/>
          <w:color w:val="auto"/>
          <w:spacing w:val="-13"/>
          <w:kern w:val="2"/>
          <w:sz w:val="24"/>
          <w:szCs w:val="24"/>
          <w:highlight w:val="none"/>
        </w:rPr>
        <w:t>4.2.3.4</w:t>
      </w:r>
      <w:r>
        <w:rPr>
          <w:rFonts w:hint="eastAsia" w:ascii="宋体" w:hAnsi="宋体" w:eastAsia="宋体" w:cs="宋体"/>
          <w:bCs/>
          <w:color w:val="auto"/>
          <w:spacing w:val="-13"/>
          <w:kern w:val="2"/>
          <w:sz w:val="24"/>
          <w:szCs w:val="24"/>
          <w:highlight w:val="none"/>
        </w:rPr>
        <w:fldChar w:fldCharType="end"/>
      </w:r>
      <w:r>
        <w:rPr>
          <w:rFonts w:hint="eastAsia" w:ascii="宋体" w:hAnsi="宋体" w:eastAsia="宋体" w:cs="宋体"/>
          <w:bCs/>
          <w:color w:val="auto"/>
          <w:spacing w:val="-13"/>
          <w:kern w:val="2"/>
          <w:sz w:val="24"/>
          <w:szCs w:val="24"/>
          <w:highlight w:val="none"/>
        </w:rPr>
        <w:t>通过银行等金融机构向安置的每位残疾人，按月支付了不低于单位所在区县的月最低工资标准的工资；</w:t>
      </w:r>
    </w:p>
    <w:p w14:paraId="57DE5D63">
      <w:pPr>
        <w:keepNext w:val="0"/>
        <w:keepLines w:val="0"/>
        <w:pageBreakBefore w:val="0"/>
        <w:widowControl w:val="0"/>
        <w:kinsoku/>
        <w:wordWrap/>
        <w:overflowPunct/>
        <w:topLinePunct w:val="0"/>
        <w:bidi w:val="0"/>
        <w:adjustRightInd/>
        <w:snapToGrid/>
        <w:spacing w:after="0" w:line="360" w:lineRule="auto"/>
        <w:ind w:firstLine="440" w:firstLineChars="200"/>
        <w:jc w:val="both"/>
        <w:textAlignment w:val="auto"/>
        <w:rPr>
          <w:rFonts w:ascii="宋体" w:hAnsi="宋体" w:eastAsia="宋体" w:cs="宋体"/>
          <w:bCs/>
          <w:color w:val="auto"/>
          <w:spacing w:val="-13"/>
          <w:kern w:val="2"/>
          <w:sz w:val="24"/>
          <w:szCs w:val="24"/>
          <w:highlight w:val="none"/>
        </w:rPr>
      </w:pPr>
      <w:r>
        <w:rPr>
          <w:color w:val="auto"/>
          <w:highlight w:val="none"/>
        </w:rPr>
        <w:fldChar w:fldCharType="begin"/>
      </w:r>
      <w:r>
        <w:rPr>
          <w:color w:val="auto"/>
          <w:highlight w:val="none"/>
        </w:rPr>
        <w:instrText xml:space="preserve"> HYPERLINK "../AppData/Roaming/Microsoft/Word/5.2.3.5" </w:instrText>
      </w:r>
      <w:r>
        <w:rPr>
          <w:color w:val="auto"/>
          <w:highlight w:val="none"/>
        </w:rPr>
        <w:fldChar w:fldCharType="separate"/>
      </w:r>
      <w:r>
        <w:rPr>
          <w:rFonts w:hint="eastAsia" w:ascii="宋体" w:hAnsi="宋体" w:eastAsia="宋体" w:cs="宋体"/>
          <w:bCs/>
          <w:color w:val="auto"/>
          <w:spacing w:val="-13"/>
          <w:kern w:val="2"/>
          <w:sz w:val="24"/>
          <w:szCs w:val="24"/>
          <w:highlight w:val="none"/>
        </w:rPr>
        <w:t>4.2.3.5</w:t>
      </w:r>
      <w:r>
        <w:rPr>
          <w:rFonts w:hint="eastAsia" w:ascii="宋体" w:hAnsi="宋体" w:eastAsia="宋体" w:cs="宋体"/>
          <w:bCs/>
          <w:color w:val="auto"/>
          <w:spacing w:val="-13"/>
          <w:kern w:val="2"/>
          <w:sz w:val="24"/>
          <w:szCs w:val="24"/>
          <w:highlight w:val="none"/>
        </w:rPr>
        <w:fldChar w:fldCharType="end"/>
      </w:r>
      <w:r>
        <w:rPr>
          <w:rFonts w:hint="eastAsia" w:ascii="宋体" w:hAnsi="宋体" w:eastAsia="宋体" w:cs="宋体"/>
          <w:bCs/>
          <w:color w:val="auto"/>
          <w:spacing w:val="-13"/>
          <w:kern w:val="2"/>
          <w:sz w:val="24"/>
          <w:szCs w:val="24"/>
          <w:highlight w:val="none"/>
        </w:rPr>
        <w:t>提供本单位制造的货物、承担的工程或者服务（以下简称产品），或者提供其他残疾人福利性单位制造的货物（不包括使用非残疾人福利性单位注册商标的货物）；</w:t>
      </w:r>
    </w:p>
    <w:p w14:paraId="08B187CB">
      <w:pPr>
        <w:keepNext w:val="0"/>
        <w:keepLines w:val="0"/>
        <w:pageBreakBefore w:val="0"/>
        <w:widowControl w:val="0"/>
        <w:kinsoku/>
        <w:wordWrap/>
        <w:overflowPunct/>
        <w:topLinePunct w:val="0"/>
        <w:bidi w:val="0"/>
        <w:adjustRightInd/>
        <w:snapToGrid/>
        <w:spacing w:after="0" w:line="360" w:lineRule="auto"/>
        <w:ind w:firstLine="440" w:firstLineChars="200"/>
        <w:jc w:val="both"/>
        <w:textAlignment w:val="auto"/>
        <w:rPr>
          <w:rFonts w:ascii="宋体" w:hAnsi="宋体" w:eastAsia="宋体" w:cs="宋体"/>
          <w:bCs/>
          <w:color w:val="auto"/>
          <w:spacing w:val="-13"/>
          <w:kern w:val="2"/>
          <w:sz w:val="24"/>
          <w:szCs w:val="24"/>
          <w:highlight w:val="none"/>
        </w:rPr>
      </w:pPr>
      <w:r>
        <w:rPr>
          <w:color w:val="auto"/>
          <w:highlight w:val="none"/>
        </w:rPr>
        <w:fldChar w:fldCharType="begin"/>
      </w:r>
      <w:r>
        <w:rPr>
          <w:color w:val="auto"/>
          <w:highlight w:val="none"/>
        </w:rPr>
        <w:instrText xml:space="preserve"> HYPERLINK "../AppData/Roaming/Microsoft/Word/5.2.3.6" </w:instrText>
      </w:r>
      <w:r>
        <w:rPr>
          <w:color w:val="auto"/>
          <w:highlight w:val="none"/>
        </w:rPr>
        <w:fldChar w:fldCharType="separate"/>
      </w:r>
      <w:r>
        <w:rPr>
          <w:rFonts w:hint="eastAsia" w:ascii="宋体" w:hAnsi="宋体" w:eastAsia="宋体" w:cs="宋体"/>
          <w:bCs/>
          <w:color w:val="auto"/>
          <w:spacing w:val="-13"/>
          <w:kern w:val="2"/>
          <w:sz w:val="24"/>
          <w:szCs w:val="24"/>
          <w:highlight w:val="none"/>
        </w:rPr>
        <w:t>4.2.3.6</w:t>
      </w:r>
      <w:r>
        <w:rPr>
          <w:rFonts w:hint="eastAsia" w:ascii="宋体" w:hAnsi="宋体" w:eastAsia="宋体" w:cs="宋体"/>
          <w:bCs/>
          <w:color w:val="auto"/>
          <w:spacing w:val="-13"/>
          <w:kern w:val="2"/>
          <w:sz w:val="24"/>
          <w:szCs w:val="24"/>
          <w:highlight w:val="none"/>
        </w:rPr>
        <w:fldChar w:fldCharType="end"/>
      </w:r>
      <w:r>
        <w:rPr>
          <w:rFonts w:hint="eastAsia" w:ascii="宋体" w:hAnsi="宋体" w:eastAsia="宋体" w:cs="宋体"/>
          <w:bCs/>
          <w:color w:val="auto"/>
          <w:spacing w:val="-13"/>
          <w:kern w:val="2"/>
          <w:sz w:val="24"/>
          <w:szCs w:val="24"/>
          <w:highlight w:val="none"/>
        </w:rPr>
        <w:t>前款所称残疾人是指法定劳动年龄内，持有《中华人民共和国残疾人证》或者《中华人民共和国残疾军人证（1至8级）》 的自然人，包括具有劳动条件和劳动意愿的精神残疾人。在职职工人数是指与残疾人福利性单位建立劳动关系并依法签订劳动合同或服务协议的雇员人数。</w:t>
      </w:r>
    </w:p>
    <w:p w14:paraId="1DB32EA5">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4.2.4本项目是否专门面向中小企业预留采购份额见第一章《公开招标公告》。</w:t>
      </w:r>
    </w:p>
    <w:p w14:paraId="7E1136BF">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4.2.5采购标的对应的中小企业划分标准所属行业见《投标人须知表》。</w:t>
      </w:r>
    </w:p>
    <w:p w14:paraId="756E302D">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4.2.6小微企业价格评审优惠的政策调整：见第四章《开、评标程序、评标方法和评标标准》。</w:t>
      </w:r>
    </w:p>
    <w:p w14:paraId="1F3B12AE">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4.3政府采购节能产品、环境标志产品</w:t>
      </w:r>
    </w:p>
    <w:p w14:paraId="38485914">
      <w:pPr>
        <w:keepNext w:val="0"/>
        <w:keepLines w:val="0"/>
        <w:pageBreakBefore w:val="0"/>
        <w:widowControl w:val="0"/>
        <w:kinsoku/>
        <w:wordWrap/>
        <w:overflowPunct/>
        <w:topLinePunct w:val="0"/>
        <w:bidi w:val="0"/>
        <w:adjustRightInd/>
        <w:snapToGrid/>
        <w:spacing w:after="0" w:line="360" w:lineRule="auto"/>
        <w:ind w:firstLine="448" w:firstLineChars="200"/>
        <w:jc w:val="both"/>
        <w:textAlignment w:val="auto"/>
        <w:rPr>
          <w:rFonts w:ascii="宋体" w:hAnsi="宋体" w:eastAsia="宋体" w:cs="宋体"/>
          <w:bCs/>
          <w:color w:val="auto"/>
          <w:spacing w:val="-8"/>
          <w:kern w:val="2"/>
          <w:sz w:val="24"/>
          <w:szCs w:val="24"/>
          <w:highlight w:val="none"/>
        </w:rPr>
      </w:pPr>
      <w:r>
        <w:rPr>
          <w:rFonts w:hint="eastAsia" w:ascii="宋体" w:hAnsi="宋体" w:eastAsia="宋体" w:cs="宋体"/>
          <w:bCs/>
          <w:color w:val="auto"/>
          <w:spacing w:val="-8"/>
          <w:kern w:val="2"/>
          <w:sz w:val="24"/>
          <w:szCs w:val="24"/>
          <w:highlight w:val="none"/>
        </w:rPr>
        <w:t>4.3.1政府采购节能产品、环境标志产品实施品目清单管理。财政部、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ascii="宋体" w:hAnsi="宋体" w:eastAsia="宋体" w:cs="宋体"/>
          <w:bCs/>
          <w:color w:val="auto"/>
          <w:spacing w:val="-8"/>
          <w:kern w:val="2"/>
          <w:sz w:val="24"/>
          <w:szCs w:val="24"/>
          <w:highlight w:val="none"/>
        </w:rPr>
        <w:t>中华人民共和国国家发展和改革委员会</w:t>
      </w:r>
      <w:r>
        <w:rPr>
          <w:rFonts w:ascii="宋体" w:hAnsi="宋体" w:eastAsia="宋体" w:cs="宋体"/>
          <w:bCs/>
          <w:color w:val="auto"/>
          <w:spacing w:val="-8"/>
          <w:kern w:val="2"/>
          <w:sz w:val="24"/>
          <w:szCs w:val="24"/>
          <w:highlight w:val="none"/>
        </w:rPr>
        <w:fldChar w:fldCharType="end"/>
      </w:r>
      <w:r>
        <w:rPr>
          <w:rFonts w:hint="eastAsia" w:ascii="宋体" w:hAnsi="宋体" w:eastAsia="宋体" w:cs="宋体"/>
          <w:bCs/>
          <w:color w:val="auto"/>
          <w:spacing w:val="-8"/>
          <w:kern w:val="2"/>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A8E3320">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14:paraId="4C4C2AD1">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ascii="宋体" w:hAnsi="宋体" w:eastAsia="宋体" w:cs="宋体"/>
          <w:b/>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4.3.3如本项目采购产品属于实施政府强制采购品目清单范围的节能产品，则投标人所报产品必须获得国家确定的认证机构出具的、处于有效期之内的节能产品认证证书，否则投标无效；</w:t>
      </w:r>
    </w:p>
    <w:p w14:paraId="211365C0">
      <w:pPr>
        <w:pStyle w:val="9"/>
        <w:keepNext w:val="0"/>
        <w:keepLines w:val="0"/>
        <w:pageBreakBefore w:val="0"/>
        <w:kinsoku/>
        <w:wordWrap/>
        <w:overflowPunct/>
        <w:topLinePunct w:val="0"/>
        <w:bidi w:val="0"/>
        <w:spacing w:line="360" w:lineRule="auto"/>
        <w:textAlignment w:val="auto"/>
        <w:rPr>
          <w:color w:val="auto"/>
          <w:highlight w:val="none"/>
        </w:rPr>
      </w:pPr>
      <w:r>
        <w:rPr>
          <w:rFonts w:hint="eastAsia"/>
          <w:color w:val="auto"/>
          <w:highlight w:val="none"/>
        </w:rPr>
        <w:t>4.3.4非政府强制采购的节能产品或环境标志产品，依据品目清单和认证证书实施政府优先采购。优先采购的具体规定见第四章《开、评标程序、评标方法和评标标准》（如涉及）。</w:t>
      </w:r>
    </w:p>
    <w:p w14:paraId="003337B8">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4.4正版软件</w:t>
      </w:r>
    </w:p>
    <w:p w14:paraId="47ED2D77">
      <w:pPr>
        <w:keepNext w:val="0"/>
        <w:keepLines w:val="0"/>
        <w:pageBreakBefore w:val="0"/>
        <w:widowControl w:val="0"/>
        <w:kinsoku/>
        <w:wordWrap/>
        <w:overflowPunct/>
        <w:topLinePunct w:val="0"/>
        <w:bidi w:val="0"/>
        <w:adjustRightInd/>
        <w:snapToGrid/>
        <w:spacing w:after="0" w:line="360" w:lineRule="auto"/>
        <w:ind w:firstLine="448" w:firstLineChars="200"/>
        <w:jc w:val="both"/>
        <w:textAlignment w:val="auto"/>
        <w:rPr>
          <w:rFonts w:ascii="宋体" w:hAnsi="宋体" w:eastAsia="宋体" w:cs="宋体"/>
          <w:bCs/>
          <w:color w:val="auto"/>
          <w:spacing w:val="-8"/>
          <w:kern w:val="2"/>
          <w:sz w:val="24"/>
          <w:szCs w:val="24"/>
          <w:highlight w:val="none"/>
        </w:rPr>
      </w:pPr>
      <w:r>
        <w:rPr>
          <w:rFonts w:hint="eastAsia" w:ascii="宋体" w:hAnsi="宋体" w:eastAsia="宋体" w:cs="宋体"/>
          <w:bCs/>
          <w:color w:val="auto"/>
          <w:spacing w:val="-8"/>
          <w:kern w:val="2"/>
          <w:sz w:val="24"/>
          <w:szCs w:val="24"/>
          <w:highlight w:val="none"/>
        </w:rPr>
        <w:t>4.4.1依据《财政部、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ascii="宋体" w:hAnsi="宋体" w:eastAsia="宋体" w:cs="宋体"/>
          <w:bCs/>
          <w:color w:val="auto"/>
          <w:spacing w:val="-8"/>
          <w:kern w:val="2"/>
          <w:sz w:val="24"/>
          <w:szCs w:val="24"/>
          <w:highlight w:val="none"/>
        </w:rPr>
        <w:t>中华人民共和国国家发展和改革委员会</w:t>
      </w:r>
      <w:r>
        <w:rPr>
          <w:rFonts w:ascii="宋体" w:hAnsi="宋体" w:eastAsia="宋体" w:cs="宋体"/>
          <w:bCs/>
          <w:color w:val="auto"/>
          <w:spacing w:val="-8"/>
          <w:kern w:val="2"/>
          <w:sz w:val="24"/>
          <w:szCs w:val="24"/>
          <w:highlight w:val="none"/>
        </w:rPr>
        <w:fldChar w:fldCharType="end"/>
      </w:r>
      <w:r>
        <w:rPr>
          <w:rFonts w:hint="eastAsia" w:ascii="宋体" w:hAnsi="宋体" w:eastAsia="宋体" w:cs="宋体"/>
          <w:bCs/>
          <w:color w:val="auto"/>
          <w:spacing w:val="-8"/>
          <w:kern w:val="2"/>
          <w:sz w:val="24"/>
          <w:szCs w:val="24"/>
          <w:highlight w:val="none"/>
        </w:rPr>
        <w:t>、信息产业部关于印发无线局域网产品政府采购实施意见的通知》（财库〔2005〕366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ascii="宋体" w:hAnsi="宋体" w:eastAsia="宋体" w:cs="宋体"/>
          <w:bCs/>
          <w:color w:val="auto"/>
          <w:spacing w:val="-8"/>
          <w:kern w:val="2"/>
          <w:sz w:val="24"/>
          <w:szCs w:val="24"/>
          <w:highlight w:val="none"/>
        </w:rPr>
        <w:t>中华人民共和国国家发展和改革委员会</w:t>
      </w:r>
      <w:r>
        <w:rPr>
          <w:rFonts w:ascii="宋体" w:hAnsi="宋体" w:eastAsia="宋体" w:cs="宋体"/>
          <w:bCs/>
          <w:color w:val="auto"/>
          <w:spacing w:val="-8"/>
          <w:kern w:val="2"/>
          <w:sz w:val="24"/>
          <w:szCs w:val="24"/>
          <w:highlight w:val="none"/>
        </w:rPr>
        <w:fldChar w:fldCharType="end"/>
      </w:r>
      <w:r>
        <w:rPr>
          <w:rFonts w:hint="eastAsia" w:ascii="宋体" w:hAnsi="宋体" w:eastAsia="宋体" w:cs="宋体"/>
          <w:bCs/>
          <w:color w:val="auto"/>
          <w:spacing w:val="-8"/>
          <w:kern w:val="2"/>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ascii="宋体" w:hAnsi="宋体" w:eastAsia="宋体" w:cs="宋体"/>
          <w:bCs/>
          <w:color w:val="auto"/>
          <w:spacing w:val="-8"/>
          <w:kern w:val="2"/>
          <w:sz w:val="24"/>
          <w:szCs w:val="24"/>
          <w:highlight w:val="none"/>
        </w:rPr>
        <w:t>中华人民共和国国家发展和改革委员会</w:t>
      </w:r>
      <w:r>
        <w:rPr>
          <w:rFonts w:ascii="宋体" w:hAnsi="宋体" w:eastAsia="宋体" w:cs="宋体"/>
          <w:bCs/>
          <w:color w:val="auto"/>
          <w:spacing w:val="-8"/>
          <w:kern w:val="2"/>
          <w:sz w:val="24"/>
          <w:szCs w:val="24"/>
          <w:highlight w:val="none"/>
        </w:rPr>
        <w:fldChar w:fldCharType="end"/>
      </w:r>
      <w:r>
        <w:rPr>
          <w:rFonts w:hint="eastAsia" w:ascii="宋体" w:hAnsi="宋体" w:eastAsia="宋体" w:cs="宋体"/>
          <w:bCs/>
          <w:color w:val="auto"/>
          <w:spacing w:val="-8"/>
          <w:kern w:val="2"/>
          <w:sz w:val="24"/>
          <w:szCs w:val="24"/>
          <w:highlight w:val="none"/>
        </w:rPr>
        <w:t>、信息产业部以文件形式确定、公布并适时调整。</w:t>
      </w:r>
    </w:p>
    <w:p w14:paraId="70F5FABB">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4.4.2各级政府部门在购置计算机办公设备时，必须采购预装正版操作系统</w:t>
      </w:r>
    </w:p>
    <w:p w14:paraId="27A0D19E">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软件的计算机产品，相关规定依据《国家版权局、信息产业</w:t>
      </w:r>
      <w:r>
        <w:rPr>
          <w:rFonts w:hint="eastAsia" w:ascii="宋体" w:hAnsi="宋体" w:eastAsia="宋体" w:cs="宋体"/>
          <w:bCs/>
          <w:color w:val="auto"/>
          <w:spacing w:val="-10"/>
          <w:kern w:val="2"/>
          <w:sz w:val="24"/>
          <w:szCs w:val="24"/>
          <w:highlight w:val="none"/>
        </w:rPr>
        <w:t>部、财政</w:t>
      </w:r>
      <w:r>
        <w:rPr>
          <w:rFonts w:hint="eastAsia" w:ascii="宋体" w:hAnsi="宋体" w:eastAsia="宋体" w:cs="宋体"/>
          <w:bCs/>
          <w:color w:val="auto"/>
          <w:spacing w:val="-4"/>
          <w:kern w:val="2"/>
          <w:sz w:val="24"/>
          <w:szCs w:val="24"/>
          <w:highlight w:val="none"/>
        </w:rPr>
        <w:t>部、国务院机关事务管理局关于政府部门购置计算机办公设备必须采</w:t>
      </w:r>
      <w:r>
        <w:rPr>
          <w:rFonts w:hint="eastAsia" w:ascii="宋体" w:hAnsi="宋体" w:eastAsia="宋体" w:cs="宋体"/>
          <w:bCs/>
          <w:color w:val="auto"/>
          <w:spacing w:val="-3"/>
          <w:kern w:val="2"/>
          <w:sz w:val="24"/>
          <w:szCs w:val="24"/>
          <w:highlight w:val="none"/>
        </w:rPr>
        <w:t>购已预装正版操作系统软件产品的通知》（国权联〔200</w:t>
      </w:r>
      <w:r>
        <w:rPr>
          <w:rFonts w:hint="eastAsia" w:ascii="宋体" w:hAnsi="宋体" w:eastAsia="宋体" w:cs="宋体"/>
          <w:bCs/>
          <w:color w:val="auto"/>
          <w:spacing w:val="-4"/>
          <w:kern w:val="2"/>
          <w:sz w:val="24"/>
          <w:szCs w:val="24"/>
          <w:highlight w:val="none"/>
        </w:rPr>
        <w:t>6〕1 号）、</w:t>
      </w:r>
      <w:r>
        <w:rPr>
          <w:rFonts w:hint="eastAsia" w:ascii="宋体" w:hAnsi="宋体" w:eastAsia="宋体" w:cs="宋体"/>
          <w:bCs/>
          <w:color w:val="auto"/>
          <w:spacing w:val="-13"/>
          <w:kern w:val="2"/>
          <w:sz w:val="24"/>
          <w:szCs w:val="24"/>
          <w:highlight w:val="none"/>
        </w:rPr>
        <w:t>《国务院办公厅关于进一步做好政府机关使用正版</w:t>
      </w:r>
      <w:r>
        <w:rPr>
          <w:rFonts w:hint="eastAsia" w:ascii="宋体" w:hAnsi="宋体" w:eastAsia="宋体" w:cs="宋体"/>
          <w:bCs/>
          <w:color w:val="auto"/>
          <w:spacing w:val="-1"/>
          <w:kern w:val="2"/>
          <w:sz w:val="24"/>
          <w:szCs w:val="24"/>
          <w:highlight w:val="none"/>
        </w:rPr>
        <w:t>软件工作的通知》</w:t>
      </w:r>
      <w:r>
        <w:rPr>
          <w:rFonts w:hint="eastAsia" w:ascii="宋体" w:hAnsi="宋体" w:eastAsia="宋体" w:cs="宋体"/>
          <w:bCs/>
          <w:color w:val="auto"/>
          <w:spacing w:val="-3"/>
          <w:kern w:val="2"/>
          <w:sz w:val="24"/>
          <w:szCs w:val="24"/>
          <w:highlight w:val="none"/>
        </w:rPr>
        <w:t>（国办发〔2010〕47 号）、《财政部关于进一步做好政府机关使用</w:t>
      </w:r>
      <w:r>
        <w:rPr>
          <w:rFonts w:hint="eastAsia" w:ascii="宋体" w:hAnsi="宋体" w:eastAsia="宋体" w:cs="宋体"/>
          <w:bCs/>
          <w:color w:val="auto"/>
          <w:spacing w:val="-6"/>
          <w:kern w:val="2"/>
          <w:sz w:val="24"/>
          <w:szCs w:val="24"/>
          <w:highlight w:val="none"/>
        </w:rPr>
        <w:t>正版软件工作的通知》（财预〔2010〕536 号）。</w:t>
      </w:r>
    </w:p>
    <w:p w14:paraId="5F9673A3">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4.5网络安全专用产品</w:t>
      </w:r>
    </w:p>
    <w:p w14:paraId="29DF1ADE">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4.5.1所投产品属于列入《网络关键设备和网络安全专用产品目录》的网络</w:t>
      </w:r>
      <w:r>
        <w:rPr>
          <w:rFonts w:hint="eastAsia" w:ascii="宋体" w:hAnsi="宋体" w:eastAsia="宋体" w:cs="宋体"/>
          <w:bCs/>
          <w:color w:val="auto"/>
          <w:spacing w:val="-2"/>
          <w:kern w:val="2"/>
          <w:sz w:val="24"/>
          <w:szCs w:val="24"/>
          <w:highlight w:val="none"/>
        </w:rPr>
        <w:t>安全专用产品，应当在国家互联网信息办公室会同工业和信息化部、</w:t>
      </w:r>
      <w:r>
        <w:rPr>
          <w:rFonts w:hint="eastAsia" w:ascii="宋体" w:hAnsi="宋体" w:eastAsia="宋体" w:cs="宋体"/>
          <w:bCs/>
          <w:color w:val="auto"/>
          <w:spacing w:val="-4"/>
          <w:kern w:val="2"/>
          <w:sz w:val="24"/>
          <w:szCs w:val="24"/>
          <w:highlight w:val="none"/>
        </w:rPr>
        <w:t>公安部、国家认证认可监督管理委员会统一公布和更新</w:t>
      </w:r>
      <w:r>
        <w:rPr>
          <w:rFonts w:hint="eastAsia" w:ascii="宋体" w:hAnsi="宋体" w:eastAsia="宋体" w:cs="宋体"/>
          <w:bCs/>
          <w:color w:val="auto"/>
          <w:spacing w:val="-5"/>
          <w:kern w:val="2"/>
          <w:sz w:val="24"/>
          <w:szCs w:val="24"/>
          <w:highlight w:val="none"/>
        </w:rPr>
        <w:t>的符合要求的</w:t>
      </w:r>
      <w:r>
        <w:rPr>
          <w:rFonts w:hint="eastAsia" w:ascii="宋体" w:hAnsi="宋体" w:eastAsia="宋体" w:cs="宋体"/>
          <w:bCs/>
          <w:color w:val="auto"/>
          <w:spacing w:val="-4"/>
          <w:kern w:val="2"/>
          <w:sz w:val="24"/>
          <w:szCs w:val="24"/>
          <w:highlight w:val="none"/>
        </w:rPr>
        <w:t>网络关键设备和网络安全专用产品清单中。</w:t>
      </w:r>
    </w:p>
    <w:p w14:paraId="6F168AA4">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4.6采购需求标准</w:t>
      </w:r>
    </w:p>
    <w:p w14:paraId="4ED1A72B">
      <w:pPr>
        <w:keepNext w:val="0"/>
        <w:keepLines w:val="0"/>
        <w:pageBreakBefore w:val="0"/>
        <w:widowControl w:val="0"/>
        <w:kinsoku/>
        <w:wordWrap/>
        <w:overflowPunct/>
        <w:topLinePunct w:val="0"/>
        <w:bidi w:val="0"/>
        <w:adjustRightInd/>
        <w:snapToGrid/>
        <w:spacing w:after="0" w:line="360" w:lineRule="auto"/>
        <w:ind w:firstLine="48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2"/>
          <w:kern w:val="2"/>
          <w:sz w:val="24"/>
          <w:szCs w:val="24"/>
          <w:highlight w:val="none"/>
        </w:rPr>
        <w:t>4.6.1商品包装、快递包装政府采购需求标准（试行）</w:t>
      </w:r>
      <w:r>
        <w:rPr>
          <w:rFonts w:hint="eastAsia" w:ascii="宋体" w:hAnsi="宋体" w:eastAsia="宋体" w:cs="宋体"/>
          <w:bCs/>
          <w:color w:val="auto"/>
          <w:spacing w:val="-13"/>
          <w:kern w:val="2"/>
          <w:sz w:val="24"/>
          <w:szCs w:val="24"/>
          <w:highlight w:val="none"/>
        </w:rPr>
        <w:t>为助力打好污染防治攻坚战， 推广使用绿色包装，根据财政部关于印发《商品包装政府采购需求标准（试行）》、《快递包装政府采购需求</w:t>
      </w:r>
      <w:r>
        <w:rPr>
          <w:rFonts w:hint="eastAsia" w:ascii="宋体" w:hAnsi="宋体" w:eastAsia="宋体" w:cs="宋体"/>
          <w:bCs/>
          <w:color w:val="auto"/>
          <w:spacing w:val="-3"/>
          <w:kern w:val="2"/>
          <w:sz w:val="24"/>
          <w:szCs w:val="24"/>
          <w:highlight w:val="none"/>
        </w:rPr>
        <w:t>标准（试行）》的通知（财办库〔2020〕1</w:t>
      </w:r>
      <w:r>
        <w:rPr>
          <w:rFonts w:hint="eastAsia" w:ascii="宋体" w:hAnsi="宋体" w:eastAsia="宋体" w:cs="宋体"/>
          <w:bCs/>
          <w:color w:val="auto"/>
          <w:spacing w:val="-4"/>
          <w:kern w:val="2"/>
          <w:sz w:val="24"/>
          <w:szCs w:val="24"/>
          <w:highlight w:val="none"/>
        </w:rPr>
        <w:t>23 号</w:t>
      </w:r>
      <w:r>
        <w:rPr>
          <w:rFonts w:hint="eastAsia" w:ascii="宋体" w:hAnsi="宋体" w:eastAsia="宋体" w:cs="宋体"/>
          <w:bCs/>
          <w:color w:val="auto"/>
          <w:spacing w:val="-28"/>
          <w:kern w:val="2"/>
          <w:sz w:val="24"/>
          <w:szCs w:val="24"/>
          <w:highlight w:val="none"/>
        </w:rPr>
        <w:t>），</w:t>
      </w:r>
      <w:r>
        <w:rPr>
          <w:rFonts w:hint="eastAsia" w:ascii="宋体" w:hAnsi="宋体" w:eastAsia="宋体" w:cs="宋体"/>
          <w:bCs/>
          <w:color w:val="auto"/>
          <w:spacing w:val="-4"/>
          <w:kern w:val="2"/>
          <w:sz w:val="24"/>
          <w:szCs w:val="24"/>
          <w:highlight w:val="none"/>
        </w:rPr>
        <w:t>本项目如涉及商</w:t>
      </w:r>
      <w:r>
        <w:rPr>
          <w:rFonts w:hint="eastAsia" w:ascii="宋体" w:hAnsi="宋体" w:eastAsia="宋体" w:cs="宋体"/>
          <w:bCs/>
          <w:color w:val="auto"/>
          <w:spacing w:val="-6"/>
          <w:kern w:val="2"/>
          <w:sz w:val="24"/>
          <w:szCs w:val="24"/>
          <w:highlight w:val="none"/>
        </w:rPr>
        <w:t>品包装和快递包装的，则其具体要求见第二章《采购需求》。</w:t>
      </w:r>
    </w:p>
    <w:p w14:paraId="5C07048C">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4.6.2绿色数据中心政府采购需求标准（试行）</w:t>
      </w:r>
    </w:p>
    <w:p w14:paraId="1446463B">
      <w:pPr>
        <w:pStyle w:val="9"/>
        <w:keepNext w:val="0"/>
        <w:keepLines w:val="0"/>
        <w:pageBreakBefore w:val="0"/>
        <w:kinsoku/>
        <w:wordWrap/>
        <w:overflowPunct/>
        <w:topLinePunct w:val="0"/>
        <w:bidi w:val="0"/>
        <w:spacing w:line="360" w:lineRule="auto"/>
        <w:textAlignment w:val="auto"/>
        <w:rPr>
          <w:color w:val="auto"/>
          <w:highlight w:val="none"/>
        </w:rPr>
      </w:pPr>
      <w:r>
        <w:rPr>
          <w:rFonts w:hint="eastAsia"/>
          <w:color w:val="auto"/>
          <w:highlight w:val="none"/>
        </w:rPr>
        <w:t>为加快数据中心绿色转型， 根据财政部、生态环境部、工业和信息化部关于印发《绿色数据中心政府采购需求标准（试行）》的通知（财库〔2023〕7 号），本项目如涉及绿色数据中心，则具体要求见第二章《采购需求》。</w:t>
      </w:r>
    </w:p>
    <w:p w14:paraId="6700F0F7">
      <w:pPr>
        <w:keepNext w:val="0"/>
        <w:keepLines w:val="0"/>
        <w:pageBreakBefore w:val="0"/>
        <w:widowControl w:val="0"/>
        <w:kinsoku/>
        <w:wordWrap/>
        <w:overflowPunct/>
        <w:topLinePunct w:val="0"/>
        <w:bidi w:val="0"/>
        <w:adjustRightInd/>
        <w:snapToGrid/>
        <w:spacing w:after="0" w:line="360" w:lineRule="auto"/>
        <w:ind w:firstLine="430" w:firstLineChars="200"/>
        <w:jc w:val="both"/>
        <w:textAlignment w:val="auto"/>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5.投标费用</w:t>
      </w:r>
    </w:p>
    <w:p w14:paraId="2A292207">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投标人应自行承担所有与准备和招标有关的费用，无论招标的结果如何，采购人或采购代理机构在任何情况下均无承担这些费用的义务和责任。</w:t>
      </w:r>
    </w:p>
    <w:p w14:paraId="070B2869">
      <w:pPr>
        <w:keepNext w:val="0"/>
        <w:keepLines w:val="0"/>
        <w:pageBreakBefore w:val="0"/>
        <w:widowControl w:val="0"/>
        <w:kinsoku/>
        <w:wordWrap/>
        <w:overflowPunct/>
        <w:topLinePunct w:val="0"/>
        <w:bidi w:val="0"/>
        <w:adjustRightInd/>
        <w:snapToGrid/>
        <w:spacing w:after="0" w:line="360" w:lineRule="auto"/>
        <w:ind w:firstLine="430" w:firstLineChars="200"/>
        <w:jc w:val="both"/>
        <w:textAlignment w:val="auto"/>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6.采购范围及适用法律</w:t>
      </w:r>
    </w:p>
    <w:p w14:paraId="5219EAA8">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6.1本次招标适用的法律、法规为《中华人民共和国政府采购法》《中华人民共和国政府采购法实施条例》《政府采购货物和服务招标投标管理办法》《中华人民共和国民法典》以及其他相关政府采购法律法规。</w:t>
      </w:r>
    </w:p>
    <w:p w14:paraId="474C16CF">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6.2“监督管理部门”是指唐河县财政局。</w:t>
      </w:r>
    </w:p>
    <w:p w14:paraId="4D13CCA1">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6.3“货物”指投标人按招标文件规定，须向采购人提供的与本次招标相关的货物及相应资料；包括手册及其它有关技术资料。  </w:t>
      </w:r>
    </w:p>
    <w:p w14:paraId="0B9E16A1">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6.4“服务”指招标文件规定投标人应承担的送货安装、售后服务。</w:t>
      </w:r>
    </w:p>
    <w:p w14:paraId="4AD6E5AB">
      <w:pPr>
        <w:keepNext w:val="0"/>
        <w:keepLines w:val="0"/>
        <w:pageBreakBefore w:val="0"/>
        <w:widowControl w:val="0"/>
        <w:kinsoku/>
        <w:wordWrap/>
        <w:overflowPunct/>
        <w:topLinePunct w:val="0"/>
        <w:bidi w:val="0"/>
        <w:adjustRightInd/>
        <w:snapToGrid/>
        <w:spacing w:after="0" w:line="360" w:lineRule="auto"/>
        <w:ind w:firstLine="430" w:firstLineChars="200"/>
        <w:jc w:val="both"/>
        <w:textAlignment w:val="auto"/>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二、招标文件</w:t>
      </w:r>
    </w:p>
    <w:p w14:paraId="3135C064">
      <w:pPr>
        <w:keepNext w:val="0"/>
        <w:keepLines w:val="0"/>
        <w:pageBreakBefore w:val="0"/>
        <w:widowControl w:val="0"/>
        <w:kinsoku/>
        <w:wordWrap/>
        <w:overflowPunct/>
        <w:topLinePunct w:val="0"/>
        <w:bidi w:val="0"/>
        <w:adjustRightInd/>
        <w:snapToGrid/>
        <w:spacing w:after="0" w:line="360" w:lineRule="auto"/>
        <w:ind w:firstLine="430" w:firstLineChars="200"/>
        <w:jc w:val="both"/>
        <w:textAlignment w:val="auto"/>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7.招标文件构成</w:t>
      </w:r>
    </w:p>
    <w:p w14:paraId="76228C0D">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7.1招标文件包括以下部分：</w:t>
      </w:r>
    </w:p>
    <w:p w14:paraId="2663B2C1">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第一章   公开招标公告</w:t>
      </w:r>
    </w:p>
    <w:p w14:paraId="59CD5C78">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第二章   采购需求</w:t>
      </w:r>
    </w:p>
    <w:p w14:paraId="366156F0">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第三章   投标人须知</w:t>
      </w:r>
    </w:p>
    <w:p w14:paraId="4F510BE1">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第四章   开、评标程序、评标方法和评标标准</w:t>
      </w:r>
    </w:p>
    <w:p w14:paraId="734196A5">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第五章   政府采购合同（草案）</w:t>
      </w:r>
    </w:p>
    <w:p w14:paraId="363D24F7">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第六章   投标文件格式</w:t>
      </w:r>
    </w:p>
    <w:p w14:paraId="62BFD64B">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7.2投标人应认真阅读招标文件的全部内容。投标人应按照招标文件要求提交投标文件并保证所提供的全部资料的真实性，并对招标文件做出实质性响应，否则投标无效。</w:t>
      </w:r>
    </w:p>
    <w:p w14:paraId="748CEEC8">
      <w:pPr>
        <w:keepNext w:val="0"/>
        <w:keepLines w:val="0"/>
        <w:pageBreakBefore w:val="0"/>
        <w:widowControl w:val="0"/>
        <w:kinsoku/>
        <w:wordWrap/>
        <w:overflowPunct/>
        <w:topLinePunct w:val="0"/>
        <w:bidi w:val="0"/>
        <w:adjustRightInd/>
        <w:snapToGrid/>
        <w:spacing w:after="0" w:line="360" w:lineRule="auto"/>
        <w:ind w:firstLine="430" w:firstLineChars="200"/>
        <w:jc w:val="both"/>
        <w:textAlignment w:val="auto"/>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8.对招标文件的澄清或修改</w:t>
      </w:r>
    </w:p>
    <w:p w14:paraId="5DB1724E">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8.1采购人或采购代理机构对已发出的招标文件进行必要澄清或者修改的，将在原公告发布媒体上发布更正公告，不得改变采购标的和资格条件。</w:t>
      </w:r>
    </w:p>
    <w:p w14:paraId="7B7AF9B7">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8.2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37CAEA73">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8.3政府采购项目实行网上受理，开标前所有信息保密。因此，发布的一切公告信息（包括招标公告、更正公告、澄清公告、延期公告等）均在“河南省政府采购网”“唐河县公共资源交易中心网”等发布，请潜在投标供应商随时查询有关公告信息。若因潜在投标供应商没有及时查看到公告信息而造成的投标失误，责任自负。</w:t>
      </w:r>
    </w:p>
    <w:p w14:paraId="7E91191D">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8.4投标人应关注是否有发布最新的澄清更正公告和更正的最新招标文件（电子答疑文件），如有则需下载最新的招标文件，并在此基础上制作最新的投标文件并上传。</w:t>
      </w:r>
    </w:p>
    <w:p w14:paraId="1F7D577C">
      <w:pPr>
        <w:keepNext w:val="0"/>
        <w:keepLines w:val="0"/>
        <w:pageBreakBefore w:val="0"/>
        <w:widowControl w:val="0"/>
        <w:kinsoku/>
        <w:wordWrap/>
        <w:overflowPunct/>
        <w:topLinePunct w:val="0"/>
        <w:bidi w:val="0"/>
        <w:adjustRightInd/>
        <w:snapToGrid/>
        <w:spacing w:after="0" w:line="360" w:lineRule="auto"/>
        <w:ind w:firstLine="430" w:firstLineChars="200"/>
        <w:jc w:val="both"/>
        <w:textAlignment w:val="auto"/>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三、投标文件的编制</w:t>
      </w:r>
    </w:p>
    <w:p w14:paraId="269203E5">
      <w:pPr>
        <w:keepNext w:val="0"/>
        <w:keepLines w:val="0"/>
        <w:pageBreakBefore w:val="0"/>
        <w:widowControl w:val="0"/>
        <w:kinsoku/>
        <w:wordWrap/>
        <w:overflowPunct/>
        <w:topLinePunct w:val="0"/>
        <w:bidi w:val="0"/>
        <w:adjustRightInd/>
        <w:snapToGrid/>
        <w:spacing w:after="0" w:line="360" w:lineRule="auto"/>
        <w:ind w:firstLine="430" w:firstLineChars="200"/>
        <w:jc w:val="both"/>
        <w:textAlignment w:val="auto"/>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9.投标范围、投标文件中计量单位的使用及投标语言</w:t>
      </w:r>
    </w:p>
    <w:p w14:paraId="4AAC257C">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9.1本项目如划分采购包，投标人可以对本项目的其中一个采购包进行投标，也可同时对多个采购包进行投标，具体要求见《投标人须知表》。投标人应当对所投采购包对应第二章《采购需求》所列的全部内容进行投标，不得将一个采购包中的内容拆分投标，否则其对该采购包的投标将被认定为无效投标。</w:t>
      </w:r>
    </w:p>
    <w:p w14:paraId="4926CFDA">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9.2除招标文件有特殊要求外，本项目投标所使用的计量单位，应采用中华人民共和国法定计量单位。</w:t>
      </w:r>
    </w:p>
    <w:p w14:paraId="7100B4CF">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3256881">
      <w:pPr>
        <w:keepNext w:val="0"/>
        <w:keepLines w:val="0"/>
        <w:pageBreakBefore w:val="0"/>
        <w:widowControl w:val="0"/>
        <w:kinsoku/>
        <w:wordWrap/>
        <w:overflowPunct/>
        <w:topLinePunct w:val="0"/>
        <w:bidi w:val="0"/>
        <w:adjustRightInd/>
        <w:snapToGrid/>
        <w:spacing w:after="0" w:line="360" w:lineRule="auto"/>
        <w:ind w:firstLine="430" w:firstLineChars="200"/>
        <w:jc w:val="both"/>
        <w:textAlignment w:val="auto"/>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10.投标文件构成</w:t>
      </w:r>
    </w:p>
    <w:p w14:paraId="0D26E7B8">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10.1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14:paraId="289442EE">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5AD86A11">
      <w:pPr>
        <w:keepNext w:val="0"/>
        <w:keepLines w:val="0"/>
        <w:pageBreakBefore w:val="0"/>
        <w:kinsoku/>
        <w:wordWrap/>
        <w:overflowPunct/>
        <w:topLinePunct w:val="0"/>
        <w:autoSpaceDE w:val="0"/>
        <w:autoSpaceDN w:val="0"/>
        <w:bidi w:val="0"/>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10.3电子投标文件应使用CA数字证书生成并在截止时间前上传其加密版本，根据招标文件中规定的下载平台要求，具体详见《投标文件制作工具操作手册》。否则，被视为无效投标文件，将被平台系统拒绝。</w:t>
      </w:r>
    </w:p>
    <w:p w14:paraId="3B6A0490">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10.4第四章《开评标程序、评标方法和评标标准》中涉及的证明文件。</w:t>
      </w:r>
    </w:p>
    <w:p w14:paraId="6D3DE1D9">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10.5对照第二章《采购需求》，说明所提供货物和服务已对第二章《采购需求》做出了响应，或申明与第二章《采购需求》的偏差和例外。如第二章《采购需求》中要求提供证明文件的，投标人应当按具体要求提供证明文件。</w:t>
      </w:r>
    </w:p>
    <w:p w14:paraId="7A0E445B">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
          <w:bCs/>
          <w:color w:val="auto"/>
          <w:kern w:val="2"/>
          <w:sz w:val="24"/>
          <w:szCs w:val="24"/>
          <w:highlight w:val="none"/>
        </w:rPr>
      </w:pPr>
      <w:r>
        <w:rPr>
          <w:rFonts w:hint="eastAsia" w:ascii="宋体" w:hAnsi="宋体" w:eastAsia="宋体" w:cs="宋体"/>
          <w:bCs/>
          <w:color w:val="auto"/>
          <w:kern w:val="2"/>
          <w:sz w:val="24"/>
          <w:szCs w:val="24"/>
          <w:highlight w:val="none"/>
        </w:rPr>
        <w:t>10.6投标人编制投标文件时，涉及营业执照、资质、业绩、财务、社保、纳税及各类证书、报告等内容，必须是原件的扫描件。</w:t>
      </w:r>
    </w:p>
    <w:p w14:paraId="10614116">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10.7投标人认为应附的其他材料。</w:t>
      </w:r>
    </w:p>
    <w:p w14:paraId="7E0A9D5D">
      <w:pPr>
        <w:keepNext w:val="0"/>
        <w:keepLines w:val="0"/>
        <w:pageBreakBefore w:val="0"/>
        <w:widowControl w:val="0"/>
        <w:kinsoku/>
        <w:wordWrap/>
        <w:overflowPunct/>
        <w:topLinePunct w:val="0"/>
        <w:bidi w:val="0"/>
        <w:adjustRightInd/>
        <w:snapToGrid/>
        <w:spacing w:after="0" w:line="360" w:lineRule="auto"/>
        <w:ind w:firstLine="430" w:firstLineChars="200"/>
        <w:jc w:val="both"/>
        <w:textAlignment w:val="auto"/>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11.投标报价</w:t>
      </w:r>
    </w:p>
    <w:p w14:paraId="7843F7B6">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11.1所有投标均以人民币报价。</w:t>
      </w:r>
    </w:p>
    <w:p w14:paraId="6282F5EE">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11.2投标人的报价应包括为完成本项目所发生的一切费用和税费，采购人将不再支付报价以外的任何费用。投标人的报价应包括但不限于下列内容，招标文件中有特殊规定的，从其规定。</w:t>
      </w:r>
    </w:p>
    <w:p w14:paraId="55218C31">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11.2.1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进口产品手续费等；报价时应详细列出所投产品的生产厂商、品牌、型号、单价、数量、总价等。</w:t>
      </w:r>
    </w:p>
    <w:p w14:paraId="030C20C0">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11.3采购人不得向供应商索要或者接受其给予的赠品、回扣或者与采购无关的其他商品、服务。</w:t>
      </w:r>
    </w:p>
    <w:p w14:paraId="03511D47">
      <w:pPr>
        <w:keepNext w:val="0"/>
        <w:keepLines w:val="0"/>
        <w:pageBreakBefore w:val="0"/>
        <w:kinsoku/>
        <w:wordWrap/>
        <w:overflowPunct/>
        <w:topLinePunct w:val="0"/>
        <w:bidi w:val="0"/>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11.4投标人不能提供任何有选择性或可调整的报价（招标文件另有规定的除外），否则其投标无效。</w:t>
      </w:r>
    </w:p>
    <w:p w14:paraId="59DCD0C2">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11.5本次招标设有预算，投标人报价超过预算的，评标委员会将不予评议。</w:t>
      </w:r>
    </w:p>
    <w:p w14:paraId="07419A83">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11.6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D13EF8">
      <w:pPr>
        <w:keepNext w:val="0"/>
        <w:keepLines w:val="0"/>
        <w:pageBreakBefore w:val="0"/>
        <w:widowControl w:val="0"/>
        <w:kinsoku/>
        <w:wordWrap/>
        <w:overflowPunct/>
        <w:topLinePunct w:val="0"/>
        <w:bidi w:val="0"/>
        <w:adjustRightInd/>
        <w:snapToGrid/>
        <w:spacing w:after="0" w:line="360" w:lineRule="auto"/>
        <w:ind w:firstLine="430" w:firstLineChars="200"/>
        <w:jc w:val="both"/>
        <w:textAlignment w:val="auto"/>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12.投标有效期</w:t>
      </w:r>
    </w:p>
    <w:p w14:paraId="4869B6D1">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12.1投标文件应在本招标文件《投标人须知表》中规定的投标有效期内保持有效，投标有效期少于招标文件规定期限的，其投标无效。中标人的投标有效期延长至项目验收合格之日。</w:t>
      </w:r>
    </w:p>
    <w:p w14:paraId="1A973A2F">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12.2特别情况下，采购代理机构、采购人可于投标有效期满之前要求投标人同意延长有效期，要求与答复均为书面形式。投标人可以拒绝上述要求。对于同意该要求的投标人，既不要求也不允许其修改投标文件。</w:t>
      </w:r>
    </w:p>
    <w:p w14:paraId="369FD0C7">
      <w:pPr>
        <w:keepNext w:val="0"/>
        <w:keepLines w:val="0"/>
        <w:pageBreakBefore w:val="0"/>
        <w:widowControl w:val="0"/>
        <w:kinsoku/>
        <w:wordWrap/>
        <w:overflowPunct/>
        <w:topLinePunct w:val="0"/>
        <w:bidi w:val="0"/>
        <w:adjustRightInd/>
        <w:snapToGrid/>
        <w:spacing w:after="0" w:line="360" w:lineRule="auto"/>
        <w:ind w:firstLine="430" w:firstLineChars="200"/>
        <w:jc w:val="both"/>
        <w:textAlignment w:val="auto"/>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13.投标文件的签署、盖章</w:t>
      </w:r>
    </w:p>
    <w:p w14:paraId="2C192282">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13.1电子投标文件必须在规定签章处电子签章或手写签字后扫描上传进投标文件。</w:t>
      </w:r>
    </w:p>
    <w:p w14:paraId="5B4DA240">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13.2招标文件要求盖章的内容，一般通过CA证书加盖电子签章。</w:t>
      </w:r>
    </w:p>
    <w:p w14:paraId="4C5666F6">
      <w:pPr>
        <w:keepNext w:val="0"/>
        <w:keepLines w:val="0"/>
        <w:pageBreakBefore w:val="0"/>
        <w:widowControl w:val="0"/>
        <w:kinsoku/>
        <w:wordWrap/>
        <w:overflowPunct/>
        <w:topLinePunct w:val="0"/>
        <w:bidi w:val="0"/>
        <w:adjustRightInd/>
        <w:snapToGrid/>
        <w:spacing w:after="0" w:line="360" w:lineRule="auto"/>
        <w:ind w:firstLine="430" w:firstLineChars="200"/>
        <w:jc w:val="both"/>
        <w:textAlignment w:val="auto"/>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四、投标文件的提交</w:t>
      </w:r>
    </w:p>
    <w:p w14:paraId="29B8D2EB">
      <w:pPr>
        <w:keepNext w:val="0"/>
        <w:keepLines w:val="0"/>
        <w:pageBreakBefore w:val="0"/>
        <w:widowControl w:val="0"/>
        <w:kinsoku/>
        <w:wordWrap/>
        <w:overflowPunct/>
        <w:topLinePunct w:val="0"/>
        <w:bidi w:val="0"/>
        <w:adjustRightInd/>
        <w:snapToGrid/>
        <w:spacing w:after="0" w:line="360" w:lineRule="auto"/>
        <w:ind w:firstLine="430" w:firstLineChars="200"/>
        <w:jc w:val="both"/>
        <w:textAlignment w:val="auto"/>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14.投标文件的提交</w:t>
      </w:r>
    </w:p>
    <w:p w14:paraId="32805C43">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14.1电子投标文件的提交是指使用唐河县公共资源交易中心网上交易系统在投标截止时间前完成制作软件生成的加密电子投标文件的上传。未在投标截止时间前完成上传的，视为逾期提交。逾期提交的投标文件，招标人不予受理。</w:t>
      </w:r>
    </w:p>
    <w:p w14:paraId="0160367C">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14.2采购人及采购代理机构拒绝接受通过唐河县公共资源交易电子交易平台以外任何形式提交的投标文件。</w:t>
      </w:r>
    </w:p>
    <w:p w14:paraId="6316D2BD">
      <w:pPr>
        <w:keepNext w:val="0"/>
        <w:keepLines w:val="0"/>
        <w:pageBreakBefore w:val="0"/>
        <w:widowControl w:val="0"/>
        <w:kinsoku/>
        <w:wordWrap/>
        <w:overflowPunct/>
        <w:topLinePunct w:val="0"/>
        <w:bidi w:val="0"/>
        <w:adjustRightInd/>
        <w:snapToGrid/>
        <w:spacing w:after="0" w:line="360" w:lineRule="auto"/>
        <w:ind w:firstLine="430" w:firstLineChars="200"/>
        <w:jc w:val="both"/>
        <w:textAlignment w:val="auto"/>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15.投标截止时间</w:t>
      </w:r>
    </w:p>
    <w:p w14:paraId="7D9F967E">
      <w:pPr>
        <w:keepNext w:val="0"/>
        <w:keepLines w:val="0"/>
        <w:pageBreakBefore w:val="0"/>
        <w:widowControl w:val="0"/>
        <w:kinsoku/>
        <w:wordWrap/>
        <w:overflowPunct/>
        <w:topLinePunct w:val="0"/>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15.1投标人应在招标文件要求的投标文件截止时间前，将电子投标文件提交至唐河县公共资源交易电子交易平台。</w:t>
      </w:r>
    </w:p>
    <w:p w14:paraId="6E5D5269">
      <w:pPr>
        <w:keepNext w:val="0"/>
        <w:keepLines w:val="0"/>
        <w:pageBreakBefore w:val="0"/>
        <w:widowControl w:val="0"/>
        <w:kinsoku/>
        <w:wordWrap/>
        <w:overflowPunct/>
        <w:topLinePunct w:val="0"/>
        <w:bidi w:val="0"/>
        <w:adjustRightInd/>
        <w:snapToGrid/>
        <w:spacing w:after="0" w:line="360" w:lineRule="auto"/>
        <w:ind w:firstLine="430" w:firstLineChars="200"/>
        <w:jc w:val="both"/>
        <w:textAlignment w:val="auto"/>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16.投标文件的修改与撤回</w:t>
      </w:r>
    </w:p>
    <w:p w14:paraId="0D2F830E">
      <w:pPr>
        <w:keepNext w:val="0"/>
        <w:keepLines w:val="0"/>
        <w:pageBreakBefore w:val="0"/>
        <w:widowControl w:val="0"/>
        <w:kinsoku/>
        <w:wordWrap/>
        <w:overflowPunct/>
        <w:topLinePunct w:val="0"/>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16.1在招标文件规定的投标截止时间前，投标人可以修改或撤回已上传的电子投标文件，最终电子投标文件以投标截止时间前完成上传至唐河县公共资源交易电子交易平台最后一份解密投标文件为准。投标截止时间之后，投标人不得修改或撤回电子投标文件。</w:t>
      </w:r>
    </w:p>
    <w:p w14:paraId="72C35BC4">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p>
    <w:p w14:paraId="4BA46A6F">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p>
    <w:p w14:paraId="004E1152">
      <w:pPr>
        <w:pStyle w:val="2"/>
        <w:keepNext/>
        <w:keepLines/>
        <w:pageBreakBefore w:val="0"/>
        <w:widowControl/>
        <w:kinsoku/>
        <w:wordWrap/>
        <w:overflowPunct/>
        <w:topLinePunct w:val="0"/>
        <w:autoSpaceDE/>
        <w:autoSpaceDN/>
        <w:bidi w:val="0"/>
        <w:adjustRightInd w:val="0"/>
        <w:snapToGrid w:val="0"/>
        <w:spacing w:before="120" w:beforeLines="0" w:after="120" w:afterLines="0" w:line="360" w:lineRule="auto"/>
        <w:jc w:val="center"/>
        <w:textAlignment w:val="auto"/>
        <w:rPr>
          <w:rFonts w:hint="eastAsia" w:ascii="宋体" w:hAnsi="宋体" w:eastAsia="宋体" w:cs="宋体"/>
          <w:b/>
          <w:bCs/>
          <w:color w:val="auto"/>
          <w:kern w:val="44"/>
          <w:sz w:val="32"/>
          <w:szCs w:val="32"/>
          <w:highlight w:val="none"/>
        </w:rPr>
      </w:pPr>
      <w:bookmarkStart w:id="3" w:name="_Toc26342"/>
      <w:r>
        <w:rPr>
          <w:rFonts w:hint="eastAsia" w:ascii="宋体" w:hAnsi="宋体" w:eastAsia="宋体" w:cs="宋体"/>
          <w:sz w:val="32"/>
          <w:szCs w:val="32"/>
        </w:rPr>
        <w:t>开、评标程序、评标方法和评标标准</w:t>
      </w:r>
      <w:bookmarkEnd w:id="3"/>
    </w:p>
    <w:p w14:paraId="36CDCD2C">
      <w:pPr>
        <w:keepNext w:val="0"/>
        <w:keepLines w:val="0"/>
        <w:pageBreakBefore w:val="0"/>
        <w:widowControl w:val="0"/>
        <w:kinsoku/>
        <w:wordWrap/>
        <w:overflowPunct/>
        <w:topLinePunct w:val="0"/>
        <w:autoSpaceDE/>
        <w:autoSpaceDN/>
        <w:bidi w:val="0"/>
        <w:adjustRightInd/>
        <w:snapToGrid/>
        <w:spacing w:after="0" w:line="360" w:lineRule="auto"/>
        <w:ind w:firstLine="430" w:firstLineChars="200"/>
        <w:jc w:val="both"/>
        <w:textAlignment w:val="auto"/>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一、开标</w:t>
      </w:r>
    </w:p>
    <w:p w14:paraId="1044DE1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1.采购人或采购代理机构按招标公告中规定的时间开标，本项目使用不见面开标，投标人无需到开标现场。</w:t>
      </w:r>
    </w:p>
    <w:p w14:paraId="3D08C84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2.开标</w:t>
      </w:r>
    </w:p>
    <w:p w14:paraId="14F9622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2.1投标人解密：投标人制作电子投标文件时，必须使用本单位CA进行加密，投标人在开标前须自行检查CA的有效性。在解密时间到达后，系统做出解密提示，请各投标人自行解密即可。开标解密时未在规定时间（30分钟）内进行解密的视为撤销其投标文件（因电子开标系统原因除外）。</w:t>
      </w:r>
    </w:p>
    <w:p w14:paraId="3E36674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2.2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4823E53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2.3宣布开标结束。</w:t>
      </w:r>
    </w:p>
    <w:p w14:paraId="241DE040">
      <w:pPr>
        <w:keepNext w:val="0"/>
        <w:keepLines w:val="0"/>
        <w:pageBreakBefore w:val="0"/>
        <w:widowControl w:val="0"/>
        <w:kinsoku/>
        <w:wordWrap/>
        <w:overflowPunct/>
        <w:topLinePunct w:val="0"/>
        <w:autoSpaceDE/>
        <w:autoSpaceDN/>
        <w:bidi w:val="0"/>
        <w:adjustRightInd/>
        <w:snapToGrid/>
        <w:spacing w:after="0" w:line="360" w:lineRule="auto"/>
        <w:ind w:firstLine="430" w:firstLineChars="200"/>
        <w:jc w:val="both"/>
        <w:textAlignment w:val="auto"/>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二、资格审查</w:t>
      </w:r>
    </w:p>
    <w:p w14:paraId="2930CC9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1.开标结束后，采购人代表将根据资格审查要求中的规定，对投标人进行资格审查，并形成资格审查结果。</w:t>
      </w:r>
    </w:p>
    <w:p w14:paraId="5025B8C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2.投标人《资格证明文件》有任何一项不符合《资格审查要求》的，资格审查不合格，其投标无效。</w:t>
      </w:r>
    </w:p>
    <w:p w14:paraId="522EE17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3.资格审查合格的投标人不足3家的，不进行评标。</w:t>
      </w:r>
    </w:p>
    <w:p w14:paraId="4C6D51FF">
      <w:pPr>
        <w:pStyle w:val="9"/>
        <w:jc w:val="center"/>
        <w:rPr>
          <w:color w:val="auto"/>
          <w:highlight w:val="none"/>
        </w:rPr>
      </w:pPr>
      <w:r>
        <w:rPr>
          <w:rFonts w:hint="eastAsia"/>
          <w:color w:val="auto"/>
          <w:highlight w:val="none"/>
        </w:rPr>
        <w:t>资格审查要求</w:t>
      </w:r>
    </w:p>
    <w:tbl>
      <w:tblPr>
        <w:tblStyle w:val="24"/>
        <w:tblpPr w:leftFromText="180" w:rightFromText="180" w:vertAnchor="text" w:horzAnchor="page" w:tblpX="1260" w:tblpY="131"/>
        <w:tblOverlap w:val="never"/>
        <w:tblW w:w="1029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8"/>
        <w:gridCol w:w="1080"/>
        <w:gridCol w:w="5242"/>
        <w:gridCol w:w="3148"/>
      </w:tblGrid>
      <w:tr w14:paraId="714D6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8" w:type="dxa"/>
          </w:tcPr>
          <w:p w14:paraId="18EF7CBB">
            <w:pPr>
              <w:widowControl w:val="0"/>
              <w:adjustRightInd/>
              <w:snapToGrid/>
              <w:spacing w:after="0" w:line="360" w:lineRule="exact"/>
              <w:ind w:firstLine="120" w:firstLineChars="50"/>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序号</w:t>
            </w:r>
          </w:p>
        </w:tc>
        <w:tc>
          <w:tcPr>
            <w:tcW w:w="1080" w:type="dxa"/>
          </w:tcPr>
          <w:p w14:paraId="3690C449">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审查因素</w:t>
            </w:r>
          </w:p>
        </w:tc>
        <w:tc>
          <w:tcPr>
            <w:tcW w:w="5242" w:type="dxa"/>
          </w:tcPr>
          <w:p w14:paraId="6AC700C1">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审查内容</w:t>
            </w:r>
          </w:p>
        </w:tc>
        <w:tc>
          <w:tcPr>
            <w:tcW w:w="3148" w:type="dxa"/>
          </w:tcPr>
          <w:p w14:paraId="6F74DCF4">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备注</w:t>
            </w:r>
          </w:p>
        </w:tc>
      </w:tr>
      <w:tr w14:paraId="0D21D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2" w:hRule="atLeast"/>
        </w:trPr>
        <w:tc>
          <w:tcPr>
            <w:tcW w:w="828" w:type="dxa"/>
            <w:vAlign w:val="center"/>
          </w:tcPr>
          <w:p w14:paraId="422BD9B4">
            <w:pPr>
              <w:widowControl w:val="0"/>
              <w:adjustRightInd/>
              <w:snapToGrid/>
              <w:spacing w:after="0" w:line="360" w:lineRule="exact"/>
              <w:rPr>
                <w:rFonts w:ascii="宋体" w:hAnsi="宋体" w:eastAsia="Arial" w:cs="宋体"/>
                <w:bCs/>
                <w:color w:val="auto"/>
                <w:kern w:val="2"/>
                <w:sz w:val="24"/>
                <w:szCs w:val="24"/>
                <w:highlight w:val="none"/>
              </w:rPr>
            </w:pPr>
          </w:p>
          <w:p w14:paraId="274B9B58">
            <w:pPr>
              <w:widowControl w:val="0"/>
              <w:adjustRightInd/>
              <w:snapToGrid/>
              <w:spacing w:after="0" w:line="360" w:lineRule="exact"/>
              <w:ind w:firstLine="360" w:firstLineChars="150"/>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1</w:t>
            </w:r>
          </w:p>
        </w:tc>
        <w:tc>
          <w:tcPr>
            <w:tcW w:w="1080" w:type="dxa"/>
            <w:vAlign w:val="center"/>
          </w:tcPr>
          <w:p w14:paraId="1A93475A">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满足第一章《公开招标公告》投标人具备的资格要求</w:t>
            </w:r>
          </w:p>
        </w:tc>
        <w:tc>
          <w:tcPr>
            <w:tcW w:w="5242" w:type="dxa"/>
          </w:tcPr>
          <w:p w14:paraId="1BB8212B">
            <w:pPr>
              <w:keepNext w:val="0"/>
              <w:keepLines w:val="0"/>
              <w:pageBreakBefore w:val="0"/>
              <w:widowControl/>
              <w:kinsoku/>
              <w:wordWrap w:val="0"/>
              <w:overflowPunct/>
              <w:topLinePunct w:val="0"/>
              <w:autoSpaceDE/>
              <w:autoSpaceDN/>
              <w:bidi w:val="0"/>
              <w:adjustRightInd w:val="0"/>
              <w:snapToGrid w:val="0"/>
              <w:spacing w:after="80" w:line="360" w:lineRule="auto"/>
              <w:ind w:left="113" w:right="108"/>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1、满足《中华人民共和国政府采购法》第二十二条规定； </w:t>
            </w:r>
          </w:p>
          <w:p w14:paraId="0CB9FB5A">
            <w:pPr>
              <w:keepNext w:val="0"/>
              <w:keepLines w:val="0"/>
              <w:pageBreakBefore w:val="0"/>
              <w:widowControl/>
              <w:kinsoku/>
              <w:wordWrap w:val="0"/>
              <w:overflowPunct/>
              <w:topLinePunct w:val="0"/>
              <w:autoSpaceDE/>
              <w:autoSpaceDN/>
              <w:bidi w:val="0"/>
              <w:adjustRightInd w:val="0"/>
              <w:snapToGrid w:val="0"/>
              <w:spacing w:after="80" w:line="360" w:lineRule="auto"/>
              <w:ind w:left="113" w:right="108"/>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rPr>
              <w:t>供应商须</w:t>
            </w:r>
            <w:r>
              <w:rPr>
                <w:rFonts w:hint="eastAsia" w:ascii="宋体" w:hAnsi="宋体" w:eastAsia="宋体" w:cs="宋体"/>
                <w:bCs/>
                <w:color w:val="auto"/>
                <w:kern w:val="2"/>
                <w:sz w:val="24"/>
                <w:szCs w:val="24"/>
                <w:highlight w:val="none"/>
                <w:lang w:val="en-US" w:eastAsia="zh-CN" w:bidi="ar-SA"/>
              </w:rPr>
              <w:t>具有独立承担民事责任的法人或其他组织，提供法人或者其他组织的营业执照或者其他证明文件；</w:t>
            </w:r>
          </w:p>
          <w:p w14:paraId="1C4C38CD">
            <w:pPr>
              <w:keepNext w:val="0"/>
              <w:keepLines w:val="0"/>
              <w:pageBreakBefore w:val="0"/>
              <w:widowControl/>
              <w:kinsoku/>
              <w:wordWrap w:val="0"/>
              <w:overflowPunct/>
              <w:topLinePunct w:val="0"/>
              <w:autoSpaceDE/>
              <w:autoSpaceDN/>
              <w:bidi w:val="0"/>
              <w:adjustRightInd w:val="0"/>
              <w:snapToGrid w:val="0"/>
              <w:spacing w:after="80" w:line="360" w:lineRule="auto"/>
              <w:ind w:left="113" w:right="108"/>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3、供应商须具有良好的商业信誉和健全的财务会计制度：供应商需提供2024年度财务报表或财务审计报告（若成立不足一年的公司，则提供成立月份以来的企业财务报表）；</w:t>
            </w:r>
          </w:p>
          <w:p w14:paraId="670E41C2">
            <w:pPr>
              <w:keepNext w:val="0"/>
              <w:keepLines w:val="0"/>
              <w:pageBreakBefore w:val="0"/>
              <w:widowControl/>
              <w:kinsoku/>
              <w:wordWrap w:val="0"/>
              <w:overflowPunct/>
              <w:topLinePunct w:val="0"/>
              <w:autoSpaceDE/>
              <w:autoSpaceDN/>
              <w:bidi w:val="0"/>
              <w:adjustRightInd w:val="0"/>
              <w:snapToGrid w:val="0"/>
              <w:spacing w:after="80" w:line="360" w:lineRule="auto"/>
              <w:ind w:left="113" w:right="108"/>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供应商依法缴纳税收（提供2025年1月1日以来任意三个月完税证明或缴税凭证）和社会保障资金（提供2025年1月1日以来任意三个月的社保缴纳凭证或社保缴费记录)。依法免税或不需要缴纳社会保障资金的供应商，应提供相应证明文件；</w:t>
            </w:r>
          </w:p>
          <w:p w14:paraId="3E2F5CB7">
            <w:pPr>
              <w:keepNext w:val="0"/>
              <w:keepLines w:val="0"/>
              <w:pageBreakBefore w:val="0"/>
              <w:widowControl/>
              <w:kinsoku/>
              <w:wordWrap w:val="0"/>
              <w:overflowPunct/>
              <w:topLinePunct w:val="0"/>
              <w:autoSpaceDE/>
              <w:autoSpaceDN/>
              <w:bidi w:val="0"/>
              <w:adjustRightInd w:val="0"/>
              <w:snapToGrid w:val="0"/>
              <w:spacing w:after="80" w:line="360" w:lineRule="auto"/>
              <w:ind w:left="113" w:right="108"/>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5、具有履行合同所必需的设备和专业技术能力，提供供应商书面声明；</w:t>
            </w:r>
          </w:p>
          <w:p w14:paraId="454BCD0D">
            <w:pPr>
              <w:keepNext w:val="0"/>
              <w:keepLines w:val="0"/>
              <w:pageBreakBefore w:val="0"/>
              <w:widowControl/>
              <w:kinsoku/>
              <w:wordWrap w:val="0"/>
              <w:overflowPunct/>
              <w:topLinePunct w:val="0"/>
              <w:autoSpaceDE/>
              <w:autoSpaceDN/>
              <w:bidi w:val="0"/>
              <w:adjustRightInd w:val="0"/>
              <w:snapToGrid w:val="0"/>
              <w:spacing w:after="80" w:line="360" w:lineRule="auto"/>
              <w:ind w:left="113" w:right="108"/>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6、参加本次政府采购活动前三年内，在经营活动中没有重大违法记录（须提供承诺函，格式自拟）；</w:t>
            </w:r>
          </w:p>
          <w:p w14:paraId="1FDC033F">
            <w:pPr>
              <w:keepNext w:val="0"/>
              <w:keepLines w:val="0"/>
              <w:pageBreakBefore w:val="0"/>
              <w:widowControl/>
              <w:kinsoku/>
              <w:wordWrap w:val="0"/>
              <w:overflowPunct/>
              <w:topLinePunct w:val="0"/>
              <w:autoSpaceDE/>
              <w:autoSpaceDN/>
              <w:bidi w:val="0"/>
              <w:adjustRightInd w:val="0"/>
              <w:snapToGrid w:val="0"/>
              <w:spacing w:after="80" w:line="360" w:lineRule="auto"/>
              <w:ind w:left="113" w:right="108"/>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7、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查询日期不得早于公告发布日期）；</w:t>
            </w:r>
          </w:p>
          <w:p w14:paraId="3F855A3C">
            <w:pPr>
              <w:keepNext w:val="0"/>
              <w:keepLines w:val="0"/>
              <w:pageBreakBefore w:val="0"/>
              <w:widowControl/>
              <w:kinsoku/>
              <w:wordWrap w:val="0"/>
              <w:overflowPunct/>
              <w:topLinePunct w:val="0"/>
              <w:autoSpaceDE/>
              <w:autoSpaceDN/>
              <w:bidi w:val="0"/>
              <w:adjustRightInd w:val="0"/>
              <w:snapToGrid w:val="0"/>
              <w:spacing w:after="80" w:line="360" w:lineRule="auto"/>
              <w:ind w:left="113" w:right="108"/>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单位负责人为同一人或者存在直接控股、管理关系的不同单位，不得参加同一合同项下的政府采购活动【提供“国家企业信用信息公示系统”中查询打印的相关材料（需包含公司基本信息、股东信息及股权变更信息)】。</w:t>
            </w:r>
          </w:p>
          <w:p w14:paraId="33DD8003">
            <w:pPr>
              <w:keepNext w:val="0"/>
              <w:keepLines w:val="0"/>
              <w:pageBreakBefore w:val="0"/>
              <w:widowControl/>
              <w:kinsoku/>
              <w:wordWrap w:val="0"/>
              <w:overflowPunct/>
              <w:topLinePunct w:val="0"/>
              <w:autoSpaceDE/>
              <w:autoSpaceDN/>
              <w:bidi w:val="0"/>
              <w:adjustRightInd w:val="0"/>
              <w:snapToGrid w:val="0"/>
              <w:spacing w:after="80" w:line="360" w:lineRule="auto"/>
              <w:ind w:left="113" w:right="108"/>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9、本项目不接受联合体投标，不允许分包和转包。</w:t>
            </w:r>
          </w:p>
          <w:p w14:paraId="4BF5516B">
            <w:pPr>
              <w:keepNext w:val="0"/>
              <w:keepLines w:val="0"/>
              <w:pageBreakBefore w:val="0"/>
              <w:widowControl/>
              <w:kinsoku/>
              <w:wordWrap w:val="0"/>
              <w:overflowPunct/>
              <w:topLinePunct w:val="0"/>
              <w:autoSpaceDE/>
              <w:autoSpaceDN/>
              <w:bidi w:val="0"/>
              <w:adjustRightInd w:val="0"/>
              <w:snapToGrid w:val="0"/>
              <w:spacing w:after="80" w:line="360" w:lineRule="auto"/>
              <w:ind w:left="113" w:right="108"/>
              <w:jc w:val="both"/>
              <w:textAlignment w:val="auto"/>
              <w:rPr>
                <w:rFonts w:hint="eastAsia"/>
                <w:color w:val="auto"/>
                <w:highlight w:val="none"/>
              </w:rPr>
            </w:pPr>
            <w:r>
              <w:rPr>
                <w:rFonts w:hint="eastAsia" w:ascii="宋体" w:hAnsi="宋体" w:eastAsia="宋体" w:cs="宋体"/>
                <w:bCs/>
                <w:color w:val="auto"/>
                <w:kern w:val="2"/>
                <w:sz w:val="24"/>
                <w:szCs w:val="24"/>
                <w:highlight w:val="none"/>
                <w:lang w:val="en-US" w:eastAsia="zh-CN" w:bidi="ar-SA"/>
              </w:rPr>
              <w:t>10满足法律、行政法规及本项目采购文件规定的其他条件。</w:t>
            </w:r>
          </w:p>
        </w:tc>
        <w:tc>
          <w:tcPr>
            <w:tcW w:w="3148" w:type="dxa"/>
          </w:tcPr>
          <w:p w14:paraId="1F3BCB04">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投标人为企业（包括合伙企业、个体工商户）的，应提供有效的营业执照；</w:t>
            </w:r>
          </w:p>
          <w:p w14:paraId="53E82208">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投标人是非企业机构的，应提供有效的执业许可证、登记证书等证明文件；</w:t>
            </w:r>
          </w:p>
          <w:p w14:paraId="0B6E74F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投标人是自然人的，应提供有效的自然人身份证明。</w:t>
            </w:r>
          </w:p>
          <w:p w14:paraId="278AA67D">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 保险、石油石化、电力、电信等行业的分支机构，可以提供上述授权，也可以提供其所属法人/其他组织的有关文件或制度等能够证明授权其独立开展业务的证明材料。</w:t>
            </w:r>
          </w:p>
        </w:tc>
      </w:tr>
      <w:tr w14:paraId="66B0E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8" w:type="dxa"/>
            <w:vAlign w:val="center"/>
          </w:tcPr>
          <w:p w14:paraId="5BC340FD">
            <w:pPr>
              <w:pStyle w:val="42"/>
              <w:keepNext w:val="0"/>
              <w:keepLines w:val="0"/>
              <w:pageBreakBefore w:val="0"/>
              <w:kinsoku/>
              <w:wordWrap w:val="0"/>
              <w:overflowPunct/>
              <w:topLinePunct w:val="0"/>
              <w:bidi w:val="0"/>
              <w:spacing w:before="69" w:line="199" w:lineRule="auto"/>
              <w:ind w:left="372" w:leftChars="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w:t>
            </w:r>
          </w:p>
        </w:tc>
        <w:tc>
          <w:tcPr>
            <w:tcW w:w="1080" w:type="dxa"/>
            <w:vAlign w:val="center"/>
          </w:tcPr>
          <w:p w14:paraId="15F5C7F2">
            <w:pPr>
              <w:keepNext w:val="0"/>
              <w:keepLines w:val="0"/>
              <w:pageBreakBefore w:val="0"/>
              <w:kinsoku/>
              <w:wordWrap w:val="0"/>
              <w:overflowPunct/>
              <w:topLinePunct w:val="0"/>
              <w:bidi w:val="0"/>
              <w:spacing w:before="32" w:line="232" w:lineRule="auto"/>
              <w:ind w:left="112" w:leftChars="0" w:right="105" w:rightChars="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中小企业政策</w:t>
            </w:r>
          </w:p>
        </w:tc>
        <w:tc>
          <w:tcPr>
            <w:tcW w:w="5242" w:type="dxa"/>
            <w:vAlign w:val="top"/>
          </w:tcPr>
          <w:p w14:paraId="3E86D7CA">
            <w:pPr>
              <w:keepNext w:val="0"/>
              <w:keepLines w:val="0"/>
              <w:pageBreakBefore w:val="0"/>
              <w:kinsoku/>
              <w:wordWrap w:val="0"/>
              <w:overflowPunct/>
              <w:topLinePunct w:val="0"/>
              <w:bidi w:val="0"/>
              <w:spacing w:before="32" w:line="232" w:lineRule="auto"/>
              <w:ind w:left="112" w:leftChars="0" w:right="105" w:rightChars="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具体要求见第一章《公开招标公告》</w:t>
            </w:r>
          </w:p>
        </w:tc>
        <w:tc>
          <w:tcPr>
            <w:tcW w:w="3148" w:type="dxa"/>
            <w:vAlign w:val="center"/>
          </w:tcPr>
          <w:p w14:paraId="26BE6666">
            <w:pPr>
              <w:pStyle w:val="42"/>
              <w:keepNext w:val="0"/>
              <w:keepLines w:val="0"/>
              <w:pageBreakBefore w:val="0"/>
              <w:kinsoku/>
              <w:wordWrap w:val="0"/>
              <w:overflowPunct/>
              <w:topLinePunct w:val="0"/>
              <w:bidi w:val="0"/>
              <w:spacing w:before="69" w:line="199" w:lineRule="auto"/>
              <w:ind w:left="372" w:leftChars="0"/>
              <w:jc w:val="both"/>
              <w:rPr>
                <w:rFonts w:hint="eastAsia" w:ascii="宋体" w:hAnsi="宋体" w:eastAsia="宋体" w:cs="宋体"/>
                <w:bCs/>
                <w:color w:val="auto"/>
                <w:kern w:val="2"/>
                <w:sz w:val="24"/>
                <w:szCs w:val="24"/>
                <w:highlight w:val="none"/>
                <w:lang w:val="en-US" w:eastAsia="zh-CN" w:bidi="ar-SA"/>
              </w:rPr>
            </w:pPr>
          </w:p>
        </w:tc>
      </w:tr>
      <w:tr w14:paraId="16563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828" w:type="dxa"/>
            <w:vAlign w:val="center"/>
          </w:tcPr>
          <w:p w14:paraId="08AB4C91">
            <w:pPr>
              <w:pStyle w:val="42"/>
              <w:keepNext w:val="0"/>
              <w:keepLines w:val="0"/>
              <w:pageBreakBefore w:val="0"/>
              <w:kinsoku/>
              <w:wordWrap w:val="0"/>
              <w:overflowPunct/>
              <w:topLinePunct w:val="0"/>
              <w:bidi w:val="0"/>
              <w:spacing w:before="69" w:line="199"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2-1</w:t>
            </w:r>
          </w:p>
        </w:tc>
        <w:tc>
          <w:tcPr>
            <w:tcW w:w="1080" w:type="dxa"/>
            <w:vAlign w:val="center"/>
          </w:tcPr>
          <w:p w14:paraId="7739B084">
            <w:pPr>
              <w:keepNext w:val="0"/>
              <w:keepLines w:val="0"/>
              <w:pageBreakBefore w:val="0"/>
              <w:kinsoku/>
              <w:wordWrap w:val="0"/>
              <w:overflowPunct/>
              <w:topLinePunct w:val="0"/>
              <w:bidi w:val="0"/>
              <w:spacing w:before="32" w:line="232" w:lineRule="auto"/>
              <w:ind w:right="105"/>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中小企业证明文件</w:t>
            </w:r>
          </w:p>
          <w:p w14:paraId="7CE0BE09">
            <w:pPr>
              <w:keepNext w:val="0"/>
              <w:keepLines w:val="0"/>
              <w:pageBreakBefore w:val="0"/>
              <w:kinsoku/>
              <w:wordWrap w:val="0"/>
              <w:overflowPunct/>
              <w:topLinePunct w:val="0"/>
              <w:bidi w:val="0"/>
              <w:spacing w:before="32" w:line="232" w:lineRule="auto"/>
              <w:ind w:left="112" w:leftChars="0" w:right="105" w:rightChars="0"/>
              <w:jc w:val="both"/>
              <w:rPr>
                <w:rFonts w:hint="eastAsia" w:ascii="宋体" w:hAnsi="宋体" w:eastAsia="宋体" w:cs="宋体"/>
                <w:bCs/>
                <w:color w:val="auto"/>
                <w:kern w:val="2"/>
                <w:sz w:val="24"/>
                <w:szCs w:val="24"/>
                <w:highlight w:val="none"/>
                <w:lang w:val="en-US" w:eastAsia="zh-CN" w:bidi="ar-SA"/>
              </w:rPr>
            </w:pPr>
          </w:p>
        </w:tc>
        <w:tc>
          <w:tcPr>
            <w:tcW w:w="5242" w:type="dxa"/>
            <w:vAlign w:val="top"/>
          </w:tcPr>
          <w:p w14:paraId="7B2F829C">
            <w:pPr>
              <w:keepNext w:val="0"/>
              <w:keepLines w:val="0"/>
              <w:pageBreakBefore w:val="0"/>
              <w:kinsoku/>
              <w:wordWrap w:val="0"/>
              <w:overflowPunct/>
              <w:topLinePunct w:val="0"/>
              <w:bidi w:val="0"/>
              <w:spacing w:before="32" w:line="232" w:lineRule="auto"/>
              <w:ind w:left="112" w:right="105"/>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当本项目（包）涉及预留份额专门面向中小企业采购，此时须在《资格证明文件》中提供。</w:t>
            </w:r>
          </w:p>
          <w:p w14:paraId="58D7D698">
            <w:pPr>
              <w:keepNext w:val="0"/>
              <w:keepLines w:val="0"/>
              <w:pageBreakBefore w:val="0"/>
              <w:kinsoku/>
              <w:wordWrap w:val="0"/>
              <w:overflowPunct/>
              <w:topLinePunct w:val="0"/>
              <w:bidi w:val="0"/>
              <w:spacing w:before="32" w:line="232" w:lineRule="auto"/>
              <w:ind w:left="112" w:right="105"/>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1、供应商单独参与的，应提供《中小企业声明函》或《残疾人福利性单位声明函》或由省级以上监狱管理局、戒毒管理局（含新疆生产建设兵团）出具的属于监狱企业的证明文件。</w:t>
            </w:r>
          </w:p>
          <w:p w14:paraId="004549BF">
            <w:pPr>
              <w:keepNext w:val="0"/>
              <w:keepLines w:val="0"/>
              <w:pageBreakBefore w:val="0"/>
              <w:kinsoku/>
              <w:wordWrap w:val="0"/>
              <w:overflowPunct/>
              <w:topLinePunct w:val="0"/>
              <w:bidi w:val="0"/>
              <w:spacing w:before="32" w:line="232" w:lineRule="auto"/>
              <w:ind w:left="112" w:leftChars="0" w:right="105" w:rightChars="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如采购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竞争性磋商文件关于预留份额的要求。</w:t>
            </w:r>
          </w:p>
        </w:tc>
        <w:tc>
          <w:tcPr>
            <w:tcW w:w="3148" w:type="dxa"/>
            <w:vAlign w:val="top"/>
          </w:tcPr>
          <w:p w14:paraId="01A20ECC">
            <w:pPr>
              <w:keepNext w:val="0"/>
              <w:keepLines w:val="0"/>
              <w:pageBreakBefore w:val="0"/>
              <w:kinsoku/>
              <w:wordWrap w:val="0"/>
              <w:overflowPunct/>
              <w:topLinePunct w:val="0"/>
              <w:bidi w:val="0"/>
              <w:spacing w:before="32" w:line="232" w:lineRule="auto"/>
              <w:ind w:left="112" w:leftChars="0" w:right="105" w:rightChars="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格式见《投标文件格式》</w:t>
            </w:r>
          </w:p>
        </w:tc>
      </w:tr>
      <w:tr w14:paraId="56936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828" w:type="dxa"/>
            <w:vAlign w:val="center"/>
          </w:tcPr>
          <w:p w14:paraId="2D0F34F4">
            <w:pPr>
              <w:pStyle w:val="42"/>
              <w:keepNext w:val="0"/>
              <w:keepLines w:val="0"/>
              <w:pageBreakBefore w:val="0"/>
              <w:kinsoku/>
              <w:wordWrap w:val="0"/>
              <w:overflowPunct/>
              <w:topLinePunct w:val="0"/>
              <w:bidi w:val="0"/>
              <w:spacing w:before="69" w:line="199" w:lineRule="auto"/>
              <w:ind w:left="372" w:leftChars="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1080" w:type="dxa"/>
            <w:vAlign w:val="center"/>
          </w:tcPr>
          <w:p w14:paraId="752A65C4">
            <w:pPr>
              <w:keepNext w:val="0"/>
              <w:keepLines w:val="0"/>
              <w:widowControl/>
              <w:suppressLineNumbers w:val="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本项目的其他资格要求</w:t>
            </w:r>
          </w:p>
        </w:tc>
        <w:tc>
          <w:tcPr>
            <w:tcW w:w="5242" w:type="dxa"/>
            <w:vAlign w:val="top"/>
          </w:tcPr>
          <w:p w14:paraId="550FF15D">
            <w:pPr>
              <w:keepNext w:val="0"/>
              <w:keepLines w:val="0"/>
              <w:pageBreakBefore w:val="0"/>
              <w:kinsoku/>
              <w:wordWrap w:val="0"/>
              <w:overflowPunct/>
              <w:topLinePunct w:val="0"/>
              <w:bidi w:val="0"/>
              <w:spacing w:before="32" w:line="232" w:lineRule="auto"/>
              <w:ind w:left="112" w:leftChars="0" w:right="105" w:rightChars="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如有，见第一章《公开招标公告》</w:t>
            </w:r>
          </w:p>
        </w:tc>
        <w:tc>
          <w:tcPr>
            <w:tcW w:w="3148" w:type="dxa"/>
            <w:vAlign w:val="center"/>
          </w:tcPr>
          <w:p w14:paraId="04BF91DB">
            <w:pPr>
              <w:pStyle w:val="42"/>
              <w:keepNext w:val="0"/>
              <w:keepLines w:val="0"/>
              <w:pageBreakBefore w:val="0"/>
              <w:kinsoku/>
              <w:wordWrap w:val="0"/>
              <w:overflowPunct/>
              <w:topLinePunct w:val="0"/>
              <w:bidi w:val="0"/>
              <w:spacing w:before="69" w:line="199" w:lineRule="auto"/>
              <w:ind w:left="372" w:leftChars="0"/>
              <w:jc w:val="both"/>
              <w:rPr>
                <w:rFonts w:hint="eastAsia" w:ascii="宋体" w:hAnsi="宋体" w:eastAsia="宋体" w:cs="宋体"/>
                <w:bCs/>
                <w:color w:val="auto"/>
                <w:kern w:val="2"/>
                <w:sz w:val="24"/>
                <w:szCs w:val="24"/>
                <w:highlight w:val="none"/>
                <w:lang w:val="en-US" w:eastAsia="zh-CN" w:bidi="ar-SA"/>
              </w:rPr>
            </w:pPr>
          </w:p>
        </w:tc>
      </w:tr>
    </w:tbl>
    <w:p w14:paraId="088D7325">
      <w:pPr>
        <w:widowControl w:val="0"/>
        <w:adjustRightInd/>
        <w:snapToGrid/>
        <w:spacing w:after="0" w:line="360" w:lineRule="exact"/>
        <w:jc w:val="both"/>
        <w:rPr>
          <w:rFonts w:hint="eastAsia" w:ascii="宋体" w:hAnsi="宋体" w:eastAsia="宋体" w:cs="宋体"/>
          <w:b/>
          <w:bCs/>
          <w:color w:val="auto"/>
          <w:kern w:val="2"/>
          <w:sz w:val="24"/>
          <w:szCs w:val="24"/>
          <w:highlight w:val="none"/>
        </w:rPr>
      </w:pPr>
    </w:p>
    <w:p w14:paraId="65AAFBDB">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以上材料以供应商南阳市公共资源交易中心企业诚信库“投标所需的其他材料”中上传的原件扫描件为准，由采购人代表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14:paraId="751B0C59">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2、按照唐河县财政局《关于在政府采购活动中试行供应商资格信用承诺制的通知》唐财购[2021]18号的要求，供应商在投标(响应)时，</w:t>
      </w:r>
      <w:r>
        <w:rPr>
          <w:rFonts w:hint="eastAsia" w:ascii="宋体" w:hAnsi="宋体" w:eastAsia="宋体" w:cs="宋体"/>
          <w:b/>
          <w:bCs/>
          <w:color w:val="auto"/>
          <w:sz w:val="24"/>
          <w:szCs w:val="24"/>
          <w:highlight w:val="none"/>
          <w:lang w:eastAsia="zh-CN"/>
        </w:rPr>
        <w:t>商业信誉和财务会计制度、</w:t>
      </w:r>
      <w:r>
        <w:rPr>
          <w:rFonts w:hint="eastAsia" w:ascii="宋体" w:hAnsi="宋体" w:eastAsia="宋体" w:cs="宋体"/>
          <w:b/>
          <w:bCs/>
          <w:color w:val="auto"/>
          <w:sz w:val="24"/>
          <w:szCs w:val="24"/>
          <w:highlight w:val="none"/>
          <w:lang w:val="en-US" w:eastAsia="zh-CN"/>
        </w:rPr>
        <w:t>供应商依法缴纳税收和社会保障资金的证明材料可以由投标承诺函代替。</w:t>
      </w:r>
    </w:p>
    <w:p w14:paraId="6B8CE1BD">
      <w:pPr>
        <w:keepNext w:val="0"/>
        <w:keepLines w:val="0"/>
        <w:pageBreakBefore w:val="0"/>
        <w:widowControl w:val="0"/>
        <w:kinsoku/>
        <w:wordWrap/>
        <w:overflowPunct/>
        <w:topLinePunct w:val="0"/>
        <w:autoSpaceDE/>
        <w:autoSpaceDN/>
        <w:bidi w:val="0"/>
        <w:adjustRightInd/>
        <w:snapToGrid/>
        <w:spacing w:after="0" w:line="360" w:lineRule="auto"/>
        <w:ind w:firstLine="430" w:firstLineChars="200"/>
        <w:jc w:val="both"/>
        <w:textAlignment w:val="auto"/>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三、评标委员会</w:t>
      </w:r>
    </w:p>
    <w:p w14:paraId="16BD000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6BB7DE3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07D5E37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3、评标委员会应当严格遵守评审纪律，现场签订评审委员会评审承诺书，并按照客观、公正、审慎的原则，根据采购文件规定的评审程序、评审方法和评审标准进行独立评审。</w:t>
      </w:r>
    </w:p>
    <w:p w14:paraId="3384184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4、评标委员会应当在评审报告上签字，对自己评审意见承担法律责任。</w:t>
      </w:r>
    </w:p>
    <w:p w14:paraId="6DA46A0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5、评审专家未完成评审工作擅自离开评审现场，或者在评审活动中有违法违规行为的，不得获取劳务报酬和报销异地评审差旅费。评审专家以外的其他人员不得获取评审劳务报酬。</w:t>
      </w:r>
    </w:p>
    <w:p w14:paraId="57839F2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F7C64B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7、评标委员会或者其成员存在下列情形导致评标结果无效的，采购人、采购代理机构可以重新组建评标委员会进行评标，并书面报告本级财政部门，但采购合同已经履行的除外：</w:t>
      </w:r>
    </w:p>
    <w:p w14:paraId="1230B55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7.1评标委员会组成不符合本办法规定的;</w:t>
      </w:r>
    </w:p>
    <w:p w14:paraId="71AABEC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7.2政府采购货物和服务招标投标管理办法（87号令）第六十二条第一至五项情形的;</w:t>
      </w:r>
    </w:p>
    <w:p w14:paraId="3E6593C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7.3评标委员会及其成员独立评标受到非法干预的;</w:t>
      </w:r>
    </w:p>
    <w:p w14:paraId="59E3688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7.4有政府采购法实施条例第七十五条规定的违法行为的。</w:t>
      </w:r>
    </w:p>
    <w:p w14:paraId="042EBD9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7.5</w:t>
      </w:r>
      <w:r>
        <w:rPr>
          <w:rFonts w:hint="eastAsia" w:ascii="宋体" w:hAnsi="宋体" w:eastAsia="宋体" w:cs="宋体"/>
          <w:bCs/>
          <w:color w:val="auto"/>
          <w:kern w:val="2"/>
          <w:sz w:val="24"/>
          <w:szCs w:val="24"/>
          <w:highlight w:val="none"/>
        </w:rPr>
        <w:t>有违法违规行为的原评标委员会成员不得参加重新组建的评标委员会。</w:t>
      </w:r>
    </w:p>
    <w:p w14:paraId="102C37E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8.评审活动结束，按照《河南省政府采购评审专家劳务报酬支付标准》的通知(豫财购〔2017〕9 号)的规定，发放劳务报酬。</w:t>
      </w:r>
    </w:p>
    <w:p w14:paraId="0B6A526C">
      <w:pPr>
        <w:keepNext w:val="0"/>
        <w:keepLines w:val="0"/>
        <w:pageBreakBefore w:val="0"/>
        <w:widowControl w:val="0"/>
        <w:kinsoku/>
        <w:wordWrap/>
        <w:overflowPunct/>
        <w:topLinePunct w:val="0"/>
        <w:autoSpaceDE/>
        <w:autoSpaceDN/>
        <w:bidi w:val="0"/>
        <w:adjustRightInd/>
        <w:snapToGrid/>
        <w:spacing w:after="0" w:line="360" w:lineRule="auto"/>
        <w:ind w:firstLine="430" w:firstLineChars="200"/>
        <w:jc w:val="both"/>
        <w:textAlignment w:val="auto"/>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四、投标文件的审查</w:t>
      </w:r>
    </w:p>
    <w:p w14:paraId="08E8AC1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1.投标文件的符合性审查</w:t>
      </w:r>
    </w:p>
    <w:p w14:paraId="611F94D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1.1评标委员会对资格审查合格的投标人的投标文件进行符合性审查，以确定其是否满足招标文件的实质性要求。</w:t>
      </w:r>
    </w:p>
    <w:p w14:paraId="139D36A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11464989">
      <w:pPr>
        <w:widowControl w:val="0"/>
        <w:adjustRightInd/>
        <w:snapToGrid/>
        <w:spacing w:after="0" w:line="500" w:lineRule="exact"/>
        <w:ind w:firstLine="430" w:firstLineChars="200"/>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符合性审查要求</w:t>
      </w:r>
    </w:p>
    <w:tbl>
      <w:tblPr>
        <w:tblStyle w:val="24"/>
        <w:tblW w:w="9577" w:type="dxa"/>
        <w:tblInd w:w="-1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560"/>
        <w:gridCol w:w="7308"/>
      </w:tblGrid>
      <w:tr w14:paraId="0AD51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09" w:type="dxa"/>
            <w:vAlign w:val="center"/>
          </w:tcPr>
          <w:p w14:paraId="507FCE55">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序号</w:t>
            </w:r>
          </w:p>
        </w:tc>
        <w:tc>
          <w:tcPr>
            <w:tcW w:w="1560" w:type="dxa"/>
            <w:vAlign w:val="center"/>
          </w:tcPr>
          <w:p w14:paraId="521B6A3F">
            <w:pPr>
              <w:widowControl w:val="0"/>
              <w:adjustRightInd/>
              <w:snapToGrid/>
              <w:spacing w:after="0" w:line="360" w:lineRule="exact"/>
              <w:ind w:firstLine="240" w:firstLineChars="1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审查因素</w:t>
            </w:r>
          </w:p>
        </w:tc>
        <w:tc>
          <w:tcPr>
            <w:tcW w:w="7308" w:type="dxa"/>
            <w:vAlign w:val="center"/>
          </w:tcPr>
          <w:p w14:paraId="00C7C4CA">
            <w:pPr>
              <w:widowControl w:val="0"/>
              <w:adjustRightInd/>
              <w:snapToGrid/>
              <w:spacing w:after="0" w:line="360" w:lineRule="exact"/>
              <w:ind w:firstLine="2640" w:firstLineChars="11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审查内容</w:t>
            </w:r>
          </w:p>
        </w:tc>
      </w:tr>
      <w:tr w14:paraId="55F9D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709" w:type="dxa"/>
            <w:vAlign w:val="center"/>
          </w:tcPr>
          <w:p w14:paraId="2C77C481">
            <w:pPr>
              <w:widowControl w:val="0"/>
              <w:adjustRightInd/>
              <w:snapToGrid/>
              <w:spacing w:after="0" w:line="360" w:lineRule="exact"/>
              <w:ind w:firstLine="240" w:firstLineChars="100"/>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1</w:t>
            </w:r>
          </w:p>
        </w:tc>
        <w:tc>
          <w:tcPr>
            <w:tcW w:w="1560" w:type="dxa"/>
            <w:vAlign w:val="center"/>
          </w:tcPr>
          <w:p w14:paraId="09BA613F">
            <w:pPr>
              <w:widowControl w:val="0"/>
              <w:adjustRightInd/>
              <w:snapToGrid/>
              <w:spacing w:after="0" w:line="360" w:lineRule="exact"/>
              <w:ind w:firstLine="120" w:firstLineChars="5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授权委托书</w:t>
            </w:r>
          </w:p>
        </w:tc>
        <w:tc>
          <w:tcPr>
            <w:tcW w:w="7308" w:type="dxa"/>
            <w:vAlign w:val="center"/>
          </w:tcPr>
          <w:p w14:paraId="4E315795">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按招标文件要求提供授权委托书。</w:t>
            </w:r>
          </w:p>
        </w:tc>
      </w:tr>
      <w:tr w14:paraId="4BF42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9" w:type="dxa"/>
            <w:vAlign w:val="center"/>
          </w:tcPr>
          <w:p w14:paraId="6DF9AD1F">
            <w:pPr>
              <w:widowControl w:val="0"/>
              <w:adjustRightInd/>
              <w:snapToGrid/>
              <w:spacing w:after="0" w:line="360" w:lineRule="exact"/>
              <w:ind w:firstLine="240" w:firstLineChars="100"/>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2</w:t>
            </w:r>
          </w:p>
        </w:tc>
        <w:tc>
          <w:tcPr>
            <w:tcW w:w="1560" w:type="dxa"/>
            <w:vAlign w:val="center"/>
          </w:tcPr>
          <w:p w14:paraId="1E737806">
            <w:pPr>
              <w:widowControl w:val="0"/>
              <w:adjustRightInd/>
              <w:snapToGrid/>
              <w:spacing w:after="0" w:line="360" w:lineRule="exact"/>
              <w:ind w:firstLine="120" w:firstLineChars="5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投标完整性</w:t>
            </w:r>
          </w:p>
        </w:tc>
        <w:tc>
          <w:tcPr>
            <w:tcW w:w="7308" w:type="dxa"/>
            <w:vAlign w:val="center"/>
          </w:tcPr>
          <w:p w14:paraId="4ED03819">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未将一个采购包中的内容拆分投标；</w:t>
            </w:r>
          </w:p>
          <w:p w14:paraId="25050095">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投标人对所投招标文件中所列的所有内容进行投标。</w:t>
            </w:r>
          </w:p>
        </w:tc>
      </w:tr>
      <w:tr w14:paraId="0BC3C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09" w:type="dxa"/>
            <w:vAlign w:val="center"/>
          </w:tcPr>
          <w:p w14:paraId="70246551">
            <w:pPr>
              <w:widowControl w:val="0"/>
              <w:adjustRightInd/>
              <w:snapToGrid/>
              <w:spacing w:after="0" w:line="360" w:lineRule="exact"/>
              <w:ind w:firstLine="240" w:firstLineChars="100"/>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3</w:t>
            </w:r>
          </w:p>
        </w:tc>
        <w:tc>
          <w:tcPr>
            <w:tcW w:w="1560" w:type="dxa"/>
            <w:vAlign w:val="center"/>
          </w:tcPr>
          <w:p w14:paraId="3F4FCA97">
            <w:pPr>
              <w:widowControl w:val="0"/>
              <w:adjustRightInd/>
              <w:snapToGrid/>
              <w:spacing w:after="0" w:line="360" w:lineRule="exact"/>
              <w:ind w:firstLine="240" w:firstLineChars="1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投标报价</w:t>
            </w:r>
          </w:p>
        </w:tc>
        <w:tc>
          <w:tcPr>
            <w:tcW w:w="7308" w:type="dxa"/>
            <w:vAlign w:val="center"/>
          </w:tcPr>
          <w:p w14:paraId="731BC790">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投标报价未超过招标文件中规定的项目预算金额或者项目最高限价。</w:t>
            </w:r>
          </w:p>
        </w:tc>
      </w:tr>
      <w:tr w14:paraId="56960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09" w:type="dxa"/>
            <w:vAlign w:val="center"/>
          </w:tcPr>
          <w:p w14:paraId="71E19976">
            <w:pPr>
              <w:widowControl w:val="0"/>
              <w:adjustRightInd/>
              <w:snapToGrid/>
              <w:spacing w:after="0" w:line="360" w:lineRule="exact"/>
              <w:ind w:firstLine="240" w:firstLineChars="100"/>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4</w:t>
            </w:r>
          </w:p>
        </w:tc>
        <w:tc>
          <w:tcPr>
            <w:tcW w:w="1560" w:type="dxa"/>
            <w:vAlign w:val="center"/>
          </w:tcPr>
          <w:p w14:paraId="76C941E5">
            <w:pPr>
              <w:widowControl w:val="0"/>
              <w:adjustRightInd/>
              <w:snapToGrid/>
              <w:spacing w:after="0" w:line="360" w:lineRule="exact"/>
              <w:ind w:firstLine="120" w:firstLineChars="5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报价唯一性</w:t>
            </w:r>
          </w:p>
        </w:tc>
        <w:tc>
          <w:tcPr>
            <w:tcW w:w="7308" w:type="dxa"/>
            <w:vAlign w:val="center"/>
          </w:tcPr>
          <w:p w14:paraId="21F1DC1D">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投标文件未出现可选择性或可调整的报价（招标文件另有规定的除外）。</w:t>
            </w:r>
          </w:p>
        </w:tc>
      </w:tr>
      <w:tr w14:paraId="2836E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09" w:type="dxa"/>
            <w:vAlign w:val="center"/>
          </w:tcPr>
          <w:p w14:paraId="550A3DB9">
            <w:pPr>
              <w:widowControl w:val="0"/>
              <w:adjustRightInd/>
              <w:snapToGrid/>
              <w:spacing w:after="0" w:line="360" w:lineRule="exact"/>
              <w:ind w:firstLine="240" w:firstLineChars="100"/>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5</w:t>
            </w:r>
          </w:p>
        </w:tc>
        <w:tc>
          <w:tcPr>
            <w:tcW w:w="1560" w:type="dxa"/>
            <w:vAlign w:val="center"/>
          </w:tcPr>
          <w:p w14:paraId="04EEC3FE">
            <w:pPr>
              <w:widowControl w:val="0"/>
              <w:adjustRightInd/>
              <w:snapToGrid/>
              <w:spacing w:after="0" w:line="360" w:lineRule="exact"/>
              <w:ind w:firstLine="120" w:firstLineChars="5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投标有效期</w:t>
            </w:r>
          </w:p>
        </w:tc>
        <w:tc>
          <w:tcPr>
            <w:tcW w:w="7308" w:type="dxa"/>
            <w:vAlign w:val="center"/>
          </w:tcPr>
          <w:p w14:paraId="56E19C5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投标文件中承诺的投标有效期满足招标文件中载明的投标有效期的。</w:t>
            </w:r>
          </w:p>
        </w:tc>
      </w:tr>
      <w:tr w14:paraId="58C0B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09" w:type="dxa"/>
            <w:vAlign w:val="center"/>
          </w:tcPr>
          <w:p w14:paraId="5D3D7D54">
            <w:pPr>
              <w:widowControl w:val="0"/>
              <w:adjustRightInd/>
              <w:snapToGrid/>
              <w:spacing w:after="0" w:line="360" w:lineRule="exact"/>
              <w:ind w:firstLine="240" w:firstLineChars="100"/>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6</w:t>
            </w:r>
          </w:p>
        </w:tc>
        <w:tc>
          <w:tcPr>
            <w:tcW w:w="1560" w:type="dxa"/>
            <w:vAlign w:val="center"/>
          </w:tcPr>
          <w:p w14:paraId="1AFDD59C">
            <w:pPr>
              <w:widowControl w:val="0"/>
              <w:adjustRightInd/>
              <w:snapToGrid/>
              <w:spacing w:after="0" w:line="360" w:lineRule="exact"/>
              <w:ind w:firstLine="120" w:firstLineChars="5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实质性格式</w:t>
            </w:r>
          </w:p>
        </w:tc>
        <w:tc>
          <w:tcPr>
            <w:tcW w:w="7308" w:type="dxa"/>
            <w:vAlign w:val="center"/>
          </w:tcPr>
          <w:p w14:paraId="16F89033">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标记为实质性格式的文件均按招标文件要求提供且签署、盖章的。</w:t>
            </w:r>
          </w:p>
        </w:tc>
      </w:tr>
      <w:tr w14:paraId="75738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09" w:type="dxa"/>
            <w:vAlign w:val="center"/>
          </w:tcPr>
          <w:p w14:paraId="740AE83C">
            <w:pPr>
              <w:widowControl w:val="0"/>
              <w:adjustRightInd/>
              <w:snapToGrid/>
              <w:spacing w:after="0" w:line="360" w:lineRule="exact"/>
              <w:ind w:firstLine="240" w:firstLineChars="100"/>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7</w:t>
            </w:r>
          </w:p>
        </w:tc>
        <w:tc>
          <w:tcPr>
            <w:tcW w:w="1560" w:type="dxa"/>
            <w:vAlign w:val="center"/>
          </w:tcPr>
          <w:p w14:paraId="617C4E8A">
            <w:pPr>
              <w:widowControl w:val="0"/>
              <w:adjustRightInd/>
              <w:snapToGrid/>
              <w:spacing w:after="0" w:line="360" w:lineRule="exact"/>
              <w:ind w:firstLine="120" w:firstLineChars="5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报价的修正（如</w:t>
            </w:r>
            <w:r>
              <w:rPr>
                <w:rFonts w:hint="eastAsia" w:ascii="宋体" w:hAnsi="宋体" w:eastAsia="宋体" w:cs="宋体"/>
                <w:bCs/>
                <w:color w:val="auto"/>
                <w:spacing w:val="-7"/>
                <w:kern w:val="2"/>
                <w:sz w:val="24"/>
                <w:szCs w:val="24"/>
                <w:highlight w:val="none"/>
              </w:rPr>
              <w:t>有）</w:t>
            </w:r>
          </w:p>
        </w:tc>
        <w:tc>
          <w:tcPr>
            <w:tcW w:w="7308" w:type="dxa"/>
            <w:vAlign w:val="center"/>
          </w:tcPr>
          <w:p w14:paraId="78DDF100">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不涉及报价修正，或投标文件报价出现前后不一致时，投标人对修正后的报价予以确认。（如有）</w:t>
            </w:r>
          </w:p>
        </w:tc>
      </w:tr>
      <w:tr w14:paraId="0AE45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09" w:type="dxa"/>
            <w:vAlign w:val="center"/>
          </w:tcPr>
          <w:p w14:paraId="6C8CBA9B">
            <w:pPr>
              <w:widowControl w:val="0"/>
              <w:adjustRightInd/>
              <w:snapToGrid/>
              <w:spacing w:after="0" w:line="360" w:lineRule="exact"/>
              <w:rPr>
                <w:rFonts w:ascii="宋体" w:hAnsi="宋体" w:eastAsia="Arial" w:cs="宋体"/>
                <w:bCs/>
                <w:color w:val="auto"/>
                <w:kern w:val="2"/>
                <w:sz w:val="24"/>
                <w:szCs w:val="24"/>
                <w:highlight w:val="none"/>
              </w:rPr>
            </w:pPr>
          </w:p>
          <w:p w14:paraId="6DDFAD0A">
            <w:pPr>
              <w:widowControl w:val="0"/>
              <w:adjustRightInd/>
              <w:snapToGrid/>
              <w:spacing w:after="0" w:line="360" w:lineRule="exact"/>
              <w:ind w:firstLine="240" w:firstLineChars="100"/>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8</w:t>
            </w:r>
          </w:p>
        </w:tc>
        <w:tc>
          <w:tcPr>
            <w:tcW w:w="1560" w:type="dxa"/>
            <w:vAlign w:val="center"/>
          </w:tcPr>
          <w:p w14:paraId="0DC2FC9A">
            <w:pPr>
              <w:widowControl w:val="0"/>
              <w:adjustRightInd/>
              <w:snapToGrid/>
              <w:spacing w:after="0" w:line="360" w:lineRule="exact"/>
              <w:ind w:firstLine="120" w:firstLineChars="5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报价合理性</w:t>
            </w:r>
          </w:p>
        </w:tc>
        <w:tc>
          <w:tcPr>
            <w:tcW w:w="7308" w:type="dxa"/>
            <w:vAlign w:val="center"/>
          </w:tcPr>
          <w:p w14:paraId="0C6146C3">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报价合理，或投标人的报价明显低于其他通过符合性审查投标 人的报价，有可能影响产品质量或者不能诚信履约的，能够应评标委员会要求在规定时间内证明其报价合理性的。</w:t>
            </w:r>
          </w:p>
        </w:tc>
      </w:tr>
      <w:tr w14:paraId="09CB7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09" w:type="dxa"/>
            <w:vAlign w:val="center"/>
          </w:tcPr>
          <w:p w14:paraId="75EDE125">
            <w:pPr>
              <w:widowControl w:val="0"/>
              <w:adjustRightInd/>
              <w:snapToGrid/>
              <w:spacing w:after="0" w:line="360" w:lineRule="exact"/>
              <w:ind w:firstLine="240" w:firstLineChars="100"/>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9</w:t>
            </w:r>
          </w:p>
        </w:tc>
        <w:tc>
          <w:tcPr>
            <w:tcW w:w="1560" w:type="dxa"/>
            <w:vAlign w:val="center"/>
          </w:tcPr>
          <w:p w14:paraId="41E34A71">
            <w:pPr>
              <w:widowControl w:val="0"/>
              <w:adjustRightInd/>
              <w:snapToGrid/>
              <w:spacing w:after="0" w:line="360" w:lineRule="exact"/>
              <w:rPr>
                <w:rFonts w:hint="eastAsia" w:ascii="宋体" w:hAnsi="宋体" w:eastAsia="宋体" w:cs="宋体"/>
                <w:bCs/>
                <w:color w:val="auto"/>
                <w:kern w:val="2"/>
                <w:sz w:val="24"/>
                <w:szCs w:val="24"/>
                <w:highlight w:val="none"/>
                <w:lang w:eastAsia="zh-CN"/>
              </w:rPr>
            </w:pPr>
            <w:r>
              <w:rPr>
                <w:rFonts w:hint="eastAsia" w:ascii="MS Mincho" w:hAnsi="MS Mincho" w:eastAsia="MS Mincho" w:cs="MS Mincho"/>
                <w:bCs/>
                <w:color w:val="auto"/>
                <w:kern w:val="2"/>
                <w:sz w:val="24"/>
                <w:szCs w:val="24"/>
                <w:highlight w:val="none"/>
              </w:rPr>
              <w:t>☑</w:t>
            </w:r>
            <w:r>
              <w:rPr>
                <w:rFonts w:hint="eastAsia" w:ascii="宋体" w:hAnsi="宋体" w:eastAsia="宋体" w:cs="宋体"/>
                <w:bCs/>
                <w:color w:val="auto"/>
                <w:kern w:val="2"/>
                <w:sz w:val="24"/>
                <w:szCs w:val="24"/>
                <w:highlight w:val="none"/>
              </w:rPr>
              <w:t>交货时间</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lang w:val="en-US" w:eastAsia="zh-CN"/>
              </w:rPr>
              <w:t>供货期</w:t>
            </w:r>
            <w:r>
              <w:rPr>
                <w:rFonts w:hint="eastAsia" w:ascii="宋体" w:hAnsi="宋体" w:eastAsia="宋体" w:cs="宋体"/>
                <w:bCs/>
                <w:color w:val="auto"/>
                <w:kern w:val="2"/>
                <w:sz w:val="24"/>
                <w:szCs w:val="24"/>
                <w:highlight w:val="none"/>
                <w:lang w:eastAsia="zh-CN"/>
              </w:rPr>
              <w:t>）</w:t>
            </w:r>
          </w:p>
          <w:p w14:paraId="47ABB096">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□服务期限</w:t>
            </w:r>
          </w:p>
        </w:tc>
        <w:tc>
          <w:tcPr>
            <w:tcW w:w="7308" w:type="dxa"/>
            <w:vAlign w:val="center"/>
          </w:tcPr>
          <w:p w14:paraId="20A234A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是否符合招标要求。</w:t>
            </w:r>
          </w:p>
        </w:tc>
      </w:tr>
      <w:tr w14:paraId="7368E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09" w:type="dxa"/>
            <w:vAlign w:val="center"/>
          </w:tcPr>
          <w:p w14:paraId="5E9D8176">
            <w:pPr>
              <w:widowControl w:val="0"/>
              <w:adjustRightInd/>
              <w:snapToGrid/>
              <w:spacing w:after="0" w:line="360" w:lineRule="exact"/>
              <w:ind w:firstLine="240" w:firstLineChars="100"/>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10</w:t>
            </w:r>
          </w:p>
        </w:tc>
        <w:tc>
          <w:tcPr>
            <w:tcW w:w="1560" w:type="dxa"/>
            <w:vAlign w:val="center"/>
          </w:tcPr>
          <w:p w14:paraId="5B7C7EE1">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MS Mincho" w:hAnsi="MS Mincho" w:eastAsia="MS Mincho" w:cs="MS Mincho"/>
                <w:bCs/>
                <w:color w:val="auto"/>
                <w:spacing w:val="-1"/>
                <w:kern w:val="2"/>
                <w:sz w:val="24"/>
                <w:szCs w:val="24"/>
                <w:highlight w:val="none"/>
              </w:rPr>
              <w:t>☑</w:t>
            </w:r>
            <w:r>
              <w:rPr>
                <w:rFonts w:hint="eastAsia" w:ascii="宋体" w:hAnsi="宋体" w:eastAsia="宋体" w:cs="宋体"/>
                <w:bCs/>
                <w:color w:val="auto"/>
                <w:kern w:val="2"/>
                <w:sz w:val="24"/>
                <w:szCs w:val="24"/>
                <w:highlight w:val="none"/>
              </w:rPr>
              <w:t>质保期</w:t>
            </w:r>
          </w:p>
          <w:p w14:paraId="521C76F9">
            <w:pPr>
              <w:widowControl w:val="0"/>
              <w:adjustRightInd/>
              <w:snapToGrid/>
              <w:spacing w:after="0" w:line="360" w:lineRule="exact"/>
              <w:rPr>
                <w:rFonts w:ascii="宋体" w:hAnsi="宋体" w:eastAsia="宋体" w:cs="宋体"/>
                <w:bCs/>
                <w:color w:val="auto"/>
                <w:spacing w:val="-2"/>
                <w:kern w:val="2"/>
                <w:sz w:val="24"/>
                <w:szCs w:val="24"/>
                <w:highlight w:val="none"/>
              </w:rPr>
            </w:pPr>
            <w:r>
              <w:rPr>
                <w:rFonts w:hint="eastAsia" w:ascii="宋体" w:hAnsi="宋体" w:eastAsia="宋体" w:cs="宋体"/>
                <w:bCs/>
                <w:color w:val="auto"/>
                <w:kern w:val="2"/>
                <w:sz w:val="24"/>
                <w:szCs w:val="24"/>
                <w:highlight w:val="none"/>
              </w:rPr>
              <w:t>□服务质量</w:t>
            </w:r>
          </w:p>
        </w:tc>
        <w:tc>
          <w:tcPr>
            <w:tcW w:w="7308" w:type="dxa"/>
            <w:vAlign w:val="center"/>
          </w:tcPr>
          <w:p w14:paraId="290D0440">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是否符合招标要求。</w:t>
            </w:r>
          </w:p>
        </w:tc>
      </w:tr>
      <w:tr w14:paraId="08E0C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709" w:type="dxa"/>
            <w:vAlign w:val="center"/>
          </w:tcPr>
          <w:p w14:paraId="1A09D674">
            <w:pPr>
              <w:widowControl w:val="0"/>
              <w:adjustRightInd/>
              <w:snapToGrid/>
              <w:spacing w:after="0" w:line="360" w:lineRule="exact"/>
              <w:ind w:firstLine="240" w:firstLineChars="100"/>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11</w:t>
            </w:r>
          </w:p>
        </w:tc>
        <w:tc>
          <w:tcPr>
            <w:tcW w:w="1560" w:type="dxa"/>
            <w:vAlign w:val="center"/>
          </w:tcPr>
          <w:p w14:paraId="0674DA37">
            <w:pPr>
              <w:widowControl w:val="0"/>
              <w:adjustRightInd/>
              <w:snapToGrid/>
              <w:spacing w:after="0" w:line="360" w:lineRule="exact"/>
              <w:ind w:firstLine="120" w:firstLineChars="5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公平竞争</w:t>
            </w:r>
          </w:p>
        </w:tc>
        <w:tc>
          <w:tcPr>
            <w:tcW w:w="7308" w:type="dxa"/>
            <w:vAlign w:val="center"/>
          </w:tcPr>
          <w:p w14:paraId="4BE41AB0">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投标人遵循公平竞争的原则，不存在恶意串通，妨碍其他投标 人的竞争行为，不存在损害采购人或者其他投标人的合法权益情形的。</w:t>
            </w:r>
          </w:p>
        </w:tc>
      </w:tr>
      <w:tr w14:paraId="6E69C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9" w:type="dxa"/>
            <w:vAlign w:val="center"/>
          </w:tcPr>
          <w:p w14:paraId="313E5F88">
            <w:pPr>
              <w:widowControl w:val="0"/>
              <w:adjustRightInd/>
              <w:snapToGrid/>
              <w:spacing w:after="0" w:line="360" w:lineRule="exact"/>
              <w:rPr>
                <w:rFonts w:ascii="宋体" w:hAnsi="宋体" w:eastAsia="Arial" w:cs="宋体"/>
                <w:bCs/>
                <w:color w:val="auto"/>
                <w:kern w:val="2"/>
                <w:sz w:val="24"/>
                <w:szCs w:val="24"/>
                <w:highlight w:val="none"/>
              </w:rPr>
            </w:pPr>
          </w:p>
          <w:p w14:paraId="40E3AD29">
            <w:pPr>
              <w:widowControl w:val="0"/>
              <w:adjustRightInd/>
              <w:snapToGrid/>
              <w:spacing w:after="0" w:line="360" w:lineRule="exact"/>
              <w:rPr>
                <w:rFonts w:ascii="宋体" w:hAnsi="宋体" w:eastAsia="Arial" w:cs="宋体"/>
                <w:bCs/>
                <w:color w:val="auto"/>
                <w:kern w:val="2"/>
                <w:sz w:val="24"/>
                <w:szCs w:val="24"/>
                <w:highlight w:val="none"/>
              </w:rPr>
            </w:pPr>
          </w:p>
          <w:p w14:paraId="7976E60B">
            <w:pPr>
              <w:widowControl w:val="0"/>
              <w:adjustRightInd/>
              <w:snapToGrid/>
              <w:spacing w:after="0" w:line="360" w:lineRule="exact"/>
              <w:rPr>
                <w:rFonts w:ascii="宋体" w:hAnsi="宋体" w:eastAsia="Arial" w:cs="宋体"/>
                <w:bCs/>
                <w:color w:val="auto"/>
                <w:kern w:val="2"/>
                <w:sz w:val="24"/>
                <w:szCs w:val="24"/>
                <w:highlight w:val="none"/>
              </w:rPr>
            </w:pPr>
          </w:p>
          <w:p w14:paraId="61642044">
            <w:pPr>
              <w:widowControl w:val="0"/>
              <w:adjustRightInd/>
              <w:snapToGrid/>
              <w:spacing w:after="0" w:line="360" w:lineRule="exact"/>
              <w:ind w:firstLine="240" w:firstLineChars="100"/>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12</w:t>
            </w:r>
          </w:p>
        </w:tc>
        <w:tc>
          <w:tcPr>
            <w:tcW w:w="1560" w:type="dxa"/>
            <w:vAlign w:val="center"/>
          </w:tcPr>
          <w:p w14:paraId="5936BCAC">
            <w:pPr>
              <w:widowControl w:val="0"/>
              <w:adjustRightInd/>
              <w:snapToGrid/>
              <w:spacing w:after="0" w:line="360" w:lineRule="exact"/>
              <w:rPr>
                <w:rFonts w:ascii="宋体" w:hAnsi="宋体" w:eastAsia="Arial" w:cs="宋体"/>
                <w:bCs/>
                <w:color w:val="auto"/>
                <w:kern w:val="2"/>
                <w:sz w:val="24"/>
                <w:szCs w:val="24"/>
                <w:highlight w:val="none"/>
              </w:rPr>
            </w:pPr>
          </w:p>
          <w:p w14:paraId="23F108E0">
            <w:pPr>
              <w:widowControl w:val="0"/>
              <w:adjustRightInd/>
              <w:snapToGrid/>
              <w:spacing w:after="0" w:line="360" w:lineRule="exact"/>
              <w:rPr>
                <w:rFonts w:ascii="宋体" w:hAnsi="宋体" w:eastAsia="Arial" w:cs="宋体"/>
                <w:bCs/>
                <w:color w:val="auto"/>
                <w:kern w:val="2"/>
                <w:sz w:val="24"/>
                <w:szCs w:val="24"/>
                <w:highlight w:val="none"/>
              </w:rPr>
            </w:pPr>
          </w:p>
          <w:p w14:paraId="70EE2C8C">
            <w:pPr>
              <w:widowControl w:val="0"/>
              <w:adjustRightInd/>
              <w:snapToGrid/>
              <w:spacing w:after="0" w:line="360" w:lineRule="exact"/>
              <w:rPr>
                <w:rFonts w:ascii="宋体" w:hAnsi="宋体" w:eastAsia="Arial" w:cs="宋体"/>
                <w:bCs/>
                <w:color w:val="auto"/>
                <w:kern w:val="2"/>
                <w:sz w:val="24"/>
                <w:szCs w:val="24"/>
                <w:highlight w:val="none"/>
              </w:rPr>
            </w:pPr>
          </w:p>
          <w:p w14:paraId="7C2FF962">
            <w:pPr>
              <w:widowControl w:val="0"/>
              <w:adjustRightInd/>
              <w:snapToGrid/>
              <w:spacing w:after="0" w:line="360" w:lineRule="exact"/>
              <w:ind w:firstLine="120" w:firstLineChars="5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串通投标</w:t>
            </w:r>
          </w:p>
        </w:tc>
        <w:tc>
          <w:tcPr>
            <w:tcW w:w="7308" w:type="dxa"/>
            <w:vAlign w:val="center"/>
          </w:tcPr>
          <w:p w14:paraId="577F0EA0">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不存在《政府采购货物和服务招标投标管理办法》视为投标人串通投标的情形：</w:t>
            </w:r>
          </w:p>
          <w:p w14:paraId="4060EADD">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（一）不同投标人的投标文件由同一单位或者同一个人编制；</w:t>
            </w:r>
          </w:p>
          <w:p w14:paraId="611EF8D9">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（二）不同投标人委托同一单位或者个人办理投标事宜；</w:t>
            </w:r>
          </w:p>
          <w:p w14:paraId="7C3D917E">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（三）不同投标人的投标文件载明的项目管理成员或者联系人员为同一人；</w:t>
            </w:r>
          </w:p>
          <w:p w14:paraId="610387DB">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（四）不同投标人的投标文件异常一致或者投标报价呈规律性差异；</w:t>
            </w:r>
          </w:p>
          <w:p w14:paraId="5F7FCAC7">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（五）不同投标人的投标文件相互混装；</w:t>
            </w:r>
          </w:p>
          <w:p w14:paraId="4493158D">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（六）不同投标人的投标保证金从同一单位或者个人的账户转出；</w:t>
            </w:r>
          </w:p>
          <w:p w14:paraId="59AE9338">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不存在南阳市财政局关于防范供应商串通投标促进政府采购公平竞争的通知（宛财购〔2022〕3号）投标人串通投标的情形：</w:t>
            </w:r>
          </w:p>
          <w:p w14:paraId="1952B2BF">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（一）不同供应商的电子投标（响应）文件上传的计算机网卡MAC地址、CPU序列号和硬盘序列号等硬件信息相同的；</w:t>
            </w:r>
          </w:p>
          <w:p w14:paraId="14A01657">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（二）不同供应商的投标（响应）文件由同一电子设备编制、打印、加密或上传；</w:t>
            </w:r>
          </w:p>
          <w:p w14:paraId="5C85CFF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（三）不同供应商的投标（响应）文件由同一电子设备打印、复印；</w:t>
            </w:r>
          </w:p>
          <w:p w14:paraId="1488E239">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（四）不同供应商的投标（响应）文件由同一人送达或分发，或者不同供应商的联系人为同一人或不同联系人的联系电话一致的；</w:t>
            </w:r>
          </w:p>
          <w:p w14:paraId="625B58DB">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（五）不同供应商的投标（响应）文件内容存在两处以上细节错误一致；</w:t>
            </w:r>
          </w:p>
          <w:p w14:paraId="656CB395">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（六）不同供应商的法定代表人、委托代理人、项目经理、项目负责人等由同一单位缴纳社会保险或者领取报酬的；</w:t>
            </w:r>
          </w:p>
          <w:p w14:paraId="163235C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（七）不同供应商投标（响应）文件中的法定代表人或负责人签名出自同一人之手；</w:t>
            </w:r>
          </w:p>
          <w:p w14:paraId="1F467E58">
            <w:pPr>
              <w:widowControl w:val="0"/>
              <w:adjustRightInd/>
              <w:snapToGrid/>
              <w:spacing w:after="0" w:line="360" w:lineRule="exact"/>
              <w:rPr>
                <w:rFonts w:ascii="宋体" w:hAnsi="宋体" w:eastAsia="宋体" w:cs="宋体"/>
                <w:bCs/>
                <w:color w:val="auto"/>
                <w:spacing w:val="-1"/>
                <w:kern w:val="2"/>
                <w:sz w:val="24"/>
                <w:szCs w:val="24"/>
                <w:highlight w:val="none"/>
              </w:rPr>
            </w:pPr>
            <w:r>
              <w:rPr>
                <w:rFonts w:hint="eastAsia" w:ascii="宋体" w:hAnsi="宋体" w:eastAsia="宋体" w:cs="宋体"/>
                <w:bCs/>
                <w:color w:val="auto"/>
                <w:kern w:val="2"/>
                <w:sz w:val="24"/>
                <w:szCs w:val="24"/>
                <w:highlight w:val="none"/>
              </w:rPr>
              <w:t>（八）其他涉嫌串通的情形。</w:t>
            </w:r>
          </w:p>
        </w:tc>
      </w:tr>
      <w:tr w14:paraId="7EC93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09" w:type="dxa"/>
            <w:vAlign w:val="center"/>
          </w:tcPr>
          <w:p w14:paraId="6B3976AC">
            <w:pPr>
              <w:widowControl w:val="0"/>
              <w:adjustRightInd/>
              <w:snapToGrid/>
              <w:spacing w:after="0" w:line="360" w:lineRule="exact"/>
              <w:ind w:firstLine="120" w:firstLineChars="50"/>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13</w:t>
            </w:r>
          </w:p>
        </w:tc>
        <w:tc>
          <w:tcPr>
            <w:tcW w:w="1560" w:type="dxa"/>
            <w:vAlign w:val="center"/>
          </w:tcPr>
          <w:p w14:paraId="168A964E">
            <w:pPr>
              <w:widowControl w:val="0"/>
              <w:adjustRightInd/>
              <w:snapToGrid/>
              <w:spacing w:after="0" w:line="360" w:lineRule="exact"/>
              <w:ind w:firstLine="240" w:firstLineChars="1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附加条件</w:t>
            </w:r>
          </w:p>
        </w:tc>
        <w:tc>
          <w:tcPr>
            <w:tcW w:w="7308" w:type="dxa"/>
            <w:vAlign w:val="center"/>
          </w:tcPr>
          <w:p w14:paraId="5DB4DE83">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投标文件未含有采购人不能接受的附加条件的。</w:t>
            </w:r>
          </w:p>
        </w:tc>
      </w:tr>
      <w:tr w14:paraId="3BB8A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09" w:type="dxa"/>
            <w:vAlign w:val="center"/>
          </w:tcPr>
          <w:p w14:paraId="09A63600">
            <w:pPr>
              <w:widowControl w:val="0"/>
              <w:adjustRightInd/>
              <w:snapToGrid/>
              <w:spacing w:after="0" w:line="360" w:lineRule="exact"/>
              <w:ind w:firstLine="120" w:firstLineChars="50"/>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14</w:t>
            </w:r>
          </w:p>
        </w:tc>
        <w:tc>
          <w:tcPr>
            <w:tcW w:w="1560" w:type="dxa"/>
            <w:vAlign w:val="center"/>
          </w:tcPr>
          <w:p w14:paraId="48725BD1">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其他无效情形</w:t>
            </w:r>
          </w:p>
        </w:tc>
        <w:tc>
          <w:tcPr>
            <w:tcW w:w="7308" w:type="dxa"/>
            <w:vAlign w:val="center"/>
          </w:tcPr>
          <w:p w14:paraId="66393525">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投标人、投标文件不存在不符合法律、法规和招标文件规定的其他无效情形。</w:t>
            </w:r>
          </w:p>
        </w:tc>
      </w:tr>
    </w:tbl>
    <w:p w14:paraId="36C15EF7">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2.技术审查。</w:t>
      </w:r>
    </w:p>
    <w:p w14:paraId="33650239">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MS Mincho" w:eastAsia="MS Mincho" w:cs="MS Mincho"/>
          <w:bCs/>
          <w:color w:val="auto"/>
          <w:spacing w:val="-13"/>
          <w:kern w:val="2"/>
          <w:sz w:val="24"/>
          <w:szCs w:val="24"/>
          <w:highlight w:val="none"/>
        </w:rPr>
        <w:t>☑</w:t>
      </w:r>
      <w:r>
        <w:rPr>
          <w:rFonts w:hint="eastAsia" w:ascii="宋体" w:hAnsi="宋体" w:eastAsia="宋体" w:cs="宋体"/>
          <w:bCs/>
          <w:color w:val="auto"/>
          <w:spacing w:val="-13"/>
          <w:kern w:val="2"/>
          <w:sz w:val="24"/>
          <w:szCs w:val="24"/>
          <w:highlight w:val="none"/>
        </w:rPr>
        <w:t>货物类，审查投标设备的技术指标、技术性能或产品技术说明、项目供货方案、培训计划和强制节能产品证明文件等是否符合招标要求。</w:t>
      </w:r>
    </w:p>
    <w:p w14:paraId="45130C0A">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□服务类，审查服务方案、人员配备方案及人员基本情况等是否符合招标要求。</w:t>
      </w:r>
    </w:p>
    <w:p w14:paraId="06C1B27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评标委员会将通过审查确定每一投标人是否对招标文件做出了实质性响应。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4FE8B9C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4.投标文件的澄清</w:t>
      </w:r>
    </w:p>
    <w:p w14:paraId="2E2CD24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4.1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088AC6D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4.2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 </w:t>
      </w:r>
    </w:p>
    <w:p w14:paraId="4EFB7EB9">
      <w:pPr>
        <w:pStyle w:val="9"/>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rPr>
        <w:t>4.3投标人的澄清、说明或补正文件是投标文件的组成部分，并取代投标文件中被澄清、说明或补正的部分。</w:t>
      </w:r>
    </w:p>
    <w:p w14:paraId="21395DC5">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both"/>
        <w:textAlignment w:val="auto"/>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五.评标方法和评标标准</w:t>
      </w:r>
    </w:p>
    <w:p w14:paraId="30CF0AE3">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1.本项目采用的评标方法为：</w:t>
      </w:r>
    </w:p>
    <w:p w14:paraId="11E16269">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MS Mincho" w:eastAsia="MS Mincho" w:cs="MS Mincho"/>
          <w:bCs/>
          <w:color w:val="auto"/>
          <w:spacing w:val="-13"/>
          <w:kern w:val="2"/>
          <w:sz w:val="24"/>
          <w:szCs w:val="24"/>
          <w:highlight w:val="none"/>
        </w:rPr>
        <w:t>☑</w:t>
      </w:r>
      <w:r>
        <w:rPr>
          <w:rFonts w:hint="eastAsia" w:ascii="宋体" w:hAnsi="宋体" w:eastAsia="宋体" w:cs="宋体"/>
          <w:bCs/>
          <w:color w:val="auto"/>
          <w:spacing w:val="-13"/>
          <w:kern w:val="2"/>
          <w:sz w:val="24"/>
          <w:szCs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0E89159D">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多家投标人提供的核心产品品牌相同且通过资格审查、符合性审查的，按一家投标人计算，评审后得分最高的同品牌投标人获得中标人推荐。</w:t>
      </w:r>
    </w:p>
    <w:p w14:paraId="3C0ED5BE">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□最低评标价法，指投标文件满足招标文件全部实质性要求，且投标报价最低的投标人为中标候选人的评标方法。</w:t>
      </w:r>
    </w:p>
    <w:p w14:paraId="202AAC39">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201DC427">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□其他方式，具体要求：。</w:t>
      </w:r>
    </w:p>
    <w:p w14:paraId="30FABD8C">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2.非政府强制采购的节能产品或环境标志产品，依据品目清单和认证证书实施政府优先采购。优先采购的具体规定</w:t>
      </w:r>
      <w:r>
        <w:rPr>
          <w:rFonts w:hint="eastAsia" w:ascii="宋体" w:hAnsi="宋体" w:eastAsia="宋体" w:cs="宋体"/>
          <w:bCs/>
          <w:color w:val="auto"/>
          <w:spacing w:val="-13"/>
          <w:kern w:val="2"/>
          <w:sz w:val="24"/>
          <w:szCs w:val="24"/>
          <w:highlight w:val="none"/>
          <w:u w:val="single"/>
        </w:rPr>
        <w:t xml:space="preserve">   /   </w:t>
      </w:r>
      <w:r>
        <w:rPr>
          <w:rFonts w:hint="eastAsia" w:ascii="宋体" w:hAnsi="宋体" w:eastAsia="宋体" w:cs="宋体"/>
          <w:bCs/>
          <w:color w:val="auto"/>
          <w:spacing w:val="-13"/>
          <w:kern w:val="2"/>
          <w:sz w:val="24"/>
          <w:szCs w:val="24"/>
          <w:highlight w:val="none"/>
        </w:rPr>
        <w:t>（如涉及）。</w:t>
      </w:r>
    </w:p>
    <w:p w14:paraId="1E46723D">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 xml:space="preserve">3.关于无线局域网认证产品政府采购清单中的产品，优先采购的具体规定  </w:t>
      </w:r>
      <w:r>
        <w:rPr>
          <w:rFonts w:hint="eastAsia" w:ascii="宋体" w:hAnsi="宋体" w:eastAsia="宋体" w:cs="宋体"/>
          <w:bCs/>
          <w:color w:val="auto"/>
          <w:spacing w:val="-13"/>
          <w:kern w:val="2"/>
          <w:sz w:val="24"/>
          <w:szCs w:val="24"/>
          <w:highlight w:val="none"/>
          <w:u w:val="single"/>
        </w:rPr>
        <w:t xml:space="preserve"> /   </w:t>
      </w:r>
      <w:r>
        <w:rPr>
          <w:rFonts w:hint="eastAsia" w:ascii="宋体" w:hAnsi="宋体" w:eastAsia="宋体" w:cs="宋体"/>
          <w:bCs/>
          <w:color w:val="auto"/>
          <w:spacing w:val="-13"/>
          <w:kern w:val="2"/>
          <w:sz w:val="24"/>
          <w:szCs w:val="24"/>
          <w:highlight w:val="none"/>
        </w:rPr>
        <w:t>（如涉及）。</w:t>
      </w:r>
    </w:p>
    <w:p w14:paraId="0F99417D">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4.确定中标候选人名单</w:t>
      </w:r>
    </w:p>
    <w:p w14:paraId="05721C26">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5AE9914">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□随机抽取</w:t>
      </w:r>
    </w:p>
    <w:p w14:paraId="5D3D9397">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hint="eastAsia" w:ascii="宋体" w:hAnsi="宋体" w:eastAsia="宋体" w:cs="宋体"/>
          <w:bCs/>
          <w:color w:val="auto"/>
          <w:spacing w:val="-13"/>
          <w:kern w:val="2"/>
          <w:sz w:val="24"/>
          <w:szCs w:val="24"/>
          <w:highlight w:val="none"/>
        </w:rPr>
      </w:pPr>
      <w:r>
        <w:rPr>
          <w:rFonts w:hint="eastAsia" w:ascii="宋体" w:hAnsi="MS Mincho" w:eastAsia="MS Mincho" w:cs="MS Mincho"/>
          <w:bCs/>
          <w:color w:val="auto"/>
          <w:spacing w:val="-13"/>
          <w:kern w:val="2"/>
          <w:sz w:val="24"/>
          <w:szCs w:val="24"/>
          <w:highlight w:val="none"/>
        </w:rPr>
        <w:t>☑</w:t>
      </w:r>
      <w:r>
        <w:rPr>
          <w:rFonts w:hint="eastAsia" w:ascii="宋体" w:hAnsi="宋体" w:eastAsia="宋体" w:cs="宋体"/>
          <w:bCs/>
          <w:color w:val="auto"/>
          <w:spacing w:val="-13"/>
          <w:kern w:val="2"/>
          <w:sz w:val="24"/>
          <w:szCs w:val="24"/>
          <w:highlight w:val="none"/>
        </w:rPr>
        <w:t>其他方式，具体要求：</w:t>
      </w:r>
      <w:r>
        <w:rPr>
          <w:rFonts w:hint="eastAsia" w:ascii="宋体" w:hAnsi="宋体" w:eastAsia="宋体" w:cs="宋体"/>
          <w:bCs/>
          <w:color w:val="auto"/>
          <w:spacing w:val="-13"/>
          <w:kern w:val="2"/>
          <w:sz w:val="24"/>
          <w:szCs w:val="24"/>
          <w:highlight w:val="none"/>
          <w:u w:val="single"/>
          <w:lang w:val="en-US" w:eastAsia="zh-CN"/>
        </w:rPr>
        <w:t>优先选择报价低的。</w:t>
      </w:r>
    </w:p>
    <w:p w14:paraId="4679CB09">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spacing w:val="-13"/>
          <w:kern w:val="2"/>
          <w:sz w:val="24"/>
          <w:szCs w:val="24"/>
          <w:highlight w:val="none"/>
        </w:rPr>
        <w:t xml:space="preserve"> </w:t>
      </w:r>
      <w:r>
        <w:rPr>
          <w:rFonts w:hint="eastAsia" w:ascii="宋体" w:hAnsi="宋体" w:eastAsia="宋体" w:cs="宋体"/>
          <w:bCs/>
          <w:color w:val="auto"/>
          <w:kern w:val="2"/>
          <w:sz w:val="24"/>
          <w:szCs w:val="24"/>
          <w:highlight w:val="none"/>
        </w:rPr>
        <w:t>4.2采用综合评分法时，投标人的排名按得分顺序从高到低排列；得分相同的，按投标报价由低到高顺序排列；得分且投标报价相同的，按技术指标优劣顺序排列。</w:t>
      </w:r>
    </w:p>
    <w:p w14:paraId="496EE718">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4.3采用最低评标价法时，评标结果按照投标报价由低到高顺序排列。投标报价相同的并列。投标文件满足招标文件全部实质性要求且投标报价最低的投标人为排名第一的中标候选人。</w:t>
      </w:r>
    </w:p>
    <w:p w14:paraId="3EA460DB">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4.4评标委员会要对评分汇总情况进行复核，特别是对排名第一的、报价最低的、投标文件被认定为无效的情形进行重点复核。</w:t>
      </w:r>
    </w:p>
    <w:p w14:paraId="432482EE">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4.5评标委员会将根据各投标人的评标排序，依次推荐本项目（各采购包）的中标候选人，起草并签署评标报告。本项目（采购包）评标委员会共推荐</w:t>
      </w:r>
      <w:r>
        <w:rPr>
          <w:rFonts w:hint="eastAsia" w:ascii="宋体" w:hAnsi="宋体" w:eastAsia="宋体" w:cs="宋体"/>
          <w:bCs/>
          <w:color w:val="auto"/>
          <w:spacing w:val="-13"/>
          <w:kern w:val="2"/>
          <w:sz w:val="24"/>
          <w:szCs w:val="24"/>
          <w:highlight w:val="none"/>
          <w:u w:val="single"/>
        </w:rPr>
        <w:t xml:space="preserve"> 3 </w:t>
      </w:r>
      <w:r>
        <w:rPr>
          <w:rFonts w:hint="eastAsia" w:ascii="宋体" w:hAnsi="宋体" w:eastAsia="宋体" w:cs="宋体"/>
          <w:bCs/>
          <w:color w:val="auto"/>
          <w:spacing w:val="-13"/>
          <w:kern w:val="2"/>
          <w:sz w:val="24"/>
          <w:szCs w:val="24"/>
          <w:highlight w:val="none"/>
        </w:rPr>
        <w:t>名中标候选人。</w:t>
      </w:r>
    </w:p>
    <w:p w14:paraId="6ABFC857">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5.报告违法行为</w:t>
      </w:r>
    </w:p>
    <w:p w14:paraId="5A759050">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评标委员会在评标过程中发现投标人有行贿、提供虚假材料或者串通等违法行为时，有向采购人、采购代理机构或者有关部门报告的职责。</w:t>
      </w:r>
    </w:p>
    <w:p w14:paraId="6B2E3DA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6.确定中标人</w:t>
      </w:r>
    </w:p>
    <w:p w14:paraId="6801164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□根据采购人授权，评委会根据排名顺序直接确定排名第一的中标候选人为中标人。</w:t>
      </w:r>
    </w:p>
    <w:p w14:paraId="0CC0622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MS Mincho" w:eastAsia="MS Mincho" w:cs="MS Mincho"/>
          <w:bCs/>
          <w:color w:val="auto"/>
          <w:kern w:val="2"/>
          <w:sz w:val="24"/>
          <w:szCs w:val="24"/>
          <w:highlight w:val="none"/>
        </w:rPr>
        <w:t>☑</w:t>
      </w:r>
      <w:r>
        <w:rPr>
          <w:rFonts w:hint="eastAsia" w:ascii="宋体" w:hAnsi="宋体" w:eastAsia="宋体" w:cs="宋体"/>
          <w:bCs/>
          <w:color w:val="auto"/>
          <w:kern w:val="2"/>
          <w:sz w:val="24"/>
          <w:szCs w:val="24"/>
          <w:highlight w:val="none"/>
        </w:rPr>
        <w:t>采购人应当在收到评标报告之日起5个工作日内，在评标报告确定的中标候选人名单中按顺序确定中标人。</w:t>
      </w:r>
    </w:p>
    <w:p w14:paraId="4B82737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7.投标人存在下列情况之一的，投标无效：</w:t>
      </w:r>
    </w:p>
    <w:p w14:paraId="6695963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7.1投标文件未按招标文件要求签署、盖章的；</w:t>
      </w:r>
    </w:p>
    <w:p w14:paraId="13B1B0D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7.2不具备招标文件中规定的资格要求的；</w:t>
      </w:r>
    </w:p>
    <w:p w14:paraId="22D9628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7.3报价超过招标文件中规定的预算金额或者最高限价的；</w:t>
      </w:r>
    </w:p>
    <w:p w14:paraId="08A485C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7.4投标文件含有采购人不能接受的附加条件的；</w:t>
      </w:r>
    </w:p>
    <w:p w14:paraId="2AAD868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7.5不符合应提交投标文件资料数量要求的；</w:t>
      </w:r>
    </w:p>
    <w:p w14:paraId="5E0FA5D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7.6开标解密时未在规定时间（30分钟）内进行解密成功的视为撤销其投标文件（因电子开标系统原因除外）；</w:t>
      </w:r>
    </w:p>
    <w:p w14:paraId="195A020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7.7电子投标文件未使用CA认证并加密的；</w:t>
      </w:r>
    </w:p>
    <w:p w14:paraId="2D0D512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7.8未在投标截止时间前完成上传的；</w:t>
      </w:r>
    </w:p>
    <w:p w14:paraId="72EE903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7.9法律、法规和招标文件规定的其他无效情形。</w:t>
      </w:r>
    </w:p>
    <w:p w14:paraId="451E97E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8.在招标采购中，出现下列情形之一的，应予废标：</w:t>
      </w:r>
    </w:p>
    <w:p w14:paraId="41B5FBD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8.1符合专业条件的供应商或者对招标文件作实质性响应的供应商不足三家的；</w:t>
      </w:r>
    </w:p>
    <w:p w14:paraId="7D8B442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8.2出现影响采购公正的违法、违规行为的；</w:t>
      </w:r>
    </w:p>
    <w:p w14:paraId="62C2F00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8.3投标人的报价均超过了预算金额，采购人不能支付的；</w:t>
      </w:r>
    </w:p>
    <w:p w14:paraId="6B7EFE4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8.4因重大变故，采购任务取消的。</w:t>
      </w:r>
    </w:p>
    <w:p w14:paraId="4D65CE4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废标后，应当在指定媒体发布公告，将废标理由通知所有投标人。</w:t>
      </w:r>
    </w:p>
    <w:tbl>
      <w:tblPr>
        <w:tblStyle w:val="24"/>
        <w:tblpPr w:leftFromText="180" w:rightFromText="180" w:vertAnchor="text" w:horzAnchor="page" w:tblpX="1285" w:tblpY="245"/>
        <w:tblOverlap w:val="never"/>
        <w:tblW w:w="10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838"/>
        <w:gridCol w:w="1183"/>
        <w:gridCol w:w="2647"/>
        <w:gridCol w:w="4560"/>
      </w:tblGrid>
      <w:tr w14:paraId="5B94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0269" w:type="dxa"/>
            <w:gridSpan w:val="5"/>
            <w:tcBorders>
              <w:top w:val="nil"/>
              <w:left w:val="nil"/>
              <w:bottom w:val="single" w:color="auto" w:sz="4" w:space="0"/>
              <w:right w:val="nil"/>
            </w:tcBorders>
            <w:noWrap w:val="0"/>
            <w:vAlign w:val="center"/>
          </w:tcPr>
          <w:p w14:paraId="16FC3FFC">
            <w:pPr>
              <w:keepNext w:val="0"/>
              <w:keepLines w:val="0"/>
              <w:pageBreakBefore w:val="0"/>
              <w:widowControl w:val="0"/>
              <w:tabs>
                <w:tab w:val="left" w:pos="4525"/>
              </w:tabs>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ab/>
            </w:r>
            <w:r>
              <w:rPr>
                <w:rFonts w:hint="eastAsia"/>
                <w:b/>
                <w:bCs w:val="0"/>
                <w:color w:val="auto"/>
                <w:highlight w:val="none"/>
              </w:rPr>
              <w:t>评分标准</w:t>
            </w:r>
          </w:p>
        </w:tc>
      </w:tr>
      <w:tr w14:paraId="395E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062" w:type="dxa"/>
            <w:gridSpan w:val="3"/>
            <w:tcBorders>
              <w:top w:val="single" w:color="auto" w:sz="4" w:space="0"/>
            </w:tcBorders>
            <w:noWrap w:val="0"/>
            <w:vAlign w:val="center"/>
          </w:tcPr>
          <w:p w14:paraId="4DB89B5C">
            <w:pPr>
              <w:tabs>
                <w:tab w:val="left" w:pos="1148"/>
              </w:tabs>
              <w:bidi w:val="0"/>
              <w:jc w:val="left"/>
              <w:rPr>
                <w:rFonts w:hint="eastAsia" w:ascii="宋体" w:hAnsi="宋体" w:eastAsia="宋体" w:cs="宋体"/>
                <w:bCs/>
                <w:color w:val="auto"/>
                <w:kern w:val="2"/>
                <w:sz w:val="24"/>
                <w:szCs w:val="24"/>
                <w:highlight w:val="none"/>
              </w:rPr>
            </w:pPr>
            <w:r>
              <w:rPr>
                <w:rFonts w:hint="eastAsia"/>
                <w:lang w:val="en-US" w:eastAsia="zh-CN"/>
              </w:rPr>
              <w:tab/>
            </w:r>
          </w:p>
        </w:tc>
        <w:tc>
          <w:tcPr>
            <w:tcW w:w="2647" w:type="dxa"/>
            <w:tcBorders>
              <w:top w:val="single" w:color="auto" w:sz="4" w:space="0"/>
            </w:tcBorders>
            <w:noWrap w:val="0"/>
            <w:vAlign w:val="center"/>
          </w:tcPr>
          <w:p w14:paraId="0C07D92E">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分值构成＝商务标+技术标+综合标(总分100分)</w:t>
            </w:r>
          </w:p>
        </w:tc>
        <w:tc>
          <w:tcPr>
            <w:tcW w:w="4560" w:type="dxa"/>
            <w:tcBorders>
              <w:top w:val="single" w:color="auto" w:sz="4" w:space="0"/>
            </w:tcBorders>
            <w:noWrap w:val="0"/>
            <w:vAlign w:val="center"/>
          </w:tcPr>
          <w:p w14:paraId="3AA09401">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rPr>
              <w:t>商务标：30分</w:t>
            </w:r>
            <w:r>
              <w:rPr>
                <w:rFonts w:hint="eastAsia" w:ascii="宋体" w:hAnsi="宋体" w:eastAsia="宋体" w:cs="宋体"/>
                <w:bCs/>
                <w:color w:val="auto"/>
                <w:kern w:val="2"/>
                <w:sz w:val="24"/>
                <w:szCs w:val="24"/>
                <w:highlight w:val="none"/>
                <w:lang w:eastAsia="zh-CN"/>
              </w:rPr>
              <w:t>；</w:t>
            </w:r>
          </w:p>
          <w:p w14:paraId="4ADAEE96">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rPr>
              <w:t>技术标：</w:t>
            </w:r>
            <w:r>
              <w:rPr>
                <w:rFonts w:hint="eastAsia" w:ascii="宋体" w:hAnsi="宋体" w:eastAsia="宋体" w:cs="宋体"/>
                <w:bCs/>
                <w:color w:val="auto"/>
                <w:kern w:val="2"/>
                <w:sz w:val="24"/>
                <w:szCs w:val="24"/>
                <w:highlight w:val="none"/>
                <w:lang w:val="en-US" w:eastAsia="zh-CN"/>
              </w:rPr>
              <w:t>60</w:t>
            </w:r>
            <w:r>
              <w:rPr>
                <w:rFonts w:hint="eastAsia" w:ascii="宋体" w:hAnsi="宋体" w:eastAsia="宋体" w:cs="宋体"/>
                <w:bCs/>
                <w:color w:val="auto"/>
                <w:kern w:val="2"/>
                <w:sz w:val="24"/>
                <w:szCs w:val="24"/>
                <w:highlight w:val="none"/>
              </w:rPr>
              <w:t>分</w:t>
            </w:r>
            <w:r>
              <w:rPr>
                <w:rFonts w:hint="eastAsia" w:ascii="宋体" w:hAnsi="宋体" w:eastAsia="宋体" w:cs="宋体"/>
                <w:bCs/>
                <w:color w:val="auto"/>
                <w:kern w:val="2"/>
                <w:sz w:val="24"/>
                <w:szCs w:val="24"/>
                <w:highlight w:val="none"/>
                <w:lang w:eastAsia="zh-CN"/>
              </w:rPr>
              <w:t>；</w:t>
            </w:r>
          </w:p>
          <w:p w14:paraId="3B1A4570">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rPr>
              <w:t>综合标：</w:t>
            </w:r>
            <w:r>
              <w:rPr>
                <w:rFonts w:hint="eastAsia" w:ascii="宋体" w:hAnsi="宋体" w:eastAsia="宋体" w:cs="宋体"/>
                <w:bCs/>
                <w:color w:val="auto"/>
                <w:kern w:val="2"/>
                <w:sz w:val="24"/>
                <w:szCs w:val="24"/>
                <w:highlight w:val="none"/>
                <w:lang w:val="en-US" w:eastAsia="zh-CN"/>
              </w:rPr>
              <w:t>10</w:t>
            </w:r>
            <w:r>
              <w:rPr>
                <w:rFonts w:hint="eastAsia" w:ascii="宋体" w:hAnsi="宋体" w:eastAsia="宋体" w:cs="宋体"/>
                <w:bCs/>
                <w:color w:val="auto"/>
                <w:kern w:val="2"/>
                <w:sz w:val="24"/>
                <w:szCs w:val="24"/>
                <w:highlight w:val="none"/>
              </w:rPr>
              <w:t>分</w:t>
            </w:r>
            <w:r>
              <w:rPr>
                <w:rFonts w:hint="eastAsia" w:ascii="宋体" w:hAnsi="宋体" w:eastAsia="宋体" w:cs="宋体"/>
                <w:bCs/>
                <w:color w:val="auto"/>
                <w:kern w:val="2"/>
                <w:sz w:val="24"/>
                <w:szCs w:val="24"/>
                <w:highlight w:val="none"/>
                <w:lang w:eastAsia="zh-CN"/>
              </w:rPr>
              <w:t>；</w:t>
            </w:r>
          </w:p>
        </w:tc>
      </w:tr>
      <w:tr w14:paraId="08E7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062" w:type="dxa"/>
            <w:gridSpan w:val="3"/>
            <w:noWrap w:val="0"/>
            <w:vAlign w:val="center"/>
          </w:tcPr>
          <w:p w14:paraId="66DFEDCB">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条款号</w:t>
            </w:r>
          </w:p>
        </w:tc>
        <w:tc>
          <w:tcPr>
            <w:tcW w:w="2647" w:type="dxa"/>
            <w:noWrap w:val="0"/>
            <w:vAlign w:val="center"/>
          </w:tcPr>
          <w:p w14:paraId="657D4626">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评分因素</w:t>
            </w:r>
          </w:p>
        </w:tc>
        <w:tc>
          <w:tcPr>
            <w:tcW w:w="4560" w:type="dxa"/>
            <w:noWrap w:val="0"/>
            <w:vAlign w:val="center"/>
          </w:tcPr>
          <w:p w14:paraId="5747CFB2">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评分标准</w:t>
            </w:r>
          </w:p>
        </w:tc>
      </w:tr>
      <w:tr w14:paraId="21A9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41" w:type="dxa"/>
            <w:noWrap w:val="0"/>
            <w:vAlign w:val="center"/>
          </w:tcPr>
          <w:p w14:paraId="7B147342">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p>
        </w:tc>
        <w:tc>
          <w:tcPr>
            <w:tcW w:w="838" w:type="dxa"/>
            <w:noWrap w:val="0"/>
            <w:vAlign w:val="center"/>
          </w:tcPr>
          <w:p w14:paraId="762CF863">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商务标</w:t>
            </w:r>
          </w:p>
          <w:p w14:paraId="0B0F50C2">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30分</w:t>
            </w:r>
          </w:p>
        </w:tc>
        <w:tc>
          <w:tcPr>
            <w:tcW w:w="1183" w:type="dxa"/>
            <w:noWrap w:val="0"/>
            <w:vAlign w:val="center"/>
          </w:tcPr>
          <w:p w14:paraId="398B907D">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报价得分</w:t>
            </w:r>
          </w:p>
          <w:p w14:paraId="0907EFD5">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(30分)</w:t>
            </w:r>
          </w:p>
          <w:p w14:paraId="1D672AFB">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rPr>
            </w:pPr>
          </w:p>
        </w:tc>
        <w:tc>
          <w:tcPr>
            <w:tcW w:w="7207" w:type="dxa"/>
            <w:gridSpan w:val="2"/>
            <w:noWrap w:val="0"/>
            <w:vAlign w:val="center"/>
          </w:tcPr>
          <w:p w14:paraId="285C69D6">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本项目投标价超出预算价的，采购人不予接受，且投标为无效。</w:t>
            </w:r>
          </w:p>
          <w:p w14:paraId="1287EA27">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投标报价得分：价格分采用低价优先法计算，即满足招标文件要求且投标价格最低的投标报价为评标基准价，得30分，其他供应商的价格分按照下列公式计算：</w:t>
            </w:r>
          </w:p>
          <w:p w14:paraId="04298874">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报价得分=（评标基准价/投标报价）×30(精确到小数点后两位,四舍五入)。</w:t>
            </w:r>
          </w:p>
          <w:p w14:paraId="5DF54A36">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注：</w:t>
            </w:r>
            <w:r>
              <w:rPr>
                <w:rFonts w:hint="eastAsia" w:ascii="宋体" w:hAnsi="宋体" w:eastAsia="宋体" w:cs="宋体"/>
                <w:bCs/>
                <w:color w:val="auto"/>
                <w:kern w:val="2"/>
                <w:sz w:val="24"/>
                <w:szCs w:val="24"/>
                <w:highlight w:val="none"/>
                <w:lang w:val="en-US" w:eastAsia="zh-CN"/>
              </w:rPr>
              <w:t>本项目对小微企业的价格优惠，按“投标人须知”执行。</w:t>
            </w:r>
          </w:p>
        </w:tc>
      </w:tr>
      <w:tr w14:paraId="0882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041" w:type="dxa"/>
            <w:vMerge w:val="restart"/>
            <w:noWrap w:val="0"/>
            <w:vAlign w:val="center"/>
          </w:tcPr>
          <w:p w14:paraId="5B2BB41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p>
        </w:tc>
        <w:tc>
          <w:tcPr>
            <w:tcW w:w="838" w:type="dxa"/>
            <w:vMerge w:val="restart"/>
            <w:noWrap w:val="0"/>
            <w:vAlign w:val="center"/>
          </w:tcPr>
          <w:p w14:paraId="32AEAFD9">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技术标</w:t>
            </w:r>
            <w:r>
              <w:rPr>
                <w:rFonts w:hint="eastAsia" w:ascii="宋体" w:hAnsi="宋体" w:eastAsia="宋体" w:cs="宋体"/>
                <w:bCs/>
                <w:color w:val="auto"/>
                <w:kern w:val="2"/>
                <w:sz w:val="24"/>
                <w:szCs w:val="24"/>
                <w:highlight w:val="none"/>
                <w:lang w:val="en-US" w:eastAsia="zh-CN"/>
              </w:rPr>
              <w:t>60</w:t>
            </w:r>
            <w:r>
              <w:rPr>
                <w:rFonts w:hint="eastAsia" w:ascii="宋体" w:hAnsi="宋体" w:eastAsia="宋体" w:cs="宋体"/>
                <w:bCs/>
                <w:color w:val="auto"/>
                <w:kern w:val="2"/>
                <w:sz w:val="24"/>
                <w:szCs w:val="24"/>
                <w:highlight w:val="none"/>
              </w:rPr>
              <w:t>分</w:t>
            </w:r>
          </w:p>
        </w:tc>
        <w:tc>
          <w:tcPr>
            <w:tcW w:w="1183" w:type="dxa"/>
            <w:noWrap w:val="0"/>
            <w:vAlign w:val="center"/>
          </w:tcPr>
          <w:p w14:paraId="6F9AEE0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Cs/>
                <w:color w:val="auto"/>
                <w:kern w:val="2"/>
                <w:sz w:val="24"/>
                <w:szCs w:val="24"/>
                <w:highlight w:val="none"/>
              </w:rPr>
            </w:pPr>
          </w:p>
          <w:p w14:paraId="11D2F1E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技术参数</w:t>
            </w:r>
            <w:r>
              <w:rPr>
                <w:rFonts w:hint="eastAsia" w:ascii="宋体" w:hAnsi="宋体" w:eastAsia="宋体" w:cs="宋体"/>
                <w:bCs/>
                <w:color w:val="auto"/>
                <w:kern w:val="2"/>
                <w:sz w:val="24"/>
                <w:szCs w:val="24"/>
                <w:highlight w:val="none"/>
                <w:lang w:val="en-US" w:eastAsia="zh-CN"/>
              </w:rPr>
              <w:t xml:space="preserve"> </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20</w:t>
            </w:r>
            <w:r>
              <w:rPr>
                <w:rFonts w:hint="eastAsia" w:ascii="宋体" w:hAnsi="宋体" w:eastAsia="宋体" w:cs="宋体"/>
                <w:bCs/>
                <w:color w:val="auto"/>
                <w:kern w:val="2"/>
                <w:sz w:val="24"/>
                <w:szCs w:val="24"/>
                <w:highlight w:val="none"/>
              </w:rPr>
              <w:t>分）</w:t>
            </w:r>
          </w:p>
          <w:p w14:paraId="7AA8C4D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Cs/>
                <w:color w:val="auto"/>
                <w:kern w:val="2"/>
                <w:sz w:val="24"/>
                <w:szCs w:val="24"/>
                <w:highlight w:val="none"/>
                <w:lang w:val="en-US" w:eastAsia="zh-CN"/>
              </w:rPr>
            </w:pPr>
          </w:p>
        </w:tc>
        <w:tc>
          <w:tcPr>
            <w:tcW w:w="7207" w:type="dxa"/>
            <w:gridSpan w:val="2"/>
            <w:noWrap w:val="0"/>
            <w:vAlign w:val="center"/>
          </w:tcPr>
          <w:p w14:paraId="2C79D070">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lang w:val="en-US" w:eastAsia="zh-CN"/>
              </w:rPr>
            </w:pPr>
            <w:r>
              <w:rPr>
                <w:rFonts w:hint="default" w:ascii="宋体" w:hAnsi="宋体" w:eastAsia="宋体" w:cs="宋体"/>
                <w:bCs/>
                <w:color w:val="auto"/>
                <w:kern w:val="2"/>
                <w:sz w:val="24"/>
                <w:szCs w:val="24"/>
                <w:highlight w:val="none"/>
                <w:lang w:val="en-US"/>
              </w:rPr>
              <w:t>投标人所投产品完全满足招标文件技术参数与要求</w:t>
            </w:r>
            <w:r>
              <w:rPr>
                <w:rFonts w:hint="eastAsia" w:ascii="宋体" w:hAnsi="宋体" w:eastAsia="宋体" w:cs="宋体"/>
                <w:bCs/>
                <w:color w:val="auto"/>
                <w:kern w:val="2"/>
                <w:sz w:val="24"/>
                <w:szCs w:val="24"/>
                <w:highlight w:val="none"/>
                <w:lang w:val="en-US" w:eastAsia="zh-CN"/>
              </w:rPr>
              <w:t>，并书面承诺。未提供书面承诺的，该项得0分。</w:t>
            </w:r>
          </w:p>
          <w:p w14:paraId="00F5CB8B">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其中标记※号</w:t>
            </w:r>
            <w:r>
              <w:rPr>
                <w:rFonts w:hint="eastAsia" w:ascii="宋体" w:hAnsi="宋体" w:eastAsia="宋体" w:cs="宋体"/>
                <w:bCs/>
                <w:color w:val="auto"/>
                <w:kern w:val="2"/>
                <w:sz w:val="24"/>
                <w:szCs w:val="24"/>
                <w:highlight w:val="none"/>
                <w:lang w:val="en-US" w:eastAsia="zh-CN"/>
              </w:rPr>
              <w:t>的技术参数满足采购文件要求，按要求提供技术证明材料的</w:t>
            </w:r>
            <w:r>
              <w:rPr>
                <w:rFonts w:hint="default" w:ascii="宋体" w:hAnsi="宋体" w:eastAsia="宋体" w:cs="宋体"/>
                <w:bCs/>
                <w:color w:val="auto"/>
                <w:kern w:val="2"/>
                <w:sz w:val="24"/>
                <w:szCs w:val="24"/>
                <w:highlight w:val="none"/>
                <w:lang w:val="en-US"/>
              </w:rPr>
              <w:t>，得满分</w:t>
            </w:r>
            <w:r>
              <w:rPr>
                <w:rFonts w:hint="eastAsia" w:ascii="宋体" w:hAnsi="宋体" w:eastAsia="宋体" w:cs="宋体"/>
                <w:bCs/>
                <w:color w:val="auto"/>
                <w:kern w:val="2"/>
                <w:sz w:val="24"/>
                <w:szCs w:val="24"/>
                <w:highlight w:val="none"/>
                <w:lang w:val="en-US" w:eastAsia="zh-CN"/>
              </w:rPr>
              <w:t>20</w:t>
            </w:r>
            <w:r>
              <w:rPr>
                <w:rFonts w:hint="default" w:ascii="宋体" w:hAnsi="宋体" w:eastAsia="宋体" w:cs="宋体"/>
                <w:bCs/>
                <w:color w:val="auto"/>
                <w:kern w:val="2"/>
                <w:sz w:val="24"/>
                <w:szCs w:val="24"/>
                <w:highlight w:val="none"/>
                <w:lang w:val="en-US"/>
              </w:rPr>
              <w:t>分</w:t>
            </w:r>
            <w:r>
              <w:rPr>
                <w:rFonts w:hint="eastAsia" w:ascii="宋体" w:hAnsi="宋体" w:eastAsia="宋体" w:cs="宋体"/>
                <w:bCs/>
                <w:color w:val="auto"/>
                <w:kern w:val="2"/>
                <w:sz w:val="24"/>
                <w:szCs w:val="24"/>
                <w:highlight w:val="none"/>
                <w:lang w:val="en-US" w:eastAsia="zh-CN"/>
              </w:rPr>
              <w:t>，</w:t>
            </w:r>
            <w:r>
              <w:rPr>
                <w:rFonts w:hint="default" w:ascii="宋体" w:hAnsi="宋体" w:eastAsia="宋体" w:cs="宋体"/>
                <w:bCs/>
                <w:color w:val="auto"/>
                <w:kern w:val="2"/>
                <w:sz w:val="24"/>
                <w:szCs w:val="24"/>
                <w:highlight w:val="none"/>
                <w:lang w:val="en-US"/>
              </w:rPr>
              <w:t>每有一项不满足</w:t>
            </w:r>
            <w:r>
              <w:rPr>
                <w:rFonts w:hint="eastAsia" w:ascii="宋体" w:hAnsi="宋体" w:eastAsia="宋体" w:cs="宋体"/>
                <w:bCs/>
                <w:color w:val="auto"/>
                <w:kern w:val="2"/>
                <w:sz w:val="24"/>
                <w:szCs w:val="24"/>
                <w:highlight w:val="none"/>
                <w:lang w:val="en-US" w:eastAsia="zh-CN"/>
              </w:rPr>
              <w:t>的</w:t>
            </w:r>
            <w:r>
              <w:rPr>
                <w:rFonts w:hint="default" w:ascii="宋体" w:hAnsi="宋体" w:eastAsia="宋体" w:cs="宋体"/>
                <w:bCs/>
                <w:color w:val="auto"/>
                <w:kern w:val="2"/>
                <w:sz w:val="24"/>
                <w:szCs w:val="24"/>
                <w:highlight w:val="none"/>
                <w:lang w:val="en-US"/>
              </w:rPr>
              <w:t>扣</w:t>
            </w:r>
            <w:r>
              <w:rPr>
                <w:rFonts w:hint="eastAsia" w:ascii="宋体" w:hAnsi="宋体" w:eastAsia="宋体" w:cs="宋体"/>
                <w:bCs/>
                <w:color w:val="auto"/>
                <w:kern w:val="2"/>
                <w:sz w:val="24"/>
                <w:szCs w:val="24"/>
                <w:highlight w:val="none"/>
                <w:lang w:val="en-US" w:eastAsia="zh-CN"/>
              </w:rPr>
              <w:t>3</w:t>
            </w:r>
            <w:r>
              <w:rPr>
                <w:rFonts w:hint="default" w:ascii="宋体" w:hAnsi="宋体" w:eastAsia="宋体" w:cs="宋体"/>
                <w:bCs/>
                <w:color w:val="auto"/>
                <w:kern w:val="2"/>
                <w:sz w:val="24"/>
                <w:szCs w:val="24"/>
                <w:highlight w:val="none"/>
                <w:lang w:val="en-US"/>
              </w:rPr>
              <w:t>分，扣完为止。</w:t>
            </w:r>
          </w:p>
        </w:tc>
      </w:tr>
      <w:tr w14:paraId="1E27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1041" w:type="dxa"/>
            <w:vMerge w:val="continue"/>
            <w:noWrap w:val="0"/>
            <w:vAlign w:val="center"/>
          </w:tcPr>
          <w:p w14:paraId="6686ED6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Cs/>
                <w:color w:val="auto"/>
                <w:kern w:val="2"/>
                <w:sz w:val="24"/>
                <w:szCs w:val="24"/>
                <w:highlight w:val="none"/>
              </w:rPr>
            </w:pPr>
          </w:p>
        </w:tc>
        <w:tc>
          <w:tcPr>
            <w:tcW w:w="838" w:type="dxa"/>
            <w:vMerge w:val="continue"/>
            <w:noWrap w:val="0"/>
            <w:vAlign w:val="center"/>
          </w:tcPr>
          <w:p w14:paraId="1E89622F">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lang w:val="en-US" w:eastAsia="zh-CN"/>
              </w:rPr>
            </w:pPr>
          </w:p>
        </w:tc>
        <w:tc>
          <w:tcPr>
            <w:tcW w:w="1183" w:type="dxa"/>
            <w:noWrap w:val="0"/>
            <w:vAlign w:val="center"/>
          </w:tcPr>
          <w:p w14:paraId="6F3D1340">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供货方案</w:t>
            </w:r>
          </w:p>
          <w:p w14:paraId="2D62E61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（10分）</w:t>
            </w:r>
          </w:p>
        </w:tc>
        <w:tc>
          <w:tcPr>
            <w:tcW w:w="7207" w:type="dxa"/>
            <w:gridSpan w:val="2"/>
            <w:noWrap w:val="0"/>
            <w:vAlign w:val="top"/>
          </w:tcPr>
          <w:p w14:paraId="1E3DB2BC">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bCs/>
                <w:color w:val="auto"/>
                <w:kern w:val="2"/>
                <w:sz w:val="24"/>
                <w:szCs w:val="24"/>
                <w:highlight w:val="none"/>
                <w:lang w:val="en-US" w:eastAsia="zh-CN"/>
              </w:rPr>
            </w:pPr>
            <w:r>
              <w:rPr>
                <w:rFonts w:hint="default" w:ascii="宋体" w:hAnsi="宋体" w:eastAsia="宋体" w:cs="宋体"/>
                <w:bCs/>
                <w:color w:val="auto"/>
                <w:kern w:val="2"/>
                <w:sz w:val="24"/>
                <w:szCs w:val="24"/>
                <w:highlight w:val="none"/>
                <w:lang w:val="en-US" w:eastAsia="zh-CN"/>
              </w:rPr>
              <w:t xml:space="preserve">1、有详细的供货方案，供货方案及服务具有迅速性和高效性。且具有详细可行的实施计划和明确的工作流程，措施科学、完整，得10分。 </w:t>
            </w:r>
          </w:p>
          <w:p w14:paraId="1CD4DC4B">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bCs/>
                <w:color w:val="auto"/>
                <w:kern w:val="2"/>
                <w:sz w:val="24"/>
                <w:szCs w:val="24"/>
                <w:highlight w:val="none"/>
                <w:lang w:val="en-US" w:eastAsia="zh-CN"/>
              </w:rPr>
            </w:pPr>
            <w:r>
              <w:rPr>
                <w:rFonts w:hint="default" w:ascii="宋体" w:hAnsi="宋体" w:eastAsia="宋体" w:cs="宋体"/>
                <w:bCs/>
                <w:color w:val="auto"/>
                <w:kern w:val="2"/>
                <w:sz w:val="24"/>
                <w:szCs w:val="24"/>
                <w:highlight w:val="none"/>
                <w:lang w:val="en-US" w:eastAsia="zh-CN"/>
              </w:rPr>
              <w:t xml:space="preserve">2、有较详细的供货方案，供货方案及服务具有迅速性和高效性。且具有较为详细可行的实施计划和的工作流程，措施较科学、完整，得7分。 </w:t>
            </w:r>
          </w:p>
          <w:p w14:paraId="720D50A7">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bCs/>
                <w:color w:val="auto"/>
                <w:kern w:val="2"/>
                <w:sz w:val="24"/>
                <w:szCs w:val="24"/>
                <w:highlight w:val="none"/>
                <w:lang w:val="en-US" w:eastAsia="zh-CN"/>
              </w:rPr>
            </w:pPr>
            <w:r>
              <w:rPr>
                <w:rFonts w:hint="default" w:ascii="宋体" w:hAnsi="宋体" w:eastAsia="宋体" w:cs="宋体"/>
                <w:bCs/>
                <w:color w:val="auto"/>
                <w:kern w:val="2"/>
                <w:sz w:val="24"/>
                <w:szCs w:val="24"/>
                <w:highlight w:val="none"/>
                <w:lang w:val="en-US" w:eastAsia="zh-CN"/>
              </w:rPr>
              <w:t xml:space="preserve">3、有较详细的供货方案，供货方案及服务具有迅速性和高效性。但实施计划和的工作流程一般，得4分。没有不得分。 </w:t>
            </w:r>
          </w:p>
          <w:p w14:paraId="4160689E">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bCs/>
                <w:color w:val="auto"/>
                <w:kern w:val="2"/>
                <w:sz w:val="24"/>
                <w:szCs w:val="24"/>
                <w:highlight w:val="none"/>
                <w:lang w:val="en-US"/>
              </w:rPr>
            </w:pPr>
            <w:r>
              <w:rPr>
                <w:rFonts w:hint="default" w:ascii="宋体" w:hAnsi="宋体" w:eastAsia="宋体" w:cs="宋体"/>
                <w:bCs/>
                <w:color w:val="auto"/>
                <w:kern w:val="2"/>
                <w:sz w:val="24"/>
                <w:szCs w:val="24"/>
                <w:highlight w:val="none"/>
                <w:lang w:val="en-US" w:eastAsia="zh-CN"/>
              </w:rPr>
              <w:t>4、缺项或未提供，得0分。</w:t>
            </w:r>
          </w:p>
        </w:tc>
      </w:tr>
      <w:tr w14:paraId="6E3B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1041" w:type="dxa"/>
            <w:vMerge w:val="continue"/>
            <w:noWrap w:val="0"/>
            <w:vAlign w:val="center"/>
          </w:tcPr>
          <w:p w14:paraId="75E2C1E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Cs/>
                <w:color w:val="auto"/>
                <w:kern w:val="2"/>
                <w:sz w:val="24"/>
                <w:szCs w:val="24"/>
                <w:highlight w:val="none"/>
              </w:rPr>
            </w:pPr>
          </w:p>
        </w:tc>
        <w:tc>
          <w:tcPr>
            <w:tcW w:w="838" w:type="dxa"/>
            <w:vMerge w:val="continue"/>
            <w:noWrap w:val="0"/>
            <w:vAlign w:val="center"/>
          </w:tcPr>
          <w:p w14:paraId="3331A1E3">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lang w:val="en-US" w:eastAsia="zh-CN"/>
              </w:rPr>
            </w:pPr>
          </w:p>
        </w:tc>
        <w:tc>
          <w:tcPr>
            <w:tcW w:w="1183" w:type="dxa"/>
            <w:noWrap w:val="0"/>
            <w:vAlign w:val="center"/>
          </w:tcPr>
          <w:p w14:paraId="65193EB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安装、调试方案（10分）</w:t>
            </w:r>
          </w:p>
        </w:tc>
        <w:tc>
          <w:tcPr>
            <w:tcW w:w="7207" w:type="dxa"/>
            <w:gridSpan w:val="2"/>
            <w:noWrap w:val="0"/>
            <w:vAlign w:val="top"/>
          </w:tcPr>
          <w:p w14:paraId="20D64796">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bCs/>
                <w:color w:val="auto"/>
                <w:kern w:val="2"/>
                <w:sz w:val="24"/>
                <w:szCs w:val="24"/>
                <w:highlight w:val="none"/>
                <w:lang w:val="en-US"/>
              </w:rPr>
            </w:pPr>
            <w:r>
              <w:rPr>
                <w:rFonts w:hint="default" w:ascii="宋体" w:hAnsi="宋体" w:eastAsia="宋体" w:cs="宋体"/>
                <w:bCs/>
                <w:color w:val="auto"/>
                <w:kern w:val="2"/>
                <w:sz w:val="24"/>
                <w:szCs w:val="24"/>
                <w:highlight w:val="none"/>
                <w:lang w:val="en-US"/>
              </w:rPr>
              <w:t>1、设备安装调试、试运行测试、运行维护等内容描述完善、详细，优于采购需求的，得</w:t>
            </w:r>
            <w:r>
              <w:rPr>
                <w:rFonts w:hint="default" w:ascii="宋体" w:hAnsi="宋体" w:eastAsia="宋体" w:cs="宋体"/>
                <w:bCs/>
                <w:color w:val="auto"/>
                <w:kern w:val="2"/>
                <w:sz w:val="24"/>
                <w:szCs w:val="24"/>
                <w:highlight w:val="none"/>
                <w:lang w:val="en-US" w:eastAsia="zh-CN"/>
              </w:rPr>
              <w:t>10</w:t>
            </w:r>
            <w:r>
              <w:rPr>
                <w:rFonts w:hint="default" w:ascii="宋体" w:hAnsi="宋体" w:eastAsia="宋体" w:cs="宋体"/>
                <w:bCs/>
                <w:color w:val="auto"/>
                <w:kern w:val="2"/>
                <w:sz w:val="24"/>
                <w:szCs w:val="24"/>
                <w:highlight w:val="none"/>
                <w:lang w:val="en-US"/>
              </w:rPr>
              <w:t xml:space="preserve">分。 </w:t>
            </w:r>
          </w:p>
          <w:p w14:paraId="3A099C39">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bCs/>
                <w:color w:val="auto"/>
                <w:kern w:val="2"/>
                <w:sz w:val="24"/>
                <w:szCs w:val="24"/>
                <w:highlight w:val="none"/>
                <w:lang w:val="en-US"/>
              </w:rPr>
            </w:pPr>
            <w:r>
              <w:rPr>
                <w:rFonts w:hint="default" w:ascii="宋体" w:hAnsi="宋体" w:eastAsia="宋体" w:cs="宋体"/>
                <w:bCs/>
                <w:color w:val="auto"/>
                <w:kern w:val="2"/>
                <w:sz w:val="24"/>
                <w:szCs w:val="24"/>
                <w:highlight w:val="none"/>
                <w:lang w:val="en-US"/>
              </w:rPr>
              <w:t>2、设备安装调试、试运行测试、运行维护等内容描述基本完善、详细，基本满足采购需求的，得</w:t>
            </w:r>
            <w:r>
              <w:rPr>
                <w:rFonts w:hint="default" w:ascii="宋体" w:hAnsi="宋体" w:eastAsia="宋体" w:cs="宋体"/>
                <w:bCs/>
                <w:color w:val="auto"/>
                <w:kern w:val="2"/>
                <w:sz w:val="24"/>
                <w:szCs w:val="24"/>
                <w:highlight w:val="none"/>
                <w:lang w:val="en-US" w:eastAsia="zh-CN"/>
              </w:rPr>
              <w:t>7</w:t>
            </w:r>
            <w:r>
              <w:rPr>
                <w:rFonts w:hint="default" w:ascii="宋体" w:hAnsi="宋体" w:eastAsia="宋体" w:cs="宋体"/>
                <w:bCs/>
                <w:color w:val="auto"/>
                <w:kern w:val="2"/>
                <w:sz w:val="24"/>
                <w:szCs w:val="24"/>
                <w:highlight w:val="none"/>
                <w:lang w:val="en-US"/>
              </w:rPr>
              <w:t xml:space="preserve">分。 </w:t>
            </w:r>
          </w:p>
          <w:p w14:paraId="601DCFB2">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bCs/>
                <w:color w:val="auto"/>
                <w:kern w:val="2"/>
                <w:sz w:val="24"/>
                <w:szCs w:val="24"/>
                <w:highlight w:val="none"/>
                <w:lang w:val="en-US"/>
              </w:rPr>
            </w:pPr>
            <w:r>
              <w:rPr>
                <w:rFonts w:hint="default" w:ascii="宋体" w:hAnsi="宋体" w:eastAsia="宋体" w:cs="宋体"/>
                <w:bCs/>
                <w:color w:val="auto"/>
                <w:kern w:val="2"/>
                <w:sz w:val="24"/>
                <w:szCs w:val="24"/>
                <w:highlight w:val="none"/>
                <w:lang w:val="en-US"/>
              </w:rPr>
              <w:t>3、设备安装调试、试运行测试、运行维护等内容描述不完善、详细的，得</w:t>
            </w:r>
            <w:r>
              <w:rPr>
                <w:rFonts w:hint="default" w:ascii="宋体" w:hAnsi="宋体" w:eastAsia="宋体" w:cs="宋体"/>
                <w:bCs/>
                <w:color w:val="auto"/>
                <w:kern w:val="2"/>
                <w:sz w:val="24"/>
                <w:szCs w:val="24"/>
                <w:highlight w:val="none"/>
                <w:lang w:val="en-US" w:eastAsia="zh-CN"/>
              </w:rPr>
              <w:t>4</w:t>
            </w:r>
            <w:r>
              <w:rPr>
                <w:rFonts w:hint="default" w:ascii="宋体" w:hAnsi="宋体" w:eastAsia="宋体" w:cs="宋体"/>
                <w:bCs/>
                <w:color w:val="auto"/>
                <w:kern w:val="2"/>
                <w:sz w:val="24"/>
                <w:szCs w:val="24"/>
                <w:highlight w:val="none"/>
                <w:lang w:val="en-US"/>
              </w:rPr>
              <w:t>分。</w:t>
            </w:r>
          </w:p>
          <w:p w14:paraId="59A1B777">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bCs/>
                <w:color w:val="auto"/>
                <w:kern w:val="2"/>
                <w:sz w:val="24"/>
                <w:szCs w:val="24"/>
                <w:highlight w:val="none"/>
                <w:lang w:val="en-US"/>
              </w:rPr>
            </w:pPr>
            <w:r>
              <w:rPr>
                <w:rFonts w:hint="default" w:ascii="宋体" w:hAnsi="宋体" w:eastAsia="宋体" w:cs="宋体"/>
                <w:bCs/>
                <w:color w:val="auto"/>
                <w:kern w:val="2"/>
                <w:sz w:val="24"/>
                <w:szCs w:val="24"/>
                <w:highlight w:val="none"/>
                <w:lang w:val="en-US"/>
              </w:rPr>
              <w:t>4、缺项或未提供，得0分。</w:t>
            </w:r>
          </w:p>
        </w:tc>
      </w:tr>
      <w:tr w14:paraId="250A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1041" w:type="dxa"/>
            <w:vMerge w:val="continue"/>
            <w:noWrap w:val="0"/>
            <w:vAlign w:val="center"/>
          </w:tcPr>
          <w:p w14:paraId="4B9B306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Cs/>
                <w:color w:val="auto"/>
                <w:kern w:val="2"/>
                <w:sz w:val="24"/>
                <w:szCs w:val="24"/>
                <w:highlight w:val="none"/>
              </w:rPr>
            </w:pPr>
          </w:p>
        </w:tc>
        <w:tc>
          <w:tcPr>
            <w:tcW w:w="838" w:type="dxa"/>
            <w:vMerge w:val="continue"/>
            <w:noWrap w:val="0"/>
            <w:vAlign w:val="center"/>
          </w:tcPr>
          <w:p w14:paraId="05B1B419">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lang w:val="en-US" w:eastAsia="zh-CN"/>
              </w:rPr>
            </w:pPr>
          </w:p>
        </w:tc>
        <w:tc>
          <w:tcPr>
            <w:tcW w:w="1183" w:type="dxa"/>
            <w:noWrap w:val="0"/>
            <w:vAlign w:val="center"/>
          </w:tcPr>
          <w:p w14:paraId="65A2C199">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技术培训方案（10分）</w:t>
            </w:r>
          </w:p>
        </w:tc>
        <w:tc>
          <w:tcPr>
            <w:tcW w:w="7207" w:type="dxa"/>
            <w:gridSpan w:val="2"/>
            <w:noWrap w:val="0"/>
            <w:vAlign w:val="center"/>
          </w:tcPr>
          <w:p w14:paraId="186A8A15">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bCs/>
                <w:color w:val="auto"/>
                <w:kern w:val="2"/>
                <w:sz w:val="24"/>
                <w:szCs w:val="24"/>
                <w:highlight w:val="none"/>
                <w:lang w:val="en-US"/>
              </w:rPr>
            </w:pPr>
            <w:r>
              <w:rPr>
                <w:rFonts w:hint="default" w:ascii="宋体" w:hAnsi="宋体" w:eastAsia="宋体" w:cs="宋体"/>
                <w:bCs/>
                <w:color w:val="auto"/>
                <w:kern w:val="2"/>
                <w:sz w:val="24"/>
                <w:szCs w:val="24"/>
                <w:highlight w:val="none"/>
                <w:lang w:val="en-US"/>
              </w:rPr>
              <w:t>1、技术培训方案内容详实、科学、合理，考虑周全，培训计划针对性强、内容详实，培训人员配备齐全、技术水平高、分工明确、岗位设置科学合理，得</w:t>
            </w:r>
            <w:r>
              <w:rPr>
                <w:rFonts w:hint="default" w:ascii="宋体" w:hAnsi="宋体" w:eastAsia="宋体" w:cs="宋体"/>
                <w:bCs/>
                <w:color w:val="auto"/>
                <w:kern w:val="2"/>
                <w:sz w:val="24"/>
                <w:szCs w:val="24"/>
                <w:highlight w:val="none"/>
                <w:lang w:val="en-US" w:eastAsia="zh-CN"/>
              </w:rPr>
              <w:t>10</w:t>
            </w:r>
            <w:r>
              <w:rPr>
                <w:rFonts w:hint="default" w:ascii="宋体" w:hAnsi="宋体" w:eastAsia="宋体" w:cs="宋体"/>
                <w:bCs/>
                <w:color w:val="auto"/>
                <w:kern w:val="2"/>
                <w:sz w:val="24"/>
                <w:szCs w:val="24"/>
                <w:highlight w:val="none"/>
                <w:lang w:val="en-US"/>
              </w:rPr>
              <w:t>分。</w:t>
            </w:r>
          </w:p>
          <w:p w14:paraId="2FE26C38">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bCs/>
                <w:color w:val="auto"/>
                <w:kern w:val="2"/>
                <w:sz w:val="24"/>
                <w:szCs w:val="24"/>
                <w:highlight w:val="none"/>
                <w:lang w:val="en-US"/>
              </w:rPr>
            </w:pPr>
            <w:r>
              <w:rPr>
                <w:rFonts w:hint="default" w:ascii="宋体" w:hAnsi="宋体" w:eastAsia="宋体" w:cs="宋体"/>
                <w:bCs/>
                <w:color w:val="auto"/>
                <w:kern w:val="2"/>
                <w:sz w:val="24"/>
                <w:szCs w:val="24"/>
                <w:highlight w:val="none"/>
                <w:lang w:val="en-US"/>
              </w:rPr>
              <w:t>2、技术培训方案内容详实、合理，考虑较全，培训计划具体，培训人员齐全，得</w:t>
            </w:r>
            <w:r>
              <w:rPr>
                <w:rFonts w:hint="default" w:ascii="宋体" w:hAnsi="宋体" w:eastAsia="宋体" w:cs="宋体"/>
                <w:bCs/>
                <w:color w:val="auto"/>
                <w:kern w:val="2"/>
                <w:sz w:val="24"/>
                <w:szCs w:val="24"/>
                <w:highlight w:val="none"/>
                <w:lang w:val="en-US" w:eastAsia="zh-CN"/>
              </w:rPr>
              <w:t>7</w:t>
            </w:r>
            <w:r>
              <w:rPr>
                <w:rFonts w:hint="default" w:ascii="宋体" w:hAnsi="宋体" w:eastAsia="宋体" w:cs="宋体"/>
                <w:bCs/>
                <w:color w:val="auto"/>
                <w:kern w:val="2"/>
                <w:sz w:val="24"/>
                <w:szCs w:val="24"/>
                <w:highlight w:val="none"/>
                <w:lang w:val="en-US"/>
              </w:rPr>
              <w:t>分。</w:t>
            </w:r>
          </w:p>
          <w:p w14:paraId="0C284FCB">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bCs/>
                <w:color w:val="auto"/>
                <w:kern w:val="2"/>
                <w:sz w:val="24"/>
                <w:szCs w:val="24"/>
                <w:highlight w:val="none"/>
                <w:lang w:val="en-US"/>
              </w:rPr>
            </w:pPr>
            <w:r>
              <w:rPr>
                <w:rFonts w:hint="default" w:ascii="宋体" w:hAnsi="宋体" w:eastAsia="宋体" w:cs="宋体"/>
                <w:bCs/>
                <w:color w:val="auto"/>
                <w:kern w:val="2"/>
                <w:sz w:val="24"/>
                <w:szCs w:val="24"/>
                <w:highlight w:val="none"/>
                <w:lang w:val="en-US"/>
              </w:rPr>
              <w:t>3、技术培训方案表述简单，培训计划简单、培训人员较少，得</w:t>
            </w:r>
            <w:r>
              <w:rPr>
                <w:rFonts w:hint="default" w:ascii="宋体" w:hAnsi="宋体" w:eastAsia="宋体" w:cs="宋体"/>
                <w:bCs/>
                <w:color w:val="auto"/>
                <w:kern w:val="2"/>
                <w:sz w:val="24"/>
                <w:szCs w:val="24"/>
                <w:highlight w:val="none"/>
                <w:lang w:val="en-US" w:eastAsia="zh-CN"/>
              </w:rPr>
              <w:t>4</w:t>
            </w:r>
            <w:r>
              <w:rPr>
                <w:rFonts w:hint="default" w:ascii="宋体" w:hAnsi="宋体" w:eastAsia="宋体" w:cs="宋体"/>
                <w:bCs/>
                <w:color w:val="auto"/>
                <w:kern w:val="2"/>
                <w:sz w:val="24"/>
                <w:szCs w:val="24"/>
                <w:highlight w:val="none"/>
                <w:lang w:val="en-US"/>
              </w:rPr>
              <w:t>分。</w:t>
            </w:r>
          </w:p>
          <w:p w14:paraId="238B8125">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bCs/>
                <w:color w:val="auto"/>
                <w:kern w:val="2"/>
                <w:sz w:val="24"/>
                <w:szCs w:val="24"/>
                <w:highlight w:val="none"/>
                <w:lang w:val="en-US"/>
              </w:rPr>
            </w:pPr>
            <w:r>
              <w:rPr>
                <w:rFonts w:hint="default" w:ascii="宋体" w:hAnsi="宋体" w:eastAsia="宋体" w:cs="宋体"/>
                <w:bCs/>
                <w:color w:val="auto"/>
                <w:kern w:val="2"/>
                <w:sz w:val="24"/>
                <w:szCs w:val="24"/>
                <w:highlight w:val="none"/>
                <w:lang w:val="en-US"/>
              </w:rPr>
              <w:t>4、缺项或未提供，得0分。</w:t>
            </w:r>
          </w:p>
        </w:tc>
      </w:tr>
      <w:tr w14:paraId="4661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1041" w:type="dxa"/>
            <w:vMerge w:val="continue"/>
            <w:noWrap w:val="0"/>
            <w:vAlign w:val="center"/>
          </w:tcPr>
          <w:p w14:paraId="0DE577C2">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Cs/>
                <w:color w:val="auto"/>
                <w:kern w:val="2"/>
                <w:sz w:val="24"/>
                <w:szCs w:val="24"/>
                <w:highlight w:val="none"/>
              </w:rPr>
            </w:pPr>
          </w:p>
        </w:tc>
        <w:tc>
          <w:tcPr>
            <w:tcW w:w="838" w:type="dxa"/>
            <w:vMerge w:val="continue"/>
            <w:noWrap w:val="0"/>
            <w:vAlign w:val="center"/>
          </w:tcPr>
          <w:p w14:paraId="37C55082">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lang w:val="en-US" w:eastAsia="zh-CN"/>
              </w:rPr>
            </w:pPr>
          </w:p>
        </w:tc>
        <w:tc>
          <w:tcPr>
            <w:tcW w:w="1183" w:type="dxa"/>
            <w:noWrap w:val="0"/>
            <w:vAlign w:val="center"/>
          </w:tcPr>
          <w:p w14:paraId="23A75AD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售后服务方案（10分）</w:t>
            </w:r>
          </w:p>
        </w:tc>
        <w:tc>
          <w:tcPr>
            <w:tcW w:w="7207" w:type="dxa"/>
            <w:gridSpan w:val="2"/>
            <w:noWrap w:val="0"/>
            <w:vAlign w:val="center"/>
          </w:tcPr>
          <w:p w14:paraId="212C248D">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bCs/>
                <w:color w:val="auto"/>
                <w:kern w:val="2"/>
                <w:sz w:val="24"/>
                <w:szCs w:val="24"/>
                <w:highlight w:val="none"/>
                <w:lang w:val="en-US"/>
              </w:rPr>
            </w:pPr>
            <w:r>
              <w:rPr>
                <w:rFonts w:hint="default" w:ascii="宋体" w:hAnsi="宋体" w:eastAsia="宋体" w:cs="宋体"/>
                <w:bCs/>
                <w:color w:val="auto"/>
                <w:kern w:val="2"/>
                <w:sz w:val="24"/>
                <w:szCs w:val="24"/>
                <w:highlight w:val="none"/>
                <w:lang w:val="en-US"/>
              </w:rPr>
              <w:t>根据供应商的售后服务方案，解决质量或操作问题的方案、响应速度及服务措施等进行综合评审：</w:t>
            </w:r>
          </w:p>
          <w:p w14:paraId="534E0C69">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bCs/>
                <w:color w:val="auto"/>
                <w:kern w:val="2"/>
                <w:sz w:val="24"/>
                <w:szCs w:val="24"/>
                <w:highlight w:val="none"/>
                <w:lang w:val="en-US"/>
              </w:rPr>
            </w:pPr>
            <w:r>
              <w:rPr>
                <w:rFonts w:hint="default" w:ascii="宋体" w:hAnsi="宋体" w:eastAsia="宋体" w:cs="宋体"/>
                <w:bCs/>
                <w:color w:val="auto"/>
                <w:kern w:val="2"/>
                <w:sz w:val="24"/>
                <w:szCs w:val="24"/>
                <w:highlight w:val="none"/>
                <w:lang w:val="en-US"/>
              </w:rPr>
              <w:t>1、售后服务方案科学合理、可行性强，响应速度及服务措施迅速及时得</w:t>
            </w:r>
            <w:r>
              <w:rPr>
                <w:rFonts w:hint="eastAsia" w:ascii="宋体" w:hAnsi="宋体" w:eastAsia="宋体" w:cs="宋体"/>
                <w:bCs/>
                <w:color w:val="auto"/>
                <w:kern w:val="2"/>
                <w:sz w:val="24"/>
                <w:szCs w:val="24"/>
                <w:highlight w:val="none"/>
                <w:lang w:val="en-US" w:eastAsia="zh-CN"/>
              </w:rPr>
              <w:t>10</w:t>
            </w:r>
            <w:r>
              <w:rPr>
                <w:rFonts w:hint="default" w:ascii="宋体" w:hAnsi="宋体" w:eastAsia="宋体" w:cs="宋体"/>
                <w:bCs/>
                <w:color w:val="auto"/>
                <w:kern w:val="2"/>
                <w:sz w:val="24"/>
                <w:szCs w:val="24"/>
                <w:highlight w:val="none"/>
                <w:lang w:val="en-US"/>
              </w:rPr>
              <w:t>分。</w:t>
            </w:r>
          </w:p>
          <w:p w14:paraId="0D3F59A2">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bCs/>
                <w:color w:val="auto"/>
                <w:kern w:val="2"/>
                <w:sz w:val="24"/>
                <w:szCs w:val="24"/>
                <w:highlight w:val="none"/>
                <w:lang w:val="en-US"/>
              </w:rPr>
            </w:pPr>
            <w:r>
              <w:rPr>
                <w:rFonts w:hint="default" w:ascii="宋体" w:hAnsi="宋体" w:eastAsia="宋体" w:cs="宋体"/>
                <w:bCs/>
                <w:color w:val="auto"/>
                <w:kern w:val="2"/>
                <w:sz w:val="24"/>
                <w:szCs w:val="24"/>
                <w:highlight w:val="none"/>
                <w:lang w:val="en-US"/>
              </w:rPr>
              <w:t>2、售后服务方案较科学合理、可行性一般、响应速度及服务措施较及时得</w:t>
            </w:r>
            <w:r>
              <w:rPr>
                <w:rFonts w:hint="eastAsia" w:ascii="宋体" w:hAnsi="宋体" w:eastAsia="宋体" w:cs="宋体"/>
                <w:bCs/>
                <w:color w:val="auto"/>
                <w:kern w:val="2"/>
                <w:sz w:val="24"/>
                <w:szCs w:val="24"/>
                <w:highlight w:val="none"/>
                <w:lang w:val="en-US" w:eastAsia="zh-CN"/>
              </w:rPr>
              <w:t>7</w:t>
            </w:r>
            <w:r>
              <w:rPr>
                <w:rFonts w:hint="default" w:ascii="宋体" w:hAnsi="宋体" w:eastAsia="宋体" w:cs="宋体"/>
                <w:bCs/>
                <w:color w:val="auto"/>
                <w:kern w:val="2"/>
                <w:sz w:val="24"/>
                <w:szCs w:val="24"/>
                <w:highlight w:val="none"/>
                <w:lang w:val="en-US"/>
              </w:rPr>
              <w:t>分。</w:t>
            </w:r>
          </w:p>
          <w:p w14:paraId="09D5D27C">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bCs/>
                <w:color w:val="auto"/>
                <w:kern w:val="2"/>
                <w:sz w:val="24"/>
                <w:szCs w:val="24"/>
                <w:highlight w:val="none"/>
                <w:lang w:val="en-US"/>
              </w:rPr>
            </w:pPr>
            <w:r>
              <w:rPr>
                <w:rFonts w:hint="default" w:ascii="宋体" w:hAnsi="宋体" w:eastAsia="宋体" w:cs="宋体"/>
                <w:bCs/>
                <w:color w:val="auto"/>
                <w:kern w:val="2"/>
                <w:sz w:val="24"/>
                <w:szCs w:val="24"/>
                <w:highlight w:val="none"/>
                <w:lang w:val="en-US"/>
              </w:rPr>
              <w:t>3、售后服务方案不合理、不具有可行性、响应速度及服务措施不及时得</w:t>
            </w:r>
            <w:r>
              <w:rPr>
                <w:rFonts w:hint="eastAsia" w:ascii="宋体" w:hAnsi="宋体" w:eastAsia="宋体" w:cs="宋体"/>
                <w:bCs/>
                <w:color w:val="auto"/>
                <w:kern w:val="2"/>
                <w:sz w:val="24"/>
                <w:szCs w:val="24"/>
                <w:highlight w:val="none"/>
                <w:lang w:val="en-US" w:eastAsia="zh-CN"/>
              </w:rPr>
              <w:t>4</w:t>
            </w:r>
            <w:r>
              <w:rPr>
                <w:rFonts w:hint="default" w:ascii="宋体" w:hAnsi="宋体" w:eastAsia="宋体" w:cs="宋体"/>
                <w:bCs/>
                <w:color w:val="auto"/>
                <w:kern w:val="2"/>
                <w:sz w:val="24"/>
                <w:szCs w:val="24"/>
                <w:highlight w:val="none"/>
                <w:lang w:val="en-US"/>
              </w:rPr>
              <w:t>分。</w:t>
            </w:r>
          </w:p>
          <w:p w14:paraId="4545EDBB">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bCs/>
                <w:color w:val="auto"/>
                <w:kern w:val="2"/>
                <w:sz w:val="24"/>
                <w:szCs w:val="24"/>
                <w:highlight w:val="none"/>
                <w:lang w:val="en-US"/>
              </w:rPr>
            </w:pPr>
            <w:r>
              <w:rPr>
                <w:rFonts w:hint="default" w:ascii="宋体" w:hAnsi="宋体" w:eastAsia="宋体" w:cs="宋体"/>
                <w:bCs/>
                <w:color w:val="auto"/>
                <w:kern w:val="2"/>
                <w:sz w:val="24"/>
                <w:szCs w:val="24"/>
                <w:highlight w:val="none"/>
                <w:lang w:val="en-US"/>
              </w:rPr>
              <w:t>4、缺项或未提供，得0分。</w:t>
            </w:r>
          </w:p>
        </w:tc>
      </w:tr>
      <w:tr w14:paraId="48AE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041" w:type="dxa"/>
            <w:vMerge w:val="restart"/>
            <w:noWrap w:val="0"/>
            <w:vAlign w:val="center"/>
          </w:tcPr>
          <w:p w14:paraId="0CC3D66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w:t>
            </w:r>
          </w:p>
        </w:tc>
        <w:tc>
          <w:tcPr>
            <w:tcW w:w="838" w:type="dxa"/>
            <w:vMerge w:val="restart"/>
            <w:noWrap w:val="0"/>
            <w:vAlign w:val="center"/>
          </w:tcPr>
          <w:p w14:paraId="2347D2A0">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综合标</w:t>
            </w:r>
            <w:r>
              <w:rPr>
                <w:rFonts w:hint="eastAsia" w:ascii="宋体" w:hAnsi="宋体" w:eastAsia="宋体" w:cs="宋体"/>
                <w:bCs/>
                <w:color w:val="auto"/>
                <w:kern w:val="2"/>
                <w:sz w:val="24"/>
                <w:szCs w:val="24"/>
                <w:highlight w:val="none"/>
                <w:lang w:val="en-US" w:eastAsia="zh-CN"/>
              </w:rPr>
              <w:t>10</w:t>
            </w:r>
            <w:r>
              <w:rPr>
                <w:rFonts w:hint="eastAsia" w:ascii="宋体" w:hAnsi="宋体" w:eastAsia="宋体" w:cs="宋体"/>
                <w:bCs/>
                <w:color w:val="auto"/>
                <w:kern w:val="2"/>
                <w:sz w:val="24"/>
                <w:szCs w:val="24"/>
                <w:highlight w:val="none"/>
              </w:rPr>
              <w:t>分</w:t>
            </w:r>
          </w:p>
        </w:tc>
        <w:tc>
          <w:tcPr>
            <w:tcW w:w="1183" w:type="dxa"/>
            <w:noWrap w:val="0"/>
            <w:vAlign w:val="center"/>
          </w:tcPr>
          <w:p w14:paraId="51F60CB8">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bCs/>
                <w:color w:val="auto"/>
                <w:kern w:val="2"/>
                <w:sz w:val="24"/>
                <w:szCs w:val="24"/>
                <w:highlight w:val="none"/>
                <w:lang w:val="en-US" w:eastAsia="zh-CN"/>
              </w:rPr>
            </w:pPr>
            <w:r>
              <w:rPr>
                <w:rFonts w:hint="default" w:ascii="宋体" w:hAnsi="宋体" w:eastAsia="宋体" w:cs="宋体"/>
                <w:bCs/>
                <w:color w:val="auto"/>
                <w:kern w:val="2"/>
                <w:sz w:val="24"/>
                <w:szCs w:val="24"/>
                <w:highlight w:val="none"/>
                <w:lang w:val="en-US" w:eastAsia="zh-CN"/>
              </w:rPr>
              <w:t>类似业绩（6分）</w:t>
            </w:r>
          </w:p>
        </w:tc>
        <w:tc>
          <w:tcPr>
            <w:tcW w:w="7207" w:type="dxa"/>
            <w:gridSpan w:val="2"/>
            <w:noWrap w:val="0"/>
            <w:vAlign w:val="center"/>
          </w:tcPr>
          <w:p w14:paraId="539CDE51">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bCs/>
                <w:color w:val="auto"/>
                <w:kern w:val="2"/>
                <w:sz w:val="24"/>
                <w:szCs w:val="24"/>
                <w:highlight w:val="none"/>
                <w:lang w:val="en-US"/>
              </w:rPr>
            </w:pPr>
            <w:r>
              <w:rPr>
                <w:rFonts w:hint="default" w:ascii="宋体" w:hAnsi="宋体" w:eastAsia="宋体" w:cs="宋体"/>
                <w:bCs/>
                <w:color w:val="auto"/>
                <w:kern w:val="2"/>
                <w:sz w:val="24"/>
                <w:szCs w:val="24"/>
                <w:highlight w:val="none"/>
                <w:lang w:val="en-US"/>
              </w:rPr>
              <w:t>提供202</w:t>
            </w:r>
            <w:r>
              <w:rPr>
                <w:rFonts w:hint="default" w:ascii="宋体" w:hAnsi="宋体" w:eastAsia="宋体" w:cs="宋体"/>
                <w:bCs/>
                <w:color w:val="auto"/>
                <w:kern w:val="2"/>
                <w:sz w:val="24"/>
                <w:szCs w:val="24"/>
                <w:highlight w:val="none"/>
                <w:lang w:val="en-US" w:eastAsia="zh-CN"/>
              </w:rPr>
              <w:t>2</w:t>
            </w:r>
            <w:r>
              <w:rPr>
                <w:rFonts w:hint="default" w:ascii="宋体" w:hAnsi="宋体" w:eastAsia="宋体" w:cs="宋体"/>
                <w:bCs/>
                <w:color w:val="auto"/>
                <w:kern w:val="2"/>
                <w:sz w:val="24"/>
                <w:szCs w:val="24"/>
                <w:highlight w:val="none"/>
                <w:lang w:val="en-US"/>
              </w:rPr>
              <w:t>年1月1日（以合同签订时间为准）以来已完成的类似业绩合同，每提供1份得</w:t>
            </w:r>
            <w:r>
              <w:rPr>
                <w:rFonts w:hint="default" w:ascii="宋体" w:hAnsi="宋体" w:eastAsia="宋体" w:cs="宋体"/>
                <w:bCs/>
                <w:color w:val="auto"/>
                <w:kern w:val="2"/>
                <w:sz w:val="24"/>
                <w:szCs w:val="24"/>
                <w:highlight w:val="none"/>
                <w:lang w:val="en-US" w:eastAsia="zh-CN"/>
              </w:rPr>
              <w:t>3</w:t>
            </w:r>
            <w:r>
              <w:rPr>
                <w:rFonts w:hint="default" w:ascii="宋体" w:hAnsi="宋体" w:eastAsia="宋体" w:cs="宋体"/>
                <w:bCs/>
                <w:color w:val="auto"/>
                <w:kern w:val="2"/>
                <w:sz w:val="24"/>
                <w:szCs w:val="24"/>
                <w:highlight w:val="none"/>
                <w:lang w:val="en-US"/>
              </w:rPr>
              <w:t>分，最高得</w:t>
            </w:r>
            <w:r>
              <w:rPr>
                <w:rFonts w:hint="default" w:ascii="宋体" w:hAnsi="宋体" w:eastAsia="宋体" w:cs="宋体"/>
                <w:bCs/>
                <w:color w:val="auto"/>
                <w:kern w:val="2"/>
                <w:sz w:val="24"/>
                <w:szCs w:val="24"/>
                <w:highlight w:val="none"/>
                <w:lang w:val="en-US" w:eastAsia="zh-CN"/>
              </w:rPr>
              <w:t>6</w:t>
            </w:r>
            <w:r>
              <w:rPr>
                <w:rFonts w:hint="default" w:ascii="宋体" w:hAnsi="宋体" w:eastAsia="宋体" w:cs="宋体"/>
                <w:bCs/>
                <w:color w:val="auto"/>
                <w:kern w:val="2"/>
                <w:sz w:val="24"/>
                <w:szCs w:val="24"/>
                <w:highlight w:val="none"/>
                <w:lang w:val="en-US"/>
              </w:rPr>
              <w:t>分，没有不得分。</w:t>
            </w:r>
          </w:p>
          <w:p w14:paraId="1DF51D3B">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bCs/>
                <w:color w:val="auto"/>
                <w:kern w:val="2"/>
                <w:sz w:val="24"/>
                <w:szCs w:val="24"/>
                <w:highlight w:val="none"/>
                <w:lang w:val="en-US"/>
              </w:rPr>
            </w:pPr>
            <w:r>
              <w:rPr>
                <w:rFonts w:hint="default" w:ascii="宋体" w:hAnsi="宋体" w:eastAsia="宋体" w:cs="宋体"/>
                <w:bCs/>
                <w:color w:val="auto"/>
                <w:kern w:val="2"/>
                <w:sz w:val="24"/>
                <w:szCs w:val="24"/>
                <w:highlight w:val="none"/>
                <w:lang w:val="en-US"/>
              </w:rPr>
              <w:t>注：1、需提供采购合同（含首页、签字页）扫描件及发票扫描件，否则业绩不予认可。</w:t>
            </w:r>
          </w:p>
          <w:p w14:paraId="5923E856">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bCs/>
                <w:color w:val="auto"/>
                <w:kern w:val="2"/>
                <w:sz w:val="24"/>
                <w:szCs w:val="24"/>
                <w:highlight w:val="none"/>
                <w:lang w:val="en-US"/>
              </w:rPr>
            </w:pPr>
            <w:r>
              <w:rPr>
                <w:rFonts w:hint="default" w:ascii="宋体" w:hAnsi="宋体" w:eastAsia="宋体" w:cs="宋体"/>
                <w:bCs/>
                <w:color w:val="auto"/>
                <w:kern w:val="2"/>
                <w:sz w:val="24"/>
                <w:szCs w:val="24"/>
                <w:highlight w:val="none"/>
                <w:lang w:val="en-US"/>
              </w:rPr>
              <w:t>2、类似业绩是指本次</w:t>
            </w:r>
            <w:r>
              <w:rPr>
                <w:rFonts w:hint="eastAsia" w:ascii="宋体" w:hAnsi="宋体" w:eastAsia="宋体" w:cs="宋体"/>
                <w:bCs/>
                <w:color w:val="auto"/>
                <w:kern w:val="2"/>
                <w:sz w:val="24"/>
                <w:szCs w:val="24"/>
                <w:highlight w:val="none"/>
                <w:lang w:val="en-US" w:eastAsia="zh-CN"/>
              </w:rPr>
              <w:t>采购内容中</w:t>
            </w:r>
            <w:r>
              <w:rPr>
                <w:rFonts w:hint="default" w:ascii="宋体" w:hAnsi="宋体" w:eastAsia="宋体" w:cs="宋体"/>
                <w:bCs/>
                <w:color w:val="auto"/>
                <w:kern w:val="2"/>
                <w:sz w:val="24"/>
                <w:szCs w:val="24"/>
                <w:highlight w:val="none"/>
                <w:lang w:val="en-US"/>
              </w:rPr>
              <w:t>的</w:t>
            </w:r>
            <w:r>
              <w:rPr>
                <w:rFonts w:hint="eastAsia" w:ascii="宋体" w:hAnsi="宋体" w:eastAsia="宋体" w:cs="宋体"/>
                <w:bCs/>
                <w:color w:val="auto"/>
                <w:kern w:val="2"/>
                <w:sz w:val="24"/>
                <w:szCs w:val="24"/>
                <w:highlight w:val="none"/>
                <w:lang w:val="en-US" w:eastAsia="zh-CN"/>
              </w:rPr>
              <w:t>任意一种</w:t>
            </w:r>
            <w:r>
              <w:rPr>
                <w:rFonts w:hint="default" w:ascii="宋体" w:hAnsi="宋体" w:eastAsia="宋体" w:cs="宋体"/>
                <w:bCs/>
                <w:color w:val="auto"/>
                <w:kern w:val="2"/>
                <w:sz w:val="24"/>
                <w:szCs w:val="24"/>
                <w:highlight w:val="none"/>
                <w:lang w:val="en-US"/>
              </w:rPr>
              <w:t>产品与所附业绩合同中产品相同或相近的业绩，否则不予认可。</w:t>
            </w:r>
          </w:p>
        </w:tc>
      </w:tr>
      <w:tr w14:paraId="585A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041" w:type="dxa"/>
            <w:vMerge w:val="continue"/>
            <w:noWrap w:val="0"/>
            <w:vAlign w:val="center"/>
          </w:tcPr>
          <w:p w14:paraId="4F5BF2E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Cs/>
                <w:color w:val="auto"/>
                <w:kern w:val="2"/>
                <w:sz w:val="24"/>
                <w:szCs w:val="24"/>
                <w:highlight w:val="none"/>
              </w:rPr>
            </w:pPr>
          </w:p>
        </w:tc>
        <w:tc>
          <w:tcPr>
            <w:tcW w:w="838" w:type="dxa"/>
            <w:vMerge w:val="continue"/>
            <w:noWrap w:val="0"/>
            <w:vAlign w:val="center"/>
          </w:tcPr>
          <w:p w14:paraId="4D145FD8">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lang w:val="en-US" w:eastAsia="zh-CN"/>
              </w:rPr>
            </w:pPr>
          </w:p>
        </w:tc>
        <w:tc>
          <w:tcPr>
            <w:tcW w:w="1183" w:type="dxa"/>
            <w:vMerge w:val="restart"/>
            <w:noWrap w:val="0"/>
            <w:vAlign w:val="center"/>
          </w:tcPr>
          <w:p w14:paraId="157C8074">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节能环保产品（1分）</w:t>
            </w:r>
          </w:p>
        </w:tc>
        <w:tc>
          <w:tcPr>
            <w:tcW w:w="7207" w:type="dxa"/>
            <w:gridSpan w:val="2"/>
            <w:noWrap w:val="0"/>
            <w:vAlign w:val="center"/>
          </w:tcPr>
          <w:p w14:paraId="2AD18CD1">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所投产品如为节能产品政府采购品目清单内非强制节能产品的，加0.5分（最多加0.5分）。</w:t>
            </w:r>
          </w:p>
          <w:p w14:paraId="3DB66585">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供应商须在投标文件中附该产品在节能产品政府采购品目清单所在页的扫描件，及国家确定的认证机构出具的、处于有效期之内的《国家节能产品认证证书》扫描件，否则评标委员会有权不予认可。清单可在中华人民共和国财政部网站（http：//www.mof.gov.cn）、中国政府采购网（http：//www.ccgp.gov.cn/）查阅。    </w:t>
            </w:r>
          </w:p>
        </w:tc>
      </w:tr>
      <w:tr w14:paraId="6E59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041" w:type="dxa"/>
            <w:vMerge w:val="continue"/>
            <w:noWrap w:val="0"/>
            <w:vAlign w:val="center"/>
          </w:tcPr>
          <w:p w14:paraId="21A748E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Cs/>
                <w:color w:val="auto"/>
                <w:kern w:val="2"/>
                <w:sz w:val="24"/>
                <w:szCs w:val="24"/>
                <w:highlight w:val="none"/>
              </w:rPr>
            </w:pPr>
          </w:p>
        </w:tc>
        <w:tc>
          <w:tcPr>
            <w:tcW w:w="838" w:type="dxa"/>
            <w:vMerge w:val="continue"/>
            <w:noWrap w:val="0"/>
            <w:vAlign w:val="center"/>
          </w:tcPr>
          <w:p w14:paraId="5D9FB56B">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lang w:val="en-US" w:eastAsia="zh-CN"/>
              </w:rPr>
            </w:pPr>
          </w:p>
        </w:tc>
        <w:tc>
          <w:tcPr>
            <w:tcW w:w="1183" w:type="dxa"/>
            <w:vMerge w:val="continue"/>
            <w:noWrap w:val="0"/>
            <w:vAlign w:val="center"/>
          </w:tcPr>
          <w:p w14:paraId="19A52455">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bCs/>
                <w:color w:val="auto"/>
                <w:kern w:val="2"/>
                <w:sz w:val="24"/>
                <w:szCs w:val="24"/>
                <w:highlight w:val="none"/>
                <w:lang w:val="en-US" w:eastAsia="zh-CN" w:bidi="ar-SA"/>
              </w:rPr>
            </w:pPr>
          </w:p>
        </w:tc>
        <w:tc>
          <w:tcPr>
            <w:tcW w:w="7207" w:type="dxa"/>
            <w:gridSpan w:val="2"/>
            <w:noWrap w:val="0"/>
            <w:vAlign w:val="center"/>
          </w:tcPr>
          <w:p w14:paraId="6FA26A42">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所投产品如为环境标志产品政府采购品目清单内的产品，加0.5分（最多加0.5分）。</w:t>
            </w:r>
          </w:p>
          <w:p w14:paraId="4E5FAFC6">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供应商须在投标文件中附该产品在环境标志产品政府采购品目清单所在页的扫描件，及国家确定的认证机构出具的、处于有效期之内的《中国环境标志产品认证证书》扫描件，否则评标委员会有权不予认可。清单可在中华人民共和国财政部网站（http：//www.mof.gov.cn）、中国政府采购网（http：//www.ccgp.gov.cn/）查阅。</w:t>
            </w:r>
          </w:p>
        </w:tc>
      </w:tr>
      <w:tr w14:paraId="015B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041" w:type="dxa"/>
            <w:vMerge w:val="continue"/>
            <w:noWrap w:val="0"/>
            <w:vAlign w:val="center"/>
          </w:tcPr>
          <w:p w14:paraId="2BB4B6CA">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rPr>
            </w:pPr>
          </w:p>
        </w:tc>
        <w:tc>
          <w:tcPr>
            <w:tcW w:w="838" w:type="dxa"/>
            <w:vMerge w:val="continue"/>
            <w:noWrap w:val="0"/>
            <w:vAlign w:val="center"/>
          </w:tcPr>
          <w:p w14:paraId="03CE2F99">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rPr>
            </w:pPr>
          </w:p>
        </w:tc>
        <w:tc>
          <w:tcPr>
            <w:tcW w:w="1183" w:type="dxa"/>
            <w:noWrap w:val="0"/>
            <w:vAlign w:val="center"/>
          </w:tcPr>
          <w:p w14:paraId="033AA5F4">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售后服务承诺（3分）</w:t>
            </w:r>
          </w:p>
        </w:tc>
        <w:tc>
          <w:tcPr>
            <w:tcW w:w="7207" w:type="dxa"/>
            <w:gridSpan w:val="2"/>
            <w:noWrap w:val="0"/>
            <w:vAlign w:val="center"/>
          </w:tcPr>
          <w:p w14:paraId="2D22DD93">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根据供应商的售后服务内容、形式、本地化服务的能力、维修时间、问题解决、质保期内外服务承诺等进行打分。</w:t>
            </w:r>
          </w:p>
          <w:p w14:paraId="668BD765">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1、各供应商售后方案的应答情况十分详细，且具有针对性、完善、合理的，得3分；</w:t>
            </w:r>
          </w:p>
          <w:p w14:paraId="20124745">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2、方案一般、基本满足甲方需求，针对性不强的得2分；</w:t>
            </w:r>
          </w:p>
          <w:p w14:paraId="22AF59F6">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3、服务方案较差，没有针对性，承诺内容不全面的得1分；</w:t>
            </w:r>
          </w:p>
          <w:p w14:paraId="4ABF0499">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4、不提供或不适用于本项目的得0分。</w:t>
            </w:r>
          </w:p>
        </w:tc>
      </w:tr>
      <w:tr w14:paraId="3C62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879" w:type="dxa"/>
            <w:gridSpan w:val="2"/>
            <w:noWrap w:val="0"/>
            <w:vAlign w:val="center"/>
          </w:tcPr>
          <w:p w14:paraId="67A67CC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备注</w:t>
            </w:r>
          </w:p>
        </w:tc>
        <w:tc>
          <w:tcPr>
            <w:tcW w:w="8390" w:type="dxa"/>
            <w:gridSpan w:val="3"/>
            <w:noWrap w:val="0"/>
            <w:vAlign w:val="center"/>
          </w:tcPr>
          <w:p w14:paraId="5008FB7F">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1.以上各评分项若有缺项，对应项不得分；</w:t>
            </w:r>
          </w:p>
          <w:p w14:paraId="09D10C90">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2.评分精确到小数点后2位，小数点2位后的得分四舍五入。</w:t>
            </w:r>
          </w:p>
        </w:tc>
      </w:tr>
    </w:tbl>
    <w:p w14:paraId="6FC3E3AD">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both"/>
        <w:textAlignment w:val="auto"/>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六.中标通知及签订合同</w:t>
      </w:r>
    </w:p>
    <w:p w14:paraId="49024B6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1.中标通知</w:t>
      </w:r>
    </w:p>
    <w:p w14:paraId="7813631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1.1中标人被正式确定后，将在“河南省政府采购网”和“唐河县公共资源交易中心网”等网上公告中标结果，同时向中标人发出《中标通知书》。</w:t>
      </w:r>
    </w:p>
    <w:p w14:paraId="1ACD5DC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1.2《中标通知书》将作为签订合同的依据之一。</w:t>
      </w:r>
    </w:p>
    <w:p w14:paraId="5394191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2.签订合同</w:t>
      </w:r>
    </w:p>
    <w:p w14:paraId="7392D00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2.1中标供应商领取《中标通知书》后</w:t>
      </w:r>
      <w:r>
        <w:rPr>
          <w:rFonts w:hint="eastAsia" w:ascii="宋体" w:hAnsi="宋体" w:eastAsia="宋体" w:cs="宋体"/>
          <w:bCs/>
          <w:color w:val="auto"/>
          <w:kern w:val="2"/>
          <w:sz w:val="24"/>
          <w:szCs w:val="24"/>
          <w:highlight w:val="none"/>
          <w:lang w:val="en-US" w:eastAsia="zh-CN"/>
        </w:rPr>
        <w:t>在1个工作日内</w:t>
      </w:r>
      <w:r>
        <w:rPr>
          <w:rFonts w:hint="eastAsia" w:ascii="宋体" w:hAnsi="宋体" w:eastAsia="宋体" w:cs="宋体"/>
          <w:bCs/>
          <w:color w:val="auto"/>
          <w:kern w:val="2"/>
          <w:sz w:val="24"/>
          <w:szCs w:val="24"/>
          <w:highlight w:val="none"/>
        </w:rPr>
        <w:t>与采购人签订政府采购合同。合同签订后，采购人</w:t>
      </w:r>
      <w:r>
        <w:rPr>
          <w:rFonts w:hint="eastAsia" w:ascii="宋体" w:hAnsi="宋体" w:eastAsia="宋体" w:cs="宋体"/>
          <w:bCs/>
          <w:color w:val="auto"/>
          <w:kern w:val="2"/>
          <w:sz w:val="24"/>
          <w:szCs w:val="24"/>
          <w:highlight w:val="none"/>
          <w:lang w:val="en-US" w:eastAsia="zh-CN"/>
        </w:rPr>
        <w:t>在2个工作日内</w:t>
      </w:r>
      <w:r>
        <w:rPr>
          <w:rFonts w:hint="eastAsia" w:ascii="宋体" w:hAnsi="宋体" w:eastAsia="宋体" w:cs="宋体"/>
          <w:bCs/>
          <w:color w:val="auto"/>
          <w:kern w:val="2"/>
          <w:sz w:val="24"/>
          <w:szCs w:val="24"/>
          <w:highlight w:val="none"/>
        </w:rPr>
        <w:t>应通过“河南省政府采购网”(</w:t>
      </w:r>
      <w:r>
        <w:rPr>
          <w:color w:val="auto"/>
          <w:highlight w:val="none"/>
        </w:rPr>
        <w:fldChar w:fldCharType="begin"/>
      </w:r>
      <w:r>
        <w:rPr>
          <w:color w:val="auto"/>
          <w:highlight w:val="none"/>
        </w:rPr>
        <w:instrText xml:space="preserve"> HYPERLINK "https://zfcg.henan.gov.cn/" </w:instrText>
      </w:r>
      <w:r>
        <w:rPr>
          <w:color w:val="auto"/>
          <w:highlight w:val="none"/>
        </w:rPr>
        <w:fldChar w:fldCharType="separate"/>
      </w:r>
      <w:r>
        <w:rPr>
          <w:rFonts w:ascii="宋体" w:hAnsi="宋体" w:eastAsia="宋体" w:cs="宋体"/>
          <w:bCs/>
          <w:color w:val="auto"/>
          <w:spacing w:val="-13"/>
          <w:kern w:val="2"/>
          <w:sz w:val="24"/>
          <w:szCs w:val="24"/>
          <w:highlight w:val="none"/>
          <w:u w:val="single"/>
        </w:rPr>
        <w:t>https://zfcg.henan.gov.cn/</w:t>
      </w:r>
      <w:r>
        <w:rPr>
          <w:rFonts w:ascii="宋体" w:hAnsi="宋体" w:eastAsia="宋体" w:cs="宋体"/>
          <w:bCs/>
          <w:color w:val="auto"/>
          <w:spacing w:val="-13"/>
          <w:kern w:val="2"/>
          <w:sz w:val="24"/>
          <w:szCs w:val="24"/>
          <w:highlight w:val="none"/>
          <w:u w:val="single"/>
        </w:rPr>
        <w:fldChar w:fldCharType="end"/>
      </w:r>
      <w:r>
        <w:rPr>
          <w:rFonts w:hint="eastAsia" w:ascii="宋体" w:hAnsi="宋体" w:eastAsia="宋体" w:cs="宋体"/>
          <w:bCs/>
          <w:color w:val="auto"/>
          <w:spacing w:val="-13"/>
          <w:kern w:val="2"/>
          <w:sz w:val="24"/>
          <w:szCs w:val="24"/>
          <w:highlight w:val="none"/>
        </w:rPr>
        <w:t>)</w:t>
      </w:r>
      <w:r>
        <w:rPr>
          <w:rFonts w:hint="eastAsia" w:ascii="宋体" w:hAnsi="宋体" w:eastAsia="宋体" w:cs="宋体"/>
          <w:bCs/>
          <w:color w:val="auto"/>
          <w:kern w:val="2"/>
          <w:sz w:val="24"/>
          <w:szCs w:val="24"/>
          <w:highlight w:val="none"/>
        </w:rPr>
        <w:t>合同管理栏目上传合同原件扫描件完成备案。</w:t>
      </w:r>
    </w:p>
    <w:p w14:paraId="6244A75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
          <w:bCs/>
          <w:color w:val="auto"/>
          <w:kern w:val="2"/>
          <w:sz w:val="24"/>
          <w:szCs w:val="24"/>
          <w:highlight w:val="none"/>
        </w:rPr>
      </w:pPr>
      <w:r>
        <w:rPr>
          <w:rFonts w:hint="eastAsia" w:ascii="宋体" w:hAnsi="宋体" w:eastAsia="宋体" w:cs="宋体"/>
          <w:bCs/>
          <w:color w:val="auto"/>
          <w:kern w:val="2"/>
          <w:sz w:val="24"/>
          <w:szCs w:val="24"/>
          <w:highlight w:val="none"/>
        </w:rPr>
        <w:t>2.2招标文件、投标文件、答疑及澄清文件，均为签订合同的依据。</w:t>
      </w:r>
    </w:p>
    <w:p w14:paraId="7ED490FD">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both"/>
        <w:textAlignment w:val="auto"/>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七.质疑与答复</w:t>
      </w:r>
    </w:p>
    <w:p w14:paraId="3BCB38B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r>
        <w:rPr>
          <w:rFonts w:ascii="宋体" w:hAnsi="宋体" w:eastAsia="宋体" w:cs="宋体"/>
          <w:bCs/>
          <w:color w:val="auto"/>
          <w:kern w:val="2"/>
          <w:sz w:val="24"/>
          <w:szCs w:val="24"/>
          <w:highlight w:val="none"/>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7E4A9EA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r>
        <w:rPr>
          <w:rFonts w:ascii="宋体" w:hAnsi="宋体" w:eastAsia="宋体" w:cs="宋体"/>
          <w:bCs/>
          <w:color w:val="auto"/>
          <w:kern w:val="2"/>
          <w:sz w:val="24"/>
          <w:szCs w:val="24"/>
          <w:highlight w:val="none"/>
        </w:rPr>
        <w:t>质疑函须按照财政</w:t>
      </w:r>
      <w:r>
        <w:rPr>
          <w:rFonts w:hint="eastAsia" w:ascii="宋体" w:hAnsi="宋体" w:eastAsia="宋体" w:cs="宋体"/>
          <w:bCs/>
          <w:color w:val="auto"/>
          <w:kern w:val="2"/>
          <w:sz w:val="24"/>
          <w:szCs w:val="24"/>
          <w:highlight w:val="none"/>
        </w:rPr>
        <w:t>部门</w:t>
      </w:r>
      <w:r>
        <w:rPr>
          <w:rFonts w:ascii="宋体" w:hAnsi="宋体" w:eastAsia="宋体" w:cs="宋体"/>
          <w:bCs/>
          <w:color w:val="auto"/>
          <w:kern w:val="2"/>
          <w:sz w:val="24"/>
          <w:szCs w:val="24"/>
          <w:highlight w:val="none"/>
        </w:rPr>
        <w:t>发布的质疑函范本格式编制，质疑事项应具体、明确，并有必要的事实依据和法律依据。</w:t>
      </w:r>
    </w:p>
    <w:p w14:paraId="0FB5BAB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w:t>
      </w:r>
      <w:r>
        <w:rPr>
          <w:rFonts w:ascii="宋体" w:hAnsi="宋体" w:eastAsia="宋体" w:cs="宋体"/>
          <w:bCs/>
          <w:color w:val="auto"/>
          <w:kern w:val="2"/>
          <w:sz w:val="24"/>
          <w:szCs w:val="24"/>
          <w:highlight w:val="none"/>
        </w:rPr>
        <w:t>接收质疑的方式：</w:t>
      </w:r>
    </w:p>
    <w:p w14:paraId="49C9127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书面提交，请质疑人将质疑函原件送达至采购单位联系人和</w:t>
      </w:r>
      <w:r>
        <w:rPr>
          <w:rFonts w:hint="eastAsia" w:ascii="宋体" w:hAnsi="宋体" w:eastAsia="宋体" w:cs="宋体"/>
          <w:bCs/>
          <w:color w:val="auto"/>
          <w:kern w:val="2"/>
          <w:sz w:val="24"/>
          <w:szCs w:val="24"/>
          <w:highlight w:val="none"/>
        </w:rPr>
        <w:t>采购代理机构</w:t>
      </w:r>
      <w:r>
        <w:rPr>
          <w:rFonts w:ascii="宋体" w:hAnsi="宋体" w:eastAsia="宋体" w:cs="宋体"/>
          <w:bCs/>
          <w:color w:val="auto"/>
          <w:kern w:val="2"/>
          <w:sz w:val="24"/>
          <w:szCs w:val="24"/>
          <w:highlight w:val="none"/>
        </w:rPr>
        <w:t>项目负责人，联系方式及地址详见采购公告。</w:t>
      </w:r>
    </w:p>
    <w:p w14:paraId="41D62F1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w:t>
      </w:r>
      <w:r>
        <w:rPr>
          <w:rFonts w:ascii="宋体" w:hAnsi="宋体" w:eastAsia="宋体" w:cs="宋体"/>
          <w:bCs/>
          <w:color w:val="auto"/>
          <w:kern w:val="2"/>
          <w:sz w:val="24"/>
          <w:szCs w:val="24"/>
          <w:highlight w:val="none"/>
        </w:rPr>
        <w:t>超出法定质疑期的、重复提出的、分次提出的或内容、形式不符合《政府采购质疑和投诉办法》的，采购人和采购代理机构可以拒收，质疑供应商将依法承担不利后果。</w:t>
      </w:r>
    </w:p>
    <w:p w14:paraId="50D9EA6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5.</w:t>
      </w:r>
      <w:r>
        <w:rPr>
          <w:rFonts w:ascii="宋体" w:hAnsi="宋体" w:eastAsia="宋体" w:cs="宋体"/>
          <w:bCs/>
          <w:color w:val="auto"/>
          <w:kern w:val="2"/>
          <w:sz w:val="24"/>
          <w:szCs w:val="24"/>
          <w:highlight w:val="none"/>
        </w:rPr>
        <w:t>采购人和采购代理机构在收到质疑函后7个工作日内作出答复，并以书面形式通知质疑供应商和其他有关供应商。</w:t>
      </w:r>
    </w:p>
    <w:p w14:paraId="5302A28C">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both"/>
        <w:textAlignment w:val="auto"/>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八.相关注意事项</w:t>
      </w:r>
    </w:p>
    <w:p w14:paraId="2722BDF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1.开标及询标时，投标人法定代表人（负责人）或授权代表务必携带有效的身份证明，否则产生的不利后果由投标人自行承担（电子标除外）。</w:t>
      </w:r>
    </w:p>
    <w:p w14:paraId="7ADF405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2.各投标人应保证：投标文件中涉及到的所有内容，不会出现因第三方提出侵权而引发法律及经济纠纷，不论何种情况下若发生此类情况，其相应责任由投标人自行承担。</w:t>
      </w:r>
    </w:p>
    <w:p w14:paraId="61B3401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3.开标、评标期间，投标人不得向评委询问评标情况，不得进行旨在影响评标结果的活动。</w:t>
      </w:r>
    </w:p>
    <w:p w14:paraId="34AF668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4.为了保证评标的公正性，除询标外，评委不得与投标人交换意见。无论评标工作结束与否，参与评标的任何人均不得私下向外透露评标中的任何情况。</w:t>
      </w:r>
    </w:p>
    <w:p w14:paraId="47FD72F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5.投标人应本着公平竞争的原则参与投标，不得用任何方式对其它投标人恶意攻击。</w:t>
      </w:r>
    </w:p>
    <w:p w14:paraId="6130DF8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6.投标人如有违反上述要求或违反国家法律、法规的行为，无论评标结果如何，其投标资格将被取消。</w:t>
      </w:r>
    </w:p>
    <w:p w14:paraId="289DC3F3">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jc w:val="center"/>
        <w:textAlignment w:val="auto"/>
        <w:rPr>
          <w:rFonts w:hint="eastAsia" w:ascii="宋体" w:hAnsi="宋体" w:eastAsia="宋体" w:cs="宋体"/>
          <w:b/>
          <w:bCs/>
          <w:color w:val="auto"/>
          <w:kern w:val="2"/>
          <w:sz w:val="32"/>
          <w:szCs w:val="32"/>
          <w:highlight w:val="none"/>
        </w:rPr>
      </w:pPr>
    </w:p>
    <w:p w14:paraId="5979653D">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jc w:val="center"/>
        <w:textAlignment w:val="auto"/>
        <w:rPr>
          <w:rFonts w:ascii="宋体" w:hAnsi="宋体" w:eastAsia="宋体" w:cs="宋体"/>
          <w:b/>
          <w:bCs/>
          <w:color w:val="auto"/>
          <w:kern w:val="2"/>
          <w:sz w:val="32"/>
          <w:szCs w:val="32"/>
          <w:highlight w:val="none"/>
        </w:rPr>
      </w:pPr>
      <w:r>
        <w:rPr>
          <w:rFonts w:hint="eastAsia" w:ascii="宋体" w:hAnsi="宋体" w:eastAsia="宋体" w:cs="宋体"/>
          <w:b/>
          <w:bCs/>
          <w:color w:val="auto"/>
          <w:kern w:val="2"/>
          <w:sz w:val="32"/>
          <w:szCs w:val="32"/>
          <w:highlight w:val="none"/>
        </w:rPr>
        <w:t>唐河县政府采购合同融资政策告知函</w:t>
      </w:r>
    </w:p>
    <w:p w14:paraId="212DCB1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p>
    <w:p w14:paraId="74D5542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各供应商：</w:t>
      </w:r>
    </w:p>
    <w:p w14:paraId="370B10E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欢迎贵公司参与唐河县政府采购活动!</w:t>
      </w:r>
    </w:p>
    <w:p w14:paraId="3E9322A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2DA4A91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贷款渠道和提供贷款的金融机构，可在河南省政府采购网“河南省政府采购合同融资平台”查询联系。</w:t>
      </w:r>
    </w:p>
    <w:p w14:paraId="20F6F9EC">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为更大力度激发市场活力和社会创造力，增强发展动力，进一步加强政府采购合同线上融资一站式服务（简称“政采贷” ），有需求的供应商，可按上述通知要求办理政采贷 。</w:t>
      </w:r>
    </w:p>
    <w:p w14:paraId="59C82846">
      <w:pPr>
        <w:pStyle w:val="6"/>
        <w:rPr>
          <w:rFonts w:ascii="宋体" w:hAnsi="宋体" w:eastAsia="宋体" w:cs="宋体"/>
          <w:bCs/>
          <w:color w:val="auto"/>
          <w:spacing w:val="-13"/>
          <w:kern w:val="2"/>
          <w:sz w:val="24"/>
          <w:szCs w:val="24"/>
          <w:highlight w:val="none"/>
        </w:rPr>
      </w:pPr>
    </w:p>
    <w:p w14:paraId="49A5BA9E">
      <w:pPr>
        <w:rPr>
          <w:rFonts w:hint="eastAsia" w:ascii="黑体" w:hAnsi="黑体" w:eastAsia="黑体" w:cs="Times New Roman"/>
          <w:b/>
          <w:bCs/>
          <w:color w:val="auto"/>
          <w:kern w:val="44"/>
          <w:sz w:val="40"/>
          <w:szCs w:val="40"/>
          <w:highlight w:val="none"/>
        </w:rPr>
      </w:pPr>
      <w:bookmarkStart w:id="4" w:name="_Toc25770"/>
      <w:r>
        <w:rPr>
          <w:rFonts w:hint="eastAsia" w:ascii="黑体" w:hAnsi="黑体" w:eastAsia="黑体" w:cs="Times New Roman"/>
          <w:b/>
          <w:bCs/>
          <w:color w:val="auto"/>
          <w:kern w:val="44"/>
          <w:sz w:val="40"/>
          <w:szCs w:val="40"/>
          <w:highlight w:val="none"/>
        </w:rPr>
        <w:br w:type="page"/>
      </w:r>
    </w:p>
    <w:p w14:paraId="3241BEF8">
      <w:pPr>
        <w:keepNext/>
        <w:keepLines/>
        <w:pageBreakBefore w:val="0"/>
        <w:widowControl w:val="0"/>
        <w:kinsoku/>
        <w:wordWrap/>
        <w:overflowPunct/>
        <w:topLinePunct w:val="0"/>
        <w:autoSpaceDE/>
        <w:autoSpaceDN/>
        <w:bidi w:val="0"/>
        <w:adjustRightInd/>
        <w:snapToGrid w:val="0"/>
        <w:spacing w:before="120" w:after="120" w:line="360" w:lineRule="auto"/>
        <w:ind w:firstLine="0"/>
        <w:jc w:val="center"/>
        <w:textAlignment w:val="auto"/>
        <w:outlineLvl w:val="0"/>
        <w:rPr>
          <w:rStyle w:val="29"/>
          <w:rFonts w:hint="eastAsia" w:ascii="宋体" w:hAnsi="宋体" w:eastAsia="宋体" w:cs="宋体"/>
          <w:lang w:val="en-US" w:eastAsia="zh-CN"/>
        </w:rPr>
      </w:pPr>
      <w:bookmarkStart w:id="5" w:name="_Toc3387"/>
      <w:r>
        <w:rPr>
          <w:rStyle w:val="29"/>
          <w:rFonts w:hint="eastAsia" w:ascii="宋体" w:hAnsi="宋体" w:eastAsia="宋体" w:cs="宋体"/>
          <w:lang w:val="en-US" w:eastAsia="zh-CN"/>
        </w:rPr>
        <w:t>第五章 政府采购合同（草案）</w:t>
      </w:r>
      <w:bookmarkEnd w:id="4"/>
      <w:bookmarkEnd w:id="5"/>
    </w:p>
    <w:p w14:paraId="1F47ED76">
      <w:pPr>
        <w:widowControl w:val="0"/>
        <w:adjustRightInd/>
        <w:snapToGrid/>
        <w:spacing w:after="0" w:line="500" w:lineRule="exact"/>
        <w:jc w:val="center"/>
        <w:rPr>
          <w:rFonts w:ascii="宋体" w:hAnsi="宋体" w:eastAsia="宋体" w:cs="Times New Roman"/>
          <w:color w:val="auto"/>
          <w:kern w:val="2"/>
          <w:sz w:val="30"/>
          <w:szCs w:val="30"/>
          <w:highlight w:val="none"/>
        </w:rPr>
      </w:pPr>
      <w:r>
        <w:rPr>
          <w:rFonts w:hint="eastAsia" w:ascii="宋体" w:hAnsi="宋体" w:eastAsia="宋体" w:cs="宋体"/>
          <w:b/>
          <w:color w:val="auto"/>
          <w:sz w:val="30"/>
          <w:szCs w:val="30"/>
          <w:highlight w:val="none"/>
        </w:rPr>
        <w:t>（此合同范本仅供参考，具体以签订正式合同时为准）</w:t>
      </w:r>
    </w:p>
    <w:p w14:paraId="256D98A4">
      <w:pPr>
        <w:keepNext/>
        <w:keepLines/>
        <w:widowControl w:val="0"/>
        <w:adjustRightInd/>
        <w:spacing w:after="0" w:line="500" w:lineRule="exact"/>
        <w:ind w:firstLine="482"/>
        <w:jc w:val="center"/>
        <w:outlineLvl w:val="0"/>
        <w:rPr>
          <w:rFonts w:ascii="黑体" w:hAnsi="黑体" w:eastAsia="黑体" w:cs="Times New Roman"/>
          <w:b/>
          <w:bCs/>
          <w:color w:val="auto"/>
          <w:kern w:val="44"/>
          <w:sz w:val="40"/>
          <w:szCs w:val="40"/>
          <w:highlight w:val="none"/>
        </w:rPr>
      </w:pPr>
    </w:p>
    <w:p w14:paraId="78859E1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甲方： </w:t>
      </w:r>
    </w:p>
    <w:p w14:paraId="390E183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乙方：</w:t>
      </w:r>
    </w:p>
    <w:p w14:paraId="6CC3E39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根据《中华人民共和国政府采购法》《中华人民共和国民法典》及有关法律规定，按照项目编号</w:t>
      </w:r>
      <w:r>
        <w:rPr>
          <w:rFonts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rPr>
        <w:t>____项目名称：_______公开招标的中标通知书、招标文件、投标方投标文件的要求，经甲、乙双方协商，本着平等自愿、诚实信用的原则，双方就本项目（项目编号）的有关事项协商一致，共同达成如下协议，供双方共同遵守。</w:t>
      </w:r>
    </w:p>
    <w:p w14:paraId="31FF5AD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一、供货包号、产品的名称、商标、型号、制造厂商、数量、金额、交货时间等。</w:t>
      </w:r>
    </w:p>
    <w:p w14:paraId="2C4BF60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rPr>
        <w:t>、供货包号：</w:t>
      </w:r>
    </w:p>
    <w:p w14:paraId="792ACFF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rPr>
        <w:t>、合同总价：大写           （小写）。</w:t>
      </w:r>
    </w:p>
    <w:p w14:paraId="7A79645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本项目为固定总价合同，甲方不再支付除合同总价以外的任何其他费用。</w:t>
      </w:r>
    </w:p>
    <w:p w14:paraId="1E0B323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合同总价为包含暂估价、暂列金、室内空气（环境）检测费、</w:t>
      </w:r>
      <w:r>
        <w:rPr>
          <w:rFonts w:ascii="宋体" w:hAnsi="宋体" w:eastAsia="宋体" w:cs="宋体"/>
          <w:bCs/>
          <w:color w:val="auto"/>
          <w:kern w:val="2"/>
          <w:sz w:val="24"/>
          <w:szCs w:val="24"/>
          <w:highlight w:val="none"/>
        </w:rPr>
        <w:t>税费、保险、运输、安装</w:t>
      </w:r>
      <w:r>
        <w:rPr>
          <w:rFonts w:hint="eastAsia" w:ascii="宋体" w:hAnsi="宋体" w:eastAsia="宋体" w:cs="宋体"/>
          <w:bCs/>
          <w:color w:val="auto"/>
          <w:kern w:val="2"/>
          <w:sz w:val="24"/>
          <w:szCs w:val="24"/>
          <w:highlight w:val="none"/>
        </w:rPr>
        <w:t>（包括辅材等）</w:t>
      </w:r>
      <w:r>
        <w:rPr>
          <w:rFonts w:ascii="宋体" w:hAnsi="宋体" w:eastAsia="宋体" w:cs="宋体"/>
          <w:bCs/>
          <w:color w:val="auto"/>
          <w:kern w:val="2"/>
          <w:sz w:val="24"/>
          <w:szCs w:val="24"/>
          <w:highlight w:val="none"/>
        </w:rPr>
        <w:t>、调试、验收、售后服务、人员培训、招标服务费、进口设备的进口及相关手续办理费</w:t>
      </w:r>
      <w:r>
        <w:rPr>
          <w:rFonts w:hint="eastAsia" w:ascii="宋体" w:hAnsi="宋体" w:eastAsia="宋体" w:cs="宋体"/>
          <w:bCs/>
          <w:color w:val="auto"/>
          <w:kern w:val="2"/>
          <w:sz w:val="24"/>
          <w:szCs w:val="24"/>
          <w:highlight w:val="none"/>
        </w:rPr>
        <w:t>（如有）、在采购人指定地点交货、二次搬运费、达到采购人使用条件的所有费用，</w:t>
      </w:r>
      <w:r>
        <w:rPr>
          <w:rFonts w:ascii="宋体" w:hAnsi="宋体" w:eastAsia="宋体" w:cs="宋体"/>
          <w:bCs/>
          <w:color w:val="auto"/>
          <w:kern w:val="2"/>
          <w:sz w:val="24"/>
          <w:szCs w:val="24"/>
          <w:highlight w:val="none"/>
        </w:rPr>
        <w:t>采购人不再支付报价以外的任何费用。</w:t>
      </w:r>
      <w:r>
        <w:rPr>
          <w:rFonts w:hint="eastAsia" w:ascii="宋体" w:hAnsi="宋体" w:eastAsia="宋体" w:cs="宋体"/>
          <w:bCs/>
          <w:color w:val="auto"/>
          <w:kern w:val="2"/>
          <w:sz w:val="24"/>
          <w:szCs w:val="24"/>
          <w:highlight w:val="none"/>
        </w:rPr>
        <w:t>该价在合同履行期间固定不变。检测费用、检测机构应由甲方同意。</w:t>
      </w:r>
    </w:p>
    <w:p w14:paraId="2E91AB3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rPr>
        <w:t>、交货时间和交货方式：</w:t>
      </w:r>
    </w:p>
    <w:p w14:paraId="25622AE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3.1本合同签订之日起______日历天内</w:t>
      </w:r>
      <w:r>
        <w:rPr>
          <w:rFonts w:hint="eastAsia" w:ascii="宋体" w:hAnsi="宋体" w:eastAsia="宋体" w:cs="宋体"/>
          <w:bCs/>
          <w:color w:val="auto"/>
          <w:spacing w:val="-13"/>
          <w:kern w:val="2"/>
          <w:sz w:val="24"/>
          <w:szCs w:val="24"/>
          <w:highlight w:val="none"/>
        </w:rPr>
        <w:t>供货安装调试</w:t>
      </w:r>
      <w:r>
        <w:rPr>
          <w:rFonts w:hint="eastAsia" w:ascii="宋体" w:hAnsi="宋体" w:eastAsia="宋体" w:cs="宋体"/>
          <w:bCs/>
          <w:color w:val="auto"/>
          <w:kern w:val="2"/>
          <w:sz w:val="24"/>
          <w:szCs w:val="24"/>
          <w:highlight w:val="none"/>
        </w:rPr>
        <w:t>完毕并申请验收；</w:t>
      </w:r>
    </w:p>
    <w:p w14:paraId="4214DC8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3.2乙方将货物运输至甲方指定位置并负责安装调试；甲方验货后出具接货单，接货单应详细列明货物名称、品牌、规格、型号、制造商等信息。</w:t>
      </w:r>
    </w:p>
    <w:p w14:paraId="355CDD2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4</w:t>
      </w:r>
      <w:r>
        <w:rPr>
          <w:rFonts w:hint="eastAsia" w:ascii="宋体" w:hAnsi="宋体" w:eastAsia="宋体" w:cs="宋体"/>
          <w:bCs/>
          <w:color w:val="auto"/>
          <w:kern w:val="2"/>
          <w:sz w:val="24"/>
          <w:szCs w:val="24"/>
          <w:highlight w:val="none"/>
        </w:rPr>
        <w:t>、项目清单详见附件。</w:t>
      </w:r>
    </w:p>
    <w:p w14:paraId="469C8D7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二、货物产地及标准</w:t>
      </w:r>
    </w:p>
    <w:p w14:paraId="7EEBCA7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Times New Roman"/>
          <w:bCs/>
          <w:color w:val="auto"/>
          <w:kern w:val="2"/>
          <w:sz w:val="24"/>
          <w:szCs w:val="24"/>
          <w:highlight w:val="none"/>
        </w:rPr>
        <w:t>1、乙方保证货物是全新的、未</w:t>
      </w:r>
      <w:r>
        <w:rPr>
          <w:rFonts w:hint="eastAsia" w:ascii="宋体" w:hAnsi="宋体" w:eastAsia="宋体" w:cs="宋体"/>
          <w:bCs/>
          <w:color w:val="auto"/>
          <w:kern w:val="2"/>
          <w:sz w:val="24"/>
          <w:szCs w:val="24"/>
          <w:highlight w:val="none"/>
        </w:rPr>
        <w:t>使用过的，完全符合国家规范及甲乙双方确认的响应文件、本合同关于货物数量、质量的要求。货物符合实行国家“三包”规定的，应执行“三包”规定。</w:t>
      </w:r>
    </w:p>
    <w:p w14:paraId="36C35F4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rPr>
        <w:t>、标准：本合同所指的货物应符合招标文件要求、乙方响应投标时所列出的配置、技术参数及各项要求，同时应符合中华人民共和国国家质量及国家安全环保标准。</w:t>
      </w:r>
    </w:p>
    <w:p w14:paraId="002BAA4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rPr>
        <w:t>、进口产品必须具备原产地证明和商检部门的检验证明及合法进货渠道证明。</w:t>
      </w:r>
    </w:p>
    <w:p w14:paraId="262FF3B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4</w:t>
      </w:r>
      <w:r>
        <w:rPr>
          <w:rFonts w:hint="eastAsia" w:ascii="宋体" w:hAnsi="宋体" w:eastAsia="宋体" w:cs="宋体"/>
          <w:bCs/>
          <w:color w:val="auto"/>
          <w:kern w:val="2"/>
          <w:sz w:val="24"/>
          <w:szCs w:val="24"/>
          <w:highlight w:val="none"/>
        </w:rPr>
        <w:t>、国内制造的产品必须具备出厂合格证。</w:t>
      </w:r>
    </w:p>
    <w:p w14:paraId="18A61E8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5</w:t>
      </w:r>
      <w:r>
        <w:rPr>
          <w:rFonts w:hint="eastAsia" w:ascii="宋体" w:hAnsi="宋体" w:eastAsia="宋体" w:cs="宋体"/>
          <w:bCs/>
          <w:color w:val="auto"/>
          <w:kern w:val="2"/>
          <w:sz w:val="24"/>
          <w:szCs w:val="24"/>
          <w:highlight w:val="none"/>
        </w:rPr>
        <w:t>、乙方应将所供货物的用户手册、保修手册、有关资料及配件、备品备件、随机工具等交给甲方，甲方须知的重要资料应附有中文说明。</w:t>
      </w:r>
    </w:p>
    <w:p w14:paraId="37EE283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三、交货方式和交货地点</w:t>
      </w:r>
    </w:p>
    <w:p w14:paraId="4689938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乙方免费送货上门至甲方指定地点，合同签订之日起_____历天内在采购人指定地点安装完成。</w:t>
      </w:r>
    </w:p>
    <w:p w14:paraId="26EDA22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四、包装</w:t>
      </w:r>
    </w:p>
    <w:p w14:paraId="05733CB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乙方交付的货物应为制造商原厂包装，包装箱号与设备出厂批号一致。投标人须知有特殊要求的从特殊要求。</w:t>
      </w:r>
    </w:p>
    <w:p w14:paraId="30EC097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五、安装与调试</w:t>
      </w:r>
    </w:p>
    <w:p w14:paraId="6A334EA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乙方对需定制的产品生产之前应对安装货物的房间进行尺寸复核，按照招标文件要求及实际情况进行尺寸微调，确保货物安装到位并调试至最佳状态并保证采购人原有物品不受损坏，否则由乙方照价赔偿。</w:t>
      </w:r>
    </w:p>
    <w:p w14:paraId="4D5C45C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六、验收方式、质量保证期及售后服务要求</w:t>
      </w:r>
    </w:p>
    <w:p w14:paraId="67ED2A6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1、验收</w:t>
      </w:r>
    </w:p>
    <w:p w14:paraId="1081503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①采购人成立验收小组。</w:t>
      </w:r>
    </w:p>
    <w:p w14:paraId="4BF040A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②货物验收</w:t>
      </w:r>
    </w:p>
    <w:p w14:paraId="5AED103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货物到场后，中标人应向验收小组发出申请，验收小组依招投标文件及国家相关标准为依据，对货物进行验收。中标人应提供货物出厂合格证以及相关的检测报告、产品使用说明书等资料。验收小组对不符合验收条件的货物拒收，并限期提供合格货物。</w:t>
      </w:r>
    </w:p>
    <w:p w14:paraId="539528F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③安装验收</w:t>
      </w:r>
    </w:p>
    <w:p w14:paraId="1C514AA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货物及组装材料验收合格后方可进行安装调试，安装调试应以达到采购人正常使用为标准。中标人向验收小组发出全面验收邀请。</w:t>
      </w:r>
    </w:p>
    <w:p w14:paraId="75AA722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④中标人在要求期限内不能履行合同的，采购人有权终止合同，由此造成的经济损失及社会负面影响均有中标人承担，并依法报请唐河县政府采购监督管理部门处理。</w:t>
      </w:r>
    </w:p>
    <w:p w14:paraId="26E997C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2、甲乙双方以本合同约定的产品技术参数、配置为标准进行验收，验收合格后由甲方签署验收证明文件。</w:t>
      </w:r>
    </w:p>
    <w:p w14:paraId="6A6FCEC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3、质量保证</w:t>
      </w:r>
    </w:p>
    <w:p w14:paraId="5E5DB32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质量保证期：</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w:t>
      </w:r>
    </w:p>
    <w:p w14:paraId="4BAF358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在此期间，设备因制造、安装质量而发生损坏或不能正常工作时，乙方应无条件包修、包换、包退，并赔偿发包人损失。</w:t>
      </w:r>
    </w:p>
    <w:p w14:paraId="1BA5BC7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4、质量保证期内，整机或零部件非人为因素不能使用而更换部分的质量保证期和免费维修期相应延长。</w:t>
      </w:r>
    </w:p>
    <w:p w14:paraId="403BBFB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5、乙方负责向甲方提供现场操作及维修保养方面的培训。</w:t>
      </w:r>
    </w:p>
    <w:p w14:paraId="4F3719A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七、付款方式</w:t>
      </w:r>
    </w:p>
    <w:p w14:paraId="0FDF5E9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rPr>
        <w:t>合同签订后支付30%，在主要设备到达现场后支付60%，经安装、调试、验收完毕后支付 10%</w:t>
      </w:r>
      <w:r>
        <w:rPr>
          <w:rFonts w:hint="eastAsia" w:ascii="宋体" w:hAnsi="宋体" w:eastAsia="宋体" w:cs="宋体"/>
          <w:bCs/>
          <w:color w:val="auto"/>
          <w:kern w:val="2"/>
          <w:sz w:val="24"/>
          <w:szCs w:val="24"/>
          <w:highlight w:val="none"/>
          <w:lang w:eastAsia="zh-CN"/>
        </w:rPr>
        <w:t>。</w:t>
      </w:r>
    </w:p>
    <w:p w14:paraId="073D125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八、违约责任</w:t>
      </w:r>
    </w:p>
    <w:p w14:paraId="4CF63A2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rPr>
        <w:t>、乙方不能按本合同规定的交货时间交付货物，或在合同规定的交货时间内乙方交付的货物（包括安装、调试）达不到验收标准的，采购人有权终止合同，由此造成的经济损失和社会影响均有中标人承担。并依法依规向唐河县政府采购监督管理部门上报处理。</w:t>
      </w:r>
    </w:p>
    <w:p w14:paraId="1D219EC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rPr>
        <w:t>、乙方不能按本合同规定的交货时间交付货物，或在合同规定的交货时间内乙方交付的货物（包括安装、调试）达不到验收标准的，除乙方按照第八条第一款交纳违约金外，从逾期之日起乙方需另外每日按本合同总价</w:t>
      </w:r>
      <w:r>
        <w:rPr>
          <w:rFonts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rPr>
        <w:t>‰的数额向甲方支付违约金；逾期十天以上的，甲方有权终止合同，由此造成的甲方经济损失由乙方承担。</w:t>
      </w:r>
    </w:p>
    <w:p w14:paraId="2DD4B2A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rPr>
        <w:t>、乙方不按其售后服务承诺响应甲方的服务请求的，乙方须向甲方支付合同总价</w:t>
      </w:r>
      <w:r>
        <w:rPr>
          <w:rFonts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rPr>
        <w:t>％的违约金。</w:t>
      </w:r>
    </w:p>
    <w:p w14:paraId="53D758C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4</w:t>
      </w:r>
      <w:r>
        <w:rPr>
          <w:rFonts w:hint="eastAsia" w:ascii="宋体" w:hAnsi="宋体" w:eastAsia="宋体" w:cs="宋体"/>
          <w:bCs/>
          <w:color w:val="auto"/>
          <w:kern w:val="2"/>
          <w:sz w:val="24"/>
          <w:szCs w:val="24"/>
          <w:highlight w:val="none"/>
        </w:rPr>
        <w:t>、甲方不按合同规定接收货物，或无正当理由不按政府采购处的要求办理结算手续的，乙方可向唐河县政府采购管理部门投诉。</w:t>
      </w:r>
    </w:p>
    <w:p w14:paraId="0775EAD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九、提出异议的时间和方法</w:t>
      </w:r>
    </w:p>
    <w:p w14:paraId="51C003F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rPr>
        <w:t>、甲方在验收中如发现货物的品种、型号、规格、质量不符合约定的，应在妥善保管货物的同时，自收到货物起</w:t>
      </w:r>
      <w:r>
        <w:rPr>
          <w:rFonts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rPr>
        <w:t>天内向乙方提出书面异议。</w:t>
      </w:r>
    </w:p>
    <w:p w14:paraId="4E63FE5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rPr>
        <w:t>、甲方因违章操作、保管保养不善等自身因素造成质量问题的，不得提出异议。</w:t>
      </w:r>
    </w:p>
    <w:p w14:paraId="6D21BFA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rPr>
        <w:t>、乙方在接到甲方书面异议后，应在</w:t>
      </w:r>
      <w:r>
        <w:rPr>
          <w:rFonts w:ascii="宋体" w:hAnsi="宋体" w:eastAsia="宋体" w:cs="宋体"/>
          <w:bCs/>
          <w:color w:val="auto"/>
          <w:kern w:val="2"/>
          <w:sz w:val="24"/>
          <w:szCs w:val="24"/>
          <w:highlight w:val="none"/>
        </w:rPr>
        <w:t>24</w:t>
      </w:r>
      <w:r>
        <w:rPr>
          <w:rFonts w:hint="eastAsia" w:ascii="宋体" w:hAnsi="宋体" w:eastAsia="宋体" w:cs="宋体"/>
          <w:bCs/>
          <w:color w:val="auto"/>
          <w:kern w:val="2"/>
          <w:sz w:val="24"/>
          <w:szCs w:val="24"/>
          <w:highlight w:val="none"/>
        </w:rPr>
        <w:t>小时内作出处理并予以书面说明；否则，视为货物不合格。</w:t>
      </w:r>
    </w:p>
    <w:p w14:paraId="42C328C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十、不可抗力</w:t>
      </w:r>
    </w:p>
    <w:p w14:paraId="5400983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任何一方由于不可抗力原因无法履行合同时，应在不可抗力事件结束后</w:t>
      </w:r>
      <w:r>
        <w:rPr>
          <w:rFonts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rPr>
        <w:t>日内向对方通报，以减轻可能给对方造成的损失；在取得有关机构的不可抗力证明或者双方谅解确认后，允许延期履行或修订合同，并视情况免于承担部分或全部的违约责任。</w:t>
      </w:r>
    </w:p>
    <w:p w14:paraId="35DD213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十一、争议的解决</w:t>
      </w:r>
    </w:p>
    <w:p w14:paraId="7F51337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rPr>
        <w:t>、合同履行过程中发生争议，首先由双方协商解决。如协商不能达成一致，甲、乙双方可向唐河县有管辖权的人民法院提起诉讼。</w:t>
      </w:r>
    </w:p>
    <w:p w14:paraId="69315F2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rPr>
        <w:t>、因货物质量问题发生的争议，统一由唐河县市场监督管理局鉴定，其鉴定为最终鉴定。货物符合质量技术标准的，鉴定费由甲方承担；货物不符合质量技术标准的，鉴定费由乙方承担。</w:t>
      </w:r>
    </w:p>
    <w:p w14:paraId="261C817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十二、其它</w:t>
      </w:r>
    </w:p>
    <w:p w14:paraId="2E9E5B7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rPr>
        <w:t>、本项目的招标文件、投标文件及所有附件均为本合同的有效组成部分，与合同具有同等的法律效力。</w:t>
      </w:r>
    </w:p>
    <w:p w14:paraId="0C288DE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rPr>
        <w:t>、本项目的招标文件、投标文件与本合同不一致的，以本合同为准。</w:t>
      </w:r>
    </w:p>
    <w:p w14:paraId="0AD9637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rPr>
        <w:t>、本合同经甲乙双方法定代表人或授权代理人签字盖章之日起生效。</w:t>
      </w:r>
    </w:p>
    <w:p w14:paraId="50C97FB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4</w:t>
      </w:r>
      <w:r>
        <w:rPr>
          <w:rFonts w:hint="eastAsia" w:ascii="宋体" w:hAnsi="宋体" w:eastAsia="宋体" w:cs="宋体"/>
          <w:bCs/>
          <w:color w:val="auto"/>
          <w:kern w:val="2"/>
          <w:sz w:val="24"/>
          <w:szCs w:val="24"/>
          <w:highlight w:val="none"/>
        </w:rPr>
        <w:t>、本合同正本一式玖份，甲方持有柒份，乙方持有贰份，均具有同等法律效力。其他未尽事宜以合同的补充条款约定为准。</w:t>
      </w:r>
    </w:p>
    <w:tbl>
      <w:tblPr>
        <w:tblStyle w:val="24"/>
        <w:tblW w:w="9498" w:type="dxa"/>
        <w:jc w:val="center"/>
        <w:tblLayout w:type="fixed"/>
        <w:tblCellMar>
          <w:top w:w="0" w:type="dxa"/>
          <w:left w:w="108" w:type="dxa"/>
          <w:bottom w:w="0" w:type="dxa"/>
          <w:right w:w="108" w:type="dxa"/>
        </w:tblCellMar>
      </w:tblPr>
      <w:tblGrid>
        <w:gridCol w:w="5104"/>
        <w:gridCol w:w="4394"/>
      </w:tblGrid>
      <w:tr w14:paraId="7F01C03C">
        <w:tblPrEx>
          <w:tblCellMar>
            <w:top w:w="0" w:type="dxa"/>
            <w:left w:w="108" w:type="dxa"/>
            <w:bottom w:w="0" w:type="dxa"/>
            <w:right w:w="108" w:type="dxa"/>
          </w:tblCellMar>
        </w:tblPrEx>
        <w:trPr>
          <w:jc w:val="center"/>
        </w:trPr>
        <w:tc>
          <w:tcPr>
            <w:tcW w:w="5104" w:type="dxa"/>
          </w:tcPr>
          <w:p w14:paraId="5D35146D">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甲方：(公章)  </w:t>
            </w:r>
          </w:p>
          <w:p w14:paraId="585D72F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授权代理人：</w:t>
            </w:r>
          </w:p>
          <w:p w14:paraId="14112223">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日期：</w:t>
            </w:r>
          </w:p>
          <w:p w14:paraId="70576477">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地址：</w:t>
            </w:r>
          </w:p>
          <w:p w14:paraId="63B61B9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电话：</w:t>
            </w:r>
          </w:p>
          <w:p w14:paraId="5C4C911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传真： </w:t>
            </w:r>
          </w:p>
          <w:p w14:paraId="00664200">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甲方开户行：  </w:t>
            </w:r>
          </w:p>
          <w:p w14:paraId="6DFEA109">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甲方账号：  </w:t>
            </w:r>
          </w:p>
          <w:p w14:paraId="5C74C876">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甲方账号名称：</w:t>
            </w:r>
          </w:p>
          <w:p w14:paraId="073B3834">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甲方统一社会信用代码：</w:t>
            </w:r>
          </w:p>
        </w:tc>
        <w:tc>
          <w:tcPr>
            <w:tcW w:w="4394" w:type="dxa"/>
          </w:tcPr>
          <w:p w14:paraId="05E7D47F">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乙方：(公章)</w:t>
            </w:r>
          </w:p>
          <w:p w14:paraId="29CFC90E">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法定代表人(授权代理人)：</w:t>
            </w:r>
          </w:p>
          <w:p w14:paraId="2360EB6A">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日期：</w:t>
            </w:r>
          </w:p>
          <w:p w14:paraId="5834065E">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地址：</w:t>
            </w:r>
          </w:p>
          <w:p w14:paraId="5EE51B37">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电话：</w:t>
            </w:r>
          </w:p>
          <w:p w14:paraId="1651E95F">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传真：  </w:t>
            </w:r>
          </w:p>
          <w:p w14:paraId="5F729390">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乙方开户行： </w:t>
            </w:r>
          </w:p>
          <w:p w14:paraId="4993E20A">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乙方账号：</w:t>
            </w:r>
          </w:p>
          <w:p w14:paraId="49537498">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乙方账号名称：</w:t>
            </w:r>
          </w:p>
          <w:p w14:paraId="21ACD8B1">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乙方统一社会信用代码：</w:t>
            </w:r>
          </w:p>
        </w:tc>
      </w:tr>
    </w:tbl>
    <w:p w14:paraId="0138B80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企业规模：微企业    小企业     中型企业     大型企业（请在相对应选项划√）</w:t>
      </w:r>
    </w:p>
    <w:p w14:paraId="77F7E217">
      <w:pPr>
        <w:widowControl w:val="0"/>
        <w:adjustRightInd/>
        <w:snapToGrid/>
        <w:spacing w:after="0" w:line="360" w:lineRule="exact"/>
        <w:rPr>
          <w:color w:val="auto"/>
          <w:highlight w:val="none"/>
        </w:rPr>
      </w:pPr>
    </w:p>
    <w:p w14:paraId="7BA9837D">
      <w:pPr>
        <w:widowControl w:val="0"/>
        <w:adjustRightInd/>
        <w:snapToGrid/>
        <w:spacing w:after="0" w:line="360" w:lineRule="exact"/>
        <w:rPr>
          <w:color w:val="auto"/>
          <w:highlight w:val="none"/>
        </w:rPr>
      </w:pPr>
    </w:p>
    <w:p w14:paraId="312656CF">
      <w:pPr>
        <w:widowControl w:val="0"/>
        <w:adjustRightInd/>
        <w:snapToGrid/>
        <w:spacing w:after="0" w:line="360" w:lineRule="exact"/>
        <w:rPr>
          <w:color w:val="auto"/>
          <w:highlight w:val="none"/>
        </w:rPr>
      </w:pPr>
    </w:p>
    <w:p w14:paraId="2F04D312">
      <w:pPr>
        <w:keepNext/>
        <w:keepLines/>
        <w:widowControl w:val="0"/>
        <w:adjustRightInd/>
        <w:spacing w:after="0" w:line="500" w:lineRule="exact"/>
        <w:ind w:firstLine="482"/>
        <w:jc w:val="center"/>
        <w:outlineLvl w:val="0"/>
        <w:rPr>
          <w:rFonts w:ascii="黑体" w:hAnsi="黑体" w:eastAsia="黑体" w:cs="Times New Roman"/>
          <w:b/>
          <w:bCs/>
          <w:color w:val="auto"/>
          <w:kern w:val="44"/>
          <w:sz w:val="40"/>
          <w:szCs w:val="40"/>
          <w:highlight w:val="none"/>
        </w:rPr>
      </w:pPr>
    </w:p>
    <w:p w14:paraId="03ECDB21">
      <w:pPr>
        <w:rPr>
          <w:rFonts w:hint="eastAsia" w:ascii="黑体" w:hAnsi="黑体" w:eastAsia="黑体" w:cs="Times New Roman"/>
          <w:b/>
          <w:bCs/>
          <w:color w:val="auto"/>
          <w:kern w:val="44"/>
          <w:sz w:val="40"/>
          <w:szCs w:val="40"/>
          <w:highlight w:val="none"/>
        </w:rPr>
      </w:pPr>
      <w:r>
        <w:rPr>
          <w:rFonts w:hint="eastAsia" w:ascii="黑体" w:hAnsi="黑体" w:eastAsia="黑体" w:cs="Times New Roman"/>
          <w:b/>
          <w:bCs/>
          <w:color w:val="auto"/>
          <w:kern w:val="44"/>
          <w:sz w:val="40"/>
          <w:szCs w:val="40"/>
          <w:highlight w:val="none"/>
        </w:rPr>
        <w:br w:type="page"/>
      </w:r>
    </w:p>
    <w:p w14:paraId="0B765CE5">
      <w:pPr>
        <w:keepNext/>
        <w:keepLines/>
        <w:pageBreakBefore w:val="0"/>
        <w:widowControl w:val="0"/>
        <w:kinsoku/>
        <w:wordWrap/>
        <w:overflowPunct/>
        <w:topLinePunct w:val="0"/>
        <w:autoSpaceDE/>
        <w:autoSpaceDN/>
        <w:bidi w:val="0"/>
        <w:adjustRightInd/>
        <w:snapToGrid w:val="0"/>
        <w:spacing w:before="120" w:after="120" w:line="360" w:lineRule="auto"/>
        <w:ind w:firstLine="0"/>
        <w:jc w:val="center"/>
        <w:textAlignment w:val="auto"/>
        <w:outlineLvl w:val="0"/>
        <w:rPr>
          <w:rStyle w:val="29"/>
          <w:rFonts w:hint="eastAsia" w:ascii="宋体" w:hAnsi="宋体" w:eastAsia="宋体" w:cs="宋体"/>
          <w:lang w:val="en-US" w:eastAsia="zh-CN"/>
        </w:rPr>
      </w:pPr>
      <w:bookmarkStart w:id="6" w:name="_Toc27569"/>
      <w:r>
        <w:rPr>
          <w:rStyle w:val="29"/>
          <w:rFonts w:hint="eastAsia" w:ascii="宋体" w:hAnsi="宋体" w:eastAsia="宋体" w:cs="宋体"/>
          <w:lang w:val="en-US" w:eastAsia="zh-CN"/>
        </w:rPr>
        <w:t>第六章 投标文件格式</w:t>
      </w:r>
      <w:bookmarkEnd w:id="6"/>
    </w:p>
    <w:p w14:paraId="56D675E9">
      <w:pPr>
        <w:pStyle w:val="9"/>
        <w:rPr>
          <w:color w:val="auto"/>
          <w:highlight w:val="none"/>
        </w:rPr>
      </w:pPr>
    </w:p>
    <w:p w14:paraId="7C7658BD">
      <w:pPr>
        <w:pStyle w:val="9"/>
        <w:rPr>
          <w:color w:val="auto"/>
          <w:highlight w:val="none"/>
        </w:rPr>
      </w:pPr>
    </w:p>
    <w:p w14:paraId="6337367B">
      <w:pPr>
        <w:pStyle w:val="9"/>
        <w:rPr>
          <w:color w:val="auto"/>
          <w:highlight w:val="none"/>
        </w:rPr>
      </w:pPr>
      <w:r>
        <w:rPr>
          <w:rFonts w:hint="eastAsia"/>
          <w:color w:val="auto"/>
          <w:highlight w:val="none"/>
        </w:rPr>
        <w:t>投标人编制文件须知</w:t>
      </w:r>
    </w:p>
    <w:p w14:paraId="5831F535">
      <w:pPr>
        <w:pStyle w:val="9"/>
        <w:rPr>
          <w:color w:val="auto"/>
          <w:highlight w:val="none"/>
        </w:rPr>
      </w:pPr>
      <w:r>
        <w:rPr>
          <w:rFonts w:hint="eastAsia"/>
          <w:color w:val="auto"/>
          <w:highlight w:val="none"/>
        </w:rPr>
        <w:t>1、投标人按照本部分的顺序编制投标文件（资格证明文件）、投标</w:t>
      </w:r>
      <w:r>
        <w:rPr>
          <w:rFonts w:hint="eastAsia"/>
          <w:color w:val="auto"/>
          <w:spacing w:val="-4"/>
          <w:highlight w:val="none"/>
        </w:rPr>
        <w:t>文件（商务技术文</w:t>
      </w:r>
      <w:r>
        <w:rPr>
          <w:rFonts w:hint="eastAsia"/>
          <w:color w:val="auto"/>
          <w:spacing w:val="-8"/>
          <w:highlight w:val="none"/>
        </w:rPr>
        <w:t>件</w:t>
      </w:r>
      <w:r>
        <w:rPr>
          <w:rFonts w:hint="eastAsia"/>
          <w:color w:val="auto"/>
          <w:spacing w:val="-29"/>
          <w:highlight w:val="none"/>
        </w:rPr>
        <w:t>），</w:t>
      </w:r>
      <w:r>
        <w:rPr>
          <w:rFonts w:hint="eastAsia"/>
          <w:color w:val="auto"/>
          <w:spacing w:val="-8"/>
          <w:highlight w:val="none"/>
        </w:rPr>
        <w:t>编制中涉及格式资料的，应按照本部分提供的内容和格式（所有表格的格式可扩</w:t>
      </w:r>
      <w:r>
        <w:rPr>
          <w:rFonts w:hint="eastAsia"/>
          <w:color w:val="auto"/>
          <w:spacing w:val="-3"/>
          <w:highlight w:val="none"/>
        </w:rPr>
        <w:t>展）填写提交。</w:t>
      </w:r>
    </w:p>
    <w:p w14:paraId="0F98DB02">
      <w:pPr>
        <w:pStyle w:val="9"/>
        <w:ind w:firstLine="474"/>
        <w:rPr>
          <w:color w:val="auto"/>
          <w:spacing w:val="-2"/>
          <w:highlight w:val="none"/>
        </w:rPr>
      </w:pPr>
      <w:r>
        <w:rPr>
          <w:rFonts w:hint="eastAsia"/>
          <w:color w:val="auto"/>
          <w:spacing w:val="-3"/>
          <w:highlight w:val="none"/>
        </w:rPr>
        <w:t>2、</w:t>
      </w:r>
      <w:r>
        <w:rPr>
          <w:rFonts w:hint="eastAsia"/>
          <w:color w:val="auto"/>
          <w:highlight w:val="none"/>
        </w:rPr>
        <w:t>全部声明和问题的回答及所附材料必须是真实的、准确的和完整</w:t>
      </w:r>
      <w:r>
        <w:rPr>
          <w:rFonts w:hint="eastAsia"/>
          <w:color w:val="auto"/>
          <w:spacing w:val="-2"/>
          <w:highlight w:val="none"/>
        </w:rPr>
        <w:t>的。</w:t>
      </w:r>
    </w:p>
    <w:p w14:paraId="76168CA7">
      <w:pPr>
        <w:widowControl w:val="0"/>
        <w:adjustRightInd/>
        <w:snapToGrid/>
        <w:spacing w:after="0" w:line="360" w:lineRule="exact"/>
        <w:rPr>
          <w:rFonts w:ascii="宋体" w:hAnsi="宋体" w:eastAsia="宋体" w:cs="宋体"/>
          <w:bCs/>
          <w:color w:val="auto"/>
          <w:spacing w:val="-13"/>
          <w:kern w:val="2"/>
          <w:sz w:val="24"/>
          <w:szCs w:val="24"/>
          <w:highlight w:val="none"/>
        </w:rPr>
      </w:pPr>
    </w:p>
    <w:p w14:paraId="5A1ED3F5">
      <w:pPr>
        <w:widowControl w:val="0"/>
        <w:adjustRightInd/>
        <w:snapToGrid/>
        <w:spacing w:after="0" w:line="360" w:lineRule="exact"/>
        <w:rPr>
          <w:rFonts w:ascii="宋体" w:hAnsi="宋体" w:eastAsia="宋体" w:cs="宋体"/>
          <w:bCs/>
          <w:color w:val="auto"/>
          <w:spacing w:val="-13"/>
          <w:kern w:val="2"/>
          <w:sz w:val="24"/>
          <w:szCs w:val="24"/>
          <w:highlight w:val="none"/>
        </w:rPr>
      </w:pPr>
    </w:p>
    <w:p w14:paraId="6BB6506B">
      <w:pPr>
        <w:widowControl w:val="0"/>
        <w:adjustRightInd/>
        <w:snapToGrid/>
        <w:spacing w:after="0" w:line="360" w:lineRule="exact"/>
        <w:rPr>
          <w:rFonts w:ascii="宋体" w:hAnsi="宋体" w:eastAsia="宋体" w:cs="宋体"/>
          <w:bCs/>
          <w:color w:val="auto"/>
          <w:spacing w:val="-13"/>
          <w:kern w:val="2"/>
          <w:sz w:val="24"/>
          <w:szCs w:val="24"/>
          <w:highlight w:val="none"/>
        </w:rPr>
      </w:pPr>
    </w:p>
    <w:p w14:paraId="4C3800B9">
      <w:pPr>
        <w:widowControl w:val="0"/>
        <w:adjustRightInd/>
        <w:snapToGrid/>
        <w:spacing w:after="0" w:line="360" w:lineRule="exact"/>
        <w:rPr>
          <w:rFonts w:ascii="宋体" w:hAnsi="宋体" w:eastAsia="宋体" w:cs="宋体"/>
          <w:bCs/>
          <w:color w:val="auto"/>
          <w:spacing w:val="-13"/>
          <w:kern w:val="2"/>
          <w:sz w:val="24"/>
          <w:szCs w:val="24"/>
          <w:highlight w:val="none"/>
        </w:rPr>
      </w:pPr>
    </w:p>
    <w:p w14:paraId="42B6808A">
      <w:pPr>
        <w:pStyle w:val="6"/>
        <w:rPr>
          <w:rFonts w:ascii="宋体" w:hAnsi="宋体" w:eastAsia="宋体" w:cs="宋体"/>
          <w:bCs/>
          <w:color w:val="auto"/>
          <w:spacing w:val="-13"/>
          <w:kern w:val="2"/>
          <w:sz w:val="24"/>
          <w:szCs w:val="24"/>
          <w:highlight w:val="none"/>
        </w:rPr>
      </w:pPr>
    </w:p>
    <w:p w14:paraId="7DF91614">
      <w:pPr>
        <w:pStyle w:val="6"/>
        <w:rPr>
          <w:rFonts w:ascii="宋体" w:hAnsi="宋体" w:eastAsia="宋体" w:cs="宋体"/>
          <w:bCs/>
          <w:color w:val="auto"/>
          <w:spacing w:val="-13"/>
          <w:kern w:val="2"/>
          <w:sz w:val="24"/>
          <w:szCs w:val="24"/>
          <w:highlight w:val="none"/>
        </w:rPr>
      </w:pPr>
    </w:p>
    <w:p w14:paraId="275355BA">
      <w:pPr>
        <w:pStyle w:val="6"/>
        <w:rPr>
          <w:rFonts w:ascii="宋体" w:hAnsi="宋体" w:eastAsia="宋体" w:cs="宋体"/>
          <w:bCs/>
          <w:color w:val="auto"/>
          <w:spacing w:val="-13"/>
          <w:kern w:val="2"/>
          <w:sz w:val="24"/>
          <w:szCs w:val="24"/>
          <w:highlight w:val="none"/>
        </w:rPr>
      </w:pPr>
    </w:p>
    <w:p w14:paraId="3CC1DC34">
      <w:pPr>
        <w:pStyle w:val="6"/>
        <w:rPr>
          <w:rFonts w:ascii="宋体" w:hAnsi="宋体" w:eastAsia="宋体" w:cs="宋体"/>
          <w:bCs/>
          <w:color w:val="auto"/>
          <w:spacing w:val="-13"/>
          <w:kern w:val="2"/>
          <w:sz w:val="24"/>
          <w:szCs w:val="24"/>
          <w:highlight w:val="none"/>
        </w:rPr>
      </w:pPr>
    </w:p>
    <w:p w14:paraId="7ACCCB43">
      <w:pPr>
        <w:widowControl w:val="0"/>
        <w:adjustRightInd/>
        <w:snapToGrid/>
        <w:spacing w:after="0" w:line="360" w:lineRule="exact"/>
        <w:rPr>
          <w:rFonts w:ascii="宋体" w:hAnsi="宋体" w:eastAsia="宋体" w:cs="宋体"/>
          <w:bCs/>
          <w:color w:val="auto"/>
          <w:spacing w:val="-13"/>
          <w:kern w:val="2"/>
          <w:sz w:val="24"/>
          <w:szCs w:val="24"/>
          <w:highlight w:val="none"/>
        </w:rPr>
      </w:pPr>
    </w:p>
    <w:p w14:paraId="1CBAD8D0">
      <w:pPr>
        <w:widowControl w:val="0"/>
        <w:adjustRightInd/>
        <w:snapToGrid/>
        <w:spacing w:after="0" w:line="360" w:lineRule="exact"/>
        <w:rPr>
          <w:rFonts w:ascii="宋体" w:hAnsi="宋体" w:eastAsia="宋体" w:cs="宋体"/>
          <w:bCs/>
          <w:color w:val="auto"/>
          <w:spacing w:val="-13"/>
          <w:kern w:val="2"/>
          <w:sz w:val="24"/>
          <w:szCs w:val="24"/>
          <w:highlight w:val="none"/>
        </w:rPr>
      </w:pPr>
    </w:p>
    <w:p w14:paraId="4FE8CD5F">
      <w:pPr>
        <w:widowControl w:val="0"/>
        <w:adjustRightInd/>
        <w:snapToGrid/>
        <w:spacing w:after="0" w:line="360" w:lineRule="exact"/>
        <w:rPr>
          <w:rFonts w:ascii="宋体" w:hAnsi="宋体" w:eastAsia="宋体" w:cs="宋体"/>
          <w:bCs/>
          <w:color w:val="auto"/>
          <w:spacing w:val="-13"/>
          <w:kern w:val="2"/>
          <w:sz w:val="24"/>
          <w:szCs w:val="24"/>
          <w:highlight w:val="none"/>
        </w:rPr>
      </w:pPr>
    </w:p>
    <w:p w14:paraId="7C85BA66">
      <w:pPr>
        <w:widowControl w:val="0"/>
        <w:adjustRightInd/>
        <w:snapToGrid/>
        <w:spacing w:after="0" w:line="360" w:lineRule="exact"/>
        <w:rPr>
          <w:rFonts w:ascii="宋体" w:hAnsi="宋体" w:eastAsia="宋体" w:cs="宋体"/>
          <w:bCs/>
          <w:color w:val="auto"/>
          <w:spacing w:val="-13"/>
          <w:kern w:val="2"/>
          <w:sz w:val="24"/>
          <w:szCs w:val="24"/>
          <w:highlight w:val="none"/>
        </w:rPr>
      </w:pPr>
    </w:p>
    <w:p w14:paraId="404A8819">
      <w:pPr>
        <w:widowControl w:val="0"/>
        <w:adjustRightInd/>
        <w:snapToGrid/>
        <w:spacing w:after="0" w:line="360" w:lineRule="exact"/>
        <w:rPr>
          <w:rFonts w:ascii="宋体" w:hAnsi="宋体" w:eastAsia="宋体" w:cs="宋体"/>
          <w:bCs/>
          <w:color w:val="auto"/>
          <w:spacing w:val="-13"/>
          <w:kern w:val="2"/>
          <w:sz w:val="24"/>
          <w:szCs w:val="24"/>
          <w:highlight w:val="none"/>
        </w:rPr>
      </w:pPr>
    </w:p>
    <w:p w14:paraId="3BA77C3A">
      <w:pPr>
        <w:widowControl w:val="0"/>
        <w:adjustRightInd/>
        <w:snapToGrid/>
        <w:spacing w:after="0" w:line="360" w:lineRule="exact"/>
        <w:rPr>
          <w:rFonts w:ascii="宋体" w:hAnsi="宋体" w:eastAsia="宋体" w:cs="宋体"/>
          <w:bCs/>
          <w:color w:val="auto"/>
          <w:spacing w:val="-13"/>
          <w:kern w:val="2"/>
          <w:sz w:val="24"/>
          <w:szCs w:val="24"/>
          <w:highlight w:val="none"/>
        </w:rPr>
      </w:pPr>
    </w:p>
    <w:p w14:paraId="24BE48B1">
      <w:pPr>
        <w:widowControl w:val="0"/>
        <w:adjustRightInd/>
        <w:snapToGrid/>
        <w:spacing w:after="0" w:line="360" w:lineRule="exact"/>
        <w:rPr>
          <w:rFonts w:ascii="宋体" w:hAnsi="宋体" w:eastAsia="宋体" w:cs="宋体"/>
          <w:bCs/>
          <w:color w:val="auto"/>
          <w:spacing w:val="-13"/>
          <w:kern w:val="2"/>
          <w:sz w:val="24"/>
          <w:szCs w:val="24"/>
          <w:highlight w:val="none"/>
        </w:rPr>
      </w:pPr>
    </w:p>
    <w:p w14:paraId="6ECC3F21">
      <w:pPr>
        <w:widowControl w:val="0"/>
        <w:adjustRightInd/>
        <w:snapToGrid/>
        <w:spacing w:after="0" w:line="360" w:lineRule="exact"/>
        <w:rPr>
          <w:rFonts w:ascii="宋体" w:hAnsi="宋体" w:eastAsia="宋体" w:cs="宋体"/>
          <w:bCs/>
          <w:color w:val="auto"/>
          <w:spacing w:val="-13"/>
          <w:kern w:val="2"/>
          <w:sz w:val="24"/>
          <w:szCs w:val="24"/>
          <w:highlight w:val="none"/>
        </w:rPr>
      </w:pPr>
    </w:p>
    <w:p w14:paraId="398DFD32">
      <w:pPr>
        <w:widowControl w:val="0"/>
        <w:adjustRightInd/>
        <w:snapToGrid/>
        <w:spacing w:after="0" w:line="360" w:lineRule="exact"/>
        <w:rPr>
          <w:rFonts w:ascii="宋体" w:hAnsi="宋体" w:eastAsia="宋体" w:cs="宋体"/>
          <w:bCs/>
          <w:color w:val="auto"/>
          <w:spacing w:val="-13"/>
          <w:kern w:val="2"/>
          <w:sz w:val="24"/>
          <w:szCs w:val="24"/>
          <w:highlight w:val="none"/>
        </w:rPr>
      </w:pPr>
    </w:p>
    <w:p w14:paraId="32E21F90">
      <w:pPr>
        <w:widowControl w:val="0"/>
        <w:adjustRightInd/>
        <w:snapToGrid/>
        <w:spacing w:after="0" w:line="360" w:lineRule="exact"/>
        <w:rPr>
          <w:rFonts w:ascii="宋体" w:hAnsi="宋体" w:eastAsia="宋体" w:cs="宋体"/>
          <w:bCs/>
          <w:color w:val="auto"/>
          <w:spacing w:val="-13"/>
          <w:kern w:val="2"/>
          <w:sz w:val="24"/>
          <w:szCs w:val="24"/>
          <w:highlight w:val="none"/>
        </w:rPr>
      </w:pPr>
    </w:p>
    <w:p w14:paraId="6826C444">
      <w:pPr>
        <w:widowControl w:val="0"/>
        <w:adjustRightInd/>
        <w:snapToGrid/>
        <w:spacing w:after="0" w:line="360" w:lineRule="exact"/>
        <w:rPr>
          <w:rFonts w:ascii="宋体" w:hAnsi="宋体" w:eastAsia="宋体" w:cs="宋体"/>
          <w:bCs/>
          <w:color w:val="auto"/>
          <w:spacing w:val="-13"/>
          <w:kern w:val="2"/>
          <w:sz w:val="24"/>
          <w:szCs w:val="24"/>
          <w:highlight w:val="none"/>
        </w:rPr>
      </w:pPr>
    </w:p>
    <w:p w14:paraId="0DADF114">
      <w:pPr>
        <w:widowControl w:val="0"/>
        <w:adjustRightInd/>
        <w:snapToGrid/>
        <w:spacing w:after="0" w:line="360" w:lineRule="exact"/>
        <w:rPr>
          <w:rFonts w:ascii="宋体" w:hAnsi="宋体" w:eastAsia="宋体" w:cs="宋体"/>
          <w:bCs/>
          <w:color w:val="auto"/>
          <w:spacing w:val="-13"/>
          <w:kern w:val="2"/>
          <w:sz w:val="24"/>
          <w:szCs w:val="24"/>
          <w:highlight w:val="none"/>
        </w:rPr>
      </w:pPr>
    </w:p>
    <w:p w14:paraId="1283EC67">
      <w:pPr>
        <w:widowControl w:val="0"/>
        <w:adjustRightInd/>
        <w:snapToGrid/>
        <w:spacing w:after="0" w:line="360" w:lineRule="exact"/>
        <w:rPr>
          <w:rFonts w:ascii="宋体" w:hAnsi="宋体" w:eastAsia="宋体" w:cs="宋体"/>
          <w:bCs/>
          <w:color w:val="auto"/>
          <w:spacing w:val="-13"/>
          <w:kern w:val="2"/>
          <w:sz w:val="24"/>
          <w:szCs w:val="24"/>
          <w:highlight w:val="none"/>
        </w:rPr>
      </w:pPr>
    </w:p>
    <w:p w14:paraId="19047AB0">
      <w:pPr>
        <w:widowControl w:val="0"/>
        <w:adjustRightInd/>
        <w:snapToGrid/>
        <w:spacing w:after="0" w:line="360" w:lineRule="exact"/>
        <w:rPr>
          <w:rFonts w:ascii="宋体" w:hAnsi="宋体" w:eastAsia="宋体" w:cs="宋体"/>
          <w:bCs/>
          <w:color w:val="auto"/>
          <w:spacing w:val="-13"/>
          <w:kern w:val="2"/>
          <w:sz w:val="24"/>
          <w:szCs w:val="24"/>
          <w:highlight w:val="none"/>
        </w:rPr>
      </w:pPr>
    </w:p>
    <w:p w14:paraId="3F629229">
      <w:pPr>
        <w:widowControl w:val="0"/>
        <w:adjustRightInd/>
        <w:snapToGrid/>
        <w:spacing w:after="0" w:line="360" w:lineRule="exact"/>
        <w:rPr>
          <w:rFonts w:ascii="宋体" w:hAnsi="宋体" w:eastAsia="宋体" w:cs="宋体"/>
          <w:bCs/>
          <w:color w:val="auto"/>
          <w:spacing w:val="-13"/>
          <w:kern w:val="2"/>
          <w:sz w:val="24"/>
          <w:szCs w:val="24"/>
          <w:highlight w:val="none"/>
        </w:rPr>
      </w:pPr>
    </w:p>
    <w:p w14:paraId="661E8FF6">
      <w:pPr>
        <w:widowControl w:val="0"/>
        <w:adjustRightInd/>
        <w:snapToGrid/>
        <w:spacing w:after="0" w:line="360" w:lineRule="exact"/>
        <w:rPr>
          <w:rFonts w:ascii="宋体" w:hAnsi="宋体" w:eastAsia="宋体" w:cs="宋体"/>
          <w:bCs/>
          <w:color w:val="auto"/>
          <w:spacing w:val="-13"/>
          <w:kern w:val="2"/>
          <w:sz w:val="24"/>
          <w:szCs w:val="24"/>
          <w:highlight w:val="none"/>
        </w:rPr>
      </w:pPr>
    </w:p>
    <w:p w14:paraId="756F24AB">
      <w:pPr>
        <w:widowControl w:val="0"/>
        <w:adjustRightInd/>
        <w:snapToGrid/>
        <w:spacing w:after="0" w:line="360" w:lineRule="exact"/>
        <w:rPr>
          <w:rFonts w:ascii="宋体" w:hAnsi="宋体" w:eastAsia="宋体" w:cs="宋体"/>
          <w:bCs/>
          <w:color w:val="auto"/>
          <w:spacing w:val="-13"/>
          <w:kern w:val="2"/>
          <w:sz w:val="24"/>
          <w:szCs w:val="24"/>
          <w:highlight w:val="none"/>
        </w:rPr>
      </w:pPr>
    </w:p>
    <w:p w14:paraId="1D9EC9C5">
      <w:pPr>
        <w:widowControl w:val="0"/>
        <w:adjustRightInd/>
        <w:snapToGrid/>
        <w:spacing w:after="0" w:line="360" w:lineRule="exact"/>
        <w:rPr>
          <w:rFonts w:ascii="宋体" w:hAnsi="宋体" w:eastAsia="宋体" w:cs="宋体"/>
          <w:bCs/>
          <w:color w:val="auto"/>
          <w:spacing w:val="-13"/>
          <w:kern w:val="2"/>
          <w:sz w:val="24"/>
          <w:szCs w:val="24"/>
          <w:highlight w:val="none"/>
        </w:rPr>
      </w:pPr>
    </w:p>
    <w:p w14:paraId="6FAF4AED">
      <w:pPr>
        <w:widowControl w:val="0"/>
        <w:adjustRightInd/>
        <w:snapToGrid/>
        <w:spacing w:after="0" w:line="360" w:lineRule="exact"/>
        <w:rPr>
          <w:rFonts w:ascii="宋体" w:hAnsi="宋体" w:eastAsia="宋体" w:cs="宋体"/>
          <w:bCs/>
          <w:color w:val="auto"/>
          <w:spacing w:val="-13"/>
          <w:kern w:val="2"/>
          <w:sz w:val="24"/>
          <w:szCs w:val="24"/>
          <w:highlight w:val="none"/>
        </w:rPr>
      </w:pPr>
    </w:p>
    <w:p w14:paraId="32DA676D">
      <w:pPr>
        <w:widowControl w:val="0"/>
        <w:adjustRightInd/>
        <w:snapToGrid/>
        <w:spacing w:after="0"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投标文件封面格式</w:t>
      </w:r>
    </w:p>
    <w:p w14:paraId="7FBE87DA">
      <w:pPr>
        <w:widowControl w:val="0"/>
        <w:adjustRightInd/>
        <w:snapToGrid/>
        <w:spacing w:after="0" w:line="360" w:lineRule="auto"/>
        <w:jc w:val="center"/>
        <w:rPr>
          <w:rFonts w:ascii="Times New Roman" w:hAnsi="Times New Roman" w:eastAsia="宋体" w:cs="Times New Roman"/>
          <w:b/>
          <w:bCs/>
          <w:color w:val="auto"/>
          <w:sz w:val="40"/>
          <w:szCs w:val="24"/>
          <w:highlight w:val="none"/>
          <w:u w:val="single"/>
        </w:rPr>
      </w:pPr>
    </w:p>
    <w:p w14:paraId="4B6EAC6F">
      <w:pPr>
        <w:widowControl w:val="0"/>
        <w:adjustRightInd/>
        <w:snapToGrid/>
        <w:spacing w:after="0" w:line="360" w:lineRule="auto"/>
        <w:jc w:val="center"/>
        <w:rPr>
          <w:rFonts w:ascii="Times New Roman" w:hAnsi="Times New Roman" w:eastAsia="宋体" w:cs="Times New Roman"/>
          <w:b/>
          <w:bCs/>
          <w:color w:val="auto"/>
          <w:sz w:val="40"/>
          <w:szCs w:val="24"/>
          <w:highlight w:val="none"/>
          <w:u w:val="single"/>
        </w:rPr>
      </w:pPr>
    </w:p>
    <w:p w14:paraId="6FD9EA13">
      <w:pPr>
        <w:widowControl w:val="0"/>
        <w:adjustRightInd/>
        <w:snapToGrid/>
        <w:spacing w:after="0" w:line="360" w:lineRule="auto"/>
        <w:jc w:val="center"/>
        <w:rPr>
          <w:rFonts w:ascii="Times New Roman" w:hAnsi="Times New Roman" w:eastAsia="宋体" w:cs="Times New Roman"/>
          <w:b/>
          <w:bCs/>
          <w:color w:val="auto"/>
          <w:sz w:val="40"/>
          <w:szCs w:val="24"/>
          <w:highlight w:val="none"/>
        </w:rPr>
      </w:pPr>
      <w:r>
        <w:rPr>
          <w:rFonts w:hint="eastAsia" w:ascii="Times New Roman" w:hAnsi="Times New Roman" w:eastAsia="宋体" w:cs="Times New Roman"/>
          <w:b/>
          <w:bCs/>
          <w:color w:val="auto"/>
          <w:sz w:val="40"/>
          <w:szCs w:val="24"/>
          <w:highlight w:val="none"/>
          <w:u w:val="single"/>
        </w:rPr>
        <w:t xml:space="preserve">                               </w:t>
      </w:r>
      <w:r>
        <w:rPr>
          <w:rFonts w:hint="eastAsia" w:ascii="Times New Roman" w:hAnsi="Times New Roman" w:eastAsia="宋体" w:cs="Times New Roman"/>
          <w:b/>
          <w:bCs/>
          <w:color w:val="auto"/>
          <w:sz w:val="40"/>
          <w:szCs w:val="24"/>
          <w:highlight w:val="none"/>
        </w:rPr>
        <w:t>项目</w:t>
      </w:r>
    </w:p>
    <w:p w14:paraId="65E8BE0A">
      <w:pPr>
        <w:widowControl w:val="0"/>
        <w:adjustRightInd/>
        <w:snapToGrid/>
        <w:spacing w:after="0" w:line="360" w:lineRule="auto"/>
        <w:jc w:val="both"/>
        <w:rPr>
          <w:rFonts w:ascii="宋体" w:hAnsi="宋体" w:eastAsia="宋体" w:cs="宋体"/>
          <w:color w:val="auto"/>
          <w:kern w:val="2"/>
          <w:sz w:val="72"/>
          <w:szCs w:val="44"/>
          <w:highlight w:val="none"/>
        </w:rPr>
      </w:pPr>
      <w:r>
        <w:rPr>
          <w:rFonts w:hint="eastAsia" w:ascii="Times New Roman" w:hAnsi="Times New Roman" w:eastAsia="宋体" w:cs="Times New Roman"/>
          <w:b/>
          <w:bCs/>
          <w:color w:val="auto"/>
          <w:sz w:val="40"/>
          <w:szCs w:val="24"/>
          <w:highlight w:val="none"/>
        </w:rPr>
        <w:t xml:space="preserve">                 </w:t>
      </w:r>
    </w:p>
    <w:p w14:paraId="2CCF7966">
      <w:pPr>
        <w:widowControl w:val="0"/>
        <w:adjustRightInd/>
        <w:snapToGrid/>
        <w:spacing w:after="0"/>
        <w:jc w:val="center"/>
        <w:rPr>
          <w:rFonts w:ascii="宋体" w:hAnsi="宋体" w:eastAsia="宋体" w:cs="宋体"/>
          <w:color w:val="auto"/>
          <w:kern w:val="2"/>
          <w:sz w:val="72"/>
          <w:szCs w:val="44"/>
          <w:highlight w:val="none"/>
        </w:rPr>
      </w:pPr>
      <w:r>
        <w:rPr>
          <w:rFonts w:hint="eastAsia" w:ascii="宋体" w:hAnsi="宋体" w:eastAsia="宋体" w:cs="宋体"/>
          <w:color w:val="auto"/>
          <w:kern w:val="2"/>
          <w:sz w:val="72"/>
          <w:szCs w:val="44"/>
          <w:highlight w:val="none"/>
        </w:rPr>
        <w:t>投标文件</w:t>
      </w:r>
    </w:p>
    <w:p w14:paraId="2E7109E2">
      <w:pPr>
        <w:widowControl w:val="0"/>
        <w:adjustRightInd/>
        <w:snapToGrid/>
        <w:spacing w:after="0" w:line="500" w:lineRule="exact"/>
        <w:ind w:firstLine="1680" w:firstLineChars="600"/>
        <w:jc w:val="both"/>
        <w:rPr>
          <w:rFonts w:ascii="宋体" w:hAnsi="宋体" w:eastAsia="宋体" w:cs="宋体"/>
          <w:color w:val="auto"/>
          <w:kern w:val="2"/>
          <w:sz w:val="28"/>
          <w:szCs w:val="28"/>
          <w:highlight w:val="none"/>
        </w:rPr>
      </w:pPr>
    </w:p>
    <w:p w14:paraId="4194F60C">
      <w:pPr>
        <w:widowControl w:val="0"/>
        <w:adjustRightInd/>
        <w:snapToGrid/>
        <w:spacing w:after="0" w:line="500" w:lineRule="exact"/>
        <w:ind w:firstLine="1960" w:firstLineChars="700"/>
        <w:jc w:val="both"/>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项目编号：</w:t>
      </w:r>
    </w:p>
    <w:p w14:paraId="0AB00720">
      <w:pPr>
        <w:widowControl w:val="0"/>
        <w:adjustRightInd/>
        <w:snapToGrid/>
        <w:spacing w:after="0" w:line="500" w:lineRule="exact"/>
        <w:ind w:firstLine="480" w:firstLineChars="200"/>
        <w:jc w:val="both"/>
        <w:rPr>
          <w:rFonts w:ascii="宋体" w:hAnsi="宋体" w:eastAsia="宋体" w:cs="宋体"/>
          <w:color w:val="auto"/>
          <w:kern w:val="2"/>
          <w:sz w:val="24"/>
          <w:highlight w:val="none"/>
        </w:rPr>
      </w:pPr>
    </w:p>
    <w:p w14:paraId="1E0E0528">
      <w:pPr>
        <w:widowControl w:val="0"/>
        <w:adjustRightInd/>
        <w:snapToGrid/>
        <w:spacing w:after="0" w:line="500" w:lineRule="exact"/>
        <w:ind w:firstLine="480" w:firstLineChars="200"/>
        <w:jc w:val="both"/>
        <w:rPr>
          <w:rFonts w:ascii="宋体" w:hAnsi="宋体" w:eastAsia="宋体" w:cs="宋体"/>
          <w:color w:val="auto"/>
          <w:kern w:val="2"/>
          <w:sz w:val="24"/>
          <w:highlight w:val="none"/>
        </w:rPr>
      </w:pPr>
    </w:p>
    <w:p w14:paraId="1AE8A1A8">
      <w:pPr>
        <w:widowControl w:val="0"/>
        <w:adjustRightInd/>
        <w:snapToGrid/>
        <w:spacing w:after="0" w:line="500" w:lineRule="exact"/>
        <w:jc w:val="both"/>
        <w:rPr>
          <w:rFonts w:ascii="宋体" w:hAnsi="宋体" w:eastAsia="宋体" w:cs="宋体"/>
          <w:color w:val="auto"/>
          <w:kern w:val="2"/>
          <w:sz w:val="24"/>
          <w:highlight w:val="none"/>
        </w:rPr>
      </w:pPr>
    </w:p>
    <w:p w14:paraId="27F18526">
      <w:pPr>
        <w:pStyle w:val="9"/>
        <w:rPr>
          <w:rFonts w:ascii="宋体" w:hAnsi="宋体" w:eastAsia="宋体" w:cs="宋体"/>
          <w:color w:val="auto"/>
          <w:kern w:val="2"/>
          <w:sz w:val="24"/>
          <w:highlight w:val="none"/>
        </w:rPr>
      </w:pPr>
    </w:p>
    <w:p w14:paraId="4D76A24F">
      <w:pPr>
        <w:rPr>
          <w:rFonts w:ascii="宋体" w:hAnsi="宋体" w:eastAsia="宋体" w:cs="宋体"/>
          <w:color w:val="auto"/>
          <w:kern w:val="2"/>
          <w:sz w:val="24"/>
          <w:highlight w:val="none"/>
        </w:rPr>
      </w:pPr>
    </w:p>
    <w:p w14:paraId="54C73621">
      <w:pPr>
        <w:pStyle w:val="9"/>
        <w:rPr>
          <w:rFonts w:ascii="宋体" w:hAnsi="宋体" w:eastAsia="宋体" w:cs="宋体"/>
          <w:color w:val="auto"/>
          <w:kern w:val="2"/>
          <w:sz w:val="24"/>
          <w:highlight w:val="none"/>
        </w:rPr>
      </w:pPr>
    </w:p>
    <w:p w14:paraId="760C8A5B">
      <w:pPr>
        <w:rPr>
          <w:rFonts w:ascii="宋体" w:hAnsi="宋体" w:eastAsia="宋体" w:cs="宋体"/>
          <w:color w:val="auto"/>
          <w:kern w:val="2"/>
          <w:sz w:val="24"/>
          <w:highlight w:val="none"/>
        </w:rPr>
      </w:pPr>
    </w:p>
    <w:p w14:paraId="36395E5C">
      <w:pPr>
        <w:pStyle w:val="9"/>
        <w:rPr>
          <w:color w:val="auto"/>
          <w:highlight w:val="none"/>
        </w:rPr>
      </w:pPr>
    </w:p>
    <w:p w14:paraId="698E6080">
      <w:pPr>
        <w:widowControl w:val="0"/>
        <w:adjustRightInd/>
        <w:snapToGrid/>
        <w:spacing w:after="0" w:line="500" w:lineRule="exact"/>
        <w:jc w:val="both"/>
        <w:rPr>
          <w:rFonts w:ascii="宋体" w:hAnsi="宋体" w:eastAsia="宋体" w:cs="宋体"/>
          <w:color w:val="auto"/>
          <w:kern w:val="2"/>
          <w:sz w:val="24"/>
          <w:highlight w:val="none"/>
        </w:rPr>
      </w:pPr>
    </w:p>
    <w:p w14:paraId="161910BA">
      <w:pPr>
        <w:widowControl w:val="0"/>
        <w:adjustRightInd/>
        <w:snapToGrid/>
        <w:spacing w:after="0" w:line="500" w:lineRule="exact"/>
        <w:jc w:val="both"/>
        <w:rPr>
          <w:rFonts w:ascii="宋体" w:hAnsi="宋体" w:eastAsia="宋体" w:cs="宋体"/>
          <w:color w:val="auto"/>
          <w:kern w:val="2"/>
          <w:sz w:val="24"/>
          <w:highlight w:val="none"/>
        </w:rPr>
      </w:pPr>
    </w:p>
    <w:p w14:paraId="5AA37D92">
      <w:pPr>
        <w:widowControl w:val="0"/>
        <w:adjustRightInd/>
        <w:snapToGrid/>
        <w:spacing w:after="0" w:line="400" w:lineRule="exact"/>
        <w:ind w:firstLine="1540" w:firstLineChars="550"/>
        <w:jc w:val="both"/>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供应商名称：（公章）</w:t>
      </w:r>
    </w:p>
    <w:p w14:paraId="4D152740">
      <w:pPr>
        <w:widowControl w:val="0"/>
        <w:adjustRightInd/>
        <w:snapToGrid/>
        <w:spacing w:after="0" w:line="400" w:lineRule="exact"/>
        <w:ind w:firstLine="560" w:firstLineChars="200"/>
        <w:jc w:val="both"/>
        <w:rPr>
          <w:rFonts w:ascii="宋体" w:hAnsi="宋体" w:eastAsia="宋体" w:cs="宋体"/>
          <w:color w:val="auto"/>
          <w:kern w:val="2"/>
          <w:sz w:val="28"/>
          <w:szCs w:val="28"/>
          <w:highlight w:val="none"/>
        </w:rPr>
      </w:pPr>
    </w:p>
    <w:p w14:paraId="3F8F9A97">
      <w:pPr>
        <w:widowControl w:val="0"/>
        <w:adjustRightInd/>
        <w:snapToGrid/>
        <w:spacing w:after="0" w:line="400" w:lineRule="exact"/>
        <w:jc w:val="center"/>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法定代表人或负责人或被授权人签名（或盖章）</w:t>
      </w:r>
    </w:p>
    <w:p w14:paraId="032A729E">
      <w:pPr>
        <w:widowControl w:val="0"/>
        <w:adjustRightInd/>
        <w:snapToGrid/>
        <w:spacing w:after="0" w:line="400" w:lineRule="exact"/>
        <w:jc w:val="center"/>
        <w:rPr>
          <w:rFonts w:ascii="宋体" w:hAnsi="宋体" w:eastAsia="宋体" w:cs="宋体"/>
          <w:color w:val="auto"/>
          <w:kern w:val="2"/>
          <w:sz w:val="28"/>
          <w:szCs w:val="28"/>
          <w:highlight w:val="none"/>
        </w:rPr>
      </w:pPr>
    </w:p>
    <w:p w14:paraId="0E7BD01F">
      <w:pPr>
        <w:widowControl w:val="0"/>
        <w:adjustRightInd/>
        <w:snapToGrid/>
        <w:spacing w:after="0" w:line="400" w:lineRule="exact"/>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8"/>
          <w:szCs w:val="28"/>
          <w:highlight w:val="none"/>
        </w:rPr>
        <w:t>年    月    日</w:t>
      </w:r>
    </w:p>
    <w:p w14:paraId="3EEBFBFF">
      <w:pPr>
        <w:widowControl w:val="0"/>
        <w:adjustRightInd/>
        <w:snapToGrid/>
        <w:spacing w:after="0" w:line="400" w:lineRule="exact"/>
        <w:jc w:val="both"/>
        <w:rPr>
          <w:rFonts w:ascii="Times New Roman" w:hAnsi="Times New Roman" w:eastAsia="宋体" w:cs="Times New Roman"/>
          <w:color w:val="auto"/>
          <w:kern w:val="2"/>
          <w:sz w:val="21"/>
          <w:szCs w:val="24"/>
          <w:highlight w:val="none"/>
        </w:rPr>
      </w:pPr>
    </w:p>
    <w:p w14:paraId="2192C700">
      <w:pPr>
        <w:pStyle w:val="36"/>
        <w:spacing w:line="520" w:lineRule="exact"/>
        <w:ind w:firstLine="3975" w:firstLineChars="900"/>
        <w:jc w:val="left"/>
        <w:rPr>
          <w:b/>
          <w:color w:val="auto"/>
          <w:sz w:val="44"/>
          <w:szCs w:val="44"/>
          <w:highlight w:val="none"/>
        </w:rPr>
      </w:pPr>
      <w:r>
        <w:rPr>
          <w:rFonts w:hint="eastAsia"/>
          <w:b/>
          <w:color w:val="auto"/>
          <w:sz w:val="44"/>
          <w:szCs w:val="44"/>
          <w:highlight w:val="none"/>
        </w:rPr>
        <w:t>目  录</w:t>
      </w:r>
    </w:p>
    <w:p w14:paraId="16E90E37">
      <w:pPr>
        <w:pStyle w:val="36"/>
        <w:spacing w:line="520" w:lineRule="exact"/>
        <w:ind w:firstLine="880" w:firstLineChars="200"/>
        <w:jc w:val="left"/>
        <w:rPr>
          <w:color w:val="auto"/>
          <w:sz w:val="44"/>
          <w:szCs w:val="44"/>
          <w:highlight w:val="none"/>
        </w:rPr>
      </w:pPr>
    </w:p>
    <w:p w14:paraId="0B5D5D88">
      <w:pPr>
        <w:pStyle w:val="36"/>
        <w:spacing w:line="520" w:lineRule="exact"/>
        <w:ind w:firstLine="1320" w:firstLineChars="300"/>
        <w:jc w:val="left"/>
        <w:rPr>
          <w:rFonts w:hint="eastAsia"/>
          <w:color w:val="auto"/>
          <w:sz w:val="44"/>
          <w:szCs w:val="44"/>
          <w:highlight w:val="none"/>
        </w:rPr>
      </w:pPr>
      <w:r>
        <w:rPr>
          <w:rFonts w:hint="eastAsia"/>
          <w:color w:val="auto"/>
          <w:sz w:val="44"/>
          <w:szCs w:val="44"/>
          <w:highlight w:val="none"/>
        </w:rPr>
        <w:t>（由供应商自行编制并设置页码）</w:t>
      </w:r>
    </w:p>
    <w:p w14:paraId="05D304D6">
      <w:pPr>
        <w:rPr>
          <w:rFonts w:hint="eastAsia"/>
          <w:color w:val="auto"/>
          <w:sz w:val="44"/>
          <w:szCs w:val="44"/>
          <w:highlight w:val="none"/>
        </w:rPr>
      </w:pPr>
      <w:r>
        <w:rPr>
          <w:rFonts w:hint="eastAsia"/>
          <w:color w:val="auto"/>
          <w:sz w:val="44"/>
          <w:szCs w:val="44"/>
          <w:highlight w:val="none"/>
        </w:rPr>
        <w:br w:type="page"/>
      </w:r>
    </w:p>
    <w:p w14:paraId="0C076BC3">
      <w:pPr>
        <w:widowControl w:val="0"/>
        <w:adjustRightInd/>
        <w:snapToGrid/>
        <w:spacing w:after="0" w:line="500" w:lineRule="exact"/>
        <w:rPr>
          <w:rFonts w:ascii="宋体" w:hAnsi="宋体" w:eastAsia="宋体" w:cs="宋体"/>
          <w:b/>
          <w:color w:val="auto"/>
          <w:spacing w:val="-13"/>
          <w:kern w:val="2"/>
          <w:sz w:val="24"/>
          <w:szCs w:val="24"/>
          <w:highlight w:val="none"/>
        </w:rPr>
      </w:pPr>
      <w:r>
        <w:rPr>
          <w:rFonts w:hint="eastAsia" w:ascii="宋体" w:hAnsi="宋体" w:eastAsia="宋体" w:cs="宋体"/>
          <w:b/>
          <w:color w:val="auto"/>
          <w:spacing w:val="-13"/>
          <w:kern w:val="2"/>
          <w:sz w:val="24"/>
          <w:szCs w:val="24"/>
          <w:highlight w:val="none"/>
        </w:rPr>
        <w:t>一、资格证明文件格式</w:t>
      </w:r>
    </w:p>
    <w:p w14:paraId="13BDC181">
      <w:pPr>
        <w:widowControl w:val="0"/>
        <w:adjustRightInd/>
        <w:snapToGrid/>
        <w:spacing w:after="0" w:line="360" w:lineRule="exact"/>
        <w:rPr>
          <w:rFonts w:ascii="宋体" w:hAnsi="宋体" w:eastAsia="宋体" w:cs="宋体"/>
          <w:bCs/>
          <w:color w:val="auto"/>
          <w:sz w:val="24"/>
          <w:szCs w:val="24"/>
          <w:highlight w:val="none"/>
        </w:rPr>
      </w:pPr>
    </w:p>
    <w:p w14:paraId="71B52509">
      <w:pPr>
        <w:widowControl w:val="0"/>
        <w:adjustRightInd/>
        <w:snapToGrid/>
        <w:spacing w:after="0" w:line="36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1.开标一览表格式</w:t>
      </w:r>
    </w:p>
    <w:p w14:paraId="4D5ACCCB">
      <w:pPr>
        <w:widowControl w:val="0"/>
        <w:adjustRightInd/>
        <w:snapToGrid/>
        <w:spacing w:after="0" w:line="36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开标一览表</w:t>
      </w:r>
    </w:p>
    <w:tbl>
      <w:tblPr>
        <w:tblStyle w:val="24"/>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6913"/>
      </w:tblGrid>
      <w:tr w14:paraId="17A7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06" w:type="dxa"/>
            <w:tcBorders>
              <w:top w:val="single" w:color="auto" w:sz="4" w:space="0"/>
              <w:left w:val="single" w:color="auto" w:sz="4" w:space="0"/>
              <w:bottom w:val="single" w:color="auto" w:sz="4" w:space="0"/>
              <w:right w:val="single" w:color="auto" w:sz="4" w:space="0"/>
            </w:tcBorders>
            <w:vAlign w:val="center"/>
          </w:tcPr>
          <w:p w14:paraId="2F6F71C5">
            <w:pPr>
              <w:widowControl w:val="0"/>
              <w:adjustRightInd/>
              <w:snapToGrid/>
              <w:spacing w:after="0" w:line="36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p>
        </w:tc>
        <w:tc>
          <w:tcPr>
            <w:tcW w:w="6913" w:type="dxa"/>
            <w:tcBorders>
              <w:top w:val="single" w:color="auto" w:sz="4" w:space="0"/>
              <w:left w:val="single" w:color="auto" w:sz="4" w:space="0"/>
              <w:bottom w:val="single" w:color="auto" w:sz="4" w:space="0"/>
              <w:right w:val="single" w:color="auto" w:sz="4" w:space="0"/>
            </w:tcBorders>
            <w:vAlign w:val="center"/>
          </w:tcPr>
          <w:p w14:paraId="616C6D3A">
            <w:pPr>
              <w:widowControl w:val="0"/>
              <w:adjustRightInd/>
              <w:snapToGrid/>
              <w:spacing w:after="0" w:line="360" w:lineRule="exact"/>
              <w:rPr>
                <w:rFonts w:ascii="宋体" w:hAnsi="宋体" w:eastAsia="宋体" w:cs="宋体"/>
                <w:bCs/>
                <w:color w:val="auto"/>
                <w:sz w:val="24"/>
                <w:szCs w:val="24"/>
                <w:highlight w:val="none"/>
              </w:rPr>
            </w:pPr>
          </w:p>
        </w:tc>
      </w:tr>
      <w:tr w14:paraId="135F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06" w:type="dxa"/>
            <w:tcBorders>
              <w:top w:val="single" w:color="auto" w:sz="4" w:space="0"/>
              <w:left w:val="single" w:color="auto" w:sz="4" w:space="0"/>
              <w:bottom w:val="single" w:color="auto" w:sz="4" w:space="0"/>
              <w:right w:val="single" w:color="auto" w:sz="4" w:space="0"/>
            </w:tcBorders>
            <w:vAlign w:val="center"/>
          </w:tcPr>
          <w:p w14:paraId="069CFF55">
            <w:pPr>
              <w:widowControl w:val="0"/>
              <w:adjustRightInd/>
              <w:snapToGrid/>
              <w:spacing w:after="0" w:line="36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项目编号</w:t>
            </w:r>
          </w:p>
        </w:tc>
        <w:tc>
          <w:tcPr>
            <w:tcW w:w="6913" w:type="dxa"/>
            <w:tcBorders>
              <w:top w:val="single" w:color="auto" w:sz="4" w:space="0"/>
              <w:left w:val="single" w:color="auto" w:sz="4" w:space="0"/>
              <w:bottom w:val="single" w:color="auto" w:sz="4" w:space="0"/>
              <w:right w:val="single" w:color="auto" w:sz="4" w:space="0"/>
            </w:tcBorders>
            <w:vAlign w:val="center"/>
          </w:tcPr>
          <w:p w14:paraId="4FFC0BDC">
            <w:pPr>
              <w:widowControl w:val="0"/>
              <w:adjustRightInd/>
              <w:snapToGrid/>
              <w:spacing w:after="0" w:line="360" w:lineRule="exact"/>
              <w:rPr>
                <w:rFonts w:ascii="宋体" w:hAnsi="宋体" w:eastAsia="宋体" w:cs="宋体"/>
                <w:bCs/>
                <w:color w:val="auto"/>
                <w:sz w:val="24"/>
                <w:szCs w:val="24"/>
                <w:highlight w:val="none"/>
              </w:rPr>
            </w:pPr>
          </w:p>
        </w:tc>
      </w:tr>
      <w:tr w14:paraId="62F5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06" w:type="dxa"/>
            <w:tcBorders>
              <w:top w:val="single" w:color="auto" w:sz="4" w:space="0"/>
              <w:left w:val="single" w:color="auto" w:sz="4" w:space="0"/>
              <w:bottom w:val="single" w:color="auto" w:sz="4" w:space="0"/>
              <w:right w:val="single" w:color="auto" w:sz="4" w:space="0"/>
            </w:tcBorders>
            <w:vAlign w:val="center"/>
          </w:tcPr>
          <w:p w14:paraId="616D9141">
            <w:pPr>
              <w:widowControl w:val="0"/>
              <w:adjustRightInd/>
              <w:snapToGrid/>
              <w:spacing w:after="0" w:line="36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w:t>
            </w:r>
          </w:p>
        </w:tc>
        <w:tc>
          <w:tcPr>
            <w:tcW w:w="6913" w:type="dxa"/>
            <w:tcBorders>
              <w:top w:val="single" w:color="auto" w:sz="4" w:space="0"/>
              <w:left w:val="single" w:color="auto" w:sz="4" w:space="0"/>
              <w:bottom w:val="single" w:color="auto" w:sz="4" w:space="0"/>
              <w:right w:val="single" w:color="auto" w:sz="4" w:space="0"/>
            </w:tcBorders>
            <w:vAlign w:val="center"/>
          </w:tcPr>
          <w:p w14:paraId="436A601A">
            <w:pPr>
              <w:widowControl w:val="0"/>
              <w:adjustRightInd/>
              <w:snapToGrid/>
              <w:spacing w:after="0" w:line="360" w:lineRule="exact"/>
              <w:rPr>
                <w:rFonts w:ascii="宋体" w:hAnsi="宋体" w:eastAsia="宋体" w:cs="宋体"/>
                <w:bCs/>
                <w:color w:val="auto"/>
                <w:sz w:val="24"/>
                <w:szCs w:val="24"/>
                <w:highlight w:val="none"/>
              </w:rPr>
            </w:pPr>
          </w:p>
        </w:tc>
      </w:tr>
      <w:tr w14:paraId="5D93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06" w:type="dxa"/>
            <w:tcBorders>
              <w:top w:val="single" w:color="auto" w:sz="4" w:space="0"/>
              <w:left w:val="single" w:color="auto" w:sz="4" w:space="0"/>
              <w:bottom w:val="single" w:color="auto" w:sz="4" w:space="0"/>
              <w:right w:val="single" w:color="auto" w:sz="4" w:space="0"/>
            </w:tcBorders>
            <w:vAlign w:val="center"/>
          </w:tcPr>
          <w:p w14:paraId="668E6648">
            <w:pPr>
              <w:widowControl w:val="0"/>
              <w:adjustRightInd/>
              <w:snapToGrid/>
              <w:spacing w:after="0" w:line="3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投标内容</w:t>
            </w:r>
          </w:p>
        </w:tc>
        <w:tc>
          <w:tcPr>
            <w:tcW w:w="6913" w:type="dxa"/>
            <w:tcBorders>
              <w:top w:val="single" w:color="auto" w:sz="4" w:space="0"/>
              <w:left w:val="single" w:color="auto" w:sz="4" w:space="0"/>
              <w:bottom w:val="single" w:color="auto" w:sz="4" w:space="0"/>
              <w:right w:val="single" w:color="auto" w:sz="4" w:space="0"/>
            </w:tcBorders>
            <w:vAlign w:val="center"/>
          </w:tcPr>
          <w:p w14:paraId="026DB991">
            <w:pPr>
              <w:widowControl w:val="0"/>
              <w:adjustRightInd/>
              <w:snapToGrid/>
              <w:spacing w:after="0" w:line="360" w:lineRule="exact"/>
              <w:rPr>
                <w:rFonts w:ascii="宋体" w:hAnsi="宋体" w:eastAsia="宋体" w:cs="宋体"/>
                <w:bCs/>
                <w:color w:val="auto"/>
                <w:sz w:val="24"/>
                <w:szCs w:val="24"/>
                <w:highlight w:val="none"/>
              </w:rPr>
            </w:pPr>
          </w:p>
        </w:tc>
      </w:tr>
      <w:tr w14:paraId="21F7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06" w:type="dxa"/>
            <w:tcBorders>
              <w:top w:val="single" w:color="auto" w:sz="4" w:space="0"/>
              <w:left w:val="single" w:color="auto" w:sz="4" w:space="0"/>
              <w:bottom w:val="single" w:color="auto" w:sz="4" w:space="0"/>
              <w:right w:val="single" w:color="auto" w:sz="4" w:space="0"/>
            </w:tcBorders>
            <w:vAlign w:val="center"/>
          </w:tcPr>
          <w:p w14:paraId="02D8919C">
            <w:pPr>
              <w:widowControl w:val="0"/>
              <w:adjustRightInd/>
              <w:snapToGrid/>
              <w:spacing w:after="0" w:line="36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投标报价</w:t>
            </w:r>
          </w:p>
        </w:tc>
        <w:tc>
          <w:tcPr>
            <w:tcW w:w="6913" w:type="dxa"/>
            <w:tcBorders>
              <w:top w:val="single" w:color="auto" w:sz="4" w:space="0"/>
              <w:left w:val="single" w:color="auto" w:sz="4" w:space="0"/>
              <w:bottom w:val="single" w:color="auto" w:sz="4" w:space="0"/>
              <w:right w:val="single" w:color="auto" w:sz="4" w:space="0"/>
            </w:tcBorders>
            <w:vAlign w:val="center"/>
          </w:tcPr>
          <w:p w14:paraId="4956CCB0">
            <w:pPr>
              <w:widowControl w:val="0"/>
              <w:adjustRightInd/>
              <w:snapToGrid/>
              <w:spacing w:after="0" w:line="36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大写：（￥：）</w:t>
            </w:r>
          </w:p>
        </w:tc>
      </w:tr>
      <w:tr w14:paraId="17AB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06" w:type="dxa"/>
            <w:tcBorders>
              <w:top w:val="single" w:color="auto" w:sz="4" w:space="0"/>
              <w:left w:val="single" w:color="auto" w:sz="4" w:space="0"/>
              <w:bottom w:val="single" w:color="auto" w:sz="4" w:space="0"/>
              <w:right w:val="single" w:color="auto" w:sz="4" w:space="0"/>
            </w:tcBorders>
            <w:vAlign w:val="center"/>
          </w:tcPr>
          <w:p w14:paraId="2EF0197E">
            <w:pPr>
              <w:widowControl w:val="0"/>
              <w:adjustRightInd/>
              <w:snapToGrid/>
              <w:spacing w:after="0" w:line="3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交货地点</w:t>
            </w:r>
          </w:p>
        </w:tc>
        <w:tc>
          <w:tcPr>
            <w:tcW w:w="6913" w:type="dxa"/>
            <w:tcBorders>
              <w:top w:val="single" w:color="auto" w:sz="4" w:space="0"/>
              <w:left w:val="single" w:color="auto" w:sz="4" w:space="0"/>
              <w:bottom w:val="single" w:color="auto" w:sz="4" w:space="0"/>
              <w:right w:val="single" w:color="auto" w:sz="4" w:space="0"/>
            </w:tcBorders>
            <w:vAlign w:val="center"/>
          </w:tcPr>
          <w:p w14:paraId="38852421">
            <w:pPr>
              <w:widowControl w:val="0"/>
              <w:adjustRightInd/>
              <w:snapToGrid/>
              <w:spacing w:after="0" w:line="360" w:lineRule="exac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采购人指定地点</w:t>
            </w:r>
          </w:p>
        </w:tc>
      </w:tr>
      <w:tr w14:paraId="21C4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06" w:type="dxa"/>
            <w:tcBorders>
              <w:top w:val="single" w:color="auto" w:sz="4" w:space="0"/>
              <w:left w:val="single" w:color="auto" w:sz="4" w:space="0"/>
              <w:bottom w:val="single" w:color="auto" w:sz="4" w:space="0"/>
              <w:right w:val="single" w:color="auto" w:sz="4" w:space="0"/>
            </w:tcBorders>
            <w:vAlign w:val="center"/>
          </w:tcPr>
          <w:p w14:paraId="5F6E5B8B">
            <w:pPr>
              <w:widowControl w:val="0"/>
              <w:adjustRightInd/>
              <w:snapToGrid/>
              <w:spacing w:after="0" w:line="360" w:lineRule="exac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质量要求</w:t>
            </w:r>
          </w:p>
        </w:tc>
        <w:tc>
          <w:tcPr>
            <w:tcW w:w="6913" w:type="dxa"/>
            <w:tcBorders>
              <w:top w:val="single" w:color="auto" w:sz="4" w:space="0"/>
              <w:left w:val="single" w:color="auto" w:sz="4" w:space="0"/>
              <w:bottom w:val="single" w:color="auto" w:sz="4" w:space="0"/>
              <w:right w:val="single" w:color="auto" w:sz="4" w:space="0"/>
            </w:tcBorders>
            <w:vAlign w:val="center"/>
          </w:tcPr>
          <w:p w14:paraId="09637073">
            <w:pPr>
              <w:widowControl w:val="0"/>
              <w:adjustRightInd/>
              <w:snapToGrid/>
              <w:spacing w:after="0" w:line="360" w:lineRule="exac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合格，符合国家及行业内有关标准及规定并满足采购人要求。</w:t>
            </w:r>
          </w:p>
        </w:tc>
      </w:tr>
      <w:tr w14:paraId="6AD0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6" w:type="dxa"/>
            <w:tcBorders>
              <w:top w:val="single" w:color="auto" w:sz="4" w:space="0"/>
              <w:left w:val="single" w:color="auto" w:sz="4" w:space="0"/>
              <w:bottom w:val="single" w:color="auto" w:sz="4" w:space="0"/>
              <w:right w:val="single" w:color="auto" w:sz="4" w:space="0"/>
            </w:tcBorders>
            <w:vAlign w:val="center"/>
          </w:tcPr>
          <w:p w14:paraId="27410BE0">
            <w:pPr>
              <w:widowControl w:val="0"/>
              <w:adjustRightInd/>
              <w:snapToGrid/>
              <w:spacing w:after="0" w:line="360" w:lineRule="exac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交货期</w:t>
            </w:r>
          </w:p>
        </w:tc>
        <w:tc>
          <w:tcPr>
            <w:tcW w:w="6913" w:type="dxa"/>
            <w:tcBorders>
              <w:top w:val="single" w:color="auto" w:sz="4" w:space="0"/>
              <w:left w:val="single" w:color="auto" w:sz="4" w:space="0"/>
              <w:bottom w:val="single" w:color="auto" w:sz="4" w:space="0"/>
              <w:right w:val="single" w:color="auto" w:sz="4" w:space="0"/>
            </w:tcBorders>
            <w:vAlign w:val="center"/>
          </w:tcPr>
          <w:p w14:paraId="057168DF">
            <w:pPr>
              <w:widowControl w:val="0"/>
              <w:adjustRightInd/>
              <w:snapToGrid/>
              <w:spacing w:after="0" w:line="360" w:lineRule="exact"/>
              <w:rPr>
                <w:rFonts w:ascii="宋体" w:hAnsi="宋体" w:eastAsia="宋体" w:cs="宋体"/>
                <w:bCs/>
                <w:color w:val="auto"/>
                <w:sz w:val="24"/>
                <w:szCs w:val="24"/>
                <w:highlight w:val="none"/>
              </w:rPr>
            </w:pPr>
          </w:p>
        </w:tc>
      </w:tr>
      <w:tr w14:paraId="46BB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6" w:type="dxa"/>
            <w:tcBorders>
              <w:top w:val="single" w:color="auto" w:sz="4" w:space="0"/>
              <w:left w:val="single" w:color="auto" w:sz="4" w:space="0"/>
              <w:bottom w:val="single" w:color="auto" w:sz="4" w:space="0"/>
              <w:right w:val="single" w:color="auto" w:sz="4" w:space="0"/>
            </w:tcBorders>
            <w:vAlign w:val="center"/>
          </w:tcPr>
          <w:p w14:paraId="68611B06">
            <w:pPr>
              <w:widowControl w:val="0"/>
              <w:adjustRightInd/>
              <w:snapToGrid/>
              <w:spacing w:after="0" w:line="36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质保期</w:t>
            </w:r>
          </w:p>
        </w:tc>
        <w:tc>
          <w:tcPr>
            <w:tcW w:w="6913" w:type="dxa"/>
            <w:tcBorders>
              <w:top w:val="single" w:color="auto" w:sz="4" w:space="0"/>
              <w:left w:val="single" w:color="auto" w:sz="4" w:space="0"/>
              <w:bottom w:val="single" w:color="auto" w:sz="4" w:space="0"/>
              <w:right w:val="single" w:color="auto" w:sz="4" w:space="0"/>
            </w:tcBorders>
            <w:vAlign w:val="center"/>
          </w:tcPr>
          <w:p w14:paraId="7056A319">
            <w:pPr>
              <w:widowControl w:val="0"/>
              <w:adjustRightInd/>
              <w:snapToGrid/>
              <w:spacing w:after="0" w:line="360" w:lineRule="exact"/>
              <w:rPr>
                <w:rFonts w:ascii="宋体" w:hAnsi="宋体" w:eastAsia="宋体" w:cs="宋体"/>
                <w:bCs/>
                <w:color w:val="auto"/>
                <w:sz w:val="24"/>
                <w:szCs w:val="24"/>
                <w:highlight w:val="none"/>
              </w:rPr>
            </w:pPr>
          </w:p>
        </w:tc>
      </w:tr>
      <w:tr w14:paraId="15FA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6" w:type="dxa"/>
            <w:tcBorders>
              <w:top w:val="single" w:color="auto" w:sz="4" w:space="0"/>
              <w:left w:val="single" w:color="auto" w:sz="4" w:space="0"/>
              <w:bottom w:val="single" w:color="auto" w:sz="4" w:space="0"/>
              <w:right w:val="single" w:color="auto" w:sz="4" w:space="0"/>
            </w:tcBorders>
            <w:vAlign w:val="center"/>
          </w:tcPr>
          <w:p w14:paraId="3419E330">
            <w:pPr>
              <w:widowControl w:val="0"/>
              <w:adjustRightInd/>
              <w:snapToGrid/>
              <w:spacing w:after="0" w:line="360" w:lineRule="exac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rPr>
              <w:t>有效期</w:t>
            </w:r>
          </w:p>
        </w:tc>
        <w:tc>
          <w:tcPr>
            <w:tcW w:w="6913" w:type="dxa"/>
            <w:tcBorders>
              <w:top w:val="single" w:color="auto" w:sz="4" w:space="0"/>
              <w:left w:val="single" w:color="auto" w:sz="4" w:space="0"/>
              <w:bottom w:val="single" w:color="auto" w:sz="4" w:space="0"/>
              <w:right w:val="single" w:color="auto" w:sz="4" w:space="0"/>
            </w:tcBorders>
            <w:vAlign w:val="center"/>
          </w:tcPr>
          <w:p w14:paraId="7FDE079B">
            <w:pPr>
              <w:widowControl w:val="0"/>
              <w:adjustRightInd/>
              <w:snapToGrid/>
              <w:spacing w:after="0" w:line="36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自投标文件递交截止之日起</w:t>
            </w:r>
            <w:r>
              <w:rPr>
                <w:rFonts w:hint="eastAsia" w:ascii="宋体" w:hAnsi="宋体" w:eastAsia="宋体" w:cs="宋体"/>
                <w:bCs/>
                <w:color w:val="auto"/>
                <w:sz w:val="24"/>
                <w:szCs w:val="24"/>
                <w:highlight w:val="none"/>
                <w:u w:val="single"/>
                <w:lang w:eastAsia="zh-CN"/>
              </w:rPr>
              <w:t xml:space="preserve">      </w:t>
            </w:r>
            <w:r>
              <w:rPr>
                <w:rFonts w:hint="eastAsia" w:ascii="宋体" w:hAnsi="宋体" w:eastAsia="宋体" w:cs="宋体"/>
                <w:bCs/>
                <w:color w:val="auto"/>
                <w:sz w:val="24"/>
                <w:szCs w:val="24"/>
                <w:highlight w:val="none"/>
                <w:lang w:eastAsia="zh-CN"/>
              </w:rPr>
              <w:t>日历天</w:t>
            </w:r>
          </w:p>
        </w:tc>
      </w:tr>
      <w:tr w14:paraId="3A92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6" w:type="dxa"/>
            <w:tcBorders>
              <w:top w:val="single" w:color="auto" w:sz="4" w:space="0"/>
              <w:left w:val="single" w:color="auto" w:sz="4" w:space="0"/>
              <w:bottom w:val="single" w:color="auto" w:sz="4" w:space="0"/>
              <w:right w:val="single" w:color="auto" w:sz="4" w:space="0"/>
            </w:tcBorders>
            <w:vAlign w:val="center"/>
          </w:tcPr>
          <w:p w14:paraId="30D363A6">
            <w:pPr>
              <w:widowControl w:val="0"/>
              <w:adjustRightInd/>
              <w:snapToGrid/>
              <w:spacing w:after="0" w:line="36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c>
          <w:tcPr>
            <w:tcW w:w="6913" w:type="dxa"/>
            <w:tcBorders>
              <w:top w:val="single" w:color="auto" w:sz="4" w:space="0"/>
              <w:left w:val="single" w:color="auto" w:sz="4" w:space="0"/>
              <w:bottom w:val="single" w:color="auto" w:sz="4" w:space="0"/>
              <w:right w:val="single" w:color="auto" w:sz="4" w:space="0"/>
            </w:tcBorders>
            <w:vAlign w:val="center"/>
          </w:tcPr>
          <w:p w14:paraId="38A2A4C8">
            <w:pPr>
              <w:widowControl w:val="0"/>
              <w:adjustRightInd/>
              <w:snapToGrid/>
              <w:spacing w:after="0" w:line="360" w:lineRule="exact"/>
              <w:rPr>
                <w:rFonts w:ascii="宋体" w:hAnsi="宋体" w:eastAsia="宋体" w:cs="宋体"/>
                <w:bCs/>
                <w:color w:val="auto"/>
                <w:sz w:val="24"/>
                <w:szCs w:val="24"/>
                <w:highlight w:val="none"/>
              </w:rPr>
            </w:pPr>
          </w:p>
          <w:p w14:paraId="52985F74">
            <w:pPr>
              <w:widowControl w:val="0"/>
              <w:adjustRightInd/>
              <w:snapToGrid/>
              <w:spacing w:after="0" w:line="360" w:lineRule="exact"/>
              <w:rPr>
                <w:rFonts w:ascii="宋体" w:hAnsi="宋体" w:eastAsia="宋体" w:cs="宋体"/>
                <w:bCs/>
                <w:color w:val="auto"/>
                <w:sz w:val="24"/>
                <w:szCs w:val="24"/>
                <w:highlight w:val="none"/>
              </w:rPr>
            </w:pPr>
          </w:p>
        </w:tc>
      </w:tr>
    </w:tbl>
    <w:p w14:paraId="30B6777A">
      <w:pPr>
        <w:widowControl w:val="0"/>
        <w:adjustRightInd/>
        <w:snapToGrid/>
        <w:spacing w:after="0" w:line="360" w:lineRule="exact"/>
        <w:rPr>
          <w:rFonts w:ascii="宋体" w:hAnsi="宋体" w:eastAsia="宋体" w:cs="宋体"/>
          <w:bCs/>
          <w:color w:val="auto"/>
          <w:sz w:val="24"/>
          <w:szCs w:val="24"/>
          <w:highlight w:val="none"/>
        </w:rPr>
      </w:pPr>
    </w:p>
    <w:p w14:paraId="3BE20105">
      <w:pPr>
        <w:widowControl w:val="0"/>
        <w:adjustRightInd/>
        <w:snapToGrid/>
        <w:spacing w:after="0" w:line="36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注：“开标一览表”报总价。</w:t>
      </w:r>
    </w:p>
    <w:p w14:paraId="684E00B2">
      <w:pPr>
        <w:widowControl w:val="0"/>
        <w:adjustRightInd/>
        <w:snapToGrid/>
        <w:spacing w:after="0" w:line="36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投标人（公章）：</w:t>
      </w:r>
    </w:p>
    <w:p w14:paraId="137D8B60">
      <w:pPr>
        <w:widowControl w:val="0"/>
        <w:adjustRightInd/>
        <w:snapToGrid/>
        <w:spacing w:after="0" w:line="36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法定代表人（负责人）或授权代表（签字</w:t>
      </w:r>
      <w:r>
        <w:rPr>
          <w:rFonts w:hint="eastAsia" w:ascii="宋体" w:hAnsi="宋体" w:eastAsia="宋体" w:cs="宋体"/>
          <w:bCs/>
          <w:color w:val="auto"/>
          <w:sz w:val="24"/>
          <w:szCs w:val="24"/>
          <w:highlight w:val="none"/>
          <w:lang w:val="en-US" w:eastAsia="zh-CN"/>
        </w:rPr>
        <w:t>或电子签章</w:t>
      </w:r>
      <w:r>
        <w:rPr>
          <w:rFonts w:hint="eastAsia" w:ascii="宋体" w:hAnsi="宋体" w:eastAsia="宋体" w:cs="宋体"/>
          <w:bCs/>
          <w:color w:val="auto"/>
          <w:sz w:val="24"/>
          <w:szCs w:val="24"/>
          <w:highlight w:val="none"/>
        </w:rPr>
        <w:t>）：</w:t>
      </w:r>
    </w:p>
    <w:p w14:paraId="1CB2F7F2">
      <w:pPr>
        <w:widowControl w:val="0"/>
        <w:adjustRightInd/>
        <w:snapToGrid/>
        <w:spacing w:after="0" w:line="3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日期：年月日</w:t>
      </w:r>
    </w:p>
    <w:p w14:paraId="5258AC21">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14:paraId="77B3EC09">
      <w:pPr>
        <w:widowControl w:val="0"/>
        <w:adjustRightInd/>
        <w:snapToGrid/>
        <w:spacing w:after="0" w:line="360" w:lineRule="exact"/>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2.授权书格式</w:t>
      </w:r>
    </w:p>
    <w:p w14:paraId="4C72FCD2">
      <w:pPr>
        <w:widowControl w:val="0"/>
        <w:adjustRightInd/>
        <w:snapToGrid/>
        <w:spacing w:after="0" w:line="360" w:lineRule="exact"/>
        <w:rPr>
          <w:rFonts w:ascii="宋体" w:hAnsi="宋体" w:eastAsia="宋体" w:cs="宋体"/>
          <w:bCs/>
          <w:color w:val="auto"/>
          <w:kern w:val="2"/>
          <w:sz w:val="24"/>
          <w:szCs w:val="24"/>
          <w:highlight w:val="none"/>
        </w:rPr>
      </w:pPr>
    </w:p>
    <w:p w14:paraId="7259DF53">
      <w:pPr>
        <w:widowControl w:val="0"/>
        <w:adjustRightInd/>
        <w:snapToGrid/>
        <w:spacing w:after="0" w:line="360" w:lineRule="exact"/>
        <w:rPr>
          <w:rFonts w:ascii="宋体" w:hAnsi="宋体" w:eastAsia="宋体" w:cs="宋体"/>
          <w:bCs/>
          <w:color w:val="auto"/>
          <w:kern w:val="2"/>
          <w:sz w:val="24"/>
          <w:szCs w:val="24"/>
          <w:highlight w:val="none"/>
        </w:rPr>
      </w:pPr>
    </w:p>
    <w:p w14:paraId="7CD96796">
      <w:pPr>
        <w:widowControl w:val="0"/>
        <w:adjustRightInd/>
        <w:snapToGrid/>
        <w:spacing w:after="0" w:line="360" w:lineRule="exact"/>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法定代表人（负责人）授权委托书</w:t>
      </w:r>
    </w:p>
    <w:p w14:paraId="3B67F02F">
      <w:pPr>
        <w:widowControl w:val="0"/>
        <w:adjustRightInd/>
        <w:snapToGrid/>
        <w:spacing w:after="0" w:line="360" w:lineRule="exact"/>
        <w:rPr>
          <w:rFonts w:ascii="宋体" w:hAnsi="宋体" w:eastAsia="宋体" w:cs="宋体"/>
          <w:bCs/>
          <w:color w:val="auto"/>
          <w:kern w:val="2"/>
          <w:sz w:val="24"/>
          <w:szCs w:val="24"/>
          <w:highlight w:val="none"/>
        </w:rPr>
      </w:pPr>
    </w:p>
    <w:p w14:paraId="1D761D4F">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委托单位：</w:t>
      </w:r>
    </w:p>
    <w:p w14:paraId="574F183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地址：            法定代表人（负责人）：</w:t>
      </w:r>
    </w:p>
    <w:p w14:paraId="10600E5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授权代表姓名：    性别：        出生日期：年月日</w:t>
      </w:r>
    </w:p>
    <w:p w14:paraId="50138AE1">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所在单位：        职务：</w:t>
      </w:r>
    </w:p>
    <w:p w14:paraId="18C3C111">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身份证：          现住：</w:t>
      </w:r>
    </w:p>
    <w:p w14:paraId="28D26F29">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兹委托参加项目事宜，并授权其全权办理以下事宜：</w:t>
      </w:r>
    </w:p>
    <w:p w14:paraId="2BFF4466">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1、参加投标活动；</w:t>
      </w:r>
    </w:p>
    <w:p w14:paraId="7AEFC1F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2、签订与中标事宜有关的合同。</w:t>
      </w:r>
    </w:p>
    <w:p w14:paraId="5AF1E4F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授权代表在办理上述事宜过程中以其自己的名义所签署的所有文件我均予以承认。</w:t>
      </w:r>
    </w:p>
    <w:p w14:paraId="0CE8F04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授权代表无转委权。</w:t>
      </w:r>
    </w:p>
    <w:p w14:paraId="5F55CD5F">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委托期限：至上述事宜处理完毕止。</w:t>
      </w:r>
    </w:p>
    <w:p w14:paraId="79B49498">
      <w:pPr>
        <w:widowControl w:val="0"/>
        <w:adjustRightInd/>
        <w:snapToGrid/>
        <w:spacing w:after="0" w:line="360" w:lineRule="exact"/>
        <w:ind w:left="440" w:leftChars="200" w:firstLine="560" w:firstLineChars="200"/>
        <w:rPr>
          <w:rFonts w:ascii="宋体" w:hAnsi="宋体" w:eastAsia="宋体" w:cs="宋体"/>
          <w:bCs/>
          <w:color w:val="auto"/>
          <w:kern w:val="2"/>
          <w:sz w:val="28"/>
          <w:szCs w:val="24"/>
          <w:highlight w:val="none"/>
        </w:rPr>
      </w:pPr>
    </w:p>
    <w:p w14:paraId="1FB57851">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委托单位（公章）：</w:t>
      </w:r>
    </w:p>
    <w:p w14:paraId="0FD580E3">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法定代表人（负责人）（签字或电子签章）：</w:t>
      </w:r>
    </w:p>
    <w:p w14:paraId="0CBE468E">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授权代表（签字或电子签章）：</w:t>
      </w:r>
    </w:p>
    <w:p w14:paraId="7AA57100">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日期：</w:t>
      </w:r>
      <w:r>
        <w:rPr>
          <w:rFonts w:hint="eastAsia" w:ascii="宋体" w:hAnsi="宋体" w:eastAsia="宋体" w:cs="宋体"/>
          <w:bCs/>
          <w:color w:val="auto"/>
          <w:spacing w:val="-8"/>
          <w:sz w:val="24"/>
          <w:szCs w:val="24"/>
          <w:highlight w:val="none"/>
        </w:rPr>
        <w:t>年月日</w:t>
      </w:r>
    </w:p>
    <w:p w14:paraId="37ED0EC7">
      <w:pPr>
        <w:widowControl w:val="0"/>
        <w:adjustRightInd/>
        <w:snapToGrid/>
        <w:spacing w:after="0" w:line="360" w:lineRule="exact"/>
        <w:rPr>
          <w:rFonts w:ascii="宋体" w:hAnsi="宋体" w:eastAsia="宋体" w:cs="宋体"/>
          <w:bCs/>
          <w:color w:val="auto"/>
          <w:kern w:val="2"/>
          <w:sz w:val="24"/>
          <w:szCs w:val="24"/>
          <w:highlight w:val="none"/>
        </w:rPr>
      </w:pPr>
    </w:p>
    <w:p w14:paraId="0D7DBD8C">
      <w:pPr>
        <w:widowControl w:val="0"/>
        <w:adjustRightInd/>
        <w:snapToGrid/>
        <w:spacing w:after="0" w:line="360" w:lineRule="exac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附：法定代表人（负责人）的身份证及授权代表的身份证</w:t>
      </w:r>
    </w:p>
    <w:p w14:paraId="1C5CB2D9">
      <w:pP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br w:type="page"/>
      </w:r>
    </w:p>
    <w:p w14:paraId="1B7E479A">
      <w:pPr>
        <w:widowControl w:val="0"/>
        <w:adjustRightInd/>
        <w:snapToGrid/>
        <w:spacing w:after="0" w:line="360" w:lineRule="exact"/>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3.资格声明函格式</w:t>
      </w:r>
    </w:p>
    <w:p w14:paraId="568D95B8">
      <w:pPr>
        <w:widowControl w:val="0"/>
        <w:adjustRightInd/>
        <w:snapToGrid/>
        <w:spacing w:after="0" w:line="360" w:lineRule="exact"/>
        <w:jc w:val="center"/>
        <w:rPr>
          <w:rFonts w:ascii="宋体" w:hAnsi="宋体" w:eastAsia="宋体" w:cs="宋体"/>
          <w:b/>
          <w:bCs/>
          <w:color w:val="auto"/>
          <w:kern w:val="2"/>
          <w:sz w:val="24"/>
          <w:szCs w:val="24"/>
          <w:highlight w:val="none"/>
        </w:rPr>
      </w:pPr>
    </w:p>
    <w:p w14:paraId="10B58538">
      <w:pPr>
        <w:widowControl w:val="0"/>
        <w:adjustRightInd/>
        <w:snapToGrid/>
        <w:spacing w:after="0" w:line="360" w:lineRule="exact"/>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关于资格的声明函</w:t>
      </w:r>
    </w:p>
    <w:p w14:paraId="1EC472DD">
      <w:pPr>
        <w:widowControl w:val="0"/>
        <w:adjustRightInd/>
        <w:snapToGrid/>
        <w:spacing w:after="0" w:line="360" w:lineRule="exact"/>
        <w:rPr>
          <w:rFonts w:ascii="宋体" w:hAnsi="宋体" w:eastAsia="宋体" w:cs="宋体"/>
          <w:bCs/>
          <w:color w:val="auto"/>
          <w:kern w:val="2"/>
          <w:sz w:val="24"/>
          <w:szCs w:val="24"/>
          <w:highlight w:val="none"/>
        </w:rPr>
      </w:pPr>
    </w:p>
    <w:p w14:paraId="717740A1">
      <w:pPr>
        <w:widowControl w:val="0"/>
        <w:adjustRightInd/>
        <w:snapToGrid/>
        <w:spacing w:after="0" w:line="500" w:lineRule="exact"/>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采购人或代理机构名称：</w:t>
      </w:r>
    </w:p>
    <w:p w14:paraId="06F7511C">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关于贵方编号为     公开招标，本签字人愿意参加投标，提供“采购内容及要求”中规定的服务，并证明提交的下列文件和说明是准确的真实的。</w:t>
      </w:r>
    </w:p>
    <w:p w14:paraId="58EF52F2">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1、由市场监管局签发的我方工商营业执照副本。</w:t>
      </w:r>
    </w:p>
    <w:p w14:paraId="704DFB75">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2、法定代表人（负责人）授权书。</w:t>
      </w:r>
    </w:p>
    <w:p w14:paraId="7AB4A6C5">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3、法定代表人（负责人）或授权代表身份证（答疑时出示原件）。</w:t>
      </w:r>
    </w:p>
    <w:p w14:paraId="7F6EC9BA">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4、公司地址、联系电话、传真等。</w:t>
      </w:r>
    </w:p>
    <w:p w14:paraId="583DCFA4">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5、法定代表人（负责人）或授权代表的联系电话。</w:t>
      </w:r>
    </w:p>
    <w:p w14:paraId="5653B625">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6、招标项目要求的其他文件。</w:t>
      </w:r>
    </w:p>
    <w:p w14:paraId="647F9509">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7、本签字人确认资格文件中的说明是真实的、准确的。</w:t>
      </w:r>
    </w:p>
    <w:p w14:paraId="0D85742E">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p>
    <w:p w14:paraId="53C6D07E">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p>
    <w:p w14:paraId="0D394C11">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 xml:space="preserve">投标人（公章）：                                                  </w:t>
      </w:r>
    </w:p>
    <w:p w14:paraId="6A27D6EE">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 xml:space="preserve">法定代表人（负责人）或授权代表（签字或电子签章）：                          </w:t>
      </w:r>
    </w:p>
    <w:p w14:paraId="156D4F7E">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日期：    年   月    日</w:t>
      </w:r>
    </w:p>
    <w:p w14:paraId="1D8F3EE3">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p>
    <w:p w14:paraId="58E67B4B">
      <w:pPr>
        <w:widowControl w:val="0"/>
        <w:adjustRightInd/>
        <w:snapToGrid/>
        <w:spacing w:after="0" w:line="500" w:lineRule="exact"/>
        <w:ind w:firstLine="430" w:firstLineChars="200"/>
        <w:rPr>
          <w:rFonts w:hint="eastAsia" w:ascii="宋体" w:hAnsi="宋体" w:eastAsia="宋体" w:cs="宋体"/>
          <w:b/>
          <w:color w:val="auto"/>
          <w:spacing w:val="-4"/>
          <w:kern w:val="2"/>
          <w:sz w:val="24"/>
          <w:szCs w:val="24"/>
          <w:highlight w:val="none"/>
        </w:rPr>
      </w:pPr>
      <w:r>
        <w:rPr>
          <w:rFonts w:hint="eastAsia" w:ascii="宋体" w:hAnsi="宋体" w:eastAsia="宋体" w:cs="宋体"/>
          <w:b/>
          <w:color w:val="auto"/>
          <w:spacing w:val="-13"/>
          <w:kern w:val="2"/>
          <w:sz w:val="24"/>
          <w:szCs w:val="24"/>
          <w:highlight w:val="none"/>
        </w:rPr>
        <w:t>说明：供应商承诺不实的，依据《中华人民共和国政府采购法》第七十七条</w:t>
      </w:r>
      <w:r>
        <w:rPr>
          <w:rFonts w:hint="eastAsia" w:ascii="宋体" w:hAnsi="宋体" w:eastAsia="宋体" w:cs="宋体"/>
          <w:b/>
          <w:color w:val="auto"/>
          <w:spacing w:val="8"/>
          <w:kern w:val="2"/>
          <w:sz w:val="24"/>
          <w:szCs w:val="24"/>
          <w:highlight w:val="none"/>
        </w:rPr>
        <w:t>供虚假材料谋取中标、</w:t>
      </w:r>
      <w:r>
        <w:rPr>
          <w:rFonts w:hint="eastAsia" w:ascii="宋体" w:hAnsi="宋体" w:eastAsia="宋体" w:cs="宋体"/>
          <w:b/>
          <w:color w:val="auto"/>
          <w:spacing w:val="-4"/>
          <w:kern w:val="2"/>
          <w:sz w:val="24"/>
          <w:szCs w:val="24"/>
          <w:highlight w:val="none"/>
        </w:rPr>
        <w:t>成交的</w:t>
      </w:r>
      <w:r>
        <w:rPr>
          <w:rFonts w:ascii="宋体" w:hAnsi="宋体" w:eastAsia="宋体" w:cs="宋体"/>
          <w:b/>
          <w:color w:val="auto"/>
          <w:spacing w:val="-13"/>
          <w:kern w:val="2"/>
          <w:position w:val="11"/>
          <w:sz w:val="24"/>
          <w:szCs w:val="24"/>
          <w:highlight w:val="none"/>
        </w:rPr>
        <w:drawing>
          <wp:inline distT="0" distB="0" distL="0" distR="0">
            <wp:extent cx="66675" cy="38100"/>
            <wp:effectExtent l="19050" t="0" r="9525" b="0"/>
            <wp:docPr id="1" name="IM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144"/>
                    <pic:cNvPicPr>
                      <a:picLocks noChangeAspect="1"/>
                    </pic:cNvPicPr>
                  </pic:nvPicPr>
                  <pic:blipFill>
                    <a:blip r:embed="rId8" cstate="print"/>
                    <a:srcRect/>
                    <a:stretch>
                      <a:fillRect/>
                    </a:stretch>
                  </pic:blipFill>
                  <pic:spPr>
                    <a:xfrm>
                      <a:off x="0" y="0"/>
                      <a:ext cx="66675" cy="38100"/>
                    </a:xfrm>
                    <a:prstGeom prst="rect">
                      <a:avLst/>
                    </a:prstGeom>
                    <a:noFill/>
                    <a:ln w="9525">
                      <a:noFill/>
                      <a:miter lim="800000"/>
                      <a:headEnd/>
                      <a:tailEnd/>
                    </a:ln>
                  </pic:spPr>
                </pic:pic>
              </a:graphicData>
            </a:graphic>
          </wp:inline>
        </w:drawing>
      </w:r>
      <w:r>
        <w:rPr>
          <w:rFonts w:hint="eastAsia" w:ascii="宋体" w:hAnsi="宋体" w:eastAsia="宋体" w:cs="宋体"/>
          <w:b/>
          <w:color w:val="auto"/>
          <w:spacing w:val="-4"/>
          <w:kern w:val="2"/>
          <w:sz w:val="24"/>
          <w:szCs w:val="24"/>
          <w:highlight w:val="none"/>
        </w:rPr>
        <w:t>有关规定予以处理。</w:t>
      </w:r>
    </w:p>
    <w:p w14:paraId="1B6C4117">
      <w:pPr>
        <w:rPr>
          <w:rFonts w:hint="eastAsia" w:ascii="宋体" w:hAnsi="宋体" w:eastAsia="宋体" w:cs="宋体"/>
          <w:b/>
          <w:color w:val="auto"/>
          <w:spacing w:val="-4"/>
          <w:kern w:val="2"/>
          <w:sz w:val="24"/>
          <w:szCs w:val="24"/>
          <w:highlight w:val="none"/>
        </w:rPr>
      </w:pPr>
      <w:r>
        <w:rPr>
          <w:rFonts w:hint="eastAsia" w:ascii="宋体" w:hAnsi="宋体" w:eastAsia="宋体" w:cs="宋体"/>
          <w:b/>
          <w:color w:val="auto"/>
          <w:spacing w:val="-4"/>
          <w:kern w:val="2"/>
          <w:sz w:val="24"/>
          <w:szCs w:val="24"/>
          <w:highlight w:val="none"/>
        </w:rPr>
        <w:br w:type="page"/>
      </w:r>
    </w:p>
    <w:p w14:paraId="0EC57196">
      <w:pPr>
        <w:widowControl w:val="0"/>
        <w:adjustRightInd/>
        <w:snapToGrid/>
        <w:spacing w:after="0" w:line="360" w:lineRule="exact"/>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4. 投标人承诺函格式</w:t>
      </w:r>
    </w:p>
    <w:p w14:paraId="47A34396">
      <w:pPr>
        <w:widowControl w:val="0"/>
        <w:adjustRightInd/>
        <w:snapToGrid/>
        <w:spacing w:after="0" w:line="360" w:lineRule="exact"/>
        <w:rPr>
          <w:rFonts w:ascii="宋体" w:hAnsi="宋体" w:eastAsia="宋体" w:cs="宋体"/>
          <w:bCs/>
          <w:color w:val="auto"/>
          <w:kern w:val="2"/>
          <w:sz w:val="24"/>
          <w:szCs w:val="24"/>
          <w:highlight w:val="none"/>
        </w:rPr>
      </w:pPr>
    </w:p>
    <w:p w14:paraId="5D649EE4">
      <w:pPr>
        <w:widowControl w:val="0"/>
        <w:adjustRightInd/>
        <w:snapToGrid/>
        <w:spacing w:after="0" w:line="360" w:lineRule="exact"/>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投标人承诺函</w:t>
      </w:r>
    </w:p>
    <w:p w14:paraId="78308304">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p>
    <w:p w14:paraId="781F29C2">
      <w:pPr>
        <w:widowControl w:val="0"/>
        <w:adjustRightInd/>
        <w:snapToGrid/>
        <w:spacing w:after="0" w:line="500" w:lineRule="exact"/>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采购人或代理机构名称：</w:t>
      </w:r>
    </w:p>
    <w:p w14:paraId="5E91FAAD">
      <w:pPr>
        <w:widowControl w:val="0"/>
        <w:adjustRightInd/>
        <w:snapToGrid/>
        <w:spacing w:after="0" w:line="36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很荣幸能参与项目编号为     项目的投标。</w:t>
      </w:r>
    </w:p>
    <w:p w14:paraId="214A9AC9">
      <w:pPr>
        <w:widowControl w:val="0"/>
        <w:adjustRightInd/>
        <w:snapToGrid/>
        <w:spacing w:after="0" w:line="36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我代表（投标人名称），在此作如下承诺：</w:t>
      </w:r>
    </w:p>
    <w:p w14:paraId="4620E5FD">
      <w:pPr>
        <w:widowControl w:val="0"/>
        <w:adjustRightInd/>
        <w:snapToGrid/>
        <w:spacing w:after="0" w:line="36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1、完全理解和接受本项目招标文件的一切规定和要求；</w:t>
      </w:r>
    </w:p>
    <w:p w14:paraId="7723F3FF">
      <w:pPr>
        <w:widowControl w:val="0"/>
        <w:adjustRightInd/>
        <w:snapToGrid/>
        <w:spacing w:after="0" w:line="36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2、我方递交的投标文件中所有的资料均为真实的、准确的，无任何虚假内容。若存在有虚假内容，我方愿意承担法律责任。</w:t>
      </w:r>
    </w:p>
    <w:p w14:paraId="39547CB7">
      <w:pPr>
        <w:widowControl w:val="0"/>
        <w:adjustRightInd/>
        <w:snapToGrid/>
        <w:spacing w:after="0" w:line="36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794154B7">
      <w:pPr>
        <w:widowControl w:val="0"/>
        <w:adjustRightInd/>
        <w:snapToGrid/>
        <w:spacing w:after="0" w:line="36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4、若中标，本承诺将成为合同不可分割的一部分，与合同具有同等的法律效力。</w:t>
      </w:r>
    </w:p>
    <w:p w14:paraId="5A5BE152">
      <w:pPr>
        <w:widowControl w:val="0"/>
        <w:adjustRightInd/>
        <w:snapToGrid/>
        <w:spacing w:after="0" w:line="36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5、我方同意招标文件所附的合同文本作为与采购方签约的合同文本，非经双方一致同意，不得改变原合同文本的条款。</w:t>
      </w:r>
    </w:p>
    <w:p w14:paraId="11DFF5E9">
      <w:pPr>
        <w:widowControl w:val="0"/>
        <w:adjustRightInd/>
        <w:snapToGrid/>
        <w:spacing w:after="0" w:line="36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57E9AD6E">
      <w:pPr>
        <w:widowControl w:val="0"/>
        <w:adjustRightInd/>
        <w:snapToGrid/>
        <w:spacing w:after="0" w:line="360" w:lineRule="exact"/>
        <w:ind w:firstLine="480" w:firstLineChars="200"/>
        <w:jc w:val="both"/>
        <w:rPr>
          <w:rFonts w:ascii="宋体" w:hAnsi="宋体" w:eastAsia="宋体" w:cs="宋体"/>
          <w:bCs/>
          <w:color w:val="auto"/>
          <w:kern w:val="2"/>
          <w:sz w:val="24"/>
          <w:szCs w:val="24"/>
          <w:highlight w:val="none"/>
        </w:rPr>
      </w:pPr>
    </w:p>
    <w:p w14:paraId="3AAF413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投标人（公章）：</w:t>
      </w:r>
    </w:p>
    <w:p w14:paraId="70666054">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法定代表人（负责人）或授权代表（签字或电子签章）：</w:t>
      </w:r>
    </w:p>
    <w:p w14:paraId="228A65F0">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日期：</w:t>
      </w:r>
      <w:r>
        <w:rPr>
          <w:rFonts w:hint="eastAsia" w:ascii="宋体" w:hAnsi="宋体" w:eastAsia="宋体" w:cs="宋体"/>
          <w:bCs/>
          <w:color w:val="auto"/>
          <w:spacing w:val="-8"/>
          <w:sz w:val="24"/>
          <w:szCs w:val="24"/>
          <w:highlight w:val="none"/>
        </w:rPr>
        <w:t>年月日</w:t>
      </w:r>
    </w:p>
    <w:p w14:paraId="32755F90">
      <w:pPr>
        <w:widowControl w:val="0"/>
        <w:adjustRightInd/>
        <w:snapToGrid/>
        <w:spacing w:after="0" w:line="360" w:lineRule="exact"/>
        <w:rPr>
          <w:rFonts w:ascii="宋体" w:hAnsi="宋体" w:eastAsia="宋体" w:cs="宋体"/>
          <w:bCs/>
          <w:color w:val="auto"/>
          <w:kern w:val="2"/>
          <w:sz w:val="24"/>
          <w:szCs w:val="24"/>
          <w:highlight w:val="none"/>
        </w:rPr>
      </w:pPr>
    </w:p>
    <w:p w14:paraId="147D4CA5">
      <w:pPr>
        <w:widowControl w:val="0"/>
        <w:adjustRightInd/>
        <w:snapToGrid/>
        <w:spacing w:after="0" w:line="440" w:lineRule="exact"/>
        <w:rPr>
          <w:rFonts w:ascii="宋体" w:hAnsi="宋体" w:eastAsia="宋体" w:cs="宋体"/>
          <w:bCs/>
          <w:color w:val="auto"/>
          <w:kern w:val="2"/>
          <w:sz w:val="24"/>
          <w:szCs w:val="24"/>
          <w:highlight w:val="none"/>
        </w:rPr>
      </w:pPr>
    </w:p>
    <w:p w14:paraId="6049B8CC">
      <w:pPr>
        <w:widowControl w:val="0"/>
        <w:adjustRightInd/>
        <w:snapToGrid/>
        <w:spacing w:after="0" w:line="440" w:lineRule="exact"/>
        <w:rPr>
          <w:rFonts w:ascii="宋体" w:hAnsi="宋体" w:eastAsia="宋体" w:cs="宋体"/>
          <w:bCs/>
          <w:color w:val="auto"/>
          <w:kern w:val="2"/>
          <w:sz w:val="24"/>
          <w:szCs w:val="24"/>
          <w:highlight w:val="none"/>
        </w:rPr>
      </w:pPr>
    </w:p>
    <w:p w14:paraId="22D6FAFB">
      <w:pPr>
        <w:widowControl w:val="0"/>
        <w:adjustRightInd/>
        <w:snapToGrid/>
        <w:spacing w:after="0" w:line="440" w:lineRule="exact"/>
        <w:rPr>
          <w:rFonts w:ascii="宋体" w:hAnsi="宋体" w:eastAsia="宋体" w:cs="宋体"/>
          <w:bCs/>
          <w:color w:val="auto"/>
          <w:kern w:val="2"/>
          <w:sz w:val="24"/>
          <w:szCs w:val="24"/>
          <w:highlight w:val="none"/>
        </w:rPr>
      </w:pPr>
    </w:p>
    <w:p w14:paraId="40D46232">
      <w:pPr>
        <w:widowControl w:val="0"/>
        <w:adjustRightInd/>
        <w:snapToGrid/>
        <w:spacing w:after="0" w:line="440" w:lineRule="exact"/>
        <w:rPr>
          <w:rFonts w:ascii="宋体" w:hAnsi="宋体" w:eastAsia="宋体" w:cs="宋体"/>
          <w:bCs/>
          <w:color w:val="auto"/>
          <w:kern w:val="2"/>
          <w:sz w:val="24"/>
          <w:szCs w:val="24"/>
          <w:highlight w:val="none"/>
        </w:rPr>
      </w:pPr>
    </w:p>
    <w:p w14:paraId="001F800E">
      <w:pPr>
        <w:widowControl w:val="0"/>
        <w:adjustRightInd/>
        <w:snapToGrid/>
        <w:spacing w:after="0" w:line="440" w:lineRule="exact"/>
        <w:rPr>
          <w:rFonts w:ascii="宋体" w:hAnsi="宋体" w:eastAsia="宋体" w:cs="宋体"/>
          <w:bCs/>
          <w:color w:val="auto"/>
          <w:kern w:val="2"/>
          <w:sz w:val="24"/>
          <w:szCs w:val="24"/>
          <w:highlight w:val="none"/>
        </w:rPr>
      </w:pPr>
    </w:p>
    <w:p w14:paraId="4ECFA72C">
      <w:pPr>
        <w:widowControl w:val="0"/>
        <w:adjustRightInd/>
        <w:snapToGrid/>
        <w:spacing w:after="0" w:line="440" w:lineRule="exact"/>
        <w:rPr>
          <w:rFonts w:ascii="宋体" w:hAnsi="宋体" w:eastAsia="宋体" w:cs="宋体"/>
          <w:bCs/>
          <w:color w:val="auto"/>
          <w:kern w:val="2"/>
          <w:sz w:val="24"/>
          <w:szCs w:val="24"/>
          <w:highlight w:val="none"/>
        </w:rPr>
      </w:pPr>
    </w:p>
    <w:p w14:paraId="07DDE939">
      <w:pPr>
        <w:widowControl w:val="0"/>
        <w:adjustRightInd/>
        <w:snapToGrid/>
        <w:spacing w:after="0" w:line="440" w:lineRule="exact"/>
        <w:rPr>
          <w:rFonts w:ascii="宋体" w:hAnsi="宋体" w:eastAsia="宋体" w:cs="宋体"/>
          <w:bCs/>
          <w:color w:val="auto"/>
          <w:kern w:val="2"/>
          <w:sz w:val="24"/>
          <w:szCs w:val="24"/>
          <w:highlight w:val="none"/>
        </w:rPr>
      </w:pPr>
    </w:p>
    <w:p w14:paraId="6F6BC6A5">
      <w:pPr>
        <w:widowControl w:val="0"/>
        <w:adjustRightInd/>
        <w:snapToGrid/>
        <w:spacing w:after="0" w:line="440" w:lineRule="exact"/>
        <w:rPr>
          <w:rFonts w:ascii="宋体" w:hAnsi="宋体" w:eastAsia="宋体" w:cs="宋体"/>
          <w:bCs/>
          <w:color w:val="auto"/>
          <w:kern w:val="2"/>
          <w:sz w:val="24"/>
          <w:szCs w:val="24"/>
          <w:highlight w:val="none"/>
        </w:rPr>
      </w:pPr>
    </w:p>
    <w:p w14:paraId="068E7609">
      <w:pPr>
        <w:widowControl w:val="0"/>
        <w:adjustRightInd/>
        <w:snapToGrid/>
        <w:spacing w:after="0" w:line="440" w:lineRule="exact"/>
        <w:rPr>
          <w:rFonts w:ascii="宋体" w:hAnsi="宋体" w:eastAsia="宋体" w:cs="宋体"/>
          <w:bCs/>
          <w:color w:val="auto"/>
          <w:kern w:val="2"/>
          <w:sz w:val="24"/>
          <w:szCs w:val="24"/>
          <w:highlight w:val="none"/>
        </w:rPr>
      </w:pPr>
    </w:p>
    <w:p w14:paraId="3CF89700">
      <w:pPr>
        <w:widowControl w:val="0"/>
        <w:adjustRightInd/>
        <w:snapToGrid/>
        <w:spacing w:after="0" w:line="440" w:lineRule="exact"/>
        <w:rPr>
          <w:rFonts w:ascii="宋体" w:hAnsi="宋体" w:eastAsia="宋体" w:cs="宋体"/>
          <w:bCs/>
          <w:color w:val="auto"/>
          <w:kern w:val="2"/>
          <w:sz w:val="24"/>
          <w:szCs w:val="24"/>
          <w:highlight w:val="none"/>
        </w:rPr>
      </w:pPr>
    </w:p>
    <w:p w14:paraId="25F20CA4">
      <w:pPr>
        <w:widowControl w:val="0"/>
        <w:adjustRightInd/>
        <w:snapToGrid/>
        <w:spacing w:after="0" w:line="500" w:lineRule="exact"/>
        <w:jc w:val="both"/>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5.营业执照副本或其他资格证明文件（加盖单位公章）</w:t>
      </w:r>
    </w:p>
    <w:p w14:paraId="51DBB9FB">
      <w:pPr>
        <w:widowControl w:val="0"/>
        <w:adjustRightInd/>
        <w:snapToGrid/>
        <w:spacing w:after="0" w:line="500" w:lineRule="exact"/>
        <w:jc w:val="both"/>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6.具有履行合同所必需的设备和专业技术能力的承诺（加盖单位公章）</w:t>
      </w:r>
    </w:p>
    <w:p w14:paraId="757ABA2E">
      <w:pPr>
        <w:spacing w:after="0" w:line="500" w:lineRule="exact"/>
        <w:jc w:val="both"/>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7.依法缴纳税收和社会保障资金的缴费凭证(加盖单位公章）</w:t>
      </w:r>
    </w:p>
    <w:p w14:paraId="00457B6A">
      <w:pPr>
        <w:widowControl w:val="0"/>
        <w:adjustRightInd/>
        <w:snapToGrid/>
        <w:spacing w:after="0" w:line="500" w:lineRule="exact"/>
        <w:jc w:val="both"/>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8.良好的商业信誉和健全的财务会计制度的证明文件（加盖单位公章）</w:t>
      </w:r>
    </w:p>
    <w:p w14:paraId="049C3900">
      <w:pPr>
        <w:widowControl w:val="0"/>
        <w:adjustRightInd/>
        <w:snapToGrid/>
        <w:spacing w:after="0" w:line="500" w:lineRule="exact"/>
        <w:jc w:val="both"/>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9.投标人出具参加政府采购活动前三年内，在经营活动中没有重大违法记录的书面声明（加盖单位公章）</w:t>
      </w:r>
    </w:p>
    <w:p w14:paraId="54BCF865">
      <w:pPr>
        <w:pStyle w:val="6"/>
        <w:ind w:left="0" w:leftChars="0" w:firstLine="0" w:firstLineChars="0"/>
        <w:rPr>
          <w:rFonts w:ascii="宋体" w:hAnsi="宋体" w:eastAsia="宋体" w:cs="宋体"/>
          <w:color w:val="auto"/>
          <w:kern w:val="2"/>
          <w:sz w:val="24"/>
          <w:szCs w:val="24"/>
          <w:highlight w:val="none"/>
        </w:rPr>
      </w:pPr>
    </w:p>
    <w:p w14:paraId="4B76A299">
      <w:pPr>
        <w:widowControl w:val="0"/>
        <w:adjustRightInd/>
        <w:snapToGrid/>
        <w:spacing w:after="0" w:line="360" w:lineRule="auto"/>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声明函（格式）</w:t>
      </w:r>
    </w:p>
    <w:p w14:paraId="2148B14F">
      <w:pPr>
        <w:widowControl w:val="0"/>
        <w:adjustRightInd/>
        <w:snapToGrid/>
        <w:spacing w:after="0" w:line="360" w:lineRule="auto"/>
        <w:ind w:firstLine="604" w:firstLineChars="252"/>
        <w:jc w:val="both"/>
        <w:rPr>
          <w:rFonts w:ascii="宋体" w:hAnsi="宋体" w:eastAsia="宋体" w:cs="宋体"/>
          <w:color w:val="auto"/>
          <w:kern w:val="2"/>
          <w:sz w:val="24"/>
          <w:szCs w:val="24"/>
          <w:highlight w:val="none"/>
        </w:rPr>
      </w:pPr>
    </w:p>
    <w:p w14:paraId="7CC6E27C">
      <w:pPr>
        <w:widowControl w:val="0"/>
        <w:adjustRightInd/>
        <w:snapToGrid/>
        <w:spacing w:after="0" w:line="360" w:lineRule="auto"/>
        <w:ind w:firstLine="604" w:firstLineChars="252"/>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（法定代表人或其授权代表）代表</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公司全称） 向本项目的采购人和采购代理机构郑重声明如下：</w:t>
      </w:r>
    </w:p>
    <w:p w14:paraId="74EBB77D">
      <w:pPr>
        <w:widowControl w:val="0"/>
        <w:adjustRightInd/>
        <w:snapToGrid/>
        <w:spacing w:after="0" w:line="360" w:lineRule="auto"/>
        <w:ind w:firstLine="604" w:firstLineChars="252"/>
        <w:jc w:val="both"/>
        <w:rPr>
          <w:rFonts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我公司</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参加政府采购活动前三年内，在经营活动中没有重大违法记录</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近三年来的经营活动中，未因违法经营受到刑事处罚或者责令停产停业、吊销许可证或者执照、较大数额罚款等行政处罚。</w:t>
      </w:r>
    </w:p>
    <w:p w14:paraId="11EB2DC6">
      <w:pPr>
        <w:widowControl w:val="0"/>
        <w:adjustRightInd/>
        <w:snapToGrid/>
        <w:spacing w:after="0" w:line="360" w:lineRule="auto"/>
        <w:ind w:firstLine="604" w:firstLineChars="252"/>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特此声明。</w:t>
      </w:r>
    </w:p>
    <w:p w14:paraId="0647C60C">
      <w:pPr>
        <w:widowControl w:val="0"/>
        <w:adjustRightInd/>
        <w:snapToGrid/>
        <w:spacing w:after="0" w:line="360" w:lineRule="auto"/>
        <w:ind w:firstLine="604" w:firstLineChars="252"/>
        <w:jc w:val="both"/>
        <w:rPr>
          <w:rFonts w:ascii="宋体" w:hAnsi="宋体" w:eastAsia="宋体" w:cs="宋体"/>
          <w:color w:val="auto"/>
          <w:kern w:val="2"/>
          <w:sz w:val="24"/>
          <w:szCs w:val="24"/>
          <w:highlight w:val="none"/>
        </w:rPr>
      </w:pPr>
    </w:p>
    <w:p w14:paraId="0A8567EB">
      <w:pPr>
        <w:widowControl w:val="0"/>
        <w:adjustRightInd/>
        <w:snapToGrid/>
        <w:spacing w:after="0" w:line="360" w:lineRule="auto"/>
        <w:ind w:firstLine="604" w:firstLineChars="252"/>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供应商（盖章）：</w:t>
      </w:r>
    </w:p>
    <w:p w14:paraId="3AF066A2">
      <w:pPr>
        <w:widowControl w:val="0"/>
        <w:adjustRightInd/>
        <w:snapToGrid/>
        <w:spacing w:after="0" w:line="360" w:lineRule="auto"/>
        <w:ind w:firstLine="600" w:firstLineChars="25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法定代表人或其授权代表（签字或电子签章）：</w:t>
      </w:r>
    </w:p>
    <w:p w14:paraId="355C7DFC">
      <w:pPr>
        <w:widowControl w:val="0"/>
        <w:adjustRightInd/>
        <w:snapToGrid/>
        <w:spacing w:after="0"/>
        <w:ind w:firstLine="420" w:firstLineChars="200"/>
        <w:jc w:val="both"/>
        <w:rPr>
          <w:rFonts w:ascii="宋体" w:hAnsi="宋体" w:eastAsia="宋体" w:cs="宋体"/>
          <w:bCs/>
          <w:color w:val="auto"/>
          <w:kern w:val="2"/>
          <w:sz w:val="24"/>
          <w:szCs w:val="24"/>
          <w:highlight w:val="none"/>
        </w:rPr>
      </w:pPr>
      <w:r>
        <w:rPr>
          <w:rFonts w:hint="eastAsia" w:ascii="Times New Roman" w:hAnsi="Times New Roman" w:eastAsia="宋体" w:cs="Times New Roman"/>
          <w:color w:val="auto"/>
          <w:kern w:val="2"/>
          <w:sz w:val="21"/>
          <w:szCs w:val="24"/>
          <w:highlight w:val="none"/>
        </w:rPr>
        <w:t xml:space="preserve">    </w:t>
      </w:r>
      <w:r>
        <w:rPr>
          <w:rFonts w:hint="eastAsia" w:ascii="宋体" w:hAnsi="宋体" w:eastAsia="宋体" w:cs="宋体"/>
          <w:color w:val="auto"/>
          <w:kern w:val="2"/>
          <w:sz w:val="24"/>
          <w:szCs w:val="24"/>
          <w:highlight w:val="none"/>
        </w:rPr>
        <w:t>日期：</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日</w:t>
      </w:r>
    </w:p>
    <w:p w14:paraId="36BB9B98">
      <w:pPr>
        <w:widowControl w:val="0"/>
        <w:adjustRightInd/>
        <w:snapToGrid/>
        <w:spacing w:after="0" w:line="360" w:lineRule="exact"/>
        <w:jc w:val="center"/>
        <w:rPr>
          <w:rFonts w:hint="eastAsia" w:ascii="宋体" w:hAnsi="宋体" w:eastAsia="宋体" w:cs="宋体"/>
          <w:b/>
          <w:bCs/>
          <w:color w:val="auto"/>
          <w:kern w:val="2"/>
          <w:sz w:val="28"/>
          <w:szCs w:val="28"/>
          <w:highlight w:val="none"/>
          <w:lang w:val="en-US" w:eastAsia="zh-CN"/>
        </w:rPr>
      </w:pPr>
    </w:p>
    <w:p w14:paraId="0652936E">
      <w:pP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br w:type="page"/>
      </w:r>
    </w:p>
    <w:p w14:paraId="0D1937A2">
      <w:pPr>
        <w:widowControl w:val="0"/>
        <w:adjustRightInd/>
        <w:snapToGrid/>
        <w:spacing w:after="0" w:line="360" w:lineRule="exact"/>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10.投标人诚信承诺书</w:t>
      </w:r>
    </w:p>
    <w:p w14:paraId="1B77F541">
      <w:pPr>
        <w:widowControl w:val="0"/>
        <w:adjustRightInd/>
        <w:snapToGrid/>
        <w:spacing w:after="0" w:line="360" w:lineRule="exact"/>
        <w:rPr>
          <w:rFonts w:ascii="宋体" w:hAnsi="宋体" w:eastAsia="宋体" w:cs="宋体"/>
          <w:bCs/>
          <w:color w:val="auto"/>
          <w:kern w:val="2"/>
          <w:sz w:val="24"/>
          <w:szCs w:val="24"/>
          <w:highlight w:val="none"/>
        </w:rPr>
      </w:pPr>
    </w:p>
    <w:p w14:paraId="64088951">
      <w:pPr>
        <w:widowControl w:val="0"/>
        <w:adjustRightInd/>
        <w:snapToGrid/>
        <w:spacing w:after="0" w:line="360" w:lineRule="exact"/>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诚信承诺书</w:t>
      </w:r>
    </w:p>
    <w:p w14:paraId="3688C5F0">
      <w:pPr>
        <w:widowControl w:val="0"/>
        <w:adjustRightInd/>
        <w:snapToGrid/>
        <w:spacing w:after="0" w:line="360" w:lineRule="exact"/>
        <w:rPr>
          <w:rFonts w:ascii="宋体" w:hAnsi="宋体" w:eastAsia="宋体" w:cs="宋体"/>
          <w:bCs/>
          <w:color w:val="auto"/>
          <w:kern w:val="2"/>
          <w:sz w:val="24"/>
          <w:szCs w:val="24"/>
          <w:highlight w:val="none"/>
        </w:rPr>
      </w:pPr>
    </w:p>
    <w:p w14:paraId="381E560A">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为维护市场公平竞争，营造诚实守信的公共资源交易环境，本公司郑重承诺：</w:t>
      </w:r>
    </w:p>
    <w:p w14:paraId="7ED78CE7">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2E4580DD">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2、本公司在参加本项目过程中严格遵守各项诚信廉洁规定，如有违反，自愿按规定接受处罚。</w:t>
      </w:r>
    </w:p>
    <w:p w14:paraId="3B6D7D5F">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p>
    <w:p w14:paraId="726F6C3E">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承诺人法定名称（盖章）：</w:t>
      </w:r>
    </w:p>
    <w:p w14:paraId="37987259">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承诺人法定地址：</w:t>
      </w:r>
    </w:p>
    <w:p w14:paraId="6E67827E">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授权代表（签字或盖章）：</w:t>
      </w:r>
    </w:p>
    <w:p w14:paraId="14060487">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电话：</w:t>
      </w:r>
    </w:p>
    <w:p w14:paraId="1B73DBCD">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日期：</w:t>
      </w:r>
      <w:r>
        <w:rPr>
          <w:rFonts w:hint="eastAsia" w:ascii="宋体" w:hAnsi="宋体" w:eastAsia="宋体" w:cs="宋体"/>
          <w:bCs/>
          <w:color w:val="auto"/>
          <w:kern w:val="2"/>
          <w:sz w:val="24"/>
          <w:szCs w:val="24"/>
          <w:highlight w:val="none"/>
          <w:lang w:val="en-US" w:eastAsia="zh-CN"/>
        </w:rPr>
        <w:t xml:space="preserve"> </w:t>
      </w:r>
      <w:r>
        <w:rPr>
          <w:rFonts w:hint="eastAsia" w:ascii="宋体" w:hAnsi="宋体" w:eastAsia="宋体" w:cs="宋体"/>
          <w:bCs/>
          <w:color w:val="auto"/>
          <w:kern w:val="2"/>
          <w:sz w:val="24"/>
          <w:szCs w:val="24"/>
          <w:highlight w:val="none"/>
        </w:rPr>
        <w:t>年</w:t>
      </w:r>
      <w:r>
        <w:rPr>
          <w:rFonts w:hint="eastAsia" w:ascii="宋体" w:hAnsi="宋体" w:eastAsia="宋体" w:cs="宋体"/>
          <w:bCs/>
          <w:color w:val="auto"/>
          <w:kern w:val="2"/>
          <w:sz w:val="24"/>
          <w:szCs w:val="24"/>
          <w:highlight w:val="none"/>
          <w:lang w:val="en-US" w:eastAsia="zh-CN"/>
        </w:rPr>
        <w:t xml:space="preserve"> </w:t>
      </w:r>
      <w:r>
        <w:rPr>
          <w:rFonts w:hint="eastAsia" w:ascii="宋体" w:hAnsi="宋体" w:eastAsia="宋体" w:cs="宋体"/>
          <w:bCs/>
          <w:color w:val="auto"/>
          <w:kern w:val="2"/>
          <w:sz w:val="24"/>
          <w:szCs w:val="24"/>
          <w:highlight w:val="none"/>
        </w:rPr>
        <w:t>月</w:t>
      </w:r>
      <w:r>
        <w:rPr>
          <w:rFonts w:hint="eastAsia" w:ascii="宋体" w:hAnsi="宋体" w:eastAsia="宋体" w:cs="宋体"/>
          <w:bCs/>
          <w:color w:val="auto"/>
          <w:kern w:val="2"/>
          <w:sz w:val="24"/>
          <w:szCs w:val="24"/>
          <w:highlight w:val="none"/>
          <w:lang w:val="en-US" w:eastAsia="zh-CN"/>
        </w:rPr>
        <w:t xml:space="preserve"> </w:t>
      </w:r>
      <w:r>
        <w:rPr>
          <w:rFonts w:hint="eastAsia" w:ascii="宋体" w:hAnsi="宋体" w:eastAsia="宋体" w:cs="宋体"/>
          <w:bCs/>
          <w:color w:val="auto"/>
          <w:kern w:val="2"/>
          <w:sz w:val="24"/>
          <w:szCs w:val="24"/>
          <w:highlight w:val="none"/>
        </w:rPr>
        <w:t>日</w:t>
      </w:r>
    </w:p>
    <w:p w14:paraId="04F0857C">
      <w:pPr>
        <w:widowControl w:val="0"/>
        <w:adjustRightInd/>
        <w:snapToGrid/>
        <w:spacing w:after="0" w:line="360" w:lineRule="exact"/>
        <w:rPr>
          <w:rFonts w:hint="eastAsia" w:ascii="宋体" w:hAnsi="宋体" w:eastAsia="宋体" w:cs="宋体"/>
          <w:b/>
          <w:color w:val="auto"/>
          <w:kern w:val="2"/>
          <w:sz w:val="24"/>
          <w:szCs w:val="24"/>
          <w:highlight w:val="none"/>
        </w:rPr>
      </w:pPr>
    </w:p>
    <w:p w14:paraId="1059FB6B">
      <w:pPr>
        <w:widowControl w:val="0"/>
        <w:adjustRightInd/>
        <w:snapToGrid/>
        <w:spacing w:after="0" w:line="360" w:lineRule="exact"/>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11.投标人出具信用记录查询结果网页截图（加盖单位公章）</w:t>
      </w:r>
    </w:p>
    <w:p w14:paraId="46C409C9">
      <w:pP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br w:type="page"/>
      </w:r>
    </w:p>
    <w:p w14:paraId="7629F130">
      <w:pPr>
        <w:widowControl w:val="0"/>
        <w:adjustRightInd/>
        <w:snapToGrid/>
        <w:spacing w:after="0" w:line="360" w:lineRule="exact"/>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12.信用承诺书</w:t>
      </w:r>
    </w:p>
    <w:p w14:paraId="4216AEAE">
      <w:pPr>
        <w:widowControl w:val="0"/>
        <w:adjustRightInd/>
        <w:snapToGrid/>
        <w:spacing w:after="0" w:line="400" w:lineRule="exact"/>
        <w:jc w:val="center"/>
        <w:rPr>
          <w:rFonts w:ascii="宋体" w:hAnsi="宋体" w:eastAsia="宋体" w:cs="Times New Roman"/>
          <w:b/>
          <w:bCs/>
          <w:color w:val="auto"/>
          <w:kern w:val="2"/>
          <w:sz w:val="24"/>
          <w:szCs w:val="24"/>
          <w:highlight w:val="none"/>
        </w:rPr>
      </w:pPr>
      <w:r>
        <w:rPr>
          <w:rFonts w:hint="eastAsia" w:ascii="宋体" w:hAnsi="宋体" w:eastAsia="宋体" w:cs="Times New Roman"/>
          <w:b/>
          <w:bCs/>
          <w:color w:val="auto"/>
          <w:kern w:val="2"/>
          <w:sz w:val="24"/>
          <w:szCs w:val="24"/>
          <w:highlight w:val="none"/>
        </w:rPr>
        <w:t>信用承诺书</w:t>
      </w:r>
    </w:p>
    <w:p w14:paraId="7B3826F1">
      <w:pPr>
        <w:widowControl w:val="0"/>
        <w:adjustRightInd/>
        <w:snapToGrid/>
        <w:spacing w:after="0" w:line="400" w:lineRule="exact"/>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依据宛发改公管【2022】125号文件要求：为营造公开、公平、公正、诚实守信的公共资源交易环境，树立诚信守法的投标人形象，本人代表本单位作出以下承诺;</w:t>
      </w:r>
    </w:p>
    <w:p w14:paraId="343AF4AC">
      <w:pPr>
        <w:widowControl w:val="0"/>
        <w:adjustRightInd/>
        <w:snapToGrid/>
        <w:spacing w:after="0" w:line="400" w:lineRule="exact"/>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54C92D8B">
      <w:pPr>
        <w:widowControl w:val="0"/>
        <w:adjustRightInd/>
        <w:snapToGrid/>
        <w:spacing w:after="0" w:line="400" w:lineRule="exact"/>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（二）严格依照国家和河南省关于招标投标的法律、法规、规章、规范性文件，参加公共资源招标投标活动，不挂靠、借用、出租、出借、转让资质，积极履行社会责任，促进廉政建设。</w:t>
      </w:r>
    </w:p>
    <w:p w14:paraId="44E51D24">
      <w:pPr>
        <w:widowControl w:val="0"/>
        <w:adjustRightInd/>
        <w:snapToGrid/>
        <w:spacing w:after="0" w:line="400" w:lineRule="exact"/>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（三）自我约束、自我管理，守合同、重信用，不参与围标串标、弄虚作假、骗取中标、干扰评标、胁迫他人投标（放弃中标）、恶意投诉、违约毁约等行为，自觉维护公共资源招标投标的良好秩序。</w:t>
      </w:r>
    </w:p>
    <w:p w14:paraId="249BBA48">
      <w:pPr>
        <w:widowControl w:val="0"/>
        <w:adjustRightInd/>
        <w:snapToGrid/>
        <w:spacing w:after="0" w:line="400" w:lineRule="exact"/>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（四）本单位及项目经办人员信用状况良好，未被列为失信惩戒对象或“老赖”，符合参与公共资源交易活动的相关要求。</w:t>
      </w:r>
    </w:p>
    <w:p w14:paraId="05462B96">
      <w:pPr>
        <w:widowControl w:val="0"/>
        <w:adjustRightInd/>
        <w:snapToGrid/>
        <w:spacing w:after="0" w:line="400" w:lineRule="exact"/>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7002BB48">
      <w:pPr>
        <w:widowControl w:val="0"/>
        <w:adjustRightInd/>
        <w:snapToGrid/>
        <w:spacing w:after="0" w:line="400" w:lineRule="exact"/>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（六）若中标，本单位将在规定的时间内与招标人签订合同并自觉履行合同义务，不转包或违法分包中标项目。</w:t>
      </w:r>
    </w:p>
    <w:p w14:paraId="33D7B64A">
      <w:pPr>
        <w:widowControl w:val="0"/>
        <w:adjustRightInd/>
        <w:snapToGrid/>
        <w:spacing w:after="0" w:line="400" w:lineRule="exact"/>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（七）自觉接受政府、行业组织、社会公众、新闻舆论的监督。</w:t>
      </w:r>
    </w:p>
    <w:p w14:paraId="7578F58B">
      <w:pPr>
        <w:widowControl w:val="0"/>
        <w:adjustRightInd/>
        <w:snapToGrid/>
        <w:spacing w:after="0" w:line="400" w:lineRule="exact"/>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八）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14:paraId="3C70CC55">
      <w:pPr>
        <w:widowControl w:val="0"/>
        <w:adjustRightInd/>
        <w:snapToGrid/>
        <w:spacing w:after="0" w:line="400" w:lineRule="exact"/>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（九）本人已认真阅读了上述承诺，并向本单位员工作了宣传教育。</w:t>
      </w:r>
    </w:p>
    <w:p w14:paraId="4E5BB604">
      <w:pPr>
        <w:widowControl w:val="0"/>
        <w:adjustRightInd/>
        <w:snapToGrid/>
        <w:spacing w:after="0" w:line="400" w:lineRule="exact"/>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rPr>
        <w:t>法定代表人或其授权代表（签字或电子签章）</w:t>
      </w:r>
      <w:r>
        <w:rPr>
          <w:rFonts w:hint="eastAsia" w:ascii="宋体" w:hAnsi="宋体" w:eastAsia="宋体" w:cs="Times New Roman"/>
          <w:color w:val="auto"/>
          <w:kern w:val="2"/>
          <w:sz w:val="24"/>
          <w:szCs w:val="24"/>
          <w:highlight w:val="none"/>
        </w:rPr>
        <w:t>∶</w:t>
      </w:r>
    </w:p>
    <w:p w14:paraId="2F6288D4">
      <w:pPr>
        <w:widowControl w:val="0"/>
        <w:adjustRightInd/>
        <w:snapToGrid/>
        <w:spacing w:after="0" w:line="400" w:lineRule="exact"/>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 xml:space="preserve">              企业名称（盖章）∶</w:t>
      </w:r>
    </w:p>
    <w:p w14:paraId="7227EA87">
      <w:pPr>
        <w:widowControl w:val="0"/>
        <w:adjustRightInd/>
        <w:snapToGrid/>
        <w:spacing w:after="0" w:line="400" w:lineRule="exact"/>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 xml:space="preserve">              项目负责人（签字或电子签章）∶</w:t>
      </w:r>
    </w:p>
    <w:p w14:paraId="1670E313">
      <w:pPr>
        <w:widowControl w:val="0"/>
        <w:adjustRightInd/>
        <w:snapToGrid/>
        <w:spacing w:after="0" w:line="400" w:lineRule="exact"/>
        <w:ind w:firstLine="480" w:firstLineChars="20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 xml:space="preserve">                               年   月   日</w:t>
      </w:r>
    </w:p>
    <w:p w14:paraId="005D421F">
      <w:pPr>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br w:type="page"/>
      </w:r>
    </w:p>
    <w:p w14:paraId="47AF71D3">
      <w:pPr>
        <w:widowControl w:val="0"/>
        <w:adjustRightInd/>
        <w:snapToGrid/>
        <w:spacing w:after="0" w:line="360" w:lineRule="exact"/>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13.其他资格证明</w:t>
      </w:r>
    </w:p>
    <w:p w14:paraId="30AE8AAA">
      <w:pPr>
        <w:kinsoku w:val="0"/>
        <w:autoSpaceDE w:val="0"/>
        <w:autoSpaceDN w:val="0"/>
        <w:spacing w:after="0" w:line="360" w:lineRule="auto"/>
        <w:jc w:val="center"/>
        <w:rPr>
          <w:rFonts w:ascii="宋体" w:hAnsi="宋体" w:eastAsia="宋体" w:cs="Arial"/>
          <w:b/>
          <w:bCs/>
          <w:color w:val="auto"/>
          <w:sz w:val="28"/>
          <w:szCs w:val="28"/>
          <w:highlight w:val="none"/>
        </w:rPr>
      </w:pPr>
      <w:r>
        <w:rPr>
          <w:rFonts w:hint="eastAsia" w:ascii="宋体" w:hAnsi="宋体" w:eastAsia="宋体" w:cs="Arial"/>
          <w:b/>
          <w:bCs/>
          <w:color w:val="auto"/>
          <w:sz w:val="28"/>
          <w:szCs w:val="28"/>
          <w:highlight w:val="none"/>
        </w:rPr>
        <w:t>投标承诺函</w:t>
      </w:r>
    </w:p>
    <w:p w14:paraId="330A5B86">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致（采购人及采购代理机构）：</w:t>
      </w:r>
    </w:p>
    <w:p w14:paraId="2F65ED43">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我公司作为本次采购项目的供应商，根据招标文件要求，现郑重承诺如下：</w:t>
      </w:r>
    </w:p>
    <w:p w14:paraId="744BE50D">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一、具备《中华人民共和国政府采购法》第二十二条第一款和本项目规定的条件：</w:t>
      </w:r>
    </w:p>
    <w:p w14:paraId="1E9F0907">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（一）具有独立承担民事责任的能力；</w:t>
      </w:r>
    </w:p>
    <w:p w14:paraId="562A1B32">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（二）具有良好的商业信誉和健全的财务会计制度；</w:t>
      </w:r>
    </w:p>
    <w:p w14:paraId="28623C36">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（三）具有履行合同所必需的设备和专业技术能力；</w:t>
      </w:r>
    </w:p>
    <w:p w14:paraId="5BAC9E6F">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（四）有依法缴纳税收和社会保障资金的良好记录；</w:t>
      </w:r>
    </w:p>
    <w:p w14:paraId="0846F8B8">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（五）参加政府采购活动前三年内，在经营活动中没有重大违法记录；</w:t>
      </w:r>
    </w:p>
    <w:p w14:paraId="25C07001">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（六）法律、行政法规规定的其他条件；</w:t>
      </w:r>
    </w:p>
    <w:p w14:paraId="6295A2F0">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（七）根据采购项目提出的特殊条件。</w:t>
      </w:r>
    </w:p>
    <w:p w14:paraId="2198C375">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7C8F130D">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三、参加本次招标采购活动，不存在与单位负责人为同一人或者存在直接控股、管理关系的其他供应商参与同一合同项下的政府采购活动的行为。</w:t>
      </w:r>
    </w:p>
    <w:p w14:paraId="17DAD8BB">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四、参加本次招标采购活动，不存在为采购项目提供整体设计、规范编制或者项目管理、监理、检测等服务的行为。</w:t>
      </w:r>
    </w:p>
    <w:p w14:paraId="41B92CEA">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五、参加本次招标采购活动，不存在和其他供应商在同一合同项下的采购项目中，同时委托同一个自然人、同一家庭的人员、同一单位的人员作为代理人的行为。</w:t>
      </w:r>
    </w:p>
    <w:p w14:paraId="77FCE293">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六、供应商参加本次政府采购活动要求在近三年内供应商和其法定代表人没有行贿犯罪行为。</w:t>
      </w:r>
    </w:p>
    <w:p w14:paraId="3B8D0BE0">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七、参加本次招标采购活动，不存在联合体投标。</w:t>
      </w:r>
    </w:p>
    <w:p w14:paraId="2D0D6E90">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八、投标文件中提供的能够给予我公司带来优惠、好处的任何材料资料和技术、服务、商务等响应承诺情况都是真实的、有效的、合法的。</w:t>
      </w:r>
    </w:p>
    <w:p w14:paraId="77574A26">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w:t>
      </w:r>
    </w:p>
    <w:p w14:paraId="6AC48AB7">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十、存在以下行为之一的愿意接受相关部门的处理：</w:t>
      </w:r>
    </w:p>
    <w:p w14:paraId="110A7283">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（一）投标有效期内撤销投标文件的；</w:t>
      </w:r>
    </w:p>
    <w:p w14:paraId="58D7D1F2">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（二）在采购人确定中标人以前放弃中标候选资格的；</w:t>
      </w:r>
    </w:p>
    <w:p w14:paraId="6A9E2041">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（三）由于中标人的原因未能按照招标文件的规定与采购人签订合同；</w:t>
      </w:r>
    </w:p>
    <w:p w14:paraId="4F485AAB">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（四）由于中标人的原因未能按照招标文件的规定交纳履约保证金；</w:t>
      </w:r>
    </w:p>
    <w:p w14:paraId="25CB3208">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（五）在投标文件中提供虚假材料谋取中标；</w:t>
      </w:r>
    </w:p>
    <w:p w14:paraId="7F4B238F">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（六）与采购人、其他供应商或者采购代理机构恶意串通的；</w:t>
      </w:r>
    </w:p>
    <w:p w14:paraId="00A0302C">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（七）投标有效期内，供应商在政府采购活动中有违法、违规、违纪行为。</w:t>
      </w:r>
    </w:p>
    <w:p w14:paraId="1C64A7FB">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由此产生的一切法律后果和责任由我公司承担。我公司声明放弃对此提出任何异议和追索的权利。</w:t>
      </w:r>
    </w:p>
    <w:p w14:paraId="5C8D112A">
      <w:pPr>
        <w:widowControl w:val="0"/>
        <w:autoSpaceDE w:val="0"/>
        <w:autoSpaceDN w:val="0"/>
        <w:adjustRightInd/>
        <w:snapToGrid/>
        <w:spacing w:after="0" w:line="360" w:lineRule="auto"/>
        <w:ind w:firstLine="480" w:firstLineChars="200"/>
        <w:rPr>
          <w:rFonts w:ascii="宋体" w:hAnsi="宋体" w:eastAsia="宋体" w:cs="Arial"/>
          <w:color w:val="auto"/>
          <w:sz w:val="24"/>
          <w:szCs w:val="24"/>
          <w:highlight w:val="none"/>
        </w:rPr>
      </w:pPr>
      <w:r>
        <w:rPr>
          <w:rFonts w:ascii="宋体" w:hAnsi="宋体" w:eastAsia="宋体" w:cs="Arial"/>
          <w:color w:val="auto"/>
          <w:sz w:val="24"/>
          <w:szCs w:val="24"/>
          <w:highlight w:val="none"/>
        </w:rPr>
        <w:t>本公司对上述承诺的内容事项真实性负责。如经查实上述承诺的内容事项存在虚假，我公司愿意接受以提供虚假材料谋取中标追究法律责任。</w:t>
      </w:r>
    </w:p>
    <w:p w14:paraId="2AD85A74">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供应商名称：（盖章）</w:t>
      </w:r>
    </w:p>
    <w:p w14:paraId="4912DC5F">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法定代表人或其授权代表：（签字或电子签章）</w:t>
      </w:r>
    </w:p>
    <w:p w14:paraId="1BD0448E">
      <w:pPr>
        <w:widowControl w:val="0"/>
        <w:adjustRightInd/>
        <w:snapToGrid/>
        <w:spacing w:after="0" w:line="360" w:lineRule="auto"/>
        <w:ind w:firstLine="480" w:firstLineChars="20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日期：年月日</w:t>
      </w:r>
    </w:p>
    <w:p w14:paraId="739D063F">
      <w:pPr>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br w:type="page"/>
      </w:r>
    </w:p>
    <w:p w14:paraId="3B8F0A96">
      <w:pPr>
        <w:widowControl w:val="0"/>
        <w:adjustRightInd/>
        <w:snapToGrid/>
        <w:spacing w:after="0" w:line="500" w:lineRule="exact"/>
        <w:ind w:firstLine="430" w:firstLineChars="200"/>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二、商务技术文件格式</w:t>
      </w:r>
    </w:p>
    <w:p w14:paraId="7995E6AB">
      <w:pPr>
        <w:widowControl w:val="0"/>
        <w:adjustRightInd/>
        <w:snapToGrid/>
        <w:spacing w:after="0" w:line="4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1.投标书格式</w:t>
      </w:r>
    </w:p>
    <w:p w14:paraId="06BF2795">
      <w:pPr>
        <w:widowControl w:val="0"/>
        <w:adjustRightInd/>
        <w:snapToGrid/>
        <w:spacing w:after="0" w:line="460" w:lineRule="exact"/>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投标书</w:t>
      </w:r>
    </w:p>
    <w:p w14:paraId="6E5E4389">
      <w:pPr>
        <w:widowControl w:val="0"/>
        <w:adjustRightInd/>
        <w:snapToGrid/>
        <w:spacing w:after="0" w:line="4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致：采购人或采购代理机构</w:t>
      </w:r>
    </w:p>
    <w:p w14:paraId="3151D8C1">
      <w:pPr>
        <w:widowControl w:val="0"/>
        <w:adjustRightInd/>
        <w:snapToGrid/>
        <w:spacing w:after="0" w:line="4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根据贵方招标编号为（         ） 的公开招标公告，签字代表（全名、职务）经正式授权并代表投标人（投标人名称、地址）提交电子投标文件一份，并对之负法律责任。</w:t>
      </w:r>
    </w:p>
    <w:p w14:paraId="2BF532DD">
      <w:pPr>
        <w:widowControl w:val="0"/>
        <w:adjustRightInd/>
        <w:snapToGrid/>
        <w:spacing w:after="0" w:line="4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投标文件组成资格证明文件第1至</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项，商务技术文件第1至</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项。</w:t>
      </w:r>
    </w:p>
    <w:p w14:paraId="78AD1E73">
      <w:pPr>
        <w:widowControl w:val="0"/>
        <w:adjustRightInd/>
        <w:snapToGrid/>
        <w:spacing w:after="0" w:line="4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据此函，签字代表宣布同意如下：</w:t>
      </w:r>
    </w:p>
    <w:p w14:paraId="24761DA3">
      <w:pPr>
        <w:widowControl w:val="0"/>
        <w:adjustRightInd/>
        <w:snapToGrid/>
        <w:spacing w:after="0" w:line="4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1、所附服务报价为以开标一览表为准。</w:t>
      </w:r>
    </w:p>
    <w:p w14:paraId="625BB36E">
      <w:pPr>
        <w:widowControl w:val="0"/>
        <w:adjustRightInd/>
        <w:snapToGrid/>
        <w:spacing w:after="0" w:line="4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2、如果我们的投标书被接受，我们将履行招标文件中规定的每一项要求，按期、按质、按量履行合同。</w:t>
      </w:r>
    </w:p>
    <w:p w14:paraId="72FF6C28">
      <w:pPr>
        <w:widowControl w:val="0"/>
        <w:adjustRightInd/>
        <w:snapToGrid/>
        <w:spacing w:after="0" w:line="4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3、我方愿按《中华人民共和国政府采购法》和《中华人民共和国民法典》履行我方的全部责任。</w:t>
      </w:r>
    </w:p>
    <w:p w14:paraId="4BE53BA2">
      <w:pPr>
        <w:widowControl w:val="0"/>
        <w:adjustRightInd/>
        <w:snapToGrid/>
        <w:spacing w:after="0" w:line="4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4、我方已详细审查全部招标文件，包括修改文件以及全部参考资料和有关附件。我们完全理解并同意放弃对这方面有不明白及误解的权力。</w:t>
      </w:r>
    </w:p>
    <w:p w14:paraId="342D8E7E">
      <w:pPr>
        <w:widowControl w:val="0"/>
        <w:adjustRightInd/>
        <w:snapToGrid/>
        <w:spacing w:after="0" w:line="4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5、本投标自开标之日起有效期为60天。</w:t>
      </w:r>
    </w:p>
    <w:p w14:paraId="52C04D0A">
      <w:pPr>
        <w:widowControl w:val="0"/>
        <w:adjustRightInd/>
        <w:snapToGrid/>
        <w:spacing w:after="0" w:line="4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地址：                          </w:t>
      </w:r>
    </w:p>
    <w:p w14:paraId="36586D99">
      <w:pPr>
        <w:widowControl w:val="0"/>
        <w:adjustRightInd/>
        <w:snapToGrid/>
        <w:spacing w:after="0" w:line="4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电话（传真）：                             </w:t>
      </w:r>
    </w:p>
    <w:p w14:paraId="79714ECF">
      <w:pPr>
        <w:widowControl w:val="0"/>
        <w:adjustRightInd/>
        <w:snapToGrid/>
        <w:spacing w:after="0" w:line="4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法定代表人（负责人）或授权代表（签字或电子签章）：</w:t>
      </w:r>
    </w:p>
    <w:p w14:paraId="0AE95F4D">
      <w:pPr>
        <w:widowControl w:val="0"/>
        <w:adjustRightInd/>
        <w:snapToGrid/>
        <w:spacing w:after="0" w:line="4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投标人名称（公章）：</w:t>
      </w:r>
    </w:p>
    <w:p w14:paraId="311E09F3">
      <w:pPr>
        <w:widowControl w:val="0"/>
        <w:adjustRightInd/>
        <w:snapToGrid/>
        <w:spacing w:after="0" w:line="460" w:lineRule="exact"/>
        <w:ind w:firstLine="480" w:firstLineChars="200"/>
        <w:rPr>
          <w:rFonts w:ascii="宋体" w:hAnsi="宋体" w:eastAsia="宋体" w:cs="宋体"/>
          <w:bCs/>
          <w:color w:val="auto"/>
          <w:kern w:val="2"/>
          <w:sz w:val="24"/>
          <w:szCs w:val="24"/>
          <w:highlight w:val="none"/>
        </w:rPr>
        <w:sectPr>
          <w:footerReference r:id="rId5" w:type="default"/>
          <w:pgSz w:w="11907" w:h="16840"/>
          <w:pgMar w:top="1417" w:right="1417" w:bottom="1417" w:left="1417" w:header="878" w:footer="886" w:gutter="0"/>
          <w:pgNumType w:fmt="numberInDash"/>
          <w:cols w:space="720" w:num="1"/>
          <w:docGrid w:linePitch="0" w:charSpace="0"/>
        </w:sectPr>
      </w:pPr>
      <w:r>
        <w:rPr>
          <w:rFonts w:hint="eastAsia" w:ascii="宋体" w:hAnsi="宋体" w:eastAsia="宋体" w:cs="宋体"/>
          <w:bCs/>
          <w:color w:val="auto"/>
          <w:kern w:val="2"/>
          <w:sz w:val="24"/>
          <w:szCs w:val="24"/>
          <w:highlight w:val="none"/>
        </w:rPr>
        <w:t>日期：</w:t>
      </w:r>
      <w:r>
        <w:rPr>
          <w:rFonts w:hint="eastAsia" w:ascii="宋体" w:hAnsi="宋体" w:eastAsia="宋体" w:cs="宋体"/>
          <w:bCs/>
          <w:color w:val="auto"/>
          <w:spacing w:val="-8"/>
          <w:kern w:val="2"/>
          <w:sz w:val="24"/>
          <w:szCs w:val="24"/>
          <w:highlight w:val="none"/>
        </w:rPr>
        <w:t>年月日</w:t>
      </w:r>
    </w:p>
    <w:p w14:paraId="4AB1BDEE">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2、投标分项报价一览表</w:t>
      </w:r>
    </w:p>
    <w:p w14:paraId="1FD0310C">
      <w:pPr>
        <w:widowControl w:val="0"/>
        <w:adjustRightInd/>
        <w:snapToGrid/>
        <w:spacing w:after="0" w:line="360" w:lineRule="exact"/>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投标分项报价一览表</w:t>
      </w:r>
    </w:p>
    <w:tbl>
      <w:tblPr>
        <w:tblStyle w:val="24"/>
        <w:tblpPr w:leftFromText="180" w:rightFromText="180" w:vertAnchor="text" w:horzAnchor="page" w:tblpXSpec="center" w:tblpY="348"/>
        <w:tblOverlap w:val="never"/>
        <w:tblW w:w="13858" w:type="dxa"/>
        <w:jc w:val="center"/>
        <w:tblLayout w:type="fixed"/>
        <w:tblCellMar>
          <w:top w:w="0" w:type="dxa"/>
          <w:left w:w="108" w:type="dxa"/>
          <w:bottom w:w="0" w:type="dxa"/>
          <w:right w:w="108" w:type="dxa"/>
        </w:tblCellMar>
      </w:tblPr>
      <w:tblGrid>
        <w:gridCol w:w="784"/>
        <w:gridCol w:w="1350"/>
        <w:gridCol w:w="1363"/>
        <w:gridCol w:w="1923"/>
        <w:gridCol w:w="1991"/>
        <w:gridCol w:w="723"/>
        <w:gridCol w:w="763"/>
        <w:gridCol w:w="1984"/>
        <w:gridCol w:w="1560"/>
        <w:gridCol w:w="1370"/>
        <w:gridCol w:w="47"/>
      </w:tblGrid>
      <w:tr w14:paraId="588E6DE0">
        <w:tblPrEx>
          <w:tblCellMar>
            <w:top w:w="0" w:type="dxa"/>
            <w:left w:w="108" w:type="dxa"/>
            <w:bottom w:w="0" w:type="dxa"/>
            <w:right w:w="108" w:type="dxa"/>
          </w:tblCellMar>
        </w:tblPrEx>
        <w:trPr>
          <w:gridAfter w:val="1"/>
          <w:wAfter w:w="47" w:type="dxa"/>
          <w:trHeight w:val="504" w:hRule="exact"/>
          <w:jc w:val="center"/>
        </w:trPr>
        <w:tc>
          <w:tcPr>
            <w:tcW w:w="3497" w:type="dxa"/>
            <w:gridSpan w:val="3"/>
            <w:tcBorders>
              <w:top w:val="nil"/>
              <w:left w:val="nil"/>
              <w:bottom w:val="single" w:color="auto" w:sz="4" w:space="0"/>
              <w:right w:val="nil"/>
            </w:tcBorders>
            <w:vAlign w:val="center"/>
          </w:tcPr>
          <w:p w14:paraId="10F66E2E">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投标人名称（公章）：</w:t>
            </w:r>
          </w:p>
        </w:tc>
        <w:tc>
          <w:tcPr>
            <w:tcW w:w="3914" w:type="dxa"/>
            <w:gridSpan w:val="2"/>
            <w:tcBorders>
              <w:top w:val="nil"/>
              <w:left w:val="nil"/>
              <w:bottom w:val="single" w:color="auto" w:sz="4" w:space="0"/>
              <w:right w:val="nil"/>
            </w:tcBorders>
            <w:vAlign w:val="center"/>
          </w:tcPr>
          <w:p w14:paraId="58EDA5DD">
            <w:pPr>
              <w:widowControl w:val="0"/>
              <w:adjustRightInd/>
              <w:snapToGrid/>
              <w:spacing w:after="0" w:line="360" w:lineRule="exact"/>
              <w:rPr>
                <w:rFonts w:ascii="宋体" w:hAnsi="宋体" w:eastAsia="宋体" w:cs="宋体"/>
                <w:bCs/>
                <w:color w:val="auto"/>
                <w:kern w:val="2"/>
                <w:sz w:val="24"/>
                <w:szCs w:val="24"/>
                <w:highlight w:val="none"/>
              </w:rPr>
            </w:pPr>
          </w:p>
        </w:tc>
        <w:tc>
          <w:tcPr>
            <w:tcW w:w="723" w:type="dxa"/>
            <w:tcBorders>
              <w:top w:val="nil"/>
              <w:left w:val="nil"/>
              <w:bottom w:val="single" w:color="auto" w:sz="4" w:space="0"/>
              <w:right w:val="nil"/>
            </w:tcBorders>
            <w:vAlign w:val="center"/>
          </w:tcPr>
          <w:p w14:paraId="3000F03E">
            <w:pPr>
              <w:widowControl w:val="0"/>
              <w:adjustRightInd/>
              <w:snapToGrid/>
              <w:spacing w:after="0" w:line="360" w:lineRule="exact"/>
              <w:rPr>
                <w:rFonts w:ascii="宋体" w:hAnsi="宋体" w:eastAsia="宋体" w:cs="宋体"/>
                <w:bCs/>
                <w:color w:val="auto"/>
                <w:kern w:val="2"/>
                <w:sz w:val="24"/>
                <w:szCs w:val="24"/>
                <w:highlight w:val="none"/>
              </w:rPr>
            </w:pPr>
          </w:p>
        </w:tc>
        <w:tc>
          <w:tcPr>
            <w:tcW w:w="763" w:type="dxa"/>
            <w:tcBorders>
              <w:top w:val="nil"/>
              <w:left w:val="nil"/>
              <w:bottom w:val="single" w:color="auto" w:sz="4" w:space="0"/>
              <w:right w:val="nil"/>
            </w:tcBorders>
            <w:vAlign w:val="center"/>
          </w:tcPr>
          <w:p w14:paraId="2F0D5603">
            <w:pPr>
              <w:widowControl w:val="0"/>
              <w:adjustRightInd/>
              <w:snapToGrid/>
              <w:spacing w:after="0" w:line="360" w:lineRule="exact"/>
              <w:rPr>
                <w:rFonts w:ascii="宋体" w:hAnsi="宋体" w:eastAsia="宋体" w:cs="宋体"/>
                <w:bCs/>
                <w:color w:val="auto"/>
                <w:kern w:val="2"/>
                <w:sz w:val="24"/>
                <w:szCs w:val="24"/>
                <w:highlight w:val="none"/>
              </w:rPr>
            </w:pPr>
          </w:p>
        </w:tc>
        <w:tc>
          <w:tcPr>
            <w:tcW w:w="3544" w:type="dxa"/>
            <w:gridSpan w:val="2"/>
            <w:tcBorders>
              <w:top w:val="nil"/>
              <w:left w:val="nil"/>
              <w:bottom w:val="single" w:color="auto" w:sz="4" w:space="0"/>
              <w:right w:val="nil"/>
            </w:tcBorders>
            <w:vAlign w:val="center"/>
          </w:tcPr>
          <w:p w14:paraId="2DA9829D">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项目编号：</w:t>
            </w:r>
          </w:p>
        </w:tc>
        <w:tc>
          <w:tcPr>
            <w:tcW w:w="1370" w:type="dxa"/>
            <w:tcBorders>
              <w:top w:val="nil"/>
              <w:left w:val="nil"/>
              <w:bottom w:val="single" w:color="auto" w:sz="4" w:space="0"/>
              <w:right w:val="nil"/>
            </w:tcBorders>
            <w:vAlign w:val="center"/>
          </w:tcPr>
          <w:p w14:paraId="5B048C7D">
            <w:pPr>
              <w:widowControl w:val="0"/>
              <w:adjustRightInd/>
              <w:snapToGrid/>
              <w:spacing w:after="0" w:line="360" w:lineRule="exact"/>
              <w:rPr>
                <w:rFonts w:ascii="宋体" w:hAnsi="宋体" w:eastAsia="宋体" w:cs="宋体"/>
                <w:bCs/>
                <w:color w:val="auto"/>
                <w:kern w:val="2"/>
                <w:sz w:val="24"/>
                <w:szCs w:val="24"/>
                <w:highlight w:val="none"/>
              </w:rPr>
            </w:pPr>
          </w:p>
        </w:tc>
      </w:tr>
      <w:tr w14:paraId="62F26652">
        <w:tblPrEx>
          <w:tblCellMar>
            <w:top w:w="0" w:type="dxa"/>
            <w:left w:w="108" w:type="dxa"/>
            <w:bottom w:w="0" w:type="dxa"/>
            <w:right w:w="108" w:type="dxa"/>
          </w:tblCellMar>
        </w:tblPrEx>
        <w:trPr>
          <w:trHeight w:val="984"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6B1A1BBD">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序号</w:t>
            </w:r>
          </w:p>
        </w:tc>
        <w:tc>
          <w:tcPr>
            <w:tcW w:w="1350" w:type="dxa"/>
            <w:tcBorders>
              <w:top w:val="single" w:color="auto" w:sz="4" w:space="0"/>
              <w:left w:val="single" w:color="auto" w:sz="4" w:space="0"/>
              <w:bottom w:val="single" w:color="auto" w:sz="4" w:space="0"/>
              <w:right w:val="single" w:color="auto" w:sz="4" w:space="0"/>
            </w:tcBorders>
            <w:vAlign w:val="center"/>
          </w:tcPr>
          <w:p w14:paraId="63A71B0B">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设备名称</w:t>
            </w:r>
          </w:p>
        </w:tc>
        <w:tc>
          <w:tcPr>
            <w:tcW w:w="1363" w:type="dxa"/>
            <w:tcBorders>
              <w:top w:val="single" w:color="auto" w:sz="4" w:space="0"/>
              <w:left w:val="single" w:color="auto" w:sz="4" w:space="0"/>
              <w:bottom w:val="single" w:color="auto" w:sz="4" w:space="0"/>
              <w:right w:val="single" w:color="auto" w:sz="4" w:space="0"/>
            </w:tcBorders>
            <w:vAlign w:val="center"/>
          </w:tcPr>
          <w:p w14:paraId="1CC558BA">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品牌型号</w:t>
            </w:r>
          </w:p>
        </w:tc>
        <w:tc>
          <w:tcPr>
            <w:tcW w:w="1923" w:type="dxa"/>
            <w:tcBorders>
              <w:top w:val="single" w:color="auto" w:sz="4" w:space="0"/>
              <w:left w:val="single" w:color="auto" w:sz="4" w:space="0"/>
              <w:bottom w:val="single" w:color="auto" w:sz="4" w:space="0"/>
              <w:right w:val="single" w:color="auto" w:sz="4" w:space="0"/>
            </w:tcBorders>
            <w:vAlign w:val="center"/>
          </w:tcPr>
          <w:p w14:paraId="59E9A857">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规格、技术指标</w:t>
            </w:r>
          </w:p>
        </w:tc>
        <w:tc>
          <w:tcPr>
            <w:tcW w:w="1991" w:type="dxa"/>
            <w:tcBorders>
              <w:top w:val="single" w:color="auto" w:sz="4" w:space="0"/>
              <w:left w:val="single" w:color="auto" w:sz="4" w:space="0"/>
              <w:bottom w:val="single" w:color="auto" w:sz="4" w:space="0"/>
              <w:right w:val="single" w:color="auto" w:sz="4" w:space="0"/>
            </w:tcBorders>
            <w:vAlign w:val="center"/>
          </w:tcPr>
          <w:p w14:paraId="73EC0A76">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生产厂家</w:t>
            </w:r>
          </w:p>
        </w:tc>
        <w:tc>
          <w:tcPr>
            <w:tcW w:w="723" w:type="dxa"/>
            <w:tcBorders>
              <w:top w:val="single" w:color="auto" w:sz="4" w:space="0"/>
              <w:left w:val="single" w:color="auto" w:sz="4" w:space="0"/>
              <w:bottom w:val="single" w:color="auto" w:sz="4" w:space="0"/>
              <w:right w:val="single" w:color="auto" w:sz="4" w:space="0"/>
            </w:tcBorders>
            <w:vAlign w:val="center"/>
          </w:tcPr>
          <w:p w14:paraId="415A508C">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单位</w:t>
            </w:r>
          </w:p>
        </w:tc>
        <w:tc>
          <w:tcPr>
            <w:tcW w:w="763" w:type="dxa"/>
            <w:tcBorders>
              <w:top w:val="single" w:color="auto" w:sz="4" w:space="0"/>
              <w:left w:val="single" w:color="auto" w:sz="4" w:space="0"/>
              <w:bottom w:val="single" w:color="auto" w:sz="4" w:space="0"/>
              <w:right w:val="single" w:color="auto" w:sz="4" w:space="0"/>
            </w:tcBorders>
            <w:vAlign w:val="center"/>
          </w:tcPr>
          <w:p w14:paraId="40D0D21E">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数量</w:t>
            </w:r>
          </w:p>
        </w:tc>
        <w:tc>
          <w:tcPr>
            <w:tcW w:w="1984" w:type="dxa"/>
            <w:tcBorders>
              <w:top w:val="single" w:color="auto" w:sz="4" w:space="0"/>
              <w:left w:val="single" w:color="auto" w:sz="4" w:space="0"/>
              <w:bottom w:val="single" w:color="auto" w:sz="4" w:space="0"/>
              <w:right w:val="single" w:color="auto" w:sz="4" w:space="0"/>
            </w:tcBorders>
            <w:vAlign w:val="center"/>
          </w:tcPr>
          <w:p w14:paraId="261998C6">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投标单价（元）</w:t>
            </w:r>
          </w:p>
        </w:tc>
        <w:tc>
          <w:tcPr>
            <w:tcW w:w="1560" w:type="dxa"/>
            <w:tcBorders>
              <w:top w:val="single" w:color="auto" w:sz="4" w:space="0"/>
              <w:left w:val="single" w:color="auto" w:sz="4" w:space="0"/>
              <w:bottom w:val="single" w:color="auto" w:sz="4" w:space="0"/>
              <w:right w:val="single" w:color="auto" w:sz="4" w:space="0"/>
            </w:tcBorders>
            <w:vAlign w:val="center"/>
          </w:tcPr>
          <w:p w14:paraId="3F06AF88">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小计（元）</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E88D8CF">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交货时间</w:t>
            </w:r>
          </w:p>
        </w:tc>
      </w:tr>
      <w:tr w14:paraId="0D47017B">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084C5200">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p>
        </w:tc>
        <w:tc>
          <w:tcPr>
            <w:tcW w:w="1350" w:type="dxa"/>
            <w:tcBorders>
              <w:top w:val="single" w:color="auto" w:sz="4" w:space="0"/>
              <w:left w:val="single" w:color="auto" w:sz="4" w:space="0"/>
              <w:bottom w:val="single" w:color="auto" w:sz="4" w:space="0"/>
              <w:right w:val="single" w:color="auto" w:sz="4" w:space="0"/>
            </w:tcBorders>
            <w:vAlign w:val="bottom"/>
          </w:tcPr>
          <w:p w14:paraId="72F2874A">
            <w:pPr>
              <w:widowControl w:val="0"/>
              <w:adjustRightInd/>
              <w:snapToGrid/>
              <w:spacing w:after="0" w:line="360" w:lineRule="exact"/>
              <w:rPr>
                <w:rFonts w:ascii="宋体" w:hAnsi="宋体" w:eastAsia="宋体" w:cs="宋体"/>
                <w:bCs/>
                <w:color w:val="auto"/>
                <w:kern w:val="2"/>
                <w:sz w:val="24"/>
                <w:szCs w:val="24"/>
                <w:highlight w:val="none"/>
              </w:rPr>
            </w:pPr>
          </w:p>
        </w:tc>
        <w:tc>
          <w:tcPr>
            <w:tcW w:w="1363" w:type="dxa"/>
            <w:tcBorders>
              <w:top w:val="single" w:color="auto" w:sz="4" w:space="0"/>
              <w:left w:val="single" w:color="auto" w:sz="4" w:space="0"/>
              <w:bottom w:val="single" w:color="auto" w:sz="4" w:space="0"/>
              <w:right w:val="single" w:color="auto" w:sz="4" w:space="0"/>
            </w:tcBorders>
            <w:vAlign w:val="bottom"/>
          </w:tcPr>
          <w:p w14:paraId="5D3D120D">
            <w:pPr>
              <w:widowControl w:val="0"/>
              <w:adjustRightInd/>
              <w:snapToGrid/>
              <w:spacing w:after="0" w:line="360" w:lineRule="exact"/>
              <w:rPr>
                <w:rFonts w:ascii="宋体" w:hAnsi="宋体" w:eastAsia="宋体" w:cs="宋体"/>
                <w:bCs/>
                <w:color w:val="auto"/>
                <w:kern w:val="2"/>
                <w:sz w:val="24"/>
                <w:szCs w:val="24"/>
                <w:highlight w:val="none"/>
              </w:rPr>
            </w:pPr>
          </w:p>
        </w:tc>
        <w:tc>
          <w:tcPr>
            <w:tcW w:w="1923" w:type="dxa"/>
            <w:tcBorders>
              <w:top w:val="single" w:color="auto" w:sz="4" w:space="0"/>
              <w:left w:val="single" w:color="auto" w:sz="4" w:space="0"/>
              <w:bottom w:val="single" w:color="auto" w:sz="4" w:space="0"/>
              <w:right w:val="single" w:color="auto" w:sz="4" w:space="0"/>
            </w:tcBorders>
            <w:vAlign w:val="bottom"/>
          </w:tcPr>
          <w:p w14:paraId="0AEA536B">
            <w:pPr>
              <w:widowControl w:val="0"/>
              <w:adjustRightInd/>
              <w:snapToGrid/>
              <w:spacing w:after="0" w:line="360" w:lineRule="exact"/>
              <w:rPr>
                <w:rFonts w:ascii="宋体" w:hAnsi="宋体" w:eastAsia="宋体" w:cs="宋体"/>
                <w:bCs/>
                <w:color w:val="auto"/>
                <w:kern w:val="2"/>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vAlign w:val="bottom"/>
          </w:tcPr>
          <w:p w14:paraId="5A8EE96A">
            <w:pPr>
              <w:widowControl w:val="0"/>
              <w:adjustRightInd/>
              <w:snapToGrid/>
              <w:spacing w:after="0" w:line="360" w:lineRule="exact"/>
              <w:rPr>
                <w:rFonts w:ascii="宋体" w:hAnsi="宋体" w:eastAsia="宋体" w:cs="宋体"/>
                <w:bCs/>
                <w:color w:val="auto"/>
                <w:kern w:val="2"/>
                <w:sz w:val="24"/>
                <w:szCs w:val="24"/>
                <w:highlight w:val="none"/>
              </w:rPr>
            </w:pPr>
          </w:p>
        </w:tc>
        <w:tc>
          <w:tcPr>
            <w:tcW w:w="723" w:type="dxa"/>
            <w:tcBorders>
              <w:top w:val="single" w:color="auto" w:sz="4" w:space="0"/>
              <w:left w:val="single" w:color="auto" w:sz="4" w:space="0"/>
              <w:bottom w:val="single" w:color="auto" w:sz="4" w:space="0"/>
              <w:right w:val="single" w:color="auto" w:sz="4" w:space="0"/>
            </w:tcBorders>
            <w:vAlign w:val="bottom"/>
          </w:tcPr>
          <w:p w14:paraId="379D7488">
            <w:pPr>
              <w:widowControl w:val="0"/>
              <w:adjustRightInd/>
              <w:snapToGrid/>
              <w:spacing w:after="0" w:line="360" w:lineRule="exact"/>
              <w:rPr>
                <w:rFonts w:ascii="宋体" w:hAnsi="宋体" w:eastAsia="宋体" w:cs="宋体"/>
                <w:bCs/>
                <w:color w:val="auto"/>
                <w:kern w:val="2"/>
                <w:sz w:val="24"/>
                <w:szCs w:val="24"/>
                <w:highlight w:val="none"/>
              </w:rPr>
            </w:pPr>
          </w:p>
        </w:tc>
        <w:tc>
          <w:tcPr>
            <w:tcW w:w="763" w:type="dxa"/>
            <w:tcBorders>
              <w:top w:val="single" w:color="auto" w:sz="4" w:space="0"/>
              <w:left w:val="single" w:color="auto" w:sz="4" w:space="0"/>
              <w:bottom w:val="single" w:color="auto" w:sz="4" w:space="0"/>
              <w:right w:val="single" w:color="auto" w:sz="4" w:space="0"/>
            </w:tcBorders>
            <w:vAlign w:val="bottom"/>
          </w:tcPr>
          <w:p w14:paraId="2E8C43E6">
            <w:pPr>
              <w:widowControl w:val="0"/>
              <w:adjustRightInd/>
              <w:snapToGrid/>
              <w:spacing w:after="0" w:line="360" w:lineRule="exact"/>
              <w:rPr>
                <w:rFonts w:ascii="宋体" w:hAnsi="宋体" w:eastAsia="宋体" w:cs="宋体"/>
                <w:bCs/>
                <w:color w:val="auto"/>
                <w:kern w:val="2"/>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bottom"/>
          </w:tcPr>
          <w:p w14:paraId="561594C3">
            <w:pPr>
              <w:widowControl w:val="0"/>
              <w:adjustRightInd/>
              <w:snapToGrid/>
              <w:spacing w:after="0" w:line="360" w:lineRule="exact"/>
              <w:rPr>
                <w:rFonts w:ascii="宋体" w:hAnsi="宋体" w:eastAsia="宋体" w:cs="宋体"/>
                <w:bCs/>
                <w:color w:val="auto"/>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bottom"/>
          </w:tcPr>
          <w:p w14:paraId="14F8DE40">
            <w:pPr>
              <w:widowControl w:val="0"/>
              <w:adjustRightInd/>
              <w:snapToGrid/>
              <w:spacing w:after="0" w:line="360" w:lineRule="exact"/>
              <w:rPr>
                <w:rFonts w:ascii="宋体" w:hAnsi="宋体" w:eastAsia="宋体" w:cs="宋体"/>
                <w:bCs/>
                <w:color w:val="auto"/>
                <w:kern w:val="2"/>
                <w:sz w:val="24"/>
                <w:szCs w:val="24"/>
                <w:highlight w:val="none"/>
              </w:rPr>
            </w:pPr>
          </w:p>
        </w:tc>
        <w:tc>
          <w:tcPr>
            <w:tcW w:w="1417" w:type="dxa"/>
            <w:gridSpan w:val="2"/>
            <w:tcBorders>
              <w:top w:val="single" w:color="auto" w:sz="4" w:space="0"/>
              <w:left w:val="single" w:color="auto" w:sz="4" w:space="0"/>
              <w:bottom w:val="single" w:color="auto" w:sz="4" w:space="0"/>
              <w:right w:val="single" w:color="auto" w:sz="4" w:space="0"/>
            </w:tcBorders>
            <w:vAlign w:val="bottom"/>
          </w:tcPr>
          <w:p w14:paraId="2A72F5D3">
            <w:pPr>
              <w:widowControl w:val="0"/>
              <w:adjustRightInd/>
              <w:snapToGrid/>
              <w:spacing w:after="0" w:line="360" w:lineRule="exact"/>
              <w:rPr>
                <w:rFonts w:ascii="宋体" w:hAnsi="宋体" w:eastAsia="宋体" w:cs="宋体"/>
                <w:bCs/>
                <w:color w:val="auto"/>
                <w:kern w:val="2"/>
                <w:sz w:val="24"/>
                <w:szCs w:val="24"/>
                <w:highlight w:val="none"/>
              </w:rPr>
            </w:pPr>
          </w:p>
          <w:p w14:paraId="174D5873">
            <w:pPr>
              <w:widowControl w:val="0"/>
              <w:adjustRightInd/>
              <w:snapToGrid/>
              <w:spacing w:after="0" w:line="360" w:lineRule="exact"/>
              <w:rPr>
                <w:rFonts w:ascii="宋体" w:hAnsi="宋体" w:eastAsia="宋体" w:cs="宋体"/>
                <w:bCs/>
                <w:color w:val="auto"/>
                <w:kern w:val="2"/>
                <w:sz w:val="24"/>
                <w:szCs w:val="24"/>
                <w:highlight w:val="none"/>
              </w:rPr>
            </w:pPr>
          </w:p>
        </w:tc>
      </w:tr>
      <w:tr w14:paraId="4A477BE1">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78108D05">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p>
        </w:tc>
        <w:tc>
          <w:tcPr>
            <w:tcW w:w="1350" w:type="dxa"/>
            <w:tcBorders>
              <w:top w:val="single" w:color="auto" w:sz="4" w:space="0"/>
              <w:left w:val="single" w:color="auto" w:sz="4" w:space="0"/>
              <w:bottom w:val="single" w:color="auto" w:sz="4" w:space="0"/>
              <w:right w:val="single" w:color="auto" w:sz="4" w:space="0"/>
            </w:tcBorders>
            <w:vAlign w:val="bottom"/>
          </w:tcPr>
          <w:p w14:paraId="2DFEE1A4">
            <w:pPr>
              <w:widowControl w:val="0"/>
              <w:adjustRightInd/>
              <w:snapToGrid/>
              <w:spacing w:after="0" w:line="360" w:lineRule="exact"/>
              <w:rPr>
                <w:rFonts w:ascii="宋体" w:hAnsi="宋体" w:eastAsia="宋体" w:cs="宋体"/>
                <w:bCs/>
                <w:color w:val="auto"/>
                <w:kern w:val="2"/>
                <w:sz w:val="24"/>
                <w:szCs w:val="24"/>
                <w:highlight w:val="none"/>
              </w:rPr>
            </w:pPr>
          </w:p>
        </w:tc>
        <w:tc>
          <w:tcPr>
            <w:tcW w:w="1363" w:type="dxa"/>
            <w:tcBorders>
              <w:top w:val="single" w:color="auto" w:sz="4" w:space="0"/>
              <w:left w:val="single" w:color="auto" w:sz="4" w:space="0"/>
              <w:bottom w:val="single" w:color="auto" w:sz="4" w:space="0"/>
              <w:right w:val="single" w:color="auto" w:sz="4" w:space="0"/>
            </w:tcBorders>
            <w:vAlign w:val="bottom"/>
          </w:tcPr>
          <w:p w14:paraId="26232EEA">
            <w:pPr>
              <w:widowControl w:val="0"/>
              <w:adjustRightInd/>
              <w:snapToGrid/>
              <w:spacing w:after="0" w:line="360" w:lineRule="exact"/>
              <w:rPr>
                <w:rFonts w:ascii="宋体" w:hAnsi="宋体" w:eastAsia="宋体" w:cs="宋体"/>
                <w:bCs/>
                <w:color w:val="auto"/>
                <w:kern w:val="2"/>
                <w:sz w:val="24"/>
                <w:szCs w:val="24"/>
                <w:highlight w:val="none"/>
              </w:rPr>
            </w:pPr>
          </w:p>
        </w:tc>
        <w:tc>
          <w:tcPr>
            <w:tcW w:w="1923" w:type="dxa"/>
            <w:tcBorders>
              <w:top w:val="single" w:color="auto" w:sz="4" w:space="0"/>
              <w:left w:val="single" w:color="auto" w:sz="4" w:space="0"/>
              <w:bottom w:val="single" w:color="auto" w:sz="4" w:space="0"/>
              <w:right w:val="single" w:color="auto" w:sz="4" w:space="0"/>
            </w:tcBorders>
            <w:vAlign w:val="bottom"/>
          </w:tcPr>
          <w:p w14:paraId="2ECB94C9">
            <w:pPr>
              <w:widowControl w:val="0"/>
              <w:adjustRightInd/>
              <w:snapToGrid/>
              <w:spacing w:after="0" w:line="360" w:lineRule="exact"/>
              <w:rPr>
                <w:rFonts w:ascii="宋体" w:hAnsi="宋体" w:eastAsia="宋体" w:cs="宋体"/>
                <w:bCs/>
                <w:color w:val="auto"/>
                <w:kern w:val="2"/>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vAlign w:val="bottom"/>
          </w:tcPr>
          <w:p w14:paraId="5317AB53">
            <w:pPr>
              <w:widowControl w:val="0"/>
              <w:adjustRightInd/>
              <w:snapToGrid/>
              <w:spacing w:after="0" w:line="360" w:lineRule="exact"/>
              <w:rPr>
                <w:rFonts w:ascii="宋体" w:hAnsi="宋体" w:eastAsia="宋体" w:cs="宋体"/>
                <w:bCs/>
                <w:color w:val="auto"/>
                <w:kern w:val="2"/>
                <w:sz w:val="24"/>
                <w:szCs w:val="24"/>
                <w:highlight w:val="none"/>
              </w:rPr>
            </w:pPr>
          </w:p>
        </w:tc>
        <w:tc>
          <w:tcPr>
            <w:tcW w:w="723" w:type="dxa"/>
            <w:tcBorders>
              <w:top w:val="single" w:color="auto" w:sz="4" w:space="0"/>
              <w:left w:val="single" w:color="auto" w:sz="4" w:space="0"/>
              <w:bottom w:val="single" w:color="auto" w:sz="4" w:space="0"/>
              <w:right w:val="single" w:color="auto" w:sz="4" w:space="0"/>
            </w:tcBorders>
            <w:vAlign w:val="bottom"/>
          </w:tcPr>
          <w:p w14:paraId="4E1473DB">
            <w:pPr>
              <w:widowControl w:val="0"/>
              <w:adjustRightInd/>
              <w:snapToGrid/>
              <w:spacing w:after="0" w:line="360" w:lineRule="exact"/>
              <w:rPr>
                <w:rFonts w:ascii="宋体" w:hAnsi="宋体" w:eastAsia="宋体" w:cs="宋体"/>
                <w:bCs/>
                <w:color w:val="auto"/>
                <w:kern w:val="2"/>
                <w:sz w:val="24"/>
                <w:szCs w:val="24"/>
                <w:highlight w:val="none"/>
              </w:rPr>
            </w:pPr>
          </w:p>
        </w:tc>
        <w:tc>
          <w:tcPr>
            <w:tcW w:w="763" w:type="dxa"/>
            <w:tcBorders>
              <w:top w:val="single" w:color="auto" w:sz="4" w:space="0"/>
              <w:left w:val="single" w:color="auto" w:sz="4" w:space="0"/>
              <w:bottom w:val="single" w:color="auto" w:sz="4" w:space="0"/>
              <w:right w:val="single" w:color="auto" w:sz="4" w:space="0"/>
            </w:tcBorders>
            <w:vAlign w:val="bottom"/>
          </w:tcPr>
          <w:p w14:paraId="01AD7732">
            <w:pPr>
              <w:widowControl w:val="0"/>
              <w:adjustRightInd/>
              <w:snapToGrid/>
              <w:spacing w:after="0" w:line="360" w:lineRule="exact"/>
              <w:rPr>
                <w:rFonts w:ascii="宋体" w:hAnsi="宋体" w:eastAsia="宋体" w:cs="宋体"/>
                <w:bCs/>
                <w:color w:val="auto"/>
                <w:kern w:val="2"/>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bottom"/>
          </w:tcPr>
          <w:p w14:paraId="76C27C72">
            <w:pPr>
              <w:widowControl w:val="0"/>
              <w:adjustRightInd/>
              <w:snapToGrid/>
              <w:spacing w:after="0" w:line="360" w:lineRule="exact"/>
              <w:rPr>
                <w:rFonts w:ascii="宋体" w:hAnsi="宋体" w:eastAsia="宋体" w:cs="宋体"/>
                <w:bCs/>
                <w:color w:val="auto"/>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bottom"/>
          </w:tcPr>
          <w:p w14:paraId="1E2D25F8">
            <w:pPr>
              <w:widowControl w:val="0"/>
              <w:adjustRightInd/>
              <w:snapToGrid/>
              <w:spacing w:after="0" w:line="360" w:lineRule="exact"/>
              <w:rPr>
                <w:rFonts w:ascii="宋体" w:hAnsi="宋体" w:eastAsia="宋体" w:cs="宋体"/>
                <w:bCs/>
                <w:color w:val="auto"/>
                <w:kern w:val="2"/>
                <w:sz w:val="24"/>
                <w:szCs w:val="24"/>
                <w:highlight w:val="none"/>
              </w:rPr>
            </w:pPr>
          </w:p>
        </w:tc>
        <w:tc>
          <w:tcPr>
            <w:tcW w:w="1417" w:type="dxa"/>
            <w:gridSpan w:val="2"/>
            <w:tcBorders>
              <w:top w:val="single" w:color="auto" w:sz="4" w:space="0"/>
              <w:left w:val="single" w:color="auto" w:sz="4" w:space="0"/>
              <w:bottom w:val="single" w:color="auto" w:sz="4" w:space="0"/>
              <w:right w:val="single" w:color="auto" w:sz="4" w:space="0"/>
            </w:tcBorders>
            <w:vAlign w:val="bottom"/>
          </w:tcPr>
          <w:p w14:paraId="45164B93">
            <w:pPr>
              <w:widowControl w:val="0"/>
              <w:adjustRightInd/>
              <w:snapToGrid/>
              <w:spacing w:after="0" w:line="360" w:lineRule="exact"/>
              <w:rPr>
                <w:rFonts w:ascii="宋体" w:hAnsi="宋体" w:eastAsia="宋体" w:cs="宋体"/>
                <w:bCs/>
                <w:color w:val="auto"/>
                <w:kern w:val="2"/>
                <w:sz w:val="24"/>
                <w:szCs w:val="24"/>
                <w:highlight w:val="none"/>
              </w:rPr>
            </w:pPr>
          </w:p>
          <w:p w14:paraId="035E0DE3">
            <w:pPr>
              <w:widowControl w:val="0"/>
              <w:adjustRightInd/>
              <w:snapToGrid/>
              <w:spacing w:after="0" w:line="360" w:lineRule="exact"/>
              <w:rPr>
                <w:rFonts w:ascii="宋体" w:hAnsi="宋体" w:eastAsia="宋体" w:cs="宋体"/>
                <w:bCs/>
                <w:color w:val="auto"/>
                <w:kern w:val="2"/>
                <w:sz w:val="24"/>
                <w:szCs w:val="24"/>
                <w:highlight w:val="none"/>
              </w:rPr>
            </w:pPr>
          </w:p>
        </w:tc>
      </w:tr>
      <w:tr w14:paraId="7918038D">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33684C58">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w:t>
            </w:r>
          </w:p>
        </w:tc>
        <w:tc>
          <w:tcPr>
            <w:tcW w:w="1350" w:type="dxa"/>
            <w:tcBorders>
              <w:top w:val="single" w:color="auto" w:sz="4" w:space="0"/>
              <w:left w:val="single" w:color="auto" w:sz="4" w:space="0"/>
              <w:bottom w:val="single" w:color="auto" w:sz="4" w:space="0"/>
              <w:right w:val="single" w:color="auto" w:sz="4" w:space="0"/>
            </w:tcBorders>
            <w:vAlign w:val="bottom"/>
          </w:tcPr>
          <w:p w14:paraId="43458B2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1363" w:type="dxa"/>
            <w:tcBorders>
              <w:top w:val="single" w:color="auto" w:sz="4" w:space="0"/>
              <w:left w:val="single" w:color="auto" w:sz="4" w:space="0"/>
              <w:bottom w:val="single" w:color="auto" w:sz="4" w:space="0"/>
              <w:right w:val="single" w:color="auto" w:sz="4" w:space="0"/>
            </w:tcBorders>
            <w:vAlign w:val="bottom"/>
          </w:tcPr>
          <w:p w14:paraId="5DF775E9">
            <w:pPr>
              <w:widowControl w:val="0"/>
              <w:adjustRightInd/>
              <w:snapToGrid/>
              <w:spacing w:after="0" w:line="360" w:lineRule="exact"/>
              <w:rPr>
                <w:rFonts w:ascii="宋体" w:hAnsi="宋体" w:eastAsia="宋体" w:cs="宋体"/>
                <w:bCs/>
                <w:color w:val="auto"/>
                <w:kern w:val="2"/>
                <w:sz w:val="24"/>
                <w:szCs w:val="24"/>
                <w:highlight w:val="none"/>
              </w:rPr>
            </w:pPr>
          </w:p>
        </w:tc>
        <w:tc>
          <w:tcPr>
            <w:tcW w:w="1923" w:type="dxa"/>
            <w:tcBorders>
              <w:top w:val="single" w:color="auto" w:sz="4" w:space="0"/>
              <w:left w:val="single" w:color="auto" w:sz="4" w:space="0"/>
              <w:bottom w:val="single" w:color="auto" w:sz="4" w:space="0"/>
              <w:right w:val="single" w:color="auto" w:sz="4" w:space="0"/>
            </w:tcBorders>
            <w:vAlign w:val="bottom"/>
          </w:tcPr>
          <w:p w14:paraId="79734E5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1991" w:type="dxa"/>
            <w:tcBorders>
              <w:top w:val="single" w:color="auto" w:sz="4" w:space="0"/>
              <w:left w:val="single" w:color="auto" w:sz="4" w:space="0"/>
              <w:bottom w:val="single" w:color="auto" w:sz="4" w:space="0"/>
              <w:right w:val="single" w:color="auto" w:sz="4" w:space="0"/>
            </w:tcBorders>
            <w:vAlign w:val="bottom"/>
          </w:tcPr>
          <w:p w14:paraId="5790A875">
            <w:pPr>
              <w:widowControl w:val="0"/>
              <w:adjustRightInd/>
              <w:snapToGrid/>
              <w:spacing w:after="0" w:line="360" w:lineRule="exact"/>
              <w:rPr>
                <w:rFonts w:ascii="宋体" w:hAnsi="宋体" w:eastAsia="宋体" w:cs="宋体"/>
                <w:bCs/>
                <w:color w:val="auto"/>
                <w:kern w:val="2"/>
                <w:sz w:val="24"/>
                <w:szCs w:val="24"/>
                <w:highlight w:val="none"/>
              </w:rPr>
            </w:pPr>
          </w:p>
        </w:tc>
        <w:tc>
          <w:tcPr>
            <w:tcW w:w="723" w:type="dxa"/>
            <w:tcBorders>
              <w:top w:val="single" w:color="auto" w:sz="4" w:space="0"/>
              <w:left w:val="single" w:color="auto" w:sz="4" w:space="0"/>
              <w:bottom w:val="single" w:color="auto" w:sz="4" w:space="0"/>
              <w:right w:val="single" w:color="auto" w:sz="4" w:space="0"/>
            </w:tcBorders>
            <w:vAlign w:val="bottom"/>
          </w:tcPr>
          <w:p w14:paraId="639B7654">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763" w:type="dxa"/>
            <w:tcBorders>
              <w:top w:val="single" w:color="auto" w:sz="4" w:space="0"/>
              <w:left w:val="single" w:color="auto" w:sz="4" w:space="0"/>
              <w:bottom w:val="single" w:color="auto" w:sz="4" w:space="0"/>
              <w:right w:val="single" w:color="auto" w:sz="4" w:space="0"/>
            </w:tcBorders>
            <w:vAlign w:val="bottom"/>
          </w:tcPr>
          <w:p w14:paraId="5E176EF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1984" w:type="dxa"/>
            <w:tcBorders>
              <w:top w:val="single" w:color="auto" w:sz="4" w:space="0"/>
              <w:left w:val="single" w:color="auto" w:sz="4" w:space="0"/>
              <w:bottom w:val="single" w:color="auto" w:sz="4" w:space="0"/>
              <w:right w:val="single" w:color="auto" w:sz="4" w:space="0"/>
            </w:tcBorders>
            <w:vAlign w:val="bottom"/>
          </w:tcPr>
          <w:p w14:paraId="44083279">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1560" w:type="dxa"/>
            <w:tcBorders>
              <w:top w:val="single" w:color="auto" w:sz="4" w:space="0"/>
              <w:left w:val="single" w:color="auto" w:sz="4" w:space="0"/>
              <w:bottom w:val="single" w:color="auto" w:sz="4" w:space="0"/>
              <w:right w:val="single" w:color="auto" w:sz="4" w:space="0"/>
            </w:tcBorders>
            <w:vAlign w:val="bottom"/>
          </w:tcPr>
          <w:p w14:paraId="09852FC4">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1417" w:type="dxa"/>
            <w:gridSpan w:val="2"/>
            <w:tcBorders>
              <w:top w:val="single" w:color="auto" w:sz="4" w:space="0"/>
              <w:left w:val="single" w:color="auto" w:sz="4" w:space="0"/>
              <w:bottom w:val="single" w:color="auto" w:sz="4" w:space="0"/>
              <w:right w:val="single" w:color="auto" w:sz="4" w:space="0"/>
            </w:tcBorders>
            <w:vAlign w:val="bottom"/>
          </w:tcPr>
          <w:p w14:paraId="55862394">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p w14:paraId="160FD98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r>
      <w:tr w14:paraId="50D47A6F">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294D2253">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w:t>
            </w:r>
          </w:p>
        </w:tc>
        <w:tc>
          <w:tcPr>
            <w:tcW w:w="1350" w:type="dxa"/>
            <w:tcBorders>
              <w:top w:val="single" w:color="auto" w:sz="4" w:space="0"/>
              <w:left w:val="single" w:color="auto" w:sz="4" w:space="0"/>
              <w:bottom w:val="single" w:color="auto" w:sz="4" w:space="0"/>
              <w:right w:val="single" w:color="auto" w:sz="4" w:space="0"/>
            </w:tcBorders>
            <w:vAlign w:val="bottom"/>
          </w:tcPr>
          <w:p w14:paraId="0F2A856D">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1363" w:type="dxa"/>
            <w:tcBorders>
              <w:top w:val="single" w:color="auto" w:sz="4" w:space="0"/>
              <w:left w:val="single" w:color="auto" w:sz="4" w:space="0"/>
              <w:bottom w:val="single" w:color="auto" w:sz="4" w:space="0"/>
              <w:right w:val="single" w:color="auto" w:sz="4" w:space="0"/>
            </w:tcBorders>
            <w:vAlign w:val="bottom"/>
          </w:tcPr>
          <w:p w14:paraId="6D4D4DB5">
            <w:pPr>
              <w:widowControl w:val="0"/>
              <w:adjustRightInd/>
              <w:snapToGrid/>
              <w:spacing w:after="0" w:line="360" w:lineRule="exact"/>
              <w:rPr>
                <w:rFonts w:ascii="宋体" w:hAnsi="宋体" w:eastAsia="宋体" w:cs="宋体"/>
                <w:bCs/>
                <w:color w:val="auto"/>
                <w:kern w:val="2"/>
                <w:sz w:val="24"/>
                <w:szCs w:val="24"/>
                <w:highlight w:val="none"/>
              </w:rPr>
            </w:pPr>
          </w:p>
        </w:tc>
        <w:tc>
          <w:tcPr>
            <w:tcW w:w="1923" w:type="dxa"/>
            <w:tcBorders>
              <w:top w:val="single" w:color="auto" w:sz="4" w:space="0"/>
              <w:left w:val="single" w:color="auto" w:sz="4" w:space="0"/>
              <w:bottom w:val="single" w:color="auto" w:sz="4" w:space="0"/>
              <w:right w:val="single" w:color="auto" w:sz="4" w:space="0"/>
            </w:tcBorders>
            <w:vAlign w:val="bottom"/>
          </w:tcPr>
          <w:p w14:paraId="49AB11EA">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1991" w:type="dxa"/>
            <w:tcBorders>
              <w:top w:val="single" w:color="auto" w:sz="4" w:space="0"/>
              <w:left w:val="single" w:color="auto" w:sz="4" w:space="0"/>
              <w:bottom w:val="single" w:color="auto" w:sz="4" w:space="0"/>
              <w:right w:val="single" w:color="auto" w:sz="4" w:space="0"/>
            </w:tcBorders>
            <w:vAlign w:val="bottom"/>
          </w:tcPr>
          <w:p w14:paraId="42DB0CE8">
            <w:pPr>
              <w:widowControl w:val="0"/>
              <w:adjustRightInd/>
              <w:snapToGrid/>
              <w:spacing w:after="0" w:line="360" w:lineRule="exact"/>
              <w:rPr>
                <w:rFonts w:ascii="宋体" w:hAnsi="宋体" w:eastAsia="宋体" w:cs="宋体"/>
                <w:bCs/>
                <w:color w:val="auto"/>
                <w:kern w:val="2"/>
                <w:sz w:val="24"/>
                <w:szCs w:val="24"/>
                <w:highlight w:val="none"/>
              </w:rPr>
            </w:pPr>
          </w:p>
        </w:tc>
        <w:tc>
          <w:tcPr>
            <w:tcW w:w="723" w:type="dxa"/>
            <w:tcBorders>
              <w:top w:val="single" w:color="auto" w:sz="4" w:space="0"/>
              <w:left w:val="single" w:color="auto" w:sz="4" w:space="0"/>
              <w:bottom w:val="single" w:color="auto" w:sz="4" w:space="0"/>
              <w:right w:val="single" w:color="auto" w:sz="4" w:space="0"/>
            </w:tcBorders>
            <w:vAlign w:val="bottom"/>
          </w:tcPr>
          <w:p w14:paraId="688B046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763" w:type="dxa"/>
            <w:tcBorders>
              <w:top w:val="single" w:color="auto" w:sz="4" w:space="0"/>
              <w:left w:val="single" w:color="auto" w:sz="4" w:space="0"/>
              <w:bottom w:val="single" w:color="auto" w:sz="4" w:space="0"/>
              <w:right w:val="single" w:color="auto" w:sz="4" w:space="0"/>
            </w:tcBorders>
            <w:vAlign w:val="bottom"/>
          </w:tcPr>
          <w:p w14:paraId="38341737">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1984" w:type="dxa"/>
            <w:tcBorders>
              <w:top w:val="single" w:color="auto" w:sz="4" w:space="0"/>
              <w:left w:val="single" w:color="auto" w:sz="4" w:space="0"/>
              <w:bottom w:val="single" w:color="auto" w:sz="4" w:space="0"/>
              <w:right w:val="single" w:color="auto" w:sz="4" w:space="0"/>
            </w:tcBorders>
            <w:vAlign w:val="bottom"/>
          </w:tcPr>
          <w:p w14:paraId="416B7D3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1560" w:type="dxa"/>
            <w:tcBorders>
              <w:top w:val="single" w:color="auto" w:sz="4" w:space="0"/>
              <w:left w:val="single" w:color="auto" w:sz="4" w:space="0"/>
              <w:bottom w:val="single" w:color="auto" w:sz="4" w:space="0"/>
              <w:right w:val="single" w:color="auto" w:sz="4" w:space="0"/>
            </w:tcBorders>
            <w:vAlign w:val="bottom"/>
          </w:tcPr>
          <w:p w14:paraId="53B041F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1417" w:type="dxa"/>
            <w:gridSpan w:val="2"/>
            <w:tcBorders>
              <w:top w:val="single" w:color="auto" w:sz="4" w:space="0"/>
              <w:left w:val="single" w:color="auto" w:sz="4" w:space="0"/>
              <w:bottom w:val="single" w:color="auto" w:sz="4" w:space="0"/>
              <w:right w:val="single" w:color="auto" w:sz="4" w:space="0"/>
            </w:tcBorders>
            <w:vAlign w:val="bottom"/>
          </w:tcPr>
          <w:p w14:paraId="2BE03C8F">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p w14:paraId="548015E3">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r>
      <w:tr w14:paraId="71E699D3">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0269CD6B">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w:t>
            </w:r>
          </w:p>
        </w:tc>
        <w:tc>
          <w:tcPr>
            <w:tcW w:w="1350" w:type="dxa"/>
            <w:tcBorders>
              <w:top w:val="single" w:color="auto" w:sz="4" w:space="0"/>
              <w:left w:val="single" w:color="auto" w:sz="4" w:space="0"/>
              <w:bottom w:val="single" w:color="auto" w:sz="4" w:space="0"/>
              <w:right w:val="single" w:color="auto" w:sz="4" w:space="0"/>
            </w:tcBorders>
            <w:vAlign w:val="bottom"/>
          </w:tcPr>
          <w:p w14:paraId="2FFA3439">
            <w:pPr>
              <w:widowControl w:val="0"/>
              <w:adjustRightInd/>
              <w:snapToGrid/>
              <w:spacing w:after="0" w:line="360" w:lineRule="exact"/>
              <w:rPr>
                <w:rFonts w:ascii="宋体" w:hAnsi="宋体" w:eastAsia="宋体" w:cs="宋体"/>
                <w:bCs/>
                <w:color w:val="auto"/>
                <w:kern w:val="2"/>
                <w:sz w:val="24"/>
                <w:szCs w:val="24"/>
                <w:highlight w:val="none"/>
              </w:rPr>
            </w:pPr>
          </w:p>
        </w:tc>
        <w:tc>
          <w:tcPr>
            <w:tcW w:w="1363" w:type="dxa"/>
            <w:tcBorders>
              <w:top w:val="single" w:color="auto" w:sz="4" w:space="0"/>
              <w:left w:val="single" w:color="auto" w:sz="4" w:space="0"/>
              <w:bottom w:val="single" w:color="auto" w:sz="4" w:space="0"/>
              <w:right w:val="single" w:color="auto" w:sz="4" w:space="0"/>
            </w:tcBorders>
            <w:vAlign w:val="bottom"/>
          </w:tcPr>
          <w:p w14:paraId="2CB24AF3">
            <w:pPr>
              <w:widowControl w:val="0"/>
              <w:adjustRightInd/>
              <w:snapToGrid/>
              <w:spacing w:after="0" w:line="360" w:lineRule="exact"/>
              <w:rPr>
                <w:rFonts w:ascii="宋体" w:hAnsi="宋体" w:eastAsia="宋体" w:cs="宋体"/>
                <w:bCs/>
                <w:color w:val="auto"/>
                <w:kern w:val="2"/>
                <w:sz w:val="24"/>
                <w:szCs w:val="24"/>
                <w:highlight w:val="none"/>
              </w:rPr>
            </w:pPr>
          </w:p>
        </w:tc>
        <w:tc>
          <w:tcPr>
            <w:tcW w:w="1923" w:type="dxa"/>
            <w:tcBorders>
              <w:top w:val="single" w:color="auto" w:sz="4" w:space="0"/>
              <w:left w:val="single" w:color="auto" w:sz="4" w:space="0"/>
              <w:bottom w:val="single" w:color="auto" w:sz="4" w:space="0"/>
              <w:right w:val="single" w:color="auto" w:sz="4" w:space="0"/>
            </w:tcBorders>
            <w:vAlign w:val="bottom"/>
          </w:tcPr>
          <w:p w14:paraId="4EF20765">
            <w:pPr>
              <w:widowControl w:val="0"/>
              <w:adjustRightInd/>
              <w:snapToGrid/>
              <w:spacing w:after="0" w:line="360" w:lineRule="exact"/>
              <w:rPr>
                <w:rFonts w:ascii="宋体" w:hAnsi="宋体" w:eastAsia="宋体" w:cs="宋体"/>
                <w:bCs/>
                <w:color w:val="auto"/>
                <w:kern w:val="2"/>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vAlign w:val="bottom"/>
          </w:tcPr>
          <w:p w14:paraId="36129398">
            <w:pPr>
              <w:widowControl w:val="0"/>
              <w:adjustRightInd/>
              <w:snapToGrid/>
              <w:spacing w:after="0" w:line="360" w:lineRule="exact"/>
              <w:rPr>
                <w:rFonts w:ascii="宋体" w:hAnsi="宋体" w:eastAsia="宋体" w:cs="宋体"/>
                <w:bCs/>
                <w:color w:val="auto"/>
                <w:kern w:val="2"/>
                <w:sz w:val="24"/>
                <w:szCs w:val="24"/>
                <w:highlight w:val="none"/>
              </w:rPr>
            </w:pPr>
          </w:p>
        </w:tc>
        <w:tc>
          <w:tcPr>
            <w:tcW w:w="723" w:type="dxa"/>
            <w:tcBorders>
              <w:top w:val="single" w:color="auto" w:sz="4" w:space="0"/>
              <w:left w:val="single" w:color="auto" w:sz="4" w:space="0"/>
              <w:bottom w:val="single" w:color="auto" w:sz="4" w:space="0"/>
              <w:right w:val="single" w:color="auto" w:sz="4" w:space="0"/>
            </w:tcBorders>
            <w:vAlign w:val="bottom"/>
          </w:tcPr>
          <w:p w14:paraId="01B50943">
            <w:pPr>
              <w:widowControl w:val="0"/>
              <w:adjustRightInd/>
              <w:snapToGrid/>
              <w:spacing w:after="0" w:line="360" w:lineRule="exact"/>
              <w:rPr>
                <w:rFonts w:ascii="宋体" w:hAnsi="宋体" w:eastAsia="宋体" w:cs="宋体"/>
                <w:bCs/>
                <w:color w:val="auto"/>
                <w:kern w:val="2"/>
                <w:sz w:val="24"/>
                <w:szCs w:val="24"/>
                <w:highlight w:val="none"/>
              </w:rPr>
            </w:pPr>
          </w:p>
        </w:tc>
        <w:tc>
          <w:tcPr>
            <w:tcW w:w="763" w:type="dxa"/>
            <w:tcBorders>
              <w:top w:val="single" w:color="auto" w:sz="4" w:space="0"/>
              <w:left w:val="single" w:color="auto" w:sz="4" w:space="0"/>
              <w:bottom w:val="single" w:color="auto" w:sz="4" w:space="0"/>
              <w:right w:val="single" w:color="auto" w:sz="4" w:space="0"/>
            </w:tcBorders>
            <w:vAlign w:val="bottom"/>
          </w:tcPr>
          <w:p w14:paraId="1930F70E">
            <w:pPr>
              <w:widowControl w:val="0"/>
              <w:adjustRightInd/>
              <w:snapToGrid/>
              <w:spacing w:after="0" w:line="360" w:lineRule="exact"/>
              <w:rPr>
                <w:rFonts w:ascii="宋体" w:hAnsi="宋体" w:eastAsia="宋体" w:cs="宋体"/>
                <w:bCs/>
                <w:color w:val="auto"/>
                <w:kern w:val="2"/>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bottom"/>
          </w:tcPr>
          <w:p w14:paraId="068291E8">
            <w:pPr>
              <w:widowControl w:val="0"/>
              <w:adjustRightInd/>
              <w:snapToGrid/>
              <w:spacing w:after="0" w:line="360" w:lineRule="exact"/>
              <w:rPr>
                <w:rFonts w:ascii="宋体" w:hAnsi="宋体" w:eastAsia="宋体" w:cs="宋体"/>
                <w:bCs/>
                <w:color w:val="auto"/>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bottom"/>
          </w:tcPr>
          <w:p w14:paraId="5A243624">
            <w:pPr>
              <w:widowControl w:val="0"/>
              <w:adjustRightInd/>
              <w:snapToGrid/>
              <w:spacing w:after="0" w:line="360" w:lineRule="exact"/>
              <w:rPr>
                <w:rFonts w:ascii="宋体" w:hAnsi="宋体" w:eastAsia="宋体" w:cs="宋体"/>
                <w:bCs/>
                <w:color w:val="auto"/>
                <w:kern w:val="2"/>
                <w:sz w:val="24"/>
                <w:szCs w:val="24"/>
                <w:highlight w:val="none"/>
              </w:rPr>
            </w:pPr>
          </w:p>
        </w:tc>
        <w:tc>
          <w:tcPr>
            <w:tcW w:w="1417" w:type="dxa"/>
            <w:gridSpan w:val="2"/>
            <w:tcBorders>
              <w:top w:val="single" w:color="auto" w:sz="4" w:space="0"/>
              <w:left w:val="single" w:color="auto" w:sz="4" w:space="0"/>
              <w:bottom w:val="single" w:color="auto" w:sz="4" w:space="0"/>
              <w:right w:val="single" w:color="auto" w:sz="4" w:space="0"/>
            </w:tcBorders>
            <w:vAlign w:val="bottom"/>
          </w:tcPr>
          <w:p w14:paraId="3A3DDA25">
            <w:pPr>
              <w:widowControl w:val="0"/>
              <w:adjustRightInd/>
              <w:snapToGrid/>
              <w:spacing w:after="0" w:line="360" w:lineRule="exact"/>
              <w:rPr>
                <w:rFonts w:ascii="宋体" w:hAnsi="宋体" w:eastAsia="宋体" w:cs="宋体"/>
                <w:bCs/>
                <w:color w:val="auto"/>
                <w:kern w:val="2"/>
                <w:sz w:val="24"/>
                <w:szCs w:val="24"/>
                <w:highlight w:val="none"/>
              </w:rPr>
            </w:pPr>
          </w:p>
        </w:tc>
      </w:tr>
      <w:tr w14:paraId="7AF3E591">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36A8326F">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w:t>
            </w:r>
          </w:p>
        </w:tc>
        <w:tc>
          <w:tcPr>
            <w:tcW w:w="1350" w:type="dxa"/>
            <w:tcBorders>
              <w:top w:val="single" w:color="auto" w:sz="4" w:space="0"/>
              <w:left w:val="single" w:color="auto" w:sz="4" w:space="0"/>
              <w:bottom w:val="single" w:color="auto" w:sz="4" w:space="0"/>
              <w:right w:val="single" w:color="auto" w:sz="4" w:space="0"/>
            </w:tcBorders>
            <w:vAlign w:val="bottom"/>
          </w:tcPr>
          <w:p w14:paraId="6DA38CAF">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1363" w:type="dxa"/>
            <w:tcBorders>
              <w:top w:val="single" w:color="auto" w:sz="4" w:space="0"/>
              <w:left w:val="single" w:color="auto" w:sz="4" w:space="0"/>
              <w:bottom w:val="single" w:color="auto" w:sz="4" w:space="0"/>
              <w:right w:val="single" w:color="auto" w:sz="4" w:space="0"/>
            </w:tcBorders>
            <w:vAlign w:val="bottom"/>
          </w:tcPr>
          <w:p w14:paraId="365916E7">
            <w:pPr>
              <w:widowControl w:val="0"/>
              <w:adjustRightInd/>
              <w:snapToGrid/>
              <w:spacing w:after="0" w:line="360" w:lineRule="exact"/>
              <w:rPr>
                <w:rFonts w:ascii="宋体" w:hAnsi="宋体" w:eastAsia="宋体" w:cs="宋体"/>
                <w:bCs/>
                <w:color w:val="auto"/>
                <w:kern w:val="2"/>
                <w:sz w:val="24"/>
                <w:szCs w:val="24"/>
                <w:highlight w:val="none"/>
              </w:rPr>
            </w:pPr>
          </w:p>
        </w:tc>
        <w:tc>
          <w:tcPr>
            <w:tcW w:w="1923" w:type="dxa"/>
            <w:tcBorders>
              <w:top w:val="single" w:color="auto" w:sz="4" w:space="0"/>
              <w:left w:val="single" w:color="auto" w:sz="4" w:space="0"/>
              <w:bottom w:val="single" w:color="auto" w:sz="4" w:space="0"/>
              <w:right w:val="single" w:color="auto" w:sz="4" w:space="0"/>
            </w:tcBorders>
            <w:vAlign w:val="bottom"/>
          </w:tcPr>
          <w:p w14:paraId="12D0632E">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1991" w:type="dxa"/>
            <w:tcBorders>
              <w:top w:val="single" w:color="auto" w:sz="4" w:space="0"/>
              <w:left w:val="single" w:color="auto" w:sz="4" w:space="0"/>
              <w:bottom w:val="single" w:color="auto" w:sz="4" w:space="0"/>
              <w:right w:val="single" w:color="auto" w:sz="4" w:space="0"/>
            </w:tcBorders>
            <w:vAlign w:val="bottom"/>
          </w:tcPr>
          <w:p w14:paraId="5F798538">
            <w:pPr>
              <w:widowControl w:val="0"/>
              <w:adjustRightInd/>
              <w:snapToGrid/>
              <w:spacing w:after="0" w:line="360" w:lineRule="exact"/>
              <w:rPr>
                <w:rFonts w:ascii="宋体" w:hAnsi="宋体" w:eastAsia="宋体" w:cs="宋体"/>
                <w:bCs/>
                <w:color w:val="auto"/>
                <w:kern w:val="2"/>
                <w:sz w:val="24"/>
                <w:szCs w:val="24"/>
                <w:highlight w:val="none"/>
              </w:rPr>
            </w:pPr>
          </w:p>
        </w:tc>
        <w:tc>
          <w:tcPr>
            <w:tcW w:w="723" w:type="dxa"/>
            <w:tcBorders>
              <w:top w:val="single" w:color="auto" w:sz="4" w:space="0"/>
              <w:left w:val="single" w:color="auto" w:sz="4" w:space="0"/>
              <w:bottom w:val="single" w:color="auto" w:sz="4" w:space="0"/>
              <w:right w:val="single" w:color="auto" w:sz="4" w:space="0"/>
            </w:tcBorders>
            <w:vAlign w:val="bottom"/>
          </w:tcPr>
          <w:p w14:paraId="53F8A74F">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763" w:type="dxa"/>
            <w:tcBorders>
              <w:top w:val="single" w:color="auto" w:sz="4" w:space="0"/>
              <w:left w:val="single" w:color="auto" w:sz="4" w:space="0"/>
              <w:bottom w:val="single" w:color="auto" w:sz="4" w:space="0"/>
              <w:right w:val="single" w:color="auto" w:sz="4" w:space="0"/>
            </w:tcBorders>
            <w:vAlign w:val="bottom"/>
          </w:tcPr>
          <w:p w14:paraId="0537661B">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1984" w:type="dxa"/>
            <w:tcBorders>
              <w:top w:val="single" w:color="auto" w:sz="4" w:space="0"/>
              <w:left w:val="single" w:color="auto" w:sz="4" w:space="0"/>
              <w:bottom w:val="single" w:color="auto" w:sz="4" w:space="0"/>
              <w:right w:val="single" w:color="auto" w:sz="4" w:space="0"/>
            </w:tcBorders>
            <w:vAlign w:val="bottom"/>
          </w:tcPr>
          <w:p w14:paraId="3954DC9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1560" w:type="dxa"/>
            <w:tcBorders>
              <w:top w:val="single" w:color="auto" w:sz="4" w:space="0"/>
              <w:left w:val="single" w:color="auto" w:sz="4" w:space="0"/>
              <w:bottom w:val="single" w:color="auto" w:sz="4" w:space="0"/>
              <w:right w:val="single" w:color="auto" w:sz="4" w:space="0"/>
            </w:tcBorders>
            <w:vAlign w:val="bottom"/>
          </w:tcPr>
          <w:p w14:paraId="079EA0D0">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1417" w:type="dxa"/>
            <w:gridSpan w:val="2"/>
            <w:tcBorders>
              <w:top w:val="single" w:color="auto" w:sz="4" w:space="0"/>
              <w:left w:val="single" w:color="auto" w:sz="4" w:space="0"/>
              <w:bottom w:val="single" w:color="auto" w:sz="4" w:space="0"/>
              <w:right w:val="single" w:color="auto" w:sz="4" w:space="0"/>
            </w:tcBorders>
            <w:vAlign w:val="bottom"/>
          </w:tcPr>
          <w:p w14:paraId="6B8C01E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p w14:paraId="75312F63">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r>
      <w:tr w14:paraId="44531CE3">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79BAEE93">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w:t>
            </w:r>
          </w:p>
        </w:tc>
        <w:tc>
          <w:tcPr>
            <w:tcW w:w="1350" w:type="dxa"/>
            <w:tcBorders>
              <w:top w:val="single" w:color="auto" w:sz="4" w:space="0"/>
              <w:left w:val="single" w:color="auto" w:sz="4" w:space="0"/>
              <w:bottom w:val="single" w:color="auto" w:sz="4" w:space="0"/>
              <w:right w:val="single" w:color="auto" w:sz="4" w:space="0"/>
            </w:tcBorders>
            <w:vAlign w:val="bottom"/>
          </w:tcPr>
          <w:p w14:paraId="135F63D5">
            <w:pPr>
              <w:widowControl w:val="0"/>
              <w:adjustRightInd/>
              <w:snapToGrid/>
              <w:spacing w:after="0" w:line="360" w:lineRule="exact"/>
              <w:rPr>
                <w:rFonts w:ascii="宋体" w:hAnsi="宋体" w:eastAsia="宋体" w:cs="宋体"/>
                <w:bCs/>
                <w:color w:val="auto"/>
                <w:kern w:val="2"/>
                <w:sz w:val="24"/>
                <w:szCs w:val="24"/>
                <w:highlight w:val="none"/>
              </w:rPr>
            </w:pPr>
          </w:p>
        </w:tc>
        <w:tc>
          <w:tcPr>
            <w:tcW w:w="1363" w:type="dxa"/>
            <w:tcBorders>
              <w:top w:val="single" w:color="auto" w:sz="4" w:space="0"/>
              <w:left w:val="single" w:color="auto" w:sz="4" w:space="0"/>
              <w:bottom w:val="single" w:color="auto" w:sz="4" w:space="0"/>
              <w:right w:val="single" w:color="auto" w:sz="4" w:space="0"/>
            </w:tcBorders>
            <w:vAlign w:val="bottom"/>
          </w:tcPr>
          <w:p w14:paraId="4D85A18B">
            <w:pPr>
              <w:widowControl w:val="0"/>
              <w:adjustRightInd/>
              <w:snapToGrid/>
              <w:spacing w:after="0" w:line="360" w:lineRule="exact"/>
              <w:rPr>
                <w:rFonts w:ascii="宋体" w:hAnsi="宋体" w:eastAsia="宋体" w:cs="宋体"/>
                <w:bCs/>
                <w:color w:val="auto"/>
                <w:kern w:val="2"/>
                <w:sz w:val="24"/>
                <w:szCs w:val="24"/>
                <w:highlight w:val="none"/>
              </w:rPr>
            </w:pPr>
          </w:p>
        </w:tc>
        <w:tc>
          <w:tcPr>
            <w:tcW w:w="1923" w:type="dxa"/>
            <w:tcBorders>
              <w:top w:val="single" w:color="auto" w:sz="4" w:space="0"/>
              <w:left w:val="single" w:color="auto" w:sz="4" w:space="0"/>
              <w:bottom w:val="single" w:color="auto" w:sz="4" w:space="0"/>
              <w:right w:val="single" w:color="auto" w:sz="4" w:space="0"/>
            </w:tcBorders>
            <w:vAlign w:val="bottom"/>
          </w:tcPr>
          <w:p w14:paraId="1A93300F">
            <w:pPr>
              <w:widowControl w:val="0"/>
              <w:adjustRightInd/>
              <w:snapToGrid/>
              <w:spacing w:after="0" w:line="360" w:lineRule="exact"/>
              <w:rPr>
                <w:rFonts w:ascii="宋体" w:hAnsi="宋体" w:eastAsia="宋体" w:cs="宋体"/>
                <w:bCs/>
                <w:color w:val="auto"/>
                <w:kern w:val="2"/>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vAlign w:val="bottom"/>
          </w:tcPr>
          <w:p w14:paraId="1BA76BC5">
            <w:pPr>
              <w:widowControl w:val="0"/>
              <w:adjustRightInd/>
              <w:snapToGrid/>
              <w:spacing w:after="0" w:line="360" w:lineRule="exact"/>
              <w:rPr>
                <w:rFonts w:ascii="宋体" w:hAnsi="宋体" w:eastAsia="宋体" w:cs="宋体"/>
                <w:bCs/>
                <w:color w:val="auto"/>
                <w:kern w:val="2"/>
                <w:sz w:val="24"/>
                <w:szCs w:val="24"/>
                <w:highlight w:val="none"/>
              </w:rPr>
            </w:pPr>
          </w:p>
        </w:tc>
        <w:tc>
          <w:tcPr>
            <w:tcW w:w="723" w:type="dxa"/>
            <w:tcBorders>
              <w:top w:val="single" w:color="auto" w:sz="4" w:space="0"/>
              <w:left w:val="single" w:color="auto" w:sz="4" w:space="0"/>
              <w:bottom w:val="single" w:color="auto" w:sz="4" w:space="0"/>
              <w:right w:val="single" w:color="auto" w:sz="4" w:space="0"/>
            </w:tcBorders>
            <w:vAlign w:val="bottom"/>
          </w:tcPr>
          <w:p w14:paraId="00DE2083">
            <w:pPr>
              <w:widowControl w:val="0"/>
              <w:adjustRightInd/>
              <w:snapToGrid/>
              <w:spacing w:after="0" w:line="360" w:lineRule="exact"/>
              <w:rPr>
                <w:rFonts w:ascii="宋体" w:hAnsi="宋体" w:eastAsia="宋体" w:cs="宋体"/>
                <w:bCs/>
                <w:color w:val="auto"/>
                <w:kern w:val="2"/>
                <w:sz w:val="24"/>
                <w:szCs w:val="24"/>
                <w:highlight w:val="none"/>
              </w:rPr>
            </w:pPr>
          </w:p>
        </w:tc>
        <w:tc>
          <w:tcPr>
            <w:tcW w:w="763" w:type="dxa"/>
            <w:tcBorders>
              <w:top w:val="single" w:color="auto" w:sz="4" w:space="0"/>
              <w:left w:val="single" w:color="auto" w:sz="4" w:space="0"/>
              <w:bottom w:val="single" w:color="auto" w:sz="4" w:space="0"/>
              <w:right w:val="single" w:color="auto" w:sz="4" w:space="0"/>
            </w:tcBorders>
            <w:vAlign w:val="bottom"/>
          </w:tcPr>
          <w:p w14:paraId="6492010D">
            <w:pPr>
              <w:widowControl w:val="0"/>
              <w:adjustRightInd/>
              <w:snapToGrid/>
              <w:spacing w:after="0" w:line="360" w:lineRule="exact"/>
              <w:rPr>
                <w:rFonts w:ascii="宋体" w:hAnsi="宋体" w:eastAsia="宋体" w:cs="宋体"/>
                <w:bCs/>
                <w:color w:val="auto"/>
                <w:kern w:val="2"/>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bottom"/>
          </w:tcPr>
          <w:p w14:paraId="503F4A28">
            <w:pPr>
              <w:widowControl w:val="0"/>
              <w:adjustRightInd/>
              <w:snapToGrid/>
              <w:spacing w:after="0" w:line="360" w:lineRule="exact"/>
              <w:rPr>
                <w:rFonts w:ascii="宋体" w:hAnsi="宋体" w:eastAsia="宋体" w:cs="宋体"/>
                <w:bCs/>
                <w:color w:val="auto"/>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bottom"/>
          </w:tcPr>
          <w:p w14:paraId="270CBE32">
            <w:pPr>
              <w:widowControl w:val="0"/>
              <w:adjustRightInd/>
              <w:snapToGrid/>
              <w:spacing w:after="0" w:line="360" w:lineRule="exact"/>
              <w:rPr>
                <w:rFonts w:ascii="宋体" w:hAnsi="宋体" w:eastAsia="宋体" w:cs="宋体"/>
                <w:bCs/>
                <w:color w:val="auto"/>
                <w:kern w:val="2"/>
                <w:sz w:val="24"/>
                <w:szCs w:val="24"/>
                <w:highlight w:val="none"/>
              </w:rPr>
            </w:pPr>
          </w:p>
        </w:tc>
        <w:tc>
          <w:tcPr>
            <w:tcW w:w="1417" w:type="dxa"/>
            <w:gridSpan w:val="2"/>
            <w:tcBorders>
              <w:top w:val="single" w:color="auto" w:sz="4" w:space="0"/>
              <w:left w:val="single" w:color="auto" w:sz="4" w:space="0"/>
              <w:bottom w:val="single" w:color="auto" w:sz="4" w:space="0"/>
              <w:right w:val="single" w:color="auto" w:sz="4" w:space="0"/>
            </w:tcBorders>
            <w:vAlign w:val="bottom"/>
          </w:tcPr>
          <w:p w14:paraId="2EE93997">
            <w:pPr>
              <w:widowControl w:val="0"/>
              <w:adjustRightInd/>
              <w:snapToGrid/>
              <w:spacing w:after="0" w:line="360" w:lineRule="exact"/>
              <w:rPr>
                <w:rFonts w:ascii="宋体" w:hAnsi="宋体" w:eastAsia="宋体" w:cs="宋体"/>
                <w:bCs/>
                <w:color w:val="auto"/>
                <w:kern w:val="2"/>
                <w:sz w:val="24"/>
                <w:szCs w:val="24"/>
                <w:highlight w:val="none"/>
              </w:rPr>
            </w:pPr>
          </w:p>
        </w:tc>
      </w:tr>
      <w:tr w14:paraId="561F9713">
        <w:tblPrEx>
          <w:tblCellMar>
            <w:top w:w="0" w:type="dxa"/>
            <w:left w:w="108" w:type="dxa"/>
            <w:bottom w:w="0" w:type="dxa"/>
            <w:right w:w="108" w:type="dxa"/>
          </w:tblCellMar>
        </w:tblPrEx>
        <w:trPr>
          <w:trHeight w:val="736" w:hRule="atLeast"/>
          <w:jc w:val="center"/>
        </w:trPr>
        <w:tc>
          <w:tcPr>
            <w:tcW w:w="13858" w:type="dxa"/>
            <w:gridSpan w:val="11"/>
            <w:tcBorders>
              <w:top w:val="single" w:color="auto" w:sz="4" w:space="0"/>
              <w:left w:val="single" w:color="auto" w:sz="4" w:space="0"/>
              <w:bottom w:val="single" w:color="auto" w:sz="4" w:space="0"/>
              <w:right w:val="single" w:color="auto" w:sz="4" w:space="0"/>
            </w:tcBorders>
            <w:vAlign w:val="center"/>
          </w:tcPr>
          <w:p w14:paraId="438811C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投标报价金额合计（大写）：                                      </w:t>
            </w:r>
            <w:r>
              <w:rPr>
                <w:rFonts w:ascii="宋体" w:hAnsi="宋体" w:eastAsia="宋体" w:cs="宋体"/>
                <w:bCs/>
                <w:color w:val="auto"/>
                <w:kern w:val="2"/>
                <w:sz w:val="24"/>
                <w:szCs w:val="24"/>
                <w:highlight w:val="none"/>
              </w:rPr>
              <w:t>人民币（小写）：</w:t>
            </w:r>
          </w:p>
        </w:tc>
      </w:tr>
    </w:tbl>
    <w:p w14:paraId="7AF51D45">
      <w:pPr>
        <w:widowControl w:val="0"/>
        <w:adjustRightInd/>
        <w:snapToGrid/>
        <w:spacing w:after="0" w:line="360" w:lineRule="exact"/>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备注：此表格需按照“采购需求”逐项严格填写，否则拒绝其投标。</w:t>
      </w:r>
    </w:p>
    <w:p w14:paraId="72816B56">
      <w:pPr>
        <w:widowControl w:val="0"/>
        <w:adjustRightInd/>
        <w:snapToGrid/>
        <w:spacing w:after="0" w:line="360" w:lineRule="exact"/>
        <w:rPr>
          <w:rFonts w:ascii="宋体" w:hAnsi="宋体" w:eastAsia="宋体" w:cs="宋体"/>
          <w:bCs/>
          <w:color w:val="auto"/>
          <w:kern w:val="2"/>
          <w:sz w:val="24"/>
          <w:szCs w:val="24"/>
          <w:highlight w:val="none"/>
        </w:rPr>
        <w:sectPr>
          <w:pgSz w:w="16840" w:h="11907" w:orient="landscape"/>
          <w:pgMar w:top="1803" w:right="1440" w:bottom="1803" w:left="1440" w:header="851" w:footer="992" w:gutter="0"/>
          <w:pgNumType w:fmt="numberInDash"/>
          <w:cols w:space="720" w:num="1"/>
          <w:docGrid w:linePitch="332" w:charSpace="0"/>
        </w:sectPr>
      </w:pPr>
      <w:r>
        <w:rPr>
          <w:rFonts w:hint="eastAsia" w:ascii="宋体" w:hAnsi="宋体" w:eastAsia="宋体" w:cs="宋体"/>
          <w:bCs/>
          <w:color w:val="auto"/>
          <w:kern w:val="2"/>
          <w:sz w:val="24"/>
          <w:szCs w:val="24"/>
          <w:highlight w:val="none"/>
        </w:rPr>
        <w:t>法定代表人（负责人）或授权代表（签字或电子签章）：                                   日期：</w:t>
      </w:r>
      <w:r>
        <w:rPr>
          <w:rFonts w:hint="eastAsia" w:ascii="宋体" w:hAnsi="宋体" w:eastAsia="宋体" w:cs="宋体"/>
          <w:bCs/>
          <w:color w:val="auto"/>
          <w:spacing w:val="-8"/>
          <w:kern w:val="2"/>
          <w:sz w:val="24"/>
          <w:szCs w:val="24"/>
          <w:highlight w:val="none"/>
        </w:rPr>
        <w:t>年月日</w:t>
      </w:r>
    </w:p>
    <w:p w14:paraId="5666A41D">
      <w:pPr>
        <w:widowControl w:val="0"/>
        <w:numPr>
          <w:ilvl w:val="0"/>
          <w:numId w:val="0"/>
        </w:numPr>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3.</w:t>
      </w:r>
      <w:r>
        <w:rPr>
          <w:rFonts w:hint="eastAsia" w:ascii="宋体" w:hAnsi="宋体" w:eastAsia="宋体" w:cs="宋体"/>
          <w:bCs/>
          <w:color w:val="auto"/>
          <w:kern w:val="2"/>
          <w:sz w:val="24"/>
          <w:szCs w:val="24"/>
          <w:highlight w:val="none"/>
        </w:rPr>
        <w:t>技术偏差情况(适用于货物)</w:t>
      </w:r>
    </w:p>
    <w:p w14:paraId="3AB2D343">
      <w:pPr>
        <w:widowControl w:val="0"/>
        <w:adjustRightInd/>
        <w:snapToGrid/>
        <w:spacing w:after="0" w:line="360" w:lineRule="exact"/>
        <w:rPr>
          <w:rFonts w:ascii="宋体" w:hAnsi="宋体" w:eastAsia="宋体" w:cs="宋体"/>
          <w:bCs/>
          <w:color w:val="auto"/>
          <w:kern w:val="2"/>
          <w:sz w:val="24"/>
          <w:szCs w:val="24"/>
          <w:highlight w:val="none"/>
        </w:rPr>
      </w:pPr>
    </w:p>
    <w:p w14:paraId="795F8C4D">
      <w:pPr>
        <w:widowControl w:val="0"/>
        <w:adjustRightInd/>
        <w:snapToGrid/>
        <w:spacing w:after="0" w:line="360" w:lineRule="exact"/>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技术规格偏离表</w:t>
      </w:r>
    </w:p>
    <w:p w14:paraId="61965371">
      <w:pPr>
        <w:widowControl w:val="0"/>
        <w:adjustRightInd/>
        <w:snapToGrid/>
        <w:spacing w:after="0" w:line="360" w:lineRule="exact"/>
        <w:rPr>
          <w:rFonts w:ascii="宋体" w:hAnsi="宋体" w:eastAsia="宋体" w:cs="宋体"/>
          <w:bCs/>
          <w:color w:val="auto"/>
          <w:kern w:val="2"/>
          <w:sz w:val="24"/>
          <w:szCs w:val="24"/>
          <w:highlight w:val="none"/>
        </w:rPr>
      </w:pPr>
    </w:p>
    <w:p w14:paraId="5F0BFE6D">
      <w:pPr>
        <w:widowControl w:val="0"/>
        <w:adjustRightInd/>
        <w:snapToGrid/>
        <w:spacing w:after="0" w:line="360" w:lineRule="exact"/>
        <w:ind w:firstLine="360" w:firstLineChars="15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项目名称:                      项目编号: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1B19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6A2C7669">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序号</w:t>
            </w:r>
          </w:p>
        </w:tc>
        <w:tc>
          <w:tcPr>
            <w:tcW w:w="1381" w:type="dxa"/>
            <w:tcBorders>
              <w:top w:val="single" w:color="auto" w:sz="4" w:space="0"/>
              <w:left w:val="single" w:color="auto" w:sz="4" w:space="0"/>
              <w:bottom w:val="single" w:color="auto" w:sz="4" w:space="0"/>
              <w:right w:val="single" w:color="auto" w:sz="4" w:space="0"/>
            </w:tcBorders>
            <w:vAlign w:val="center"/>
          </w:tcPr>
          <w:p w14:paraId="46C779AE">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货物名称</w:t>
            </w:r>
          </w:p>
        </w:tc>
        <w:tc>
          <w:tcPr>
            <w:tcW w:w="1418" w:type="dxa"/>
            <w:tcBorders>
              <w:top w:val="single" w:color="auto" w:sz="4" w:space="0"/>
              <w:left w:val="single" w:color="auto" w:sz="4" w:space="0"/>
              <w:bottom w:val="single" w:color="auto" w:sz="4" w:space="0"/>
              <w:right w:val="single" w:color="auto" w:sz="4" w:space="0"/>
            </w:tcBorders>
            <w:vAlign w:val="center"/>
          </w:tcPr>
          <w:p w14:paraId="6D93D263">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招标规格</w:t>
            </w:r>
          </w:p>
        </w:tc>
        <w:tc>
          <w:tcPr>
            <w:tcW w:w="1337" w:type="dxa"/>
            <w:tcBorders>
              <w:top w:val="single" w:color="auto" w:sz="4" w:space="0"/>
              <w:left w:val="single" w:color="auto" w:sz="4" w:space="0"/>
              <w:bottom w:val="single" w:color="auto" w:sz="4" w:space="0"/>
              <w:right w:val="single" w:color="auto" w:sz="4" w:space="0"/>
            </w:tcBorders>
            <w:vAlign w:val="center"/>
          </w:tcPr>
          <w:p w14:paraId="5AFB196C">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投标规格</w:t>
            </w:r>
          </w:p>
        </w:tc>
        <w:tc>
          <w:tcPr>
            <w:tcW w:w="1276" w:type="dxa"/>
            <w:tcBorders>
              <w:top w:val="single" w:color="auto" w:sz="4" w:space="0"/>
              <w:left w:val="single" w:color="auto" w:sz="4" w:space="0"/>
              <w:bottom w:val="single" w:color="auto" w:sz="4" w:space="0"/>
              <w:right w:val="single" w:color="auto" w:sz="4" w:space="0"/>
            </w:tcBorders>
            <w:vAlign w:val="center"/>
          </w:tcPr>
          <w:p w14:paraId="6E0B2F01">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偏离</w:t>
            </w:r>
          </w:p>
        </w:tc>
        <w:tc>
          <w:tcPr>
            <w:tcW w:w="1214" w:type="dxa"/>
            <w:tcBorders>
              <w:top w:val="single" w:color="auto" w:sz="4" w:space="0"/>
              <w:left w:val="single" w:color="auto" w:sz="4" w:space="0"/>
              <w:bottom w:val="single" w:color="auto" w:sz="4" w:space="0"/>
              <w:right w:val="single" w:color="auto" w:sz="4" w:space="0"/>
            </w:tcBorders>
            <w:vAlign w:val="center"/>
          </w:tcPr>
          <w:p w14:paraId="3E173359">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说明</w:t>
            </w:r>
          </w:p>
        </w:tc>
      </w:tr>
      <w:tr w14:paraId="3F82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42EB77CC">
            <w:pPr>
              <w:widowControl w:val="0"/>
              <w:adjustRightInd/>
              <w:snapToGrid/>
              <w:spacing w:after="0" w:line="360" w:lineRule="exact"/>
              <w:rPr>
                <w:rFonts w:ascii="宋体" w:hAnsi="宋体" w:eastAsia="宋体" w:cs="宋体"/>
                <w:bCs/>
                <w:color w:val="auto"/>
                <w:kern w:val="2"/>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tcPr>
          <w:p w14:paraId="5E5FA29A">
            <w:pPr>
              <w:widowControl w:val="0"/>
              <w:adjustRightInd/>
              <w:snapToGrid/>
              <w:spacing w:after="0" w:line="360" w:lineRule="exact"/>
              <w:rPr>
                <w:rFonts w:ascii="宋体" w:hAnsi="宋体" w:eastAsia="宋体" w:cs="宋体"/>
                <w:bCs/>
                <w:color w:val="auto"/>
                <w:kern w:val="2"/>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5EDD174">
            <w:pPr>
              <w:widowControl w:val="0"/>
              <w:adjustRightInd/>
              <w:snapToGrid/>
              <w:spacing w:after="0" w:line="360" w:lineRule="exact"/>
              <w:rPr>
                <w:rFonts w:ascii="宋体" w:hAnsi="宋体" w:eastAsia="宋体" w:cs="宋体"/>
                <w:bCs/>
                <w:color w:val="auto"/>
                <w:kern w:val="2"/>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tcPr>
          <w:p w14:paraId="5F890B02">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7782A96">
            <w:pPr>
              <w:widowControl w:val="0"/>
              <w:adjustRightInd/>
              <w:snapToGrid/>
              <w:spacing w:after="0" w:line="360" w:lineRule="exact"/>
              <w:rPr>
                <w:rFonts w:ascii="宋体" w:hAnsi="宋体" w:eastAsia="宋体" w:cs="宋体"/>
                <w:bCs/>
                <w:color w:val="auto"/>
                <w:kern w:val="2"/>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tcPr>
          <w:p w14:paraId="480694AF">
            <w:pPr>
              <w:widowControl w:val="0"/>
              <w:adjustRightInd/>
              <w:snapToGrid/>
              <w:spacing w:after="0" w:line="360" w:lineRule="exact"/>
              <w:rPr>
                <w:rFonts w:ascii="宋体" w:hAnsi="宋体" w:eastAsia="宋体" w:cs="宋体"/>
                <w:bCs/>
                <w:color w:val="auto"/>
                <w:kern w:val="2"/>
                <w:sz w:val="24"/>
                <w:szCs w:val="24"/>
                <w:highlight w:val="none"/>
              </w:rPr>
            </w:pPr>
          </w:p>
        </w:tc>
      </w:tr>
      <w:tr w14:paraId="312D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185B3D05">
            <w:pPr>
              <w:widowControl w:val="0"/>
              <w:adjustRightInd/>
              <w:snapToGrid/>
              <w:spacing w:after="0" w:line="360" w:lineRule="exact"/>
              <w:rPr>
                <w:rFonts w:ascii="宋体" w:hAnsi="宋体" w:eastAsia="宋体" w:cs="宋体"/>
                <w:bCs/>
                <w:color w:val="auto"/>
                <w:kern w:val="2"/>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tcPr>
          <w:p w14:paraId="7F40AECC">
            <w:pPr>
              <w:widowControl w:val="0"/>
              <w:adjustRightInd/>
              <w:snapToGrid/>
              <w:spacing w:after="0" w:line="360" w:lineRule="exact"/>
              <w:rPr>
                <w:rFonts w:ascii="宋体" w:hAnsi="宋体" w:eastAsia="宋体" w:cs="宋体"/>
                <w:bCs/>
                <w:color w:val="auto"/>
                <w:kern w:val="2"/>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F7EBAF9">
            <w:pPr>
              <w:widowControl w:val="0"/>
              <w:adjustRightInd/>
              <w:snapToGrid/>
              <w:spacing w:after="0" w:line="360" w:lineRule="exact"/>
              <w:rPr>
                <w:rFonts w:ascii="宋体" w:hAnsi="宋体" w:eastAsia="宋体" w:cs="宋体"/>
                <w:bCs/>
                <w:color w:val="auto"/>
                <w:kern w:val="2"/>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tcPr>
          <w:p w14:paraId="6BD7CDD4">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1002318">
            <w:pPr>
              <w:widowControl w:val="0"/>
              <w:adjustRightInd/>
              <w:snapToGrid/>
              <w:spacing w:after="0" w:line="360" w:lineRule="exact"/>
              <w:rPr>
                <w:rFonts w:ascii="宋体" w:hAnsi="宋体" w:eastAsia="宋体" w:cs="宋体"/>
                <w:bCs/>
                <w:color w:val="auto"/>
                <w:kern w:val="2"/>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tcPr>
          <w:p w14:paraId="0D4F2AE9">
            <w:pPr>
              <w:widowControl w:val="0"/>
              <w:adjustRightInd/>
              <w:snapToGrid/>
              <w:spacing w:after="0" w:line="360" w:lineRule="exact"/>
              <w:rPr>
                <w:rFonts w:ascii="宋体" w:hAnsi="宋体" w:eastAsia="宋体" w:cs="宋体"/>
                <w:bCs/>
                <w:color w:val="auto"/>
                <w:kern w:val="2"/>
                <w:sz w:val="24"/>
                <w:szCs w:val="24"/>
                <w:highlight w:val="none"/>
              </w:rPr>
            </w:pPr>
          </w:p>
        </w:tc>
      </w:tr>
      <w:tr w14:paraId="1226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484F332F">
            <w:pPr>
              <w:widowControl w:val="0"/>
              <w:adjustRightInd/>
              <w:snapToGrid/>
              <w:spacing w:after="0" w:line="360" w:lineRule="exact"/>
              <w:rPr>
                <w:rFonts w:ascii="宋体" w:hAnsi="宋体" w:eastAsia="宋体" w:cs="宋体"/>
                <w:bCs/>
                <w:color w:val="auto"/>
                <w:kern w:val="2"/>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tcPr>
          <w:p w14:paraId="216B670C">
            <w:pPr>
              <w:widowControl w:val="0"/>
              <w:adjustRightInd/>
              <w:snapToGrid/>
              <w:spacing w:after="0" w:line="360" w:lineRule="exact"/>
              <w:rPr>
                <w:rFonts w:ascii="宋体" w:hAnsi="宋体" w:eastAsia="宋体" w:cs="宋体"/>
                <w:bCs/>
                <w:color w:val="auto"/>
                <w:kern w:val="2"/>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05CEA16">
            <w:pPr>
              <w:widowControl w:val="0"/>
              <w:adjustRightInd/>
              <w:snapToGrid/>
              <w:spacing w:after="0" w:line="360" w:lineRule="exact"/>
              <w:rPr>
                <w:rFonts w:ascii="宋体" w:hAnsi="宋体" w:eastAsia="宋体" w:cs="宋体"/>
                <w:bCs/>
                <w:color w:val="auto"/>
                <w:kern w:val="2"/>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tcPr>
          <w:p w14:paraId="778D26B4">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D12C9FD">
            <w:pPr>
              <w:widowControl w:val="0"/>
              <w:adjustRightInd/>
              <w:snapToGrid/>
              <w:spacing w:after="0" w:line="360" w:lineRule="exact"/>
              <w:rPr>
                <w:rFonts w:ascii="宋体" w:hAnsi="宋体" w:eastAsia="宋体" w:cs="宋体"/>
                <w:bCs/>
                <w:color w:val="auto"/>
                <w:kern w:val="2"/>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tcPr>
          <w:p w14:paraId="54DBDFD3">
            <w:pPr>
              <w:widowControl w:val="0"/>
              <w:adjustRightInd/>
              <w:snapToGrid/>
              <w:spacing w:after="0" w:line="360" w:lineRule="exact"/>
              <w:rPr>
                <w:rFonts w:ascii="宋体" w:hAnsi="宋体" w:eastAsia="宋体" w:cs="宋体"/>
                <w:bCs/>
                <w:color w:val="auto"/>
                <w:kern w:val="2"/>
                <w:sz w:val="24"/>
                <w:szCs w:val="24"/>
                <w:highlight w:val="none"/>
              </w:rPr>
            </w:pPr>
          </w:p>
        </w:tc>
      </w:tr>
      <w:tr w14:paraId="69DB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6D9531D1">
            <w:pPr>
              <w:widowControl w:val="0"/>
              <w:adjustRightInd/>
              <w:snapToGrid/>
              <w:spacing w:after="0" w:line="360" w:lineRule="exact"/>
              <w:rPr>
                <w:rFonts w:ascii="宋体" w:hAnsi="宋体" w:eastAsia="宋体" w:cs="宋体"/>
                <w:bCs/>
                <w:color w:val="auto"/>
                <w:kern w:val="2"/>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tcPr>
          <w:p w14:paraId="0FA50FB2">
            <w:pPr>
              <w:widowControl w:val="0"/>
              <w:adjustRightInd/>
              <w:snapToGrid/>
              <w:spacing w:after="0" w:line="360" w:lineRule="exact"/>
              <w:rPr>
                <w:rFonts w:ascii="宋体" w:hAnsi="宋体" w:eastAsia="宋体" w:cs="宋体"/>
                <w:bCs/>
                <w:color w:val="auto"/>
                <w:kern w:val="2"/>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A57E160">
            <w:pPr>
              <w:widowControl w:val="0"/>
              <w:adjustRightInd/>
              <w:snapToGrid/>
              <w:spacing w:after="0" w:line="360" w:lineRule="exact"/>
              <w:rPr>
                <w:rFonts w:ascii="宋体" w:hAnsi="宋体" w:eastAsia="宋体" w:cs="宋体"/>
                <w:bCs/>
                <w:color w:val="auto"/>
                <w:kern w:val="2"/>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tcPr>
          <w:p w14:paraId="286E052E">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FC97F5E">
            <w:pPr>
              <w:widowControl w:val="0"/>
              <w:adjustRightInd/>
              <w:snapToGrid/>
              <w:spacing w:after="0" w:line="360" w:lineRule="exact"/>
              <w:rPr>
                <w:rFonts w:ascii="宋体" w:hAnsi="宋体" w:eastAsia="宋体" w:cs="宋体"/>
                <w:bCs/>
                <w:color w:val="auto"/>
                <w:kern w:val="2"/>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tcPr>
          <w:p w14:paraId="102801D5">
            <w:pPr>
              <w:widowControl w:val="0"/>
              <w:adjustRightInd/>
              <w:snapToGrid/>
              <w:spacing w:after="0" w:line="360" w:lineRule="exact"/>
              <w:rPr>
                <w:rFonts w:ascii="宋体" w:hAnsi="宋体" w:eastAsia="宋体" w:cs="宋体"/>
                <w:bCs/>
                <w:color w:val="auto"/>
                <w:kern w:val="2"/>
                <w:sz w:val="24"/>
                <w:szCs w:val="24"/>
                <w:highlight w:val="none"/>
              </w:rPr>
            </w:pPr>
          </w:p>
        </w:tc>
      </w:tr>
      <w:tr w14:paraId="591F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1216858F">
            <w:pPr>
              <w:widowControl w:val="0"/>
              <w:adjustRightInd/>
              <w:snapToGrid/>
              <w:spacing w:after="0" w:line="360" w:lineRule="exact"/>
              <w:rPr>
                <w:rFonts w:ascii="宋体" w:hAnsi="宋体" w:eastAsia="宋体" w:cs="宋体"/>
                <w:bCs/>
                <w:color w:val="auto"/>
                <w:kern w:val="2"/>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tcPr>
          <w:p w14:paraId="050E841D">
            <w:pPr>
              <w:widowControl w:val="0"/>
              <w:adjustRightInd/>
              <w:snapToGrid/>
              <w:spacing w:after="0" w:line="360" w:lineRule="exact"/>
              <w:rPr>
                <w:rFonts w:ascii="宋体" w:hAnsi="宋体" w:eastAsia="宋体" w:cs="宋体"/>
                <w:bCs/>
                <w:color w:val="auto"/>
                <w:kern w:val="2"/>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8EEF2C0">
            <w:pPr>
              <w:widowControl w:val="0"/>
              <w:adjustRightInd/>
              <w:snapToGrid/>
              <w:spacing w:after="0" w:line="360" w:lineRule="exact"/>
              <w:rPr>
                <w:rFonts w:ascii="宋体" w:hAnsi="宋体" w:eastAsia="宋体" w:cs="宋体"/>
                <w:bCs/>
                <w:color w:val="auto"/>
                <w:kern w:val="2"/>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tcPr>
          <w:p w14:paraId="21E37BA8">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F0B8F95">
            <w:pPr>
              <w:widowControl w:val="0"/>
              <w:adjustRightInd/>
              <w:snapToGrid/>
              <w:spacing w:after="0" w:line="360" w:lineRule="exact"/>
              <w:rPr>
                <w:rFonts w:ascii="宋体" w:hAnsi="宋体" w:eastAsia="宋体" w:cs="宋体"/>
                <w:bCs/>
                <w:color w:val="auto"/>
                <w:kern w:val="2"/>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tcPr>
          <w:p w14:paraId="69901FC4">
            <w:pPr>
              <w:widowControl w:val="0"/>
              <w:adjustRightInd/>
              <w:snapToGrid/>
              <w:spacing w:after="0" w:line="360" w:lineRule="exact"/>
              <w:rPr>
                <w:rFonts w:ascii="宋体" w:hAnsi="宋体" w:eastAsia="宋体" w:cs="宋体"/>
                <w:bCs/>
                <w:color w:val="auto"/>
                <w:kern w:val="2"/>
                <w:sz w:val="24"/>
                <w:szCs w:val="24"/>
                <w:highlight w:val="none"/>
              </w:rPr>
            </w:pPr>
          </w:p>
        </w:tc>
      </w:tr>
      <w:tr w14:paraId="65EA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2CF6E958">
            <w:pPr>
              <w:widowControl w:val="0"/>
              <w:adjustRightInd/>
              <w:snapToGrid/>
              <w:spacing w:after="0" w:line="360" w:lineRule="exact"/>
              <w:rPr>
                <w:rFonts w:ascii="宋体" w:hAnsi="宋体" w:eastAsia="宋体" w:cs="宋体"/>
                <w:bCs/>
                <w:color w:val="auto"/>
                <w:kern w:val="2"/>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tcPr>
          <w:p w14:paraId="17629D34">
            <w:pPr>
              <w:widowControl w:val="0"/>
              <w:adjustRightInd/>
              <w:snapToGrid/>
              <w:spacing w:after="0" w:line="360" w:lineRule="exact"/>
              <w:rPr>
                <w:rFonts w:ascii="宋体" w:hAnsi="宋体" w:eastAsia="宋体" w:cs="宋体"/>
                <w:bCs/>
                <w:color w:val="auto"/>
                <w:kern w:val="2"/>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D358B43">
            <w:pPr>
              <w:widowControl w:val="0"/>
              <w:adjustRightInd/>
              <w:snapToGrid/>
              <w:spacing w:after="0" w:line="360" w:lineRule="exact"/>
              <w:rPr>
                <w:rFonts w:ascii="宋体" w:hAnsi="宋体" w:eastAsia="宋体" w:cs="宋体"/>
                <w:bCs/>
                <w:color w:val="auto"/>
                <w:kern w:val="2"/>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tcPr>
          <w:p w14:paraId="4A2C6C18">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53BBDFF">
            <w:pPr>
              <w:widowControl w:val="0"/>
              <w:adjustRightInd/>
              <w:snapToGrid/>
              <w:spacing w:after="0" w:line="360" w:lineRule="exact"/>
              <w:rPr>
                <w:rFonts w:ascii="宋体" w:hAnsi="宋体" w:eastAsia="宋体" w:cs="宋体"/>
                <w:bCs/>
                <w:color w:val="auto"/>
                <w:kern w:val="2"/>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tcPr>
          <w:p w14:paraId="7FF49AFA">
            <w:pPr>
              <w:widowControl w:val="0"/>
              <w:adjustRightInd/>
              <w:snapToGrid/>
              <w:spacing w:after="0" w:line="360" w:lineRule="exact"/>
              <w:rPr>
                <w:rFonts w:ascii="宋体" w:hAnsi="宋体" w:eastAsia="宋体" w:cs="宋体"/>
                <w:bCs/>
                <w:color w:val="auto"/>
                <w:kern w:val="2"/>
                <w:sz w:val="24"/>
                <w:szCs w:val="24"/>
                <w:highlight w:val="none"/>
              </w:rPr>
            </w:pPr>
          </w:p>
        </w:tc>
      </w:tr>
      <w:tr w14:paraId="7184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6BFCE63C">
            <w:pPr>
              <w:widowControl w:val="0"/>
              <w:adjustRightInd/>
              <w:snapToGrid/>
              <w:spacing w:after="0" w:line="360" w:lineRule="exact"/>
              <w:rPr>
                <w:rFonts w:ascii="宋体" w:hAnsi="宋体" w:eastAsia="宋体" w:cs="宋体"/>
                <w:bCs/>
                <w:color w:val="auto"/>
                <w:kern w:val="2"/>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tcPr>
          <w:p w14:paraId="60198853">
            <w:pPr>
              <w:widowControl w:val="0"/>
              <w:adjustRightInd/>
              <w:snapToGrid/>
              <w:spacing w:after="0" w:line="360" w:lineRule="exact"/>
              <w:rPr>
                <w:rFonts w:ascii="宋体" w:hAnsi="宋体" w:eastAsia="宋体" w:cs="宋体"/>
                <w:bCs/>
                <w:color w:val="auto"/>
                <w:kern w:val="2"/>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E8FD428">
            <w:pPr>
              <w:widowControl w:val="0"/>
              <w:adjustRightInd/>
              <w:snapToGrid/>
              <w:spacing w:after="0" w:line="360" w:lineRule="exact"/>
              <w:rPr>
                <w:rFonts w:ascii="宋体" w:hAnsi="宋体" w:eastAsia="宋体" w:cs="宋体"/>
                <w:bCs/>
                <w:color w:val="auto"/>
                <w:kern w:val="2"/>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tcPr>
          <w:p w14:paraId="7ECAF3F8">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AFE7172">
            <w:pPr>
              <w:widowControl w:val="0"/>
              <w:adjustRightInd/>
              <w:snapToGrid/>
              <w:spacing w:after="0" w:line="360" w:lineRule="exact"/>
              <w:rPr>
                <w:rFonts w:ascii="宋体" w:hAnsi="宋体" w:eastAsia="宋体" w:cs="宋体"/>
                <w:bCs/>
                <w:color w:val="auto"/>
                <w:kern w:val="2"/>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tcPr>
          <w:p w14:paraId="1E53021A">
            <w:pPr>
              <w:widowControl w:val="0"/>
              <w:adjustRightInd/>
              <w:snapToGrid/>
              <w:spacing w:after="0" w:line="360" w:lineRule="exact"/>
              <w:rPr>
                <w:rFonts w:ascii="宋体" w:hAnsi="宋体" w:eastAsia="宋体" w:cs="宋体"/>
                <w:bCs/>
                <w:color w:val="auto"/>
                <w:kern w:val="2"/>
                <w:sz w:val="24"/>
                <w:szCs w:val="24"/>
                <w:highlight w:val="none"/>
              </w:rPr>
            </w:pPr>
          </w:p>
        </w:tc>
      </w:tr>
      <w:tr w14:paraId="5200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7C2BDC61">
            <w:pPr>
              <w:widowControl w:val="0"/>
              <w:adjustRightInd/>
              <w:snapToGrid/>
              <w:spacing w:after="0" w:line="360" w:lineRule="exact"/>
              <w:rPr>
                <w:rFonts w:ascii="宋体" w:hAnsi="宋体" w:eastAsia="宋体" w:cs="宋体"/>
                <w:bCs/>
                <w:color w:val="auto"/>
                <w:kern w:val="2"/>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tcPr>
          <w:p w14:paraId="39B260C3">
            <w:pPr>
              <w:widowControl w:val="0"/>
              <w:adjustRightInd/>
              <w:snapToGrid/>
              <w:spacing w:after="0" w:line="360" w:lineRule="exact"/>
              <w:rPr>
                <w:rFonts w:ascii="宋体" w:hAnsi="宋体" w:eastAsia="宋体" w:cs="宋体"/>
                <w:bCs/>
                <w:color w:val="auto"/>
                <w:kern w:val="2"/>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B36E57F">
            <w:pPr>
              <w:widowControl w:val="0"/>
              <w:adjustRightInd/>
              <w:snapToGrid/>
              <w:spacing w:after="0" w:line="360" w:lineRule="exact"/>
              <w:rPr>
                <w:rFonts w:ascii="宋体" w:hAnsi="宋体" w:eastAsia="宋体" w:cs="宋体"/>
                <w:bCs/>
                <w:color w:val="auto"/>
                <w:kern w:val="2"/>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tcPr>
          <w:p w14:paraId="540EE5A5">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A8CC0BC">
            <w:pPr>
              <w:widowControl w:val="0"/>
              <w:adjustRightInd/>
              <w:snapToGrid/>
              <w:spacing w:after="0" w:line="360" w:lineRule="exact"/>
              <w:rPr>
                <w:rFonts w:ascii="宋体" w:hAnsi="宋体" w:eastAsia="宋体" w:cs="宋体"/>
                <w:bCs/>
                <w:color w:val="auto"/>
                <w:kern w:val="2"/>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tcPr>
          <w:p w14:paraId="64CAC54F">
            <w:pPr>
              <w:widowControl w:val="0"/>
              <w:adjustRightInd/>
              <w:snapToGrid/>
              <w:spacing w:after="0" w:line="360" w:lineRule="exact"/>
              <w:rPr>
                <w:rFonts w:ascii="宋体" w:hAnsi="宋体" w:eastAsia="宋体" w:cs="宋体"/>
                <w:bCs/>
                <w:color w:val="auto"/>
                <w:kern w:val="2"/>
                <w:sz w:val="24"/>
                <w:szCs w:val="24"/>
                <w:highlight w:val="none"/>
              </w:rPr>
            </w:pPr>
          </w:p>
        </w:tc>
      </w:tr>
      <w:tr w14:paraId="028C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7368688E">
            <w:pPr>
              <w:widowControl w:val="0"/>
              <w:adjustRightInd/>
              <w:snapToGrid/>
              <w:spacing w:after="0" w:line="360" w:lineRule="exact"/>
              <w:rPr>
                <w:rFonts w:ascii="宋体" w:hAnsi="宋体" w:eastAsia="宋体" w:cs="宋体"/>
                <w:bCs/>
                <w:color w:val="auto"/>
                <w:kern w:val="2"/>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tcPr>
          <w:p w14:paraId="0780000F">
            <w:pPr>
              <w:widowControl w:val="0"/>
              <w:adjustRightInd/>
              <w:snapToGrid/>
              <w:spacing w:after="0" w:line="360" w:lineRule="exact"/>
              <w:rPr>
                <w:rFonts w:ascii="宋体" w:hAnsi="宋体" w:eastAsia="宋体" w:cs="宋体"/>
                <w:bCs/>
                <w:color w:val="auto"/>
                <w:kern w:val="2"/>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48EE549">
            <w:pPr>
              <w:widowControl w:val="0"/>
              <w:adjustRightInd/>
              <w:snapToGrid/>
              <w:spacing w:after="0" w:line="360" w:lineRule="exact"/>
              <w:rPr>
                <w:rFonts w:ascii="宋体" w:hAnsi="宋体" w:eastAsia="宋体" w:cs="宋体"/>
                <w:bCs/>
                <w:color w:val="auto"/>
                <w:kern w:val="2"/>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tcPr>
          <w:p w14:paraId="08FF174F">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D2DF9DB">
            <w:pPr>
              <w:widowControl w:val="0"/>
              <w:adjustRightInd/>
              <w:snapToGrid/>
              <w:spacing w:after="0" w:line="360" w:lineRule="exact"/>
              <w:rPr>
                <w:rFonts w:ascii="宋体" w:hAnsi="宋体" w:eastAsia="宋体" w:cs="宋体"/>
                <w:bCs/>
                <w:color w:val="auto"/>
                <w:kern w:val="2"/>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tcPr>
          <w:p w14:paraId="27D71D54">
            <w:pPr>
              <w:widowControl w:val="0"/>
              <w:adjustRightInd/>
              <w:snapToGrid/>
              <w:spacing w:after="0" w:line="360" w:lineRule="exact"/>
              <w:rPr>
                <w:rFonts w:ascii="宋体" w:hAnsi="宋体" w:eastAsia="宋体" w:cs="宋体"/>
                <w:bCs/>
                <w:color w:val="auto"/>
                <w:kern w:val="2"/>
                <w:sz w:val="24"/>
                <w:szCs w:val="24"/>
                <w:highlight w:val="none"/>
              </w:rPr>
            </w:pPr>
          </w:p>
        </w:tc>
      </w:tr>
      <w:tr w14:paraId="2923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717B5571">
            <w:pPr>
              <w:widowControl w:val="0"/>
              <w:adjustRightInd/>
              <w:snapToGrid/>
              <w:spacing w:after="0" w:line="360" w:lineRule="exact"/>
              <w:rPr>
                <w:rFonts w:ascii="宋体" w:hAnsi="宋体" w:eastAsia="宋体" w:cs="宋体"/>
                <w:bCs/>
                <w:color w:val="auto"/>
                <w:kern w:val="2"/>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tcPr>
          <w:p w14:paraId="2389B549">
            <w:pPr>
              <w:widowControl w:val="0"/>
              <w:adjustRightInd/>
              <w:snapToGrid/>
              <w:spacing w:after="0" w:line="360" w:lineRule="exact"/>
              <w:rPr>
                <w:rFonts w:ascii="宋体" w:hAnsi="宋体" w:eastAsia="宋体" w:cs="宋体"/>
                <w:bCs/>
                <w:color w:val="auto"/>
                <w:kern w:val="2"/>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4FC64D8">
            <w:pPr>
              <w:widowControl w:val="0"/>
              <w:adjustRightInd/>
              <w:snapToGrid/>
              <w:spacing w:after="0" w:line="360" w:lineRule="exact"/>
              <w:rPr>
                <w:rFonts w:ascii="宋体" w:hAnsi="宋体" w:eastAsia="宋体" w:cs="宋体"/>
                <w:bCs/>
                <w:color w:val="auto"/>
                <w:kern w:val="2"/>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tcPr>
          <w:p w14:paraId="11B59C92">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F44484E">
            <w:pPr>
              <w:widowControl w:val="0"/>
              <w:adjustRightInd/>
              <w:snapToGrid/>
              <w:spacing w:after="0" w:line="360" w:lineRule="exact"/>
              <w:rPr>
                <w:rFonts w:ascii="宋体" w:hAnsi="宋体" w:eastAsia="宋体" w:cs="宋体"/>
                <w:bCs/>
                <w:color w:val="auto"/>
                <w:kern w:val="2"/>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tcPr>
          <w:p w14:paraId="7996CC2C">
            <w:pPr>
              <w:widowControl w:val="0"/>
              <w:adjustRightInd/>
              <w:snapToGrid/>
              <w:spacing w:after="0" w:line="360" w:lineRule="exact"/>
              <w:rPr>
                <w:rFonts w:ascii="宋体" w:hAnsi="宋体" w:eastAsia="宋体" w:cs="宋体"/>
                <w:bCs/>
                <w:color w:val="auto"/>
                <w:kern w:val="2"/>
                <w:sz w:val="24"/>
                <w:szCs w:val="24"/>
                <w:highlight w:val="none"/>
              </w:rPr>
            </w:pPr>
          </w:p>
        </w:tc>
      </w:tr>
      <w:tr w14:paraId="07EB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58BBF315">
            <w:pPr>
              <w:widowControl w:val="0"/>
              <w:adjustRightInd/>
              <w:snapToGrid/>
              <w:spacing w:after="0" w:line="360" w:lineRule="exact"/>
              <w:rPr>
                <w:rFonts w:ascii="宋体" w:hAnsi="宋体" w:eastAsia="宋体" w:cs="宋体"/>
                <w:bCs/>
                <w:color w:val="auto"/>
                <w:kern w:val="2"/>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tcPr>
          <w:p w14:paraId="3D69487E">
            <w:pPr>
              <w:widowControl w:val="0"/>
              <w:adjustRightInd/>
              <w:snapToGrid/>
              <w:spacing w:after="0" w:line="360" w:lineRule="exact"/>
              <w:rPr>
                <w:rFonts w:ascii="宋体" w:hAnsi="宋体" w:eastAsia="宋体" w:cs="宋体"/>
                <w:bCs/>
                <w:color w:val="auto"/>
                <w:kern w:val="2"/>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B0ED7C7">
            <w:pPr>
              <w:widowControl w:val="0"/>
              <w:adjustRightInd/>
              <w:snapToGrid/>
              <w:spacing w:after="0" w:line="360" w:lineRule="exact"/>
              <w:rPr>
                <w:rFonts w:ascii="宋体" w:hAnsi="宋体" w:eastAsia="宋体" w:cs="宋体"/>
                <w:bCs/>
                <w:color w:val="auto"/>
                <w:kern w:val="2"/>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tcPr>
          <w:p w14:paraId="5378A424">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63DD16B">
            <w:pPr>
              <w:widowControl w:val="0"/>
              <w:adjustRightInd/>
              <w:snapToGrid/>
              <w:spacing w:after="0" w:line="360" w:lineRule="exact"/>
              <w:rPr>
                <w:rFonts w:ascii="宋体" w:hAnsi="宋体" w:eastAsia="宋体" w:cs="宋体"/>
                <w:bCs/>
                <w:color w:val="auto"/>
                <w:kern w:val="2"/>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tcPr>
          <w:p w14:paraId="1C97D5A2">
            <w:pPr>
              <w:widowControl w:val="0"/>
              <w:adjustRightInd/>
              <w:snapToGrid/>
              <w:spacing w:after="0" w:line="360" w:lineRule="exact"/>
              <w:rPr>
                <w:rFonts w:ascii="宋体" w:hAnsi="宋体" w:eastAsia="宋体" w:cs="宋体"/>
                <w:bCs/>
                <w:color w:val="auto"/>
                <w:kern w:val="2"/>
                <w:sz w:val="24"/>
                <w:szCs w:val="24"/>
                <w:highlight w:val="none"/>
              </w:rPr>
            </w:pPr>
          </w:p>
        </w:tc>
      </w:tr>
      <w:tr w14:paraId="28E4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6BE4AE22">
            <w:pPr>
              <w:widowControl w:val="0"/>
              <w:adjustRightInd/>
              <w:snapToGrid/>
              <w:spacing w:after="0" w:line="360" w:lineRule="exact"/>
              <w:rPr>
                <w:rFonts w:ascii="宋体" w:hAnsi="宋体" w:eastAsia="宋体" w:cs="宋体"/>
                <w:bCs/>
                <w:color w:val="auto"/>
                <w:kern w:val="2"/>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tcPr>
          <w:p w14:paraId="3EF93A2C">
            <w:pPr>
              <w:widowControl w:val="0"/>
              <w:adjustRightInd/>
              <w:snapToGrid/>
              <w:spacing w:after="0" w:line="360" w:lineRule="exact"/>
              <w:rPr>
                <w:rFonts w:ascii="宋体" w:hAnsi="宋体" w:eastAsia="宋体" w:cs="宋体"/>
                <w:bCs/>
                <w:color w:val="auto"/>
                <w:kern w:val="2"/>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A399282">
            <w:pPr>
              <w:widowControl w:val="0"/>
              <w:adjustRightInd/>
              <w:snapToGrid/>
              <w:spacing w:after="0" w:line="360" w:lineRule="exact"/>
              <w:rPr>
                <w:rFonts w:ascii="宋体" w:hAnsi="宋体" w:eastAsia="宋体" w:cs="宋体"/>
                <w:bCs/>
                <w:color w:val="auto"/>
                <w:kern w:val="2"/>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tcPr>
          <w:p w14:paraId="0DB66DFB">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AA5E743">
            <w:pPr>
              <w:widowControl w:val="0"/>
              <w:adjustRightInd/>
              <w:snapToGrid/>
              <w:spacing w:after="0" w:line="360" w:lineRule="exact"/>
              <w:rPr>
                <w:rFonts w:ascii="宋体" w:hAnsi="宋体" w:eastAsia="宋体" w:cs="宋体"/>
                <w:bCs/>
                <w:color w:val="auto"/>
                <w:kern w:val="2"/>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tcPr>
          <w:p w14:paraId="39A5CE35">
            <w:pPr>
              <w:widowControl w:val="0"/>
              <w:adjustRightInd/>
              <w:snapToGrid/>
              <w:spacing w:after="0" w:line="360" w:lineRule="exact"/>
              <w:rPr>
                <w:rFonts w:ascii="宋体" w:hAnsi="宋体" w:eastAsia="宋体" w:cs="宋体"/>
                <w:bCs/>
                <w:color w:val="auto"/>
                <w:kern w:val="2"/>
                <w:sz w:val="24"/>
                <w:szCs w:val="24"/>
                <w:highlight w:val="none"/>
              </w:rPr>
            </w:pPr>
          </w:p>
        </w:tc>
      </w:tr>
      <w:tr w14:paraId="7267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62B7CD69">
            <w:pPr>
              <w:widowControl w:val="0"/>
              <w:adjustRightInd/>
              <w:snapToGrid/>
              <w:spacing w:after="0" w:line="360" w:lineRule="exact"/>
              <w:rPr>
                <w:rFonts w:ascii="宋体" w:hAnsi="宋体" w:eastAsia="宋体" w:cs="宋体"/>
                <w:bCs/>
                <w:color w:val="auto"/>
                <w:kern w:val="2"/>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tcPr>
          <w:p w14:paraId="405024DD">
            <w:pPr>
              <w:widowControl w:val="0"/>
              <w:adjustRightInd/>
              <w:snapToGrid/>
              <w:spacing w:after="0" w:line="360" w:lineRule="exact"/>
              <w:rPr>
                <w:rFonts w:ascii="宋体" w:hAnsi="宋体" w:eastAsia="宋体" w:cs="宋体"/>
                <w:bCs/>
                <w:color w:val="auto"/>
                <w:kern w:val="2"/>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DA30574">
            <w:pPr>
              <w:widowControl w:val="0"/>
              <w:adjustRightInd/>
              <w:snapToGrid/>
              <w:spacing w:after="0" w:line="360" w:lineRule="exact"/>
              <w:rPr>
                <w:rFonts w:ascii="宋体" w:hAnsi="宋体" w:eastAsia="宋体" w:cs="宋体"/>
                <w:bCs/>
                <w:color w:val="auto"/>
                <w:kern w:val="2"/>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tcPr>
          <w:p w14:paraId="521524CE">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031E1BC">
            <w:pPr>
              <w:widowControl w:val="0"/>
              <w:adjustRightInd/>
              <w:snapToGrid/>
              <w:spacing w:after="0" w:line="360" w:lineRule="exact"/>
              <w:rPr>
                <w:rFonts w:ascii="宋体" w:hAnsi="宋体" w:eastAsia="宋体" w:cs="宋体"/>
                <w:bCs/>
                <w:color w:val="auto"/>
                <w:kern w:val="2"/>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tcPr>
          <w:p w14:paraId="64AD962D">
            <w:pPr>
              <w:widowControl w:val="0"/>
              <w:adjustRightInd/>
              <w:snapToGrid/>
              <w:spacing w:after="0" w:line="360" w:lineRule="exact"/>
              <w:rPr>
                <w:rFonts w:ascii="宋体" w:hAnsi="宋体" w:eastAsia="宋体" w:cs="宋体"/>
                <w:bCs/>
                <w:color w:val="auto"/>
                <w:kern w:val="2"/>
                <w:sz w:val="24"/>
                <w:szCs w:val="24"/>
                <w:highlight w:val="none"/>
              </w:rPr>
            </w:pPr>
          </w:p>
        </w:tc>
      </w:tr>
      <w:tr w14:paraId="2572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7C686BF4">
            <w:pPr>
              <w:widowControl w:val="0"/>
              <w:adjustRightInd/>
              <w:snapToGrid/>
              <w:spacing w:after="0" w:line="360" w:lineRule="exact"/>
              <w:rPr>
                <w:rFonts w:ascii="宋体" w:hAnsi="宋体" w:eastAsia="宋体" w:cs="宋体"/>
                <w:bCs/>
                <w:color w:val="auto"/>
                <w:kern w:val="2"/>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tcPr>
          <w:p w14:paraId="4D0269B3">
            <w:pPr>
              <w:widowControl w:val="0"/>
              <w:adjustRightInd/>
              <w:snapToGrid/>
              <w:spacing w:after="0" w:line="360" w:lineRule="exact"/>
              <w:rPr>
                <w:rFonts w:ascii="宋体" w:hAnsi="宋体" w:eastAsia="宋体" w:cs="宋体"/>
                <w:bCs/>
                <w:color w:val="auto"/>
                <w:kern w:val="2"/>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09DCDD1">
            <w:pPr>
              <w:widowControl w:val="0"/>
              <w:adjustRightInd/>
              <w:snapToGrid/>
              <w:spacing w:after="0" w:line="360" w:lineRule="exact"/>
              <w:rPr>
                <w:rFonts w:ascii="宋体" w:hAnsi="宋体" w:eastAsia="宋体" w:cs="宋体"/>
                <w:bCs/>
                <w:color w:val="auto"/>
                <w:kern w:val="2"/>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tcPr>
          <w:p w14:paraId="70EDCA4D">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D76E415">
            <w:pPr>
              <w:widowControl w:val="0"/>
              <w:adjustRightInd/>
              <w:snapToGrid/>
              <w:spacing w:after="0" w:line="360" w:lineRule="exact"/>
              <w:rPr>
                <w:rFonts w:ascii="宋体" w:hAnsi="宋体" w:eastAsia="宋体" w:cs="宋体"/>
                <w:bCs/>
                <w:color w:val="auto"/>
                <w:kern w:val="2"/>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tcPr>
          <w:p w14:paraId="0518DA11">
            <w:pPr>
              <w:widowControl w:val="0"/>
              <w:adjustRightInd/>
              <w:snapToGrid/>
              <w:spacing w:after="0" w:line="360" w:lineRule="exact"/>
              <w:rPr>
                <w:rFonts w:ascii="宋体" w:hAnsi="宋体" w:eastAsia="宋体" w:cs="宋体"/>
                <w:bCs/>
                <w:color w:val="auto"/>
                <w:kern w:val="2"/>
                <w:sz w:val="24"/>
                <w:szCs w:val="24"/>
                <w:highlight w:val="none"/>
              </w:rPr>
            </w:pPr>
          </w:p>
        </w:tc>
      </w:tr>
      <w:tr w14:paraId="3B14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31317458">
            <w:pPr>
              <w:widowControl w:val="0"/>
              <w:adjustRightInd/>
              <w:snapToGrid/>
              <w:spacing w:after="0" w:line="360" w:lineRule="exact"/>
              <w:rPr>
                <w:rFonts w:ascii="宋体" w:hAnsi="宋体" w:eastAsia="宋体" w:cs="宋体"/>
                <w:bCs/>
                <w:color w:val="auto"/>
                <w:kern w:val="2"/>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tcPr>
          <w:p w14:paraId="514918AD">
            <w:pPr>
              <w:widowControl w:val="0"/>
              <w:adjustRightInd/>
              <w:snapToGrid/>
              <w:spacing w:after="0" w:line="360" w:lineRule="exact"/>
              <w:rPr>
                <w:rFonts w:ascii="宋体" w:hAnsi="宋体" w:eastAsia="宋体" w:cs="宋体"/>
                <w:bCs/>
                <w:color w:val="auto"/>
                <w:kern w:val="2"/>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C449456">
            <w:pPr>
              <w:widowControl w:val="0"/>
              <w:adjustRightInd/>
              <w:snapToGrid/>
              <w:spacing w:after="0" w:line="360" w:lineRule="exact"/>
              <w:rPr>
                <w:rFonts w:ascii="宋体" w:hAnsi="宋体" w:eastAsia="宋体" w:cs="宋体"/>
                <w:bCs/>
                <w:color w:val="auto"/>
                <w:kern w:val="2"/>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tcPr>
          <w:p w14:paraId="6DFBB23B">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BF17F89">
            <w:pPr>
              <w:widowControl w:val="0"/>
              <w:adjustRightInd/>
              <w:snapToGrid/>
              <w:spacing w:after="0" w:line="360" w:lineRule="exact"/>
              <w:rPr>
                <w:rFonts w:ascii="宋体" w:hAnsi="宋体" w:eastAsia="宋体" w:cs="宋体"/>
                <w:bCs/>
                <w:color w:val="auto"/>
                <w:kern w:val="2"/>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tcPr>
          <w:p w14:paraId="2AB69F96">
            <w:pPr>
              <w:widowControl w:val="0"/>
              <w:adjustRightInd/>
              <w:snapToGrid/>
              <w:spacing w:after="0" w:line="360" w:lineRule="exact"/>
              <w:rPr>
                <w:rFonts w:ascii="宋体" w:hAnsi="宋体" w:eastAsia="宋体" w:cs="宋体"/>
                <w:bCs/>
                <w:color w:val="auto"/>
                <w:kern w:val="2"/>
                <w:sz w:val="24"/>
                <w:szCs w:val="24"/>
                <w:highlight w:val="none"/>
              </w:rPr>
            </w:pPr>
          </w:p>
        </w:tc>
      </w:tr>
    </w:tbl>
    <w:p w14:paraId="6340FB9D">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备注：此表格需按照“采购需求”逐项严格填写，否则技术参数为零分。</w:t>
      </w:r>
    </w:p>
    <w:p w14:paraId="7182E588">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投标人（公章）：   </w:t>
      </w:r>
    </w:p>
    <w:p w14:paraId="45AC8319">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法定代表人（负责人）或授权代表（签字或电子签章）：</w:t>
      </w:r>
    </w:p>
    <w:p w14:paraId="1A86902D">
      <w:pPr>
        <w:widowControl w:val="0"/>
        <w:adjustRightInd/>
        <w:snapToGrid/>
        <w:spacing w:after="0" w:line="360" w:lineRule="exact"/>
        <w:rPr>
          <w:rFonts w:hint="eastAsia" w:ascii="宋体" w:hAnsi="宋体" w:eastAsia="宋体" w:cs="宋体"/>
          <w:bCs/>
          <w:color w:val="auto"/>
          <w:spacing w:val="-8"/>
          <w:kern w:val="2"/>
          <w:sz w:val="24"/>
          <w:szCs w:val="24"/>
          <w:highlight w:val="none"/>
        </w:rPr>
      </w:pPr>
      <w:r>
        <w:rPr>
          <w:rFonts w:hint="eastAsia" w:ascii="宋体" w:hAnsi="宋体" w:eastAsia="宋体" w:cs="宋体"/>
          <w:bCs/>
          <w:color w:val="auto"/>
          <w:kern w:val="2"/>
          <w:sz w:val="24"/>
          <w:szCs w:val="24"/>
          <w:highlight w:val="none"/>
        </w:rPr>
        <w:t>日期：</w:t>
      </w:r>
      <w:r>
        <w:rPr>
          <w:rFonts w:hint="eastAsia" w:ascii="宋体" w:hAnsi="宋体" w:eastAsia="宋体" w:cs="宋体"/>
          <w:bCs/>
          <w:color w:val="auto"/>
          <w:spacing w:val="-8"/>
          <w:kern w:val="2"/>
          <w:sz w:val="24"/>
          <w:szCs w:val="24"/>
          <w:highlight w:val="none"/>
        </w:rPr>
        <w:t>年月日</w:t>
      </w:r>
    </w:p>
    <w:p w14:paraId="71C5FDCA">
      <w:pP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br w:type="page"/>
      </w:r>
    </w:p>
    <w:p w14:paraId="062E371E">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4.承诺书（</w:t>
      </w:r>
      <w:r>
        <w:rPr>
          <w:rFonts w:hint="default" w:ascii="宋体" w:hAnsi="宋体" w:eastAsia="宋体" w:cs="宋体"/>
          <w:bCs/>
          <w:color w:val="auto"/>
          <w:kern w:val="2"/>
          <w:sz w:val="24"/>
          <w:szCs w:val="24"/>
          <w:highlight w:val="none"/>
          <w:lang w:val="en-US"/>
        </w:rPr>
        <w:t>投标人所投产品完全满足招标文件技术参数与要求</w:t>
      </w:r>
      <w:r>
        <w:rPr>
          <w:rFonts w:hint="eastAsia" w:ascii="宋体" w:hAnsi="宋体" w:eastAsia="宋体" w:cs="宋体"/>
          <w:bCs/>
          <w:color w:val="auto"/>
          <w:kern w:val="2"/>
          <w:sz w:val="24"/>
          <w:szCs w:val="24"/>
          <w:highlight w:val="none"/>
          <w:lang w:val="en-US" w:eastAsia="zh-CN"/>
        </w:rPr>
        <w:t>的书面承诺。未提供书面承诺的，技术参数为零分。承诺书格式自拟）</w:t>
      </w:r>
      <w:r>
        <w:rPr>
          <w:rFonts w:hint="eastAsia" w:ascii="宋体" w:hAnsi="宋体" w:eastAsia="宋体" w:cs="宋体"/>
          <w:bCs/>
          <w:color w:val="auto"/>
          <w:kern w:val="2"/>
          <w:sz w:val="24"/>
          <w:szCs w:val="24"/>
          <w:highlight w:val="none"/>
        </w:rPr>
        <w:br w:type="page"/>
      </w:r>
    </w:p>
    <w:p w14:paraId="360535FE">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5.</w:t>
      </w:r>
      <w:r>
        <w:rPr>
          <w:rFonts w:hint="eastAsia" w:ascii="宋体" w:hAnsi="宋体" w:eastAsia="宋体" w:cs="宋体"/>
          <w:bCs/>
          <w:color w:val="auto"/>
          <w:kern w:val="2"/>
          <w:sz w:val="24"/>
          <w:szCs w:val="24"/>
          <w:highlight w:val="none"/>
        </w:rPr>
        <w:t>商务偏差表格式</w:t>
      </w:r>
    </w:p>
    <w:p w14:paraId="00F51EAE">
      <w:pPr>
        <w:widowControl w:val="0"/>
        <w:adjustRightInd/>
        <w:snapToGrid/>
        <w:spacing w:after="0" w:line="360" w:lineRule="exact"/>
        <w:jc w:val="center"/>
        <w:rPr>
          <w:rFonts w:ascii="宋体" w:hAnsi="宋体" w:eastAsia="宋体" w:cs="宋体"/>
          <w:b/>
          <w:bCs/>
          <w:color w:val="auto"/>
          <w:kern w:val="2"/>
          <w:sz w:val="24"/>
          <w:szCs w:val="24"/>
          <w:highlight w:val="none"/>
        </w:rPr>
      </w:pPr>
    </w:p>
    <w:p w14:paraId="56A69EAD">
      <w:pPr>
        <w:widowControl w:val="0"/>
        <w:adjustRightInd/>
        <w:snapToGrid/>
        <w:spacing w:after="0" w:line="360" w:lineRule="exact"/>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商务偏差表</w:t>
      </w:r>
    </w:p>
    <w:p w14:paraId="512225CB">
      <w:pPr>
        <w:widowControl w:val="0"/>
        <w:adjustRightInd/>
        <w:snapToGrid/>
        <w:spacing w:after="0" w:line="360" w:lineRule="exact"/>
        <w:ind w:firstLine="360" w:firstLineChars="15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项目名称：                        项目编号：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1CDF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jc w:val="center"/>
        </w:trPr>
        <w:tc>
          <w:tcPr>
            <w:tcW w:w="827" w:type="dxa"/>
            <w:tcBorders>
              <w:top w:val="single" w:color="auto" w:sz="4" w:space="0"/>
              <w:left w:val="single" w:color="auto" w:sz="4" w:space="0"/>
              <w:bottom w:val="single" w:color="auto" w:sz="4" w:space="0"/>
              <w:right w:val="single" w:color="auto" w:sz="4" w:space="0"/>
            </w:tcBorders>
            <w:vAlign w:val="center"/>
          </w:tcPr>
          <w:p w14:paraId="2610C4F9">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序号</w:t>
            </w:r>
          </w:p>
        </w:tc>
        <w:tc>
          <w:tcPr>
            <w:tcW w:w="1974" w:type="dxa"/>
            <w:tcBorders>
              <w:top w:val="single" w:color="auto" w:sz="4" w:space="0"/>
              <w:left w:val="single" w:color="auto" w:sz="4" w:space="0"/>
              <w:bottom w:val="single" w:color="auto" w:sz="4" w:space="0"/>
              <w:right w:val="single" w:color="auto" w:sz="4" w:space="0"/>
            </w:tcBorders>
            <w:vAlign w:val="bottom"/>
          </w:tcPr>
          <w:p w14:paraId="6C615155">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招标文件</w:t>
            </w:r>
          </w:p>
          <w:p w14:paraId="6C7A11A7">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商务条款</w:t>
            </w:r>
          </w:p>
        </w:tc>
        <w:tc>
          <w:tcPr>
            <w:tcW w:w="1853" w:type="dxa"/>
            <w:tcBorders>
              <w:top w:val="single" w:color="auto" w:sz="4" w:space="0"/>
              <w:left w:val="single" w:color="auto" w:sz="4" w:space="0"/>
              <w:bottom w:val="single" w:color="auto" w:sz="4" w:space="0"/>
              <w:right w:val="single" w:color="auto" w:sz="4" w:space="0"/>
            </w:tcBorders>
            <w:vAlign w:val="bottom"/>
          </w:tcPr>
          <w:p w14:paraId="2204238A">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投标文件商务条款</w:t>
            </w:r>
          </w:p>
        </w:tc>
        <w:tc>
          <w:tcPr>
            <w:tcW w:w="1690" w:type="dxa"/>
            <w:tcBorders>
              <w:top w:val="single" w:color="auto" w:sz="4" w:space="0"/>
              <w:left w:val="single" w:color="auto" w:sz="4" w:space="0"/>
              <w:bottom w:val="single" w:color="auto" w:sz="4" w:space="0"/>
              <w:right w:val="single" w:color="auto" w:sz="4" w:space="0"/>
            </w:tcBorders>
            <w:vAlign w:val="center"/>
          </w:tcPr>
          <w:p w14:paraId="13D41FF4">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偏差描述</w:t>
            </w:r>
          </w:p>
        </w:tc>
        <w:tc>
          <w:tcPr>
            <w:tcW w:w="1276" w:type="dxa"/>
            <w:tcBorders>
              <w:top w:val="single" w:color="auto" w:sz="4" w:space="0"/>
              <w:left w:val="single" w:color="auto" w:sz="4" w:space="0"/>
              <w:bottom w:val="single" w:color="auto" w:sz="4" w:space="0"/>
              <w:right w:val="single" w:color="auto" w:sz="4" w:space="0"/>
            </w:tcBorders>
            <w:vAlign w:val="center"/>
          </w:tcPr>
          <w:p w14:paraId="4BDA9DAB">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结论</w:t>
            </w:r>
          </w:p>
        </w:tc>
      </w:tr>
      <w:tr w14:paraId="20FD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48564A85">
            <w:pPr>
              <w:widowControl w:val="0"/>
              <w:adjustRightInd/>
              <w:snapToGrid/>
              <w:spacing w:after="0" w:line="360" w:lineRule="exact"/>
              <w:rPr>
                <w:rFonts w:ascii="宋体" w:hAnsi="宋体" w:eastAsia="宋体" w:cs="宋体"/>
                <w:bCs/>
                <w:color w:val="auto"/>
                <w:kern w:val="2"/>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31759C38">
            <w:pPr>
              <w:widowControl w:val="0"/>
              <w:adjustRightInd/>
              <w:snapToGrid/>
              <w:spacing w:after="0" w:line="360" w:lineRule="exact"/>
              <w:rPr>
                <w:rFonts w:ascii="宋体" w:hAnsi="宋体" w:eastAsia="宋体" w:cs="宋体"/>
                <w:bCs/>
                <w:color w:val="auto"/>
                <w:kern w:val="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07F6EA43">
            <w:pPr>
              <w:widowControl w:val="0"/>
              <w:adjustRightInd/>
              <w:snapToGrid/>
              <w:spacing w:after="0" w:line="360" w:lineRule="exact"/>
              <w:rPr>
                <w:rFonts w:ascii="宋体" w:hAnsi="宋体" w:eastAsia="宋体" w:cs="宋体"/>
                <w:bCs/>
                <w:color w:val="auto"/>
                <w:kern w:val="2"/>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2685BE9E">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3EE88AA">
            <w:pPr>
              <w:widowControl w:val="0"/>
              <w:adjustRightInd/>
              <w:snapToGrid/>
              <w:spacing w:after="0" w:line="360" w:lineRule="exact"/>
              <w:rPr>
                <w:rFonts w:ascii="宋体" w:hAnsi="宋体" w:eastAsia="宋体" w:cs="宋体"/>
                <w:bCs/>
                <w:color w:val="auto"/>
                <w:kern w:val="2"/>
                <w:sz w:val="24"/>
                <w:szCs w:val="24"/>
                <w:highlight w:val="none"/>
              </w:rPr>
            </w:pPr>
          </w:p>
        </w:tc>
      </w:tr>
      <w:tr w14:paraId="3188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45233F83">
            <w:pPr>
              <w:widowControl w:val="0"/>
              <w:adjustRightInd/>
              <w:snapToGrid/>
              <w:spacing w:after="0" w:line="360" w:lineRule="exact"/>
              <w:rPr>
                <w:rFonts w:ascii="宋体" w:hAnsi="宋体" w:eastAsia="宋体" w:cs="宋体"/>
                <w:bCs/>
                <w:color w:val="auto"/>
                <w:kern w:val="2"/>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7448694A">
            <w:pPr>
              <w:widowControl w:val="0"/>
              <w:adjustRightInd/>
              <w:snapToGrid/>
              <w:spacing w:after="0" w:line="360" w:lineRule="exact"/>
              <w:rPr>
                <w:rFonts w:ascii="宋体" w:hAnsi="宋体" w:eastAsia="宋体" w:cs="宋体"/>
                <w:bCs/>
                <w:color w:val="auto"/>
                <w:kern w:val="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18FC40E2">
            <w:pPr>
              <w:widowControl w:val="0"/>
              <w:adjustRightInd/>
              <w:snapToGrid/>
              <w:spacing w:after="0" w:line="360" w:lineRule="exact"/>
              <w:rPr>
                <w:rFonts w:ascii="宋体" w:hAnsi="宋体" w:eastAsia="宋体" w:cs="宋体"/>
                <w:bCs/>
                <w:color w:val="auto"/>
                <w:kern w:val="2"/>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2051E177">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0435106">
            <w:pPr>
              <w:widowControl w:val="0"/>
              <w:adjustRightInd/>
              <w:snapToGrid/>
              <w:spacing w:after="0" w:line="360" w:lineRule="exact"/>
              <w:rPr>
                <w:rFonts w:ascii="宋体" w:hAnsi="宋体" w:eastAsia="宋体" w:cs="宋体"/>
                <w:bCs/>
                <w:color w:val="auto"/>
                <w:kern w:val="2"/>
                <w:sz w:val="24"/>
                <w:szCs w:val="24"/>
                <w:highlight w:val="none"/>
              </w:rPr>
            </w:pPr>
          </w:p>
        </w:tc>
      </w:tr>
      <w:tr w14:paraId="3858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4BB05E7A">
            <w:pPr>
              <w:widowControl w:val="0"/>
              <w:adjustRightInd/>
              <w:snapToGrid/>
              <w:spacing w:after="0" w:line="360" w:lineRule="exact"/>
              <w:rPr>
                <w:rFonts w:ascii="宋体" w:hAnsi="宋体" w:eastAsia="宋体" w:cs="宋体"/>
                <w:bCs/>
                <w:color w:val="auto"/>
                <w:kern w:val="2"/>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48255D24">
            <w:pPr>
              <w:widowControl w:val="0"/>
              <w:adjustRightInd/>
              <w:snapToGrid/>
              <w:spacing w:after="0" w:line="360" w:lineRule="exact"/>
              <w:rPr>
                <w:rFonts w:ascii="宋体" w:hAnsi="宋体" w:eastAsia="宋体" w:cs="宋体"/>
                <w:bCs/>
                <w:color w:val="auto"/>
                <w:kern w:val="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5C72FA5B">
            <w:pPr>
              <w:widowControl w:val="0"/>
              <w:adjustRightInd/>
              <w:snapToGrid/>
              <w:spacing w:after="0" w:line="360" w:lineRule="exact"/>
              <w:rPr>
                <w:rFonts w:ascii="宋体" w:hAnsi="宋体" w:eastAsia="宋体" w:cs="宋体"/>
                <w:bCs/>
                <w:color w:val="auto"/>
                <w:kern w:val="2"/>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41FB4B73">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08A652D">
            <w:pPr>
              <w:widowControl w:val="0"/>
              <w:adjustRightInd/>
              <w:snapToGrid/>
              <w:spacing w:after="0" w:line="360" w:lineRule="exact"/>
              <w:rPr>
                <w:rFonts w:ascii="宋体" w:hAnsi="宋体" w:eastAsia="宋体" w:cs="宋体"/>
                <w:bCs/>
                <w:color w:val="auto"/>
                <w:kern w:val="2"/>
                <w:sz w:val="24"/>
                <w:szCs w:val="24"/>
                <w:highlight w:val="none"/>
              </w:rPr>
            </w:pPr>
          </w:p>
        </w:tc>
      </w:tr>
      <w:tr w14:paraId="5EEE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2D950CC4">
            <w:pPr>
              <w:widowControl w:val="0"/>
              <w:adjustRightInd/>
              <w:snapToGrid/>
              <w:spacing w:after="0" w:line="360" w:lineRule="exact"/>
              <w:rPr>
                <w:rFonts w:ascii="宋体" w:hAnsi="宋体" w:eastAsia="宋体" w:cs="宋体"/>
                <w:bCs/>
                <w:color w:val="auto"/>
                <w:kern w:val="2"/>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4A178F7F">
            <w:pPr>
              <w:widowControl w:val="0"/>
              <w:adjustRightInd/>
              <w:snapToGrid/>
              <w:spacing w:after="0" w:line="360" w:lineRule="exact"/>
              <w:rPr>
                <w:rFonts w:ascii="宋体" w:hAnsi="宋体" w:eastAsia="宋体" w:cs="宋体"/>
                <w:bCs/>
                <w:color w:val="auto"/>
                <w:kern w:val="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04E8E23E">
            <w:pPr>
              <w:widowControl w:val="0"/>
              <w:adjustRightInd/>
              <w:snapToGrid/>
              <w:spacing w:after="0" w:line="360" w:lineRule="exact"/>
              <w:rPr>
                <w:rFonts w:ascii="宋体" w:hAnsi="宋体" w:eastAsia="宋体" w:cs="宋体"/>
                <w:bCs/>
                <w:color w:val="auto"/>
                <w:kern w:val="2"/>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753C1599">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D158DD0">
            <w:pPr>
              <w:widowControl w:val="0"/>
              <w:adjustRightInd/>
              <w:snapToGrid/>
              <w:spacing w:after="0" w:line="360" w:lineRule="exact"/>
              <w:rPr>
                <w:rFonts w:ascii="宋体" w:hAnsi="宋体" w:eastAsia="宋体" w:cs="宋体"/>
                <w:bCs/>
                <w:color w:val="auto"/>
                <w:kern w:val="2"/>
                <w:sz w:val="24"/>
                <w:szCs w:val="24"/>
                <w:highlight w:val="none"/>
              </w:rPr>
            </w:pPr>
          </w:p>
        </w:tc>
      </w:tr>
      <w:tr w14:paraId="22EE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71956CDA">
            <w:pPr>
              <w:widowControl w:val="0"/>
              <w:adjustRightInd/>
              <w:snapToGrid/>
              <w:spacing w:after="0" w:line="360" w:lineRule="exact"/>
              <w:rPr>
                <w:rFonts w:ascii="宋体" w:hAnsi="宋体" w:eastAsia="宋体" w:cs="宋体"/>
                <w:bCs/>
                <w:color w:val="auto"/>
                <w:kern w:val="2"/>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0C7DCEAD">
            <w:pPr>
              <w:widowControl w:val="0"/>
              <w:adjustRightInd/>
              <w:snapToGrid/>
              <w:spacing w:after="0" w:line="360" w:lineRule="exact"/>
              <w:rPr>
                <w:rFonts w:ascii="宋体" w:hAnsi="宋体" w:eastAsia="宋体" w:cs="宋体"/>
                <w:bCs/>
                <w:color w:val="auto"/>
                <w:kern w:val="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516E707A">
            <w:pPr>
              <w:widowControl w:val="0"/>
              <w:adjustRightInd/>
              <w:snapToGrid/>
              <w:spacing w:after="0" w:line="360" w:lineRule="exact"/>
              <w:rPr>
                <w:rFonts w:ascii="宋体" w:hAnsi="宋体" w:eastAsia="宋体" w:cs="宋体"/>
                <w:bCs/>
                <w:color w:val="auto"/>
                <w:kern w:val="2"/>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14DDE9EA">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0637793">
            <w:pPr>
              <w:widowControl w:val="0"/>
              <w:adjustRightInd/>
              <w:snapToGrid/>
              <w:spacing w:after="0" w:line="360" w:lineRule="exact"/>
              <w:rPr>
                <w:rFonts w:ascii="宋体" w:hAnsi="宋体" w:eastAsia="宋体" w:cs="宋体"/>
                <w:bCs/>
                <w:color w:val="auto"/>
                <w:kern w:val="2"/>
                <w:sz w:val="24"/>
                <w:szCs w:val="24"/>
                <w:highlight w:val="none"/>
              </w:rPr>
            </w:pPr>
          </w:p>
        </w:tc>
      </w:tr>
      <w:tr w14:paraId="692D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43FCAEAE">
            <w:pPr>
              <w:widowControl w:val="0"/>
              <w:adjustRightInd/>
              <w:snapToGrid/>
              <w:spacing w:after="0" w:line="360" w:lineRule="exact"/>
              <w:rPr>
                <w:rFonts w:ascii="宋体" w:hAnsi="宋体" w:eastAsia="宋体" w:cs="宋体"/>
                <w:bCs/>
                <w:color w:val="auto"/>
                <w:kern w:val="2"/>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4FC61124">
            <w:pPr>
              <w:widowControl w:val="0"/>
              <w:adjustRightInd/>
              <w:snapToGrid/>
              <w:spacing w:after="0" w:line="360" w:lineRule="exact"/>
              <w:rPr>
                <w:rFonts w:ascii="宋体" w:hAnsi="宋体" w:eastAsia="宋体" w:cs="宋体"/>
                <w:bCs/>
                <w:color w:val="auto"/>
                <w:kern w:val="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7C8C7A4D">
            <w:pPr>
              <w:widowControl w:val="0"/>
              <w:adjustRightInd/>
              <w:snapToGrid/>
              <w:spacing w:after="0" w:line="360" w:lineRule="exact"/>
              <w:rPr>
                <w:rFonts w:ascii="宋体" w:hAnsi="宋体" w:eastAsia="宋体" w:cs="宋体"/>
                <w:bCs/>
                <w:color w:val="auto"/>
                <w:kern w:val="2"/>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343CCF37">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BE6328C">
            <w:pPr>
              <w:widowControl w:val="0"/>
              <w:adjustRightInd/>
              <w:snapToGrid/>
              <w:spacing w:after="0" w:line="360" w:lineRule="exact"/>
              <w:rPr>
                <w:rFonts w:ascii="宋体" w:hAnsi="宋体" w:eastAsia="宋体" w:cs="宋体"/>
                <w:bCs/>
                <w:color w:val="auto"/>
                <w:kern w:val="2"/>
                <w:sz w:val="24"/>
                <w:szCs w:val="24"/>
                <w:highlight w:val="none"/>
              </w:rPr>
            </w:pPr>
          </w:p>
        </w:tc>
      </w:tr>
      <w:tr w14:paraId="4014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1E72512F">
            <w:pPr>
              <w:widowControl w:val="0"/>
              <w:adjustRightInd/>
              <w:snapToGrid/>
              <w:spacing w:after="0" w:line="360" w:lineRule="exact"/>
              <w:rPr>
                <w:rFonts w:ascii="宋体" w:hAnsi="宋体" w:eastAsia="宋体" w:cs="宋体"/>
                <w:bCs/>
                <w:color w:val="auto"/>
                <w:kern w:val="2"/>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22A14002">
            <w:pPr>
              <w:widowControl w:val="0"/>
              <w:adjustRightInd/>
              <w:snapToGrid/>
              <w:spacing w:after="0" w:line="360" w:lineRule="exact"/>
              <w:rPr>
                <w:rFonts w:ascii="宋体" w:hAnsi="宋体" w:eastAsia="宋体" w:cs="宋体"/>
                <w:bCs/>
                <w:color w:val="auto"/>
                <w:kern w:val="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1F214E97">
            <w:pPr>
              <w:widowControl w:val="0"/>
              <w:adjustRightInd/>
              <w:snapToGrid/>
              <w:spacing w:after="0" w:line="360" w:lineRule="exact"/>
              <w:rPr>
                <w:rFonts w:ascii="宋体" w:hAnsi="宋体" w:eastAsia="宋体" w:cs="宋体"/>
                <w:bCs/>
                <w:color w:val="auto"/>
                <w:kern w:val="2"/>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5BD0C3BB">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2F1C4B5">
            <w:pPr>
              <w:widowControl w:val="0"/>
              <w:adjustRightInd/>
              <w:snapToGrid/>
              <w:spacing w:after="0" w:line="360" w:lineRule="exact"/>
              <w:rPr>
                <w:rFonts w:ascii="宋体" w:hAnsi="宋体" w:eastAsia="宋体" w:cs="宋体"/>
                <w:bCs/>
                <w:color w:val="auto"/>
                <w:kern w:val="2"/>
                <w:sz w:val="24"/>
                <w:szCs w:val="24"/>
                <w:highlight w:val="none"/>
              </w:rPr>
            </w:pPr>
          </w:p>
        </w:tc>
      </w:tr>
      <w:tr w14:paraId="018E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64702BFF">
            <w:pPr>
              <w:widowControl w:val="0"/>
              <w:adjustRightInd/>
              <w:snapToGrid/>
              <w:spacing w:after="0" w:line="360" w:lineRule="exact"/>
              <w:rPr>
                <w:rFonts w:ascii="宋体" w:hAnsi="宋体" w:eastAsia="宋体" w:cs="宋体"/>
                <w:bCs/>
                <w:color w:val="auto"/>
                <w:kern w:val="2"/>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3E54C32F">
            <w:pPr>
              <w:widowControl w:val="0"/>
              <w:adjustRightInd/>
              <w:snapToGrid/>
              <w:spacing w:after="0" w:line="360" w:lineRule="exact"/>
              <w:rPr>
                <w:rFonts w:ascii="宋体" w:hAnsi="宋体" w:eastAsia="宋体" w:cs="宋体"/>
                <w:bCs/>
                <w:color w:val="auto"/>
                <w:kern w:val="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54D0AAFA">
            <w:pPr>
              <w:widowControl w:val="0"/>
              <w:adjustRightInd/>
              <w:snapToGrid/>
              <w:spacing w:after="0" w:line="360" w:lineRule="exact"/>
              <w:rPr>
                <w:rFonts w:ascii="宋体" w:hAnsi="宋体" w:eastAsia="宋体" w:cs="宋体"/>
                <w:bCs/>
                <w:color w:val="auto"/>
                <w:kern w:val="2"/>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643C2EE8">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3E05E4F">
            <w:pPr>
              <w:widowControl w:val="0"/>
              <w:adjustRightInd/>
              <w:snapToGrid/>
              <w:spacing w:after="0" w:line="360" w:lineRule="exact"/>
              <w:rPr>
                <w:rFonts w:ascii="宋体" w:hAnsi="宋体" w:eastAsia="宋体" w:cs="宋体"/>
                <w:bCs/>
                <w:color w:val="auto"/>
                <w:kern w:val="2"/>
                <w:sz w:val="24"/>
                <w:szCs w:val="24"/>
                <w:highlight w:val="none"/>
              </w:rPr>
            </w:pPr>
          </w:p>
        </w:tc>
      </w:tr>
      <w:tr w14:paraId="0588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629ABD7E">
            <w:pPr>
              <w:widowControl w:val="0"/>
              <w:adjustRightInd/>
              <w:snapToGrid/>
              <w:spacing w:after="0" w:line="360" w:lineRule="exact"/>
              <w:rPr>
                <w:rFonts w:ascii="宋体" w:hAnsi="宋体" w:eastAsia="宋体" w:cs="宋体"/>
                <w:bCs/>
                <w:color w:val="auto"/>
                <w:kern w:val="2"/>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65647386">
            <w:pPr>
              <w:widowControl w:val="0"/>
              <w:adjustRightInd/>
              <w:snapToGrid/>
              <w:spacing w:after="0" w:line="360" w:lineRule="exact"/>
              <w:rPr>
                <w:rFonts w:ascii="宋体" w:hAnsi="宋体" w:eastAsia="宋体" w:cs="宋体"/>
                <w:bCs/>
                <w:color w:val="auto"/>
                <w:kern w:val="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59B0BE6F">
            <w:pPr>
              <w:widowControl w:val="0"/>
              <w:adjustRightInd/>
              <w:snapToGrid/>
              <w:spacing w:after="0" w:line="360" w:lineRule="exact"/>
              <w:rPr>
                <w:rFonts w:ascii="宋体" w:hAnsi="宋体" w:eastAsia="宋体" w:cs="宋体"/>
                <w:bCs/>
                <w:color w:val="auto"/>
                <w:kern w:val="2"/>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6C869199">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18C7C4B">
            <w:pPr>
              <w:widowControl w:val="0"/>
              <w:adjustRightInd/>
              <w:snapToGrid/>
              <w:spacing w:after="0" w:line="360" w:lineRule="exact"/>
              <w:rPr>
                <w:rFonts w:ascii="宋体" w:hAnsi="宋体" w:eastAsia="宋体" w:cs="宋体"/>
                <w:bCs/>
                <w:color w:val="auto"/>
                <w:kern w:val="2"/>
                <w:sz w:val="24"/>
                <w:szCs w:val="24"/>
                <w:highlight w:val="none"/>
              </w:rPr>
            </w:pPr>
          </w:p>
        </w:tc>
      </w:tr>
      <w:tr w14:paraId="6172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72852030">
            <w:pPr>
              <w:widowControl w:val="0"/>
              <w:adjustRightInd/>
              <w:snapToGrid/>
              <w:spacing w:after="0" w:line="360" w:lineRule="exact"/>
              <w:rPr>
                <w:rFonts w:ascii="宋体" w:hAnsi="宋体" w:eastAsia="宋体" w:cs="宋体"/>
                <w:bCs/>
                <w:color w:val="auto"/>
                <w:kern w:val="2"/>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7830D27E">
            <w:pPr>
              <w:widowControl w:val="0"/>
              <w:adjustRightInd/>
              <w:snapToGrid/>
              <w:spacing w:after="0" w:line="360" w:lineRule="exact"/>
              <w:rPr>
                <w:rFonts w:ascii="宋体" w:hAnsi="宋体" w:eastAsia="宋体" w:cs="宋体"/>
                <w:bCs/>
                <w:color w:val="auto"/>
                <w:kern w:val="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040832E0">
            <w:pPr>
              <w:widowControl w:val="0"/>
              <w:adjustRightInd/>
              <w:snapToGrid/>
              <w:spacing w:after="0" w:line="360" w:lineRule="exact"/>
              <w:rPr>
                <w:rFonts w:ascii="宋体" w:hAnsi="宋体" w:eastAsia="宋体" w:cs="宋体"/>
                <w:bCs/>
                <w:color w:val="auto"/>
                <w:kern w:val="2"/>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49945BAB">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B8D93F9">
            <w:pPr>
              <w:widowControl w:val="0"/>
              <w:adjustRightInd/>
              <w:snapToGrid/>
              <w:spacing w:after="0" w:line="360" w:lineRule="exact"/>
              <w:rPr>
                <w:rFonts w:ascii="宋体" w:hAnsi="宋体" w:eastAsia="宋体" w:cs="宋体"/>
                <w:bCs/>
                <w:color w:val="auto"/>
                <w:kern w:val="2"/>
                <w:sz w:val="24"/>
                <w:szCs w:val="24"/>
                <w:highlight w:val="none"/>
              </w:rPr>
            </w:pPr>
          </w:p>
        </w:tc>
      </w:tr>
      <w:tr w14:paraId="0843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060B81F4">
            <w:pPr>
              <w:widowControl w:val="0"/>
              <w:adjustRightInd/>
              <w:snapToGrid/>
              <w:spacing w:after="0" w:line="360" w:lineRule="exact"/>
              <w:rPr>
                <w:rFonts w:ascii="宋体" w:hAnsi="宋体" w:eastAsia="宋体" w:cs="宋体"/>
                <w:bCs/>
                <w:color w:val="auto"/>
                <w:kern w:val="2"/>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02852637">
            <w:pPr>
              <w:widowControl w:val="0"/>
              <w:adjustRightInd/>
              <w:snapToGrid/>
              <w:spacing w:after="0" w:line="360" w:lineRule="exact"/>
              <w:rPr>
                <w:rFonts w:ascii="宋体" w:hAnsi="宋体" w:eastAsia="宋体" w:cs="宋体"/>
                <w:bCs/>
                <w:color w:val="auto"/>
                <w:kern w:val="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4917C4C7">
            <w:pPr>
              <w:widowControl w:val="0"/>
              <w:adjustRightInd/>
              <w:snapToGrid/>
              <w:spacing w:after="0" w:line="360" w:lineRule="exact"/>
              <w:rPr>
                <w:rFonts w:ascii="宋体" w:hAnsi="宋体" w:eastAsia="宋体" w:cs="宋体"/>
                <w:bCs/>
                <w:color w:val="auto"/>
                <w:kern w:val="2"/>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2FE4D3FF">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8A5B5F9">
            <w:pPr>
              <w:widowControl w:val="0"/>
              <w:adjustRightInd/>
              <w:snapToGrid/>
              <w:spacing w:after="0" w:line="360" w:lineRule="exact"/>
              <w:rPr>
                <w:rFonts w:ascii="宋体" w:hAnsi="宋体" w:eastAsia="宋体" w:cs="宋体"/>
                <w:bCs/>
                <w:color w:val="auto"/>
                <w:kern w:val="2"/>
                <w:sz w:val="24"/>
                <w:szCs w:val="24"/>
                <w:highlight w:val="none"/>
              </w:rPr>
            </w:pPr>
          </w:p>
        </w:tc>
      </w:tr>
    </w:tbl>
    <w:p w14:paraId="10EC6801">
      <w:pPr>
        <w:widowControl w:val="0"/>
        <w:adjustRightInd/>
        <w:snapToGrid/>
        <w:spacing w:after="0" w:line="360" w:lineRule="exact"/>
        <w:rPr>
          <w:rFonts w:ascii="宋体" w:hAnsi="宋体" w:eastAsia="宋体" w:cs="宋体"/>
          <w:bCs/>
          <w:color w:val="auto"/>
          <w:kern w:val="2"/>
          <w:sz w:val="24"/>
          <w:szCs w:val="24"/>
          <w:highlight w:val="none"/>
        </w:rPr>
      </w:pPr>
    </w:p>
    <w:p w14:paraId="585E9CAB">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投标人（公章）：      </w:t>
      </w:r>
    </w:p>
    <w:p w14:paraId="40AD2FB3">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法定代表人（负责人）或授权代表（签字或电子签章）：</w:t>
      </w:r>
    </w:p>
    <w:p w14:paraId="1986545D">
      <w:pPr>
        <w:widowControl w:val="0"/>
        <w:adjustRightInd/>
        <w:snapToGrid/>
        <w:spacing w:after="0" w:line="360" w:lineRule="exact"/>
        <w:rPr>
          <w:rFonts w:hint="eastAsia" w:ascii="宋体" w:hAnsi="宋体" w:eastAsia="宋体" w:cs="宋体"/>
          <w:bCs/>
          <w:color w:val="auto"/>
          <w:spacing w:val="-8"/>
          <w:kern w:val="2"/>
          <w:sz w:val="24"/>
          <w:szCs w:val="24"/>
          <w:highlight w:val="none"/>
        </w:rPr>
      </w:pPr>
      <w:r>
        <w:rPr>
          <w:rFonts w:hint="eastAsia" w:ascii="宋体" w:hAnsi="宋体" w:eastAsia="宋体" w:cs="宋体"/>
          <w:bCs/>
          <w:color w:val="auto"/>
          <w:kern w:val="2"/>
          <w:sz w:val="24"/>
          <w:szCs w:val="24"/>
          <w:highlight w:val="none"/>
        </w:rPr>
        <w:t>日期：</w:t>
      </w:r>
      <w:r>
        <w:rPr>
          <w:rFonts w:hint="eastAsia" w:ascii="宋体" w:hAnsi="宋体" w:eastAsia="宋体" w:cs="宋体"/>
          <w:bCs/>
          <w:color w:val="auto"/>
          <w:kern w:val="2"/>
          <w:sz w:val="24"/>
          <w:szCs w:val="24"/>
          <w:highlight w:val="none"/>
          <w:lang w:val="en-US" w:eastAsia="zh-CN"/>
        </w:rPr>
        <w:t xml:space="preserve"> </w:t>
      </w:r>
      <w:r>
        <w:rPr>
          <w:rFonts w:hint="eastAsia" w:ascii="宋体" w:hAnsi="宋体" w:eastAsia="宋体" w:cs="宋体"/>
          <w:bCs/>
          <w:color w:val="auto"/>
          <w:spacing w:val="-8"/>
          <w:kern w:val="2"/>
          <w:sz w:val="24"/>
          <w:szCs w:val="24"/>
          <w:highlight w:val="none"/>
        </w:rPr>
        <w:t>年</w:t>
      </w:r>
      <w:r>
        <w:rPr>
          <w:rFonts w:hint="eastAsia" w:ascii="宋体" w:hAnsi="宋体" w:eastAsia="宋体" w:cs="宋体"/>
          <w:bCs/>
          <w:color w:val="auto"/>
          <w:spacing w:val="-8"/>
          <w:kern w:val="2"/>
          <w:sz w:val="24"/>
          <w:szCs w:val="24"/>
          <w:highlight w:val="none"/>
          <w:lang w:val="en-US" w:eastAsia="zh-CN"/>
        </w:rPr>
        <w:t xml:space="preserve"> </w:t>
      </w:r>
      <w:r>
        <w:rPr>
          <w:rFonts w:hint="eastAsia" w:ascii="宋体" w:hAnsi="宋体" w:eastAsia="宋体" w:cs="宋体"/>
          <w:bCs/>
          <w:color w:val="auto"/>
          <w:spacing w:val="-8"/>
          <w:kern w:val="2"/>
          <w:sz w:val="24"/>
          <w:szCs w:val="24"/>
          <w:highlight w:val="none"/>
        </w:rPr>
        <w:t>月</w:t>
      </w:r>
      <w:r>
        <w:rPr>
          <w:rFonts w:hint="eastAsia" w:ascii="宋体" w:hAnsi="宋体" w:eastAsia="宋体" w:cs="宋体"/>
          <w:bCs/>
          <w:color w:val="auto"/>
          <w:spacing w:val="-8"/>
          <w:kern w:val="2"/>
          <w:sz w:val="24"/>
          <w:szCs w:val="24"/>
          <w:highlight w:val="none"/>
          <w:lang w:val="en-US" w:eastAsia="zh-CN"/>
        </w:rPr>
        <w:t xml:space="preserve"> </w:t>
      </w:r>
      <w:r>
        <w:rPr>
          <w:rFonts w:hint="eastAsia" w:ascii="宋体" w:hAnsi="宋体" w:eastAsia="宋体" w:cs="宋体"/>
          <w:bCs/>
          <w:color w:val="auto"/>
          <w:spacing w:val="-8"/>
          <w:kern w:val="2"/>
          <w:sz w:val="24"/>
          <w:szCs w:val="24"/>
          <w:highlight w:val="none"/>
        </w:rPr>
        <w:t>日</w:t>
      </w:r>
    </w:p>
    <w:p w14:paraId="21A0DED6">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val="en-US" w:eastAsia="zh-CN"/>
        </w:rPr>
      </w:pPr>
    </w:p>
    <w:p w14:paraId="24A9F717">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val="en-US" w:eastAsia="zh-CN"/>
        </w:rPr>
      </w:pPr>
    </w:p>
    <w:p w14:paraId="7FFB2860">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val="en-US" w:eastAsia="zh-CN"/>
        </w:rPr>
      </w:pPr>
    </w:p>
    <w:p w14:paraId="35C0AF66">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val="en-US" w:eastAsia="zh-CN"/>
        </w:rPr>
      </w:pPr>
    </w:p>
    <w:p w14:paraId="0A765600">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val="en-US" w:eastAsia="zh-CN"/>
        </w:rPr>
      </w:pPr>
    </w:p>
    <w:p w14:paraId="00FFCF8D">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val="en-US" w:eastAsia="zh-CN"/>
        </w:rPr>
      </w:pPr>
    </w:p>
    <w:p w14:paraId="2A180A4A">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val="en-US" w:eastAsia="zh-CN"/>
        </w:rPr>
      </w:pPr>
    </w:p>
    <w:p w14:paraId="3222DA1E">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val="en-US" w:eastAsia="zh-CN"/>
        </w:rPr>
      </w:pPr>
    </w:p>
    <w:p w14:paraId="1B458BC2">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val="en-US" w:eastAsia="zh-CN"/>
        </w:rPr>
      </w:pPr>
    </w:p>
    <w:p w14:paraId="20D9B175">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val="en-US" w:eastAsia="zh-CN"/>
        </w:rPr>
      </w:pPr>
    </w:p>
    <w:p w14:paraId="4FB059B9">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lang w:val="en-US" w:eastAsia="zh-CN" w:bidi="ar-SA"/>
        </w:rPr>
        <w:t>6.</w:t>
      </w:r>
      <w:r>
        <w:rPr>
          <w:rFonts w:hint="eastAsia" w:ascii="宋体" w:hAnsi="宋体" w:eastAsia="宋体" w:cs="宋体"/>
          <w:bCs/>
          <w:color w:val="auto"/>
          <w:kern w:val="2"/>
          <w:sz w:val="24"/>
          <w:szCs w:val="24"/>
          <w:highlight w:val="none"/>
        </w:rPr>
        <w:t>主要设备技术指标及技术性能说明(适用于货物)</w:t>
      </w:r>
    </w:p>
    <w:p w14:paraId="6EB02D31">
      <w:pPr>
        <w:widowControl w:val="0"/>
        <w:numPr>
          <w:ilvl w:val="0"/>
          <w:numId w:val="0"/>
        </w:numPr>
        <w:adjustRightInd/>
        <w:snapToGrid/>
        <w:spacing w:after="0" w:line="360" w:lineRule="exact"/>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lang w:val="en-US" w:eastAsia="zh-CN"/>
        </w:rPr>
        <w:t>格式自拟</w:t>
      </w:r>
      <w:r>
        <w:rPr>
          <w:rFonts w:hint="eastAsia" w:ascii="宋体" w:hAnsi="宋体" w:eastAsia="宋体" w:cs="宋体"/>
          <w:bCs/>
          <w:color w:val="auto"/>
          <w:kern w:val="2"/>
          <w:sz w:val="24"/>
          <w:szCs w:val="24"/>
          <w:highlight w:val="none"/>
          <w:lang w:eastAsia="zh-CN"/>
        </w:rPr>
        <w:t>）</w:t>
      </w:r>
    </w:p>
    <w:p w14:paraId="25E2E262">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76562C73">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0E203CDC">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39179AAE">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3FFC24AF">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49582216">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49E67516">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4B7A9998">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0B4A475B">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3A477C3A">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727C0524">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251CA4B8">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7E176FA0">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08E3A8CB">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5E6D2994">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5B1608F5">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035E5B5D">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475FB3C7">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0FEE6E22">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2E35AF21">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54CC9274">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145C3262">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13E0A555">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2D3C8B3F">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25EC9275">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2766D8E7">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6F92F29C">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7D4E63C8">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06F13E21">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34C4632D">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674A7F73">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45F1E4FE">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1180916E">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41487CCF">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498EFCFD">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6A79B1E2">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5C9C5E52">
      <w:pPr>
        <w:widowControl w:val="0"/>
        <w:numPr>
          <w:ilvl w:val="0"/>
          <w:numId w:val="0"/>
        </w:numPr>
        <w:adjustRightInd/>
        <w:snapToGrid/>
        <w:spacing w:after="0" w:line="360" w:lineRule="exact"/>
        <w:ind w:left="0" w:leftChars="0" w:firstLine="0" w:firstLineChars="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lang w:val="en-US" w:eastAsia="zh-CN" w:bidi="ar-SA"/>
        </w:rPr>
        <w:t>7.</w:t>
      </w:r>
      <w:r>
        <w:rPr>
          <w:rFonts w:hint="eastAsia" w:ascii="宋体" w:hAnsi="宋体" w:eastAsia="宋体" w:cs="宋体"/>
          <w:bCs/>
          <w:color w:val="auto"/>
          <w:kern w:val="2"/>
          <w:sz w:val="24"/>
          <w:szCs w:val="24"/>
          <w:highlight w:val="none"/>
        </w:rPr>
        <w:t>项目供货方案、培训计划等(适用于货物)</w:t>
      </w:r>
    </w:p>
    <w:p w14:paraId="7C037572">
      <w:pPr>
        <w:widowControl w:val="0"/>
        <w:numPr>
          <w:ilvl w:val="0"/>
          <w:numId w:val="0"/>
        </w:numPr>
        <w:adjustRightInd/>
        <w:snapToGrid/>
        <w:spacing w:after="0" w:line="360" w:lineRule="exact"/>
        <w:ind w:leftChars="0"/>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lang w:val="en-US" w:eastAsia="zh-CN"/>
        </w:rPr>
        <w:t>格式自拟</w:t>
      </w:r>
      <w:r>
        <w:rPr>
          <w:rFonts w:hint="eastAsia" w:ascii="宋体" w:hAnsi="宋体" w:eastAsia="宋体" w:cs="宋体"/>
          <w:bCs/>
          <w:color w:val="auto"/>
          <w:kern w:val="2"/>
          <w:sz w:val="24"/>
          <w:szCs w:val="24"/>
          <w:highlight w:val="none"/>
          <w:lang w:eastAsia="zh-CN"/>
        </w:rPr>
        <w:t>）</w:t>
      </w:r>
    </w:p>
    <w:p w14:paraId="3F2AA706">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45BC89F2">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611E02F8">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171F0253">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4865190D">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0B4C6F90">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62445111">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1EA37B0D">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2664938C">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76C3E1F9">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4A0CD5B1">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38970BB3">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6128077B">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759ADD28">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0544989C">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352A7AB8">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1E7143F4">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0352A0DE">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33E1CABA">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2DC6B75C">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159A5942">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43D3201D">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1C397681">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69540D51">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273A6CBC">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788B8BB1">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4DD90580">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25DCB08D">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6C4849C9">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1A034CAE">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0319809C">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71485593">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3A3DF57E">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186E07EB">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7A5660B2">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25787FD5">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7B8E4BC9">
      <w:pPr>
        <w:widowControl w:val="0"/>
        <w:numPr>
          <w:ilvl w:val="0"/>
          <w:numId w:val="0"/>
        </w:numPr>
        <w:adjustRightInd/>
        <w:snapToGrid/>
        <w:spacing w:after="0" w:line="360" w:lineRule="exact"/>
        <w:ind w:left="0" w:leftChars="0" w:firstLine="0" w:firstLineChars="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lang w:val="en-US" w:eastAsia="zh-CN" w:bidi="ar-SA"/>
        </w:rPr>
        <w:t>8.</w:t>
      </w:r>
      <w:r>
        <w:rPr>
          <w:rFonts w:hint="eastAsia" w:ascii="宋体" w:hAnsi="宋体" w:eastAsia="宋体" w:cs="宋体"/>
          <w:bCs/>
          <w:color w:val="auto"/>
          <w:kern w:val="2"/>
          <w:sz w:val="24"/>
          <w:szCs w:val="24"/>
          <w:highlight w:val="none"/>
        </w:rPr>
        <w:t>售后服务计划(适用于货物)</w:t>
      </w:r>
    </w:p>
    <w:p w14:paraId="722A196F">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rPr>
      </w:pPr>
    </w:p>
    <w:p w14:paraId="7C2D56B3">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rPr>
      </w:pPr>
    </w:p>
    <w:p w14:paraId="3D6E570B">
      <w:pPr>
        <w:widowControl w:val="0"/>
        <w:numPr>
          <w:ilvl w:val="0"/>
          <w:numId w:val="0"/>
        </w:numPr>
        <w:adjustRightInd/>
        <w:snapToGrid/>
        <w:spacing w:after="0" w:line="360" w:lineRule="exact"/>
        <w:ind w:left="0" w:leftChars="0" w:firstLine="0" w:firstLineChars="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lang w:val="en-US" w:eastAsia="zh-CN" w:bidi="ar-SA"/>
        </w:rPr>
        <w:t>9.</w:t>
      </w:r>
      <w:r>
        <w:rPr>
          <w:rFonts w:hint="eastAsia" w:ascii="宋体" w:hAnsi="宋体" w:eastAsia="宋体" w:cs="宋体"/>
          <w:bCs/>
          <w:color w:val="auto"/>
          <w:kern w:val="2"/>
          <w:sz w:val="24"/>
          <w:szCs w:val="24"/>
          <w:highlight w:val="none"/>
        </w:rPr>
        <w:t>服务方案、服务人员情况等(适用于服务)</w:t>
      </w:r>
    </w:p>
    <w:p w14:paraId="4E306C53">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rPr>
      </w:pPr>
    </w:p>
    <w:p w14:paraId="0A2C34FC">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rPr>
      </w:pPr>
    </w:p>
    <w:p w14:paraId="605DDBA6">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rPr>
      </w:pPr>
    </w:p>
    <w:p w14:paraId="118A61E4">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10</w:t>
      </w:r>
      <w:r>
        <w:rPr>
          <w:rFonts w:hint="eastAsia" w:ascii="宋体" w:hAnsi="宋体" w:eastAsia="宋体" w:cs="宋体"/>
          <w:bCs/>
          <w:color w:val="auto"/>
          <w:kern w:val="2"/>
          <w:sz w:val="24"/>
          <w:szCs w:val="24"/>
          <w:highlight w:val="none"/>
        </w:rPr>
        <w:t>.投标人业绩</w:t>
      </w:r>
    </w:p>
    <w:p w14:paraId="4F0BCF3A">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br w:type="page"/>
      </w:r>
    </w:p>
    <w:p w14:paraId="1319BED0">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11</w:t>
      </w:r>
      <w:r>
        <w:rPr>
          <w:rFonts w:hint="eastAsia" w:ascii="宋体" w:hAnsi="宋体" w:eastAsia="宋体" w:cs="宋体"/>
          <w:bCs/>
          <w:color w:val="auto"/>
          <w:kern w:val="2"/>
          <w:sz w:val="24"/>
          <w:szCs w:val="24"/>
          <w:highlight w:val="none"/>
        </w:rPr>
        <w:t>.节能产品、环境标志产品明细表</w:t>
      </w:r>
    </w:p>
    <w:p w14:paraId="5DB9E3C3">
      <w:pPr>
        <w:widowControl w:val="0"/>
        <w:adjustRightInd/>
        <w:snapToGrid/>
        <w:spacing w:after="0" w:line="360" w:lineRule="exact"/>
        <w:jc w:val="center"/>
        <w:rPr>
          <w:rFonts w:ascii="宋体" w:hAnsi="宋体" w:eastAsia="宋体" w:cs="宋体"/>
          <w:b/>
          <w:bCs/>
          <w:color w:val="auto"/>
          <w:kern w:val="2"/>
          <w:sz w:val="24"/>
          <w:szCs w:val="24"/>
          <w:highlight w:val="none"/>
        </w:rPr>
      </w:pPr>
    </w:p>
    <w:p w14:paraId="3F63A481">
      <w:pPr>
        <w:widowControl w:val="0"/>
        <w:adjustRightInd/>
        <w:snapToGrid/>
        <w:spacing w:after="0" w:line="360" w:lineRule="exact"/>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节能产品明细表</w:t>
      </w:r>
    </w:p>
    <w:tbl>
      <w:tblPr>
        <w:tblStyle w:val="24"/>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29"/>
        <w:gridCol w:w="1293"/>
        <w:gridCol w:w="1206"/>
        <w:gridCol w:w="1276"/>
        <w:gridCol w:w="1586"/>
        <w:gridCol w:w="896"/>
        <w:gridCol w:w="827"/>
        <w:gridCol w:w="810"/>
      </w:tblGrid>
      <w:tr w14:paraId="6065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693" w:type="dxa"/>
            <w:tcBorders>
              <w:top w:val="single" w:color="auto" w:sz="4" w:space="0"/>
              <w:left w:val="single" w:color="auto" w:sz="4" w:space="0"/>
              <w:bottom w:val="single" w:color="auto" w:sz="4" w:space="0"/>
              <w:right w:val="single" w:color="auto" w:sz="4" w:space="0"/>
            </w:tcBorders>
          </w:tcPr>
          <w:p w14:paraId="6CAABB95">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序号</w:t>
            </w:r>
          </w:p>
        </w:tc>
        <w:tc>
          <w:tcPr>
            <w:tcW w:w="929" w:type="dxa"/>
            <w:tcBorders>
              <w:top w:val="single" w:color="auto" w:sz="4" w:space="0"/>
              <w:left w:val="single" w:color="auto" w:sz="4" w:space="0"/>
              <w:bottom w:val="single" w:color="auto" w:sz="4" w:space="0"/>
              <w:right w:val="single" w:color="auto" w:sz="4" w:space="0"/>
            </w:tcBorders>
          </w:tcPr>
          <w:p w14:paraId="6CEB3159">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设备名称</w:t>
            </w:r>
          </w:p>
        </w:tc>
        <w:tc>
          <w:tcPr>
            <w:tcW w:w="1293" w:type="dxa"/>
            <w:tcBorders>
              <w:top w:val="single" w:color="auto" w:sz="4" w:space="0"/>
              <w:left w:val="single" w:color="auto" w:sz="4" w:space="0"/>
              <w:bottom w:val="single" w:color="auto" w:sz="4" w:space="0"/>
              <w:right w:val="single" w:color="auto" w:sz="4" w:space="0"/>
            </w:tcBorders>
          </w:tcPr>
          <w:p w14:paraId="15D104AB">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品牌 </w:t>
            </w:r>
          </w:p>
          <w:p w14:paraId="0EACC5CD">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型号</w:t>
            </w:r>
          </w:p>
        </w:tc>
        <w:tc>
          <w:tcPr>
            <w:tcW w:w="1206" w:type="dxa"/>
            <w:tcBorders>
              <w:top w:val="single" w:color="auto" w:sz="4" w:space="0"/>
              <w:left w:val="single" w:color="auto" w:sz="4" w:space="0"/>
              <w:bottom w:val="single" w:color="auto" w:sz="4" w:space="0"/>
              <w:right w:val="single" w:color="auto" w:sz="4" w:space="0"/>
            </w:tcBorders>
          </w:tcPr>
          <w:p w14:paraId="152D0D5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制造商</w:t>
            </w:r>
          </w:p>
          <w:p w14:paraId="7C664BA0">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名称</w:t>
            </w:r>
          </w:p>
        </w:tc>
        <w:tc>
          <w:tcPr>
            <w:tcW w:w="1276" w:type="dxa"/>
            <w:tcBorders>
              <w:top w:val="single" w:color="auto" w:sz="4" w:space="0"/>
              <w:left w:val="single" w:color="auto" w:sz="4" w:space="0"/>
              <w:bottom w:val="single" w:color="auto" w:sz="4" w:space="0"/>
              <w:right w:val="single" w:color="auto" w:sz="4" w:space="0"/>
            </w:tcBorders>
          </w:tcPr>
          <w:p w14:paraId="7B7024B8">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节字标</w:t>
            </w:r>
          </w:p>
          <w:p w14:paraId="183DA0C1">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志认证</w:t>
            </w:r>
          </w:p>
          <w:p w14:paraId="0F4CD3F9">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证书号</w:t>
            </w:r>
          </w:p>
        </w:tc>
        <w:tc>
          <w:tcPr>
            <w:tcW w:w="1586" w:type="dxa"/>
            <w:tcBorders>
              <w:top w:val="single" w:color="auto" w:sz="4" w:space="0"/>
              <w:left w:val="single" w:color="auto" w:sz="4" w:space="0"/>
              <w:bottom w:val="single" w:color="auto" w:sz="4" w:space="0"/>
              <w:right w:val="single" w:color="auto" w:sz="4" w:space="0"/>
            </w:tcBorders>
          </w:tcPr>
          <w:p w14:paraId="116CB25B">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国家节能产品认证证书有效截止日期 </w:t>
            </w:r>
          </w:p>
        </w:tc>
        <w:tc>
          <w:tcPr>
            <w:tcW w:w="896" w:type="dxa"/>
            <w:tcBorders>
              <w:top w:val="single" w:color="auto" w:sz="4" w:space="0"/>
              <w:left w:val="single" w:color="auto" w:sz="4" w:space="0"/>
              <w:bottom w:val="single" w:color="auto" w:sz="4" w:space="0"/>
              <w:right w:val="single" w:color="auto" w:sz="4" w:space="0"/>
            </w:tcBorders>
          </w:tcPr>
          <w:p w14:paraId="1202F7B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数量</w:t>
            </w:r>
          </w:p>
        </w:tc>
        <w:tc>
          <w:tcPr>
            <w:tcW w:w="827" w:type="dxa"/>
            <w:tcBorders>
              <w:top w:val="single" w:color="auto" w:sz="4" w:space="0"/>
              <w:left w:val="single" w:color="auto" w:sz="4" w:space="0"/>
              <w:bottom w:val="single" w:color="auto" w:sz="4" w:space="0"/>
              <w:right w:val="single" w:color="auto" w:sz="4" w:space="0"/>
            </w:tcBorders>
          </w:tcPr>
          <w:p w14:paraId="16E528B4">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单价</w:t>
            </w:r>
          </w:p>
        </w:tc>
        <w:tc>
          <w:tcPr>
            <w:tcW w:w="810" w:type="dxa"/>
            <w:tcBorders>
              <w:top w:val="single" w:color="auto" w:sz="4" w:space="0"/>
              <w:left w:val="single" w:color="auto" w:sz="4" w:space="0"/>
              <w:bottom w:val="single" w:color="auto" w:sz="4" w:space="0"/>
              <w:right w:val="single" w:color="auto" w:sz="4" w:space="0"/>
            </w:tcBorders>
          </w:tcPr>
          <w:p w14:paraId="70574E57">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总价</w:t>
            </w:r>
          </w:p>
        </w:tc>
      </w:tr>
      <w:tr w14:paraId="160C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93" w:type="dxa"/>
            <w:tcBorders>
              <w:top w:val="single" w:color="auto" w:sz="4" w:space="0"/>
              <w:left w:val="single" w:color="auto" w:sz="4" w:space="0"/>
              <w:bottom w:val="single" w:color="auto" w:sz="4" w:space="0"/>
              <w:right w:val="single" w:color="auto" w:sz="4" w:space="0"/>
            </w:tcBorders>
          </w:tcPr>
          <w:p w14:paraId="297B9828">
            <w:pPr>
              <w:widowControl w:val="0"/>
              <w:adjustRightInd/>
              <w:snapToGrid/>
              <w:spacing w:after="0" w:line="360" w:lineRule="exact"/>
              <w:rPr>
                <w:rFonts w:ascii="宋体" w:hAnsi="宋体" w:eastAsia="宋体" w:cs="宋体"/>
                <w:bCs/>
                <w:color w:val="auto"/>
                <w:kern w:val="2"/>
                <w:sz w:val="24"/>
                <w:szCs w:val="24"/>
                <w:highlight w:val="none"/>
              </w:rPr>
            </w:pPr>
          </w:p>
        </w:tc>
        <w:tc>
          <w:tcPr>
            <w:tcW w:w="929" w:type="dxa"/>
            <w:tcBorders>
              <w:top w:val="single" w:color="auto" w:sz="4" w:space="0"/>
              <w:left w:val="single" w:color="auto" w:sz="4" w:space="0"/>
              <w:bottom w:val="single" w:color="auto" w:sz="4" w:space="0"/>
              <w:right w:val="single" w:color="auto" w:sz="4" w:space="0"/>
            </w:tcBorders>
          </w:tcPr>
          <w:p w14:paraId="0588F89F">
            <w:pPr>
              <w:widowControl w:val="0"/>
              <w:adjustRightInd/>
              <w:snapToGrid/>
              <w:spacing w:after="0" w:line="360" w:lineRule="exact"/>
              <w:rPr>
                <w:rFonts w:ascii="宋体" w:hAnsi="宋体" w:eastAsia="宋体" w:cs="宋体"/>
                <w:bCs/>
                <w:color w:val="auto"/>
                <w:kern w:val="2"/>
                <w:sz w:val="24"/>
                <w:szCs w:val="24"/>
                <w:highlight w:val="none"/>
              </w:rPr>
            </w:pPr>
          </w:p>
        </w:tc>
        <w:tc>
          <w:tcPr>
            <w:tcW w:w="1293" w:type="dxa"/>
            <w:tcBorders>
              <w:top w:val="single" w:color="auto" w:sz="4" w:space="0"/>
              <w:left w:val="single" w:color="auto" w:sz="4" w:space="0"/>
              <w:bottom w:val="single" w:color="auto" w:sz="4" w:space="0"/>
              <w:right w:val="single" w:color="auto" w:sz="4" w:space="0"/>
            </w:tcBorders>
          </w:tcPr>
          <w:p w14:paraId="72B6A72D">
            <w:pPr>
              <w:widowControl w:val="0"/>
              <w:adjustRightInd/>
              <w:snapToGrid/>
              <w:spacing w:after="0" w:line="360" w:lineRule="exact"/>
              <w:rPr>
                <w:rFonts w:ascii="宋体" w:hAnsi="宋体" w:eastAsia="宋体" w:cs="宋体"/>
                <w:bCs/>
                <w:color w:val="auto"/>
                <w:kern w:val="2"/>
                <w:sz w:val="24"/>
                <w:szCs w:val="24"/>
                <w:highlight w:val="none"/>
              </w:rPr>
            </w:pPr>
          </w:p>
        </w:tc>
        <w:tc>
          <w:tcPr>
            <w:tcW w:w="1206" w:type="dxa"/>
            <w:tcBorders>
              <w:top w:val="single" w:color="auto" w:sz="4" w:space="0"/>
              <w:left w:val="single" w:color="auto" w:sz="4" w:space="0"/>
              <w:bottom w:val="single" w:color="auto" w:sz="4" w:space="0"/>
              <w:right w:val="single" w:color="auto" w:sz="4" w:space="0"/>
            </w:tcBorders>
          </w:tcPr>
          <w:p w14:paraId="64386B1F">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372752D">
            <w:pPr>
              <w:widowControl w:val="0"/>
              <w:adjustRightInd/>
              <w:snapToGrid/>
              <w:spacing w:after="0" w:line="360" w:lineRule="exact"/>
              <w:rPr>
                <w:rFonts w:ascii="宋体" w:hAnsi="宋体" w:eastAsia="宋体" w:cs="宋体"/>
                <w:bCs/>
                <w:color w:val="auto"/>
                <w:kern w:val="2"/>
                <w:sz w:val="24"/>
                <w:szCs w:val="24"/>
                <w:highlight w:val="none"/>
              </w:rPr>
            </w:pPr>
          </w:p>
        </w:tc>
        <w:tc>
          <w:tcPr>
            <w:tcW w:w="1586" w:type="dxa"/>
            <w:tcBorders>
              <w:top w:val="single" w:color="auto" w:sz="4" w:space="0"/>
              <w:left w:val="single" w:color="auto" w:sz="4" w:space="0"/>
              <w:bottom w:val="single" w:color="auto" w:sz="4" w:space="0"/>
              <w:right w:val="single" w:color="auto" w:sz="4" w:space="0"/>
            </w:tcBorders>
          </w:tcPr>
          <w:p w14:paraId="39063549">
            <w:pPr>
              <w:widowControl w:val="0"/>
              <w:adjustRightInd/>
              <w:snapToGrid/>
              <w:spacing w:after="0" w:line="360" w:lineRule="exact"/>
              <w:rPr>
                <w:rFonts w:ascii="宋体" w:hAnsi="宋体" w:eastAsia="宋体" w:cs="宋体"/>
                <w:bCs/>
                <w:color w:val="auto"/>
                <w:kern w:val="2"/>
                <w:sz w:val="24"/>
                <w:szCs w:val="24"/>
                <w:highlight w:val="none"/>
              </w:rPr>
            </w:pPr>
          </w:p>
        </w:tc>
        <w:tc>
          <w:tcPr>
            <w:tcW w:w="896" w:type="dxa"/>
            <w:tcBorders>
              <w:top w:val="single" w:color="auto" w:sz="4" w:space="0"/>
              <w:left w:val="single" w:color="auto" w:sz="4" w:space="0"/>
              <w:bottom w:val="single" w:color="auto" w:sz="4" w:space="0"/>
              <w:right w:val="single" w:color="auto" w:sz="4" w:space="0"/>
            </w:tcBorders>
          </w:tcPr>
          <w:p w14:paraId="3E37079D">
            <w:pPr>
              <w:widowControl w:val="0"/>
              <w:adjustRightInd/>
              <w:snapToGrid/>
              <w:spacing w:after="0" w:line="360" w:lineRule="exact"/>
              <w:rPr>
                <w:rFonts w:ascii="宋体" w:hAnsi="宋体" w:eastAsia="宋体" w:cs="宋体"/>
                <w:bCs/>
                <w:color w:val="auto"/>
                <w:kern w:val="2"/>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tcPr>
          <w:p w14:paraId="602BE08F">
            <w:pPr>
              <w:widowControl w:val="0"/>
              <w:adjustRightInd/>
              <w:snapToGrid/>
              <w:spacing w:after="0" w:line="360" w:lineRule="exact"/>
              <w:rPr>
                <w:rFonts w:ascii="宋体" w:hAnsi="宋体" w:eastAsia="宋体" w:cs="宋体"/>
                <w:bCs/>
                <w:color w:val="auto"/>
                <w:kern w:val="2"/>
                <w:sz w:val="24"/>
                <w:szCs w:val="24"/>
                <w:highlight w:val="none"/>
              </w:rPr>
            </w:pPr>
          </w:p>
        </w:tc>
        <w:tc>
          <w:tcPr>
            <w:tcW w:w="810" w:type="dxa"/>
            <w:tcBorders>
              <w:top w:val="single" w:color="auto" w:sz="4" w:space="0"/>
              <w:left w:val="single" w:color="auto" w:sz="4" w:space="0"/>
              <w:bottom w:val="single" w:color="auto" w:sz="4" w:space="0"/>
              <w:right w:val="single" w:color="auto" w:sz="4" w:space="0"/>
            </w:tcBorders>
          </w:tcPr>
          <w:p w14:paraId="0E52B594">
            <w:pPr>
              <w:widowControl w:val="0"/>
              <w:adjustRightInd/>
              <w:snapToGrid/>
              <w:spacing w:after="0" w:line="360" w:lineRule="exact"/>
              <w:rPr>
                <w:rFonts w:ascii="宋体" w:hAnsi="宋体" w:eastAsia="宋体" w:cs="宋体"/>
                <w:bCs/>
                <w:color w:val="auto"/>
                <w:kern w:val="2"/>
                <w:sz w:val="24"/>
                <w:szCs w:val="24"/>
                <w:highlight w:val="none"/>
              </w:rPr>
            </w:pPr>
          </w:p>
        </w:tc>
      </w:tr>
      <w:tr w14:paraId="6F1E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93" w:type="dxa"/>
            <w:tcBorders>
              <w:top w:val="single" w:color="auto" w:sz="4" w:space="0"/>
              <w:left w:val="single" w:color="auto" w:sz="4" w:space="0"/>
              <w:bottom w:val="single" w:color="auto" w:sz="4" w:space="0"/>
              <w:right w:val="single" w:color="auto" w:sz="4" w:space="0"/>
            </w:tcBorders>
          </w:tcPr>
          <w:p w14:paraId="7EEC885B">
            <w:pPr>
              <w:widowControl w:val="0"/>
              <w:adjustRightInd/>
              <w:snapToGrid/>
              <w:spacing w:after="0" w:line="360" w:lineRule="exact"/>
              <w:rPr>
                <w:rFonts w:ascii="宋体" w:hAnsi="宋体" w:eastAsia="宋体" w:cs="宋体"/>
                <w:bCs/>
                <w:color w:val="auto"/>
                <w:kern w:val="2"/>
                <w:sz w:val="24"/>
                <w:szCs w:val="24"/>
                <w:highlight w:val="none"/>
              </w:rPr>
            </w:pPr>
          </w:p>
        </w:tc>
        <w:tc>
          <w:tcPr>
            <w:tcW w:w="929" w:type="dxa"/>
            <w:tcBorders>
              <w:top w:val="single" w:color="auto" w:sz="4" w:space="0"/>
              <w:left w:val="single" w:color="auto" w:sz="4" w:space="0"/>
              <w:bottom w:val="single" w:color="auto" w:sz="4" w:space="0"/>
              <w:right w:val="single" w:color="auto" w:sz="4" w:space="0"/>
            </w:tcBorders>
          </w:tcPr>
          <w:p w14:paraId="5337F7DB">
            <w:pPr>
              <w:widowControl w:val="0"/>
              <w:adjustRightInd/>
              <w:snapToGrid/>
              <w:spacing w:after="0" w:line="360" w:lineRule="exact"/>
              <w:rPr>
                <w:rFonts w:ascii="宋体" w:hAnsi="宋体" w:eastAsia="宋体" w:cs="宋体"/>
                <w:bCs/>
                <w:color w:val="auto"/>
                <w:kern w:val="2"/>
                <w:sz w:val="24"/>
                <w:szCs w:val="24"/>
                <w:highlight w:val="none"/>
              </w:rPr>
            </w:pPr>
          </w:p>
        </w:tc>
        <w:tc>
          <w:tcPr>
            <w:tcW w:w="1293" w:type="dxa"/>
            <w:tcBorders>
              <w:top w:val="single" w:color="auto" w:sz="4" w:space="0"/>
              <w:left w:val="single" w:color="auto" w:sz="4" w:space="0"/>
              <w:bottom w:val="single" w:color="auto" w:sz="4" w:space="0"/>
              <w:right w:val="single" w:color="auto" w:sz="4" w:space="0"/>
            </w:tcBorders>
          </w:tcPr>
          <w:p w14:paraId="252C5C82">
            <w:pPr>
              <w:widowControl w:val="0"/>
              <w:adjustRightInd/>
              <w:snapToGrid/>
              <w:spacing w:after="0" w:line="360" w:lineRule="exact"/>
              <w:rPr>
                <w:rFonts w:ascii="宋体" w:hAnsi="宋体" w:eastAsia="宋体" w:cs="宋体"/>
                <w:bCs/>
                <w:color w:val="auto"/>
                <w:kern w:val="2"/>
                <w:sz w:val="24"/>
                <w:szCs w:val="24"/>
                <w:highlight w:val="none"/>
              </w:rPr>
            </w:pPr>
          </w:p>
        </w:tc>
        <w:tc>
          <w:tcPr>
            <w:tcW w:w="1206" w:type="dxa"/>
            <w:tcBorders>
              <w:top w:val="single" w:color="auto" w:sz="4" w:space="0"/>
              <w:left w:val="single" w:color="auto" w:sz="4" w:space="0"/>
              <w:bottom w:val="single" w:color="auto" w:sz="4" w:space="0"/>
              <w:right w:val="single" w:color="auto" w:sz="4" w:space="0"/>
            </w:tcBorders>
          </w:tcPr>
          <w:p w14:paraId="31E5B9CC">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515A764">
            <w:pPr>
              <w:widowControl w:val="0"/>
              <w:adjustRightInd/>
              <w:snapToGrid/>
              <w:spacing w:after="0" w:line="360" w:lineRule="exact"/>
              <w:rPr>
                <w:rFonts w:ascii="宋体" w:hAnsi="宋体" w:eastAsia="宋体" w:cs="宋体"/>
                <w:bCs/>
                <w:color w:val="auto"/>
                <w:kern w:val="2"/>
                <w:sz w:val="24"/>
                <w:szCs w:val="24"/>
                <w:highlight w:val="none"/>
              </w:rPr>
            </w:pPr>
          </w:p>
        </w:tc>
        <w:tc>
          <w:tcPr>
            <w:tcW w:w="1586" w:type="dxa"/>
            <w:tcBorders>
              <w:top w:val="single" w:color="auto" w:sz="4" w:space="0"/>
              <w:left w:val="single" w:color="auto" w:sz="4" w:space="0"/>
              <w:bottom w:val="single" w:color="auto" w:sz="4" w:space="0"/>
              <w:right w:val="single" w:color="auto" w:sz="4" w:space="0"/>
            </w:tcBorders>
          </w:tcPr>
          <w:p w14:paraId="3AC390D4">
            <w:pPr>
              <w:widowControl w:val="0"/>
              <w:adjustRightInd/>
              <w:snapToGrid/>
              <w:spacing w:after="0" w:line="360" w:lineRule="exact"/>
              <w:rPr>
                <w:rFonts w:ascii="宋体" w:hAnsi="宋体" w:eastAsia="宋体" w:cs="宋体"/>
                <w:bCs/>
                <w:color w:val="auto"/>
                <w:kern w:val="2"/>
                <w:sz w:val="24"/>
                <w:szCs w:val="24"/>
                <w:highlight w:val="none"/>
              </w:rPr>
            </w:pPr>
          </w:p>
        </w:tc>
        <w:tc>
          <w:tcPr>
            <w:tcW w:w="896" w:type="dxa"/>
            <w:tcBorders>
              <w:top w:val="single" w:color="auto" w:sz="4" w:space="0"/>
              <w:left w:val="single" w:color="auto" w:sz="4" w:space="0"/>
              <w:bottom w:val="single" w:color="auto" w:sz="4" w:space="0"/>
              <w:right w:val="single" w:color="auto" w:sz="4" w:space="0"/>
            </w:tcBorders>
          </w:tcPr>
          <w:p w14:paraId="7B97E543">
            <w:pPr>
              <w:widowControl w:val="0"/>
              <w:adjustRightInd/>
              <w:snapToGrid/>
              <w:spacing w:after="0" w:line="360" w:lineRule="exact"/>
              <w:rPr>
                <w:rFonts w:ascii="宋体" w:hAnsi="宋体" w:eastAsia="宋体" w:cs="宋体"/>
                <w:bCs/>
                <w:color w:val="auto"/>
                <w:kern w:val="2"/>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tcPr>
          <w:p w14:paraId="0D4329CA">
            <w:pPr>
              <w:widowControl w:val="0"/>
              <w:adjustRightInd/>
              <w:snapToGrid/>
              <w:spacing w:after="0" w:line="360" w:lineRule="exact"/>
              <w:rPr>
                <w:rFonts w:ascii="宋体" w:hAnsi="宋体" w:eastAsia="宋体" w:cs="宋体"/>
                <w:bCs/>
                <w:color w:val="auto"/>
                <w:kern w:val="2"/>
                <w:sz w:val="24"/>
                <w:szCs w:val="24"/>
                <w:highlight w:val="none"/>
              </w:rPr>
            </w:pPr>
          </w:p>
        </w:tc>
        <w:tc>
          <w:tcPr>
            <w:tcW w:w="810" w:type="dxa"/>
            <w:tcBorders>
              <w:top w:val="single" w:color="auto" w:sz="4" w:space="0"/>
              <w:left w:val="single" w:color="auto" w:sz="4" w:space="0"/>
              <w:bottom w:val="single" w:color="auto" w:sz="4" w:space="0"/>
              <w:right w:val="single" w:color="auto" w:sz="4" w:space="0"/>
            </w:tcBorders>
          </w:tcPr>
          <w:p w14:paraId="64A6D3F7">
            <w:pPr>
              <w:widowControl w:val="0"/>
              <w:adjustRightInd/>
              <w:snapToGrid/>
              <w:spacing w:after="0" w:line="360" w:lineRule="exact"/>
              <w:rPr>
                <w:rFonts w:ascii="宋体" w:hAnsi="宋体" w:eastAsia="宋体" w:cs="宋体"/>
                <w:bCs/>
                <w:color w:val="auto"/>
                <w:kern w:val="2"/>
                <w:sz w:val="24"/>
                <w:szCs w:val="24"/>
                <w:highlight w:val="none"/>
              </w:rPr>
            </w:pPr>
          </w:p>
        </w:tc>
      </w:tr>
      <w:tr w14:paraId="2148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93" w:type="dxa"/>
            <w:tcBorders>
              <w:top w:val="single" w:color="auto" w:sz="4" w:space="0"/>
              <w:left w:val="single" w:color="auto" w:sz="4" w:space="0"/>
              <w:bottom w:val="single" w:color="auto" w:sz="4" w:space="0"/>
              <w:right w:val="single" w:color="auto" w:sz="4" w:space="0"/>
            </w:tcBorders>
          </w:tcPr>
          <w:p w14:paraId="0579910B">
            <w:pPr>
              <w:widowControl w:val="0"/>
              <w:adjustRightInd/>
              <w:snapToGrid/>
              <w:spacing w:after="0" w:line="360" w:lineRule="exact"/>
              <w:rPr>
                <w:rFonts w:ascii="宋体" w:hAnsi="宋体" w:eastAsia="宋体" w:cs="宋体"/>
                <w:bCs/>
                <w:color w:val="auto"/>
                <w:kern w:val="2"/>
                <w:sz w:val="24"/>
                <w:szCs w:val="24"/>
                <w:highlight w:val="none"/>
              </w:rPr>
            </w:pPr>
          </w:p>
        </w:tc>
        <w:tc>
          <w:tcPr>
            <w:tcW w:w="929" w:type="dxa"/>
            <w:tcBorders>
              <w:top w:val="single" w:color="auto" w:sz="4" w:space="0"/>
              <w:left w:val="single" w:color="auto" w:sz="4" w:space="0"/>
              <w:bottom w:val="single" w:color="auto" w:sz="4" w:space="0"/>
              <w:right w:val="single" w:color="auto" w:sz="4" w:space="0"/>
            </w:tcBorders>
          </w:tcPr>
          <w:p w14:paraId="23BE1635">
            <w:pPr>
              <w:widowControl w:val="0"/>
              <w:adjustRightInd/>
              <w:snapToGrid/>
              <w:spacing w:after="0" w:line="360" w:lineRule="exact"/>
              <w:rPr>
                <w:rFonts w:ascii="宋体" w:hAnsi="宋体" w:eastAsia="宋体" w:cs="宋体"/>
                <w:bCs/>
                <w:color w:val="auto"/>
                <w:kern w:val="2"/>
                <w:sz w:val="24"/>
                <w:szCs w:val="24"/>
                <w:highlight w:val="none"/>
              </w:rPr>
            </w:pPr>
          </w:p>
        </w:tc>
        <w:tc>
          <w:tcPr>
            <w:tcW w:w="1293" w:type="dxa"/>
            <w:tcBorders>
              <w:top w:val="single" w:color="auto" w:sz="4" w:space="0"/>
              <w:left w:val="single" w:color="auto" w:sz="4" w:space="0"/>
              <w:bottom w:val="single" w:color="auto" w:sz="4" w:space="0"/>
              <w:right w:val="single" w:color="auto" w:sz="4" w:space="0"/>
            </w:tcBorders>
          </w:tcPr>
          <w:p w14:paraId="4E66C678">
            <w:pPr>
              <w:widowControl w:val="0"/>
              <w:adjustRightInd/>
              <w:snapToGrid/>
              <w:spacing w:after="0" w:line="360" w:lineRule="exact"/>
              <w:rPr>
                <w:rFonts w:ascii="宋体" w:hAnsi="宋体" w:eastAsia="宋体" w:cs="宋体"/>
                <w:bCs/>
                <w:color w:val="auto"/>
                <w:kern w:val="2"/>
                <w:sz w:val="24"/>
                <w:szCs w:val="24"/>
                <w:highlight w:val="none"/>
              </w:rPr>
            </w:pPr>
          </w:p>
        </w:tc>
        <w:tc>
          <w:tcPr>
            <w:tcW w:w="1206" w:type="dxa"/>
            <w:tcBorders>
              <w:top w:val="single" w:color="auto" w:sz="4" w:space="0"/>
              <w:left w:val="single" w:color="auto" w:sz="4" w:space="0"/>
              <w:bottom w:val="single" w:color="auto" w:sz="4" w:space="0"/>
              <w:right w:val="single" w:color="auto" w:sz="4" w:space="0"/>
            </w:tcBorders>
          </w:tcPr>
          <w:p w14:paraId="57D8D3EA">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446AE8C">
            <w:pPr>
              <w:widowControl w:val="0"/>
              <w:adjustRightInd/>
              <w:snapToGrid/>
              <w:spacing w:after="0" w:line="360" w:lineRule="exact"/>
              <w:rPr>
                <w:rFonts w:ascii="宋体" w:hAnsi="宋体" w:eastAsia="宋体" w:cs="宋体"/>
                <w:bCs/>
                <w:color w:val="auto"/>
                <w:kern w:val="2"/>
                <w:sz w:val="24"/>
                <w:szCs w:val="24"/>
                <w:highlight w:val="none"/>
              </w:rPr>
            </w:pPr>
          </w:p>
        </w:tc>
        <w:tc>
          <w:tcPr>
            <w:tcW w:w="1586" w:type="dxa"/>
            <w:tcBorders>
              <w:top w:val="single" w:color="auto" w:sz="4" w:space="0"/>
              <w:left w:val="single" w:color="auto" w:sz="4" w:space="0"/>
              <w:bottom w:val="single" w:color="auto" w:sz="4" w:space="0"/>
              <w:right w:val="single" w:color="auto" w:sz="4" w:space="0"/>
            </w:tcBorders>
          </w:tcPr>
          <w:p w14:paraId="16A2F1FA">
            <w:pPr>
              <w:widowControl w:val="0"/>
              <w:adjustRightInd/>
              <w:snapToGrid/>
              <w:spacing w:after="0" w:line="360" w:lineRule="exact"/>
              <w:rPr>
                <w:rFonts w:ascii="宋体" w:hAnsi="宋体" w:eastAsia="宋体" w:cs="宋体"/>
                <w:bCs/>
                <w:color w:val="auto"/>
                <w:kern w:val="2"/>
                <w:sz w:val="24"/>
                <w:szCs w:val="24"/>
                <w:highlight w:val="none"/>
              </w:rPr>
            </w:pPr>
          </w:p>
        </w:tc>
        <w:tc>
          <w:tcPr>
            <w:tcW w:w="896" w:type="dxa"/>
            <w:tcBorders>
              <w:top w:val="single" w:color="auto" w:sz="4" w:space="0"/>
              <w:left w:val="single" w:color="auto" w:sz="4" w:space="0"/>
              <w:bottom w:val="single" w:color="auto" w:sz="4" w:space="0"/>
              <w:right w:val="single" w:color="auto" w:sz="4" w:space="0"/>
            </w:tcBorders>
          </w:tcPr>
          <w:p w14:paraId="0429B161">
            <w:pPr>
              <w:widowControl w:val="0"/>
              <w:adjustRightInd/>
              <w:snapToGrid/>
              <w:spacing w:after="0" w:line="360" w:lineRule="exact"/>
              <w:rPr>
                <w:rFonts w:ascii="宋体" w:hAnsi="宋体" w:eastAsia="宋体" w:cs="宋体"/>
                <w:bCs/>
                <w:color w:val="auto"/>
                <w:kern w:val="2"/>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tcPr>
          <w:p w14:paraId="4E869A7F">
            <w:pPr>
              <w:widowControl w:val="0"/>
              <w:adjustRightInd/>
              <w:snapToGrid/>
              <w:spacing w:after="0" w:line="360" w:lineRule="exact"/>
              <w:rPr>
                <w:rFonts w:ascii="宋体" w:hAnsi="宋体" w:eastAsia="宋体" w:cs="宋体"/>
                <w:bCs/>
                <w:color w:val="auto"/>
                <w:kern w:val="2"/>
                <w:sz w:val="24"/>
                <w:szCs w:val="24"/>
                <w:highlight w:val="none"/>
              </w:rPr>
            </w:pPr>
          </w:p>
        </w:tc>
        <w:tc>
          <w:tcPr>
            <w:tcW w:w="810" w:type="dxa"/>
            <w:tcBorders>
              <w:top w:val="single" w:color="auto" w:sz="4" w:space="0"/>
              <w:left w:val="single" w:color="auto" w:sz="4" w:space="0"/>
              <w:bottom w:val="single" w:color="auto" w:sz="4" w:space="0"/>
              <w:right w:val="single" w:color="auto" w:sz="4" w:space="0"/>
            </w:tcBorders>
          </w:tcPr>
          <w:p w14:paraId="1CE1E630">
            <w:pPr>
              <w:widowControl w:val="0"/>
              <w:adjustRightInd/>
              <w:snapToGrid/>
              <w:spacing w:after="0" w:line="360" w:lineRule="exact"/>
              <w:rPr>
                <w:rFonts w:ascii="宋体" w:hAnsi="宋体" w:eastAsia="宋体" w:cs="宋体"/>
                <w:bCs/>
                <w:color w:val="auto"/>
                <w:kern w:val="2"/>
                <w:sz w:val="24"/>
                <w:szCs w:val="24"/>
                <w:highlight w:val="none"/>
              </w:rPr>
            </w:pPr>
          </w:p>
        </w:tc>
      </w:tr>
    </w:tbl>
    <w:p w14:paraId="73001197">
      <w:pPr>
        <w:widowControl w:val="0"/>
        <w:adjustRightInd/>
        <w:snapToGrid/>
        <w:spacing w:after="0" w:line="360" w:lineRule="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法定代表人（负责人）或被授权人（签字或盖章）： </w:t>
      </w:r>
    </w:p>
    <w:p w14:paraId="64AFD0C1">
      <w:pPr>
        <w:widowControl w:val="0"/>
        <w:adjustRightInd/>
        <w:snapToGrid/>
        <w:spacing w:after="0" w:line="360" w:lineRule="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投标人（盖章）： </w:t>
      </w:r>
    </w:p>
    <w:p w14:paraId="47E8628A">
      <w:pPr>
        <w:widowControl w:val="0"/>
        <w:adjustRightInd/>
        <w:snapToGrid/>
        <w:spacing w:after="0" w:line="360" w:lineRule="auto"/>
        <w:rPr>
          <w:rFonts w:hint="eastAsia" w:ascii="宋体" w:hAnsi="宋体" w:eastAsia="宋体" w:cs="宋体"/>
          <w:bCs/>
          <w:color w:val="auto"/>
          <w:spacing w:val="-8"/>
          <w:kern w:val="2"/>
          <w:sz w:val="24"/>
          <w:szCs w:val="24"/>
          <w:highlight w:val="none"/>
        </w:rPr>
      </w:pPr>
      <w:r>
        <w:rPr>
          <w:rFonts w:hint="eastAsia" w:ascii="宋体" w:hAnsi="宋体" w:eastAsia="宋体" w:cs="宋体"/>
          <w:bCs/>
          <w:color w:val="auto"/>
          <w:kern w:val="2"/>
          <w:sz w:val="24"/>
          <w:szCs w:val="24"/>
          <w:highlight w:val="none"/>
        </w:rPr>
        <w:t>日期：</w:t>
      </w:r>
      <w:r>
        <w:rPr>
          <w:rFonts w:hint="eastAsia" w:ascii="宋体" w:hAnsi="宋体" w:eastAsia="宋体" w:cs="宋体"/>
          <w:bCs/>
          <w:color w:val="auto"/>
          <w:kern w:val="2"/>
          <w:sz w:val="24"/>
          <w:szCs w:val="24"/>
          <w:highlight w:val="none"/>
          <w:lang w:val="en-US" w:eastAsia="zh-CN"/>
        </w:rPr>
        <w:t xml:space="preserve"> </w:t>
      </w:r>
      <w:r>
        <w:rPr>
          <w:rFonts w:hint="eastAsia" w:ascii="宋体" w:hAnsi="宋体" w:eastAsia="宋体" w:cs="宋体"/>
          <w:bCs/>
          <w:color w:val="auto"/>
          <w:spacing w:val="-8"/>
          <w:kern w:val="2"/>
          <w:sz w:val="24"/>
          <w:szCs w:val="24"/>
          <w:highlight w:val="none"/>
        </w:rPr>
        <w:t>年</w:t>
      </w:r>
      <w:r>
        <w:rPr>
          <w:rFonts w:hint="eastAsia" w:ascii="宋体" w:hAnsi="宋体" w:eastAsia="宋体" w:cs="宋体"/>
          <w:bCs/>
          <w:color w:val="auto"/>
          <w:spacing w:val="-8"/>
          <w:kern w:val="2"/>
          <w:sz w:val="24"/>
          <w:szCs w:val="24"/>
          <w:highlight w:val="none"/>
          <w:lang w:val="en-US" w:eastAsia="zh-CN"/>
        </w:rPr>
        <w:t xml:space="preserve"> </w:t>
      </w:r>
      <w:r>
        <w:rPr>
          <w:rFonts w:hint="eastAsia" w:ascii="宋体" w:hAnsi="宋体" w:eastAsia="宋体" w:cs="宋体"/>
          <w:bCs/>
          <w:color w:val="auto"/>
          <w:spacing w:val="-8"/>
          <w:kern w:val="2"/>
          <w:sz w:val="24"/>
          <w:szCs w:val="24"/>
          <w:highlight w:val="none"/>
        </w:rPr>
        <w:t>月</w:t>
      </w:r>
      <w:r>
        <w:rPr>
          <w:rFonts w:hint="eastAsia" w:ascii="宋体" w:hAnsi="宋体" w:eastAsia="宋体" w:cs="宋体"/>
          <w:bCs/>
          <w:color w:val="auto"/>
          <w:spacing w:val="-8"/>
          <w:kern w:val="2"/>
          <w:sz w:val="24"/>
          <w:szCs w:val="24"/>
          <w:highlight w:val="none"/>
          <w:lang w:val="en-US" w:eastAsia="zh-CN"/>
        </w:rPr>
        <w:t xml:space="preserve"> </w:t>
      </w:r>
      <w:r>
        <w:rPr>
          <w:rFonts w:hint="eastAsia" w:ascii="宋体" w:hAnsi="宋体" w:eastAsia="宋体" w:cs="宋体"/>
          <w:bCs/>
          <w:color w:val="auto"/>
          <w:spacing w:val="-8"/>
          <w:kern w:val="2"/>
          <w:sz w:val="24"/>
          <w:szCs w:val="24"/>
          <w:highlight w:val="none"/>
        </w:rPr>
        <w:t>日</w:t>
      </w:r>
    </w:p>
    <w:p w14:paraId="7B5A3558">
      <w:pPr>
        <w:pStyle w:val="6"/>
        <w:rPr>
          <w:color w:val="auto"/>
          <w:highlight w:val="none"/>
        </w:rPr>
      </w:pPr>
    </w:p>
    <w:p w14:paraId="39192D96">
      <w:pPr>
        <w:widowControl w:val="0"/>
        <w:adjustRightInd/>
        <w:snapToGrid/>
        <w:spacing w:after="0" w:line="360" w:lineRule="exact"/>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环境标志产品明细表</w:t>
      </w:r>
    </w:p>
    <w:p w14:paraId="15F6AB16">
      <w:pPr>
        <w:widowControl w:val="0"/>
        <w:adjustRightInd/>
        <w:snapToGrid/>
        <w:spacing w:after="0" w:line="360" w:lineRule="exact"/>
        <w:rPr>
          <w:rFonts w:ascii="宋体" w:hAnsi="宋体" w:eastAsia="宋体" w:cs="宋体"/>
          <w:bCs/>
          <w:color w:val="auto"/>
          <w:kern w:val="2"/>
          <w:sz w:val="24"/>
          <w:szCs w:val="24"/>
          <w:highlight w:val="none"/>
        </w:rPr>
      </w:pPr>
    </w:p>
    <w:tbl>
      <w:tblPr>
        <w:tblStyle w:val="24"/>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770"/>
        <w:gridCol w:w="1098"/>
        <w:gridCol w:w="1053"/>
        <w:gridCol w:w="1586"/>
        <w:gridCol w:w="1263"/>
        <w:gridCol w:w="847"/>
        <w:gridCol w:w="1053"/>
        <w:gridCol w:w="860"/>
      </w:tblGrid>
      <w:tr w14:paraId="171B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trPr>
        <w:tc>
          <w:tcPr>
            <w:tcW w:w="626" w:type="dxa"/>
            <w:tcBorders>
              <w:top w:val="single" w:color="auto" w:sz="4" w:space="0"/>
              <w:left w:val="single" w:color="auto" w:sz="4" w:space="0"/>
              <w:bottom w:val="single" w:color="auto" w:sz="4" w:space="0"/>
              <w:right w:val="single" w:color="auto" w:sz="4" w:space="0"/>
            </w:tcBorders>
          </w:tcPr>
          <w:p w14:paraId="330E2B6E">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序号</w:t>
            </w:r>
          </w:p>
        </w:tc>
        <w:tc>
          <w:tcPr>
            <w:tcW w:w="770" w:type="dxa"/>
            <w:tcBorders>
              <w:top w:val="single" w:color="auto" w:sz="4" w:space="0"/>
              <w:left w:val="single" w:color="auto" w:sz="4" w:space="0"/>
              <w:bottom w:val="single" w:color="auto" w:sz="4" w:space="0"/>
              <w:right w:val="single" w:color="auto" w:sz="4" w:space="0"/>
            </w:tcBorders>
          </w:tcPr>
          <w:p w14:paraId="41A4FCE4">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设备名称</w:t>
            </w:r>
          </w:p>
        </w:tc>
        <w:tc>
          <w:tcPr>
            <w:tcW w:w="1098" w:type="dxa"/>
            <w:tcBorders>
              <w:top w:val="single" w:color="auto" w:sz="4" w:space="0"/>
              <w:left w:val="single" w:color="auto" w:sz="4" w:space="0"/>
              <w:bottom w:val="single" w:color="auto" w:sz="4" w:space="0"/>
              <w:right w:val="single" w:color="auto" w:sz="4" w:space="0"/>
            </w:tcBorders>
          </w:tcPr>
          <w:p w14:paraId="7186A02D">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品牌 </w:t>
            </w:r>
          </w:p>
          <w:p w14:paraId="54BBC706">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型号</w:t>
            </w:r>
          </w:p>
        </w:tc>
        <w:tc>
          <w:tcPr>
            <w:tcW w:w="1053" w:type="dxa"/>
            <w:tcBorders>
              <w:top w:val="single" w:color="auto" w:sz="4" w:space="0"/>
              <w:left w:val="single" w:color="auto" w:sz="4" w:space="0"/>
              <w:bottom w:val="single" w:color="auto" w:sz="4" w:space="0"/>
              <w:right w:val="single" w:color="auto" w:sz="4" w:space="0"/>
            </w:tcBorders>
          </w:tcPr>
          <w:p w14:paraId="42CF0194">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制造商</w:t>
            </w:r>
          </w:p>
          <w:p w14:paraId="1A7C60C9">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名称</w:t>
            </w:r>
          </w:p>
        </w:tc>
        <w:tc>
          <w:tcPr>
            <w:tcW w:w="1586" w:type="dxa"/>
            <w:tcBorders>
              <w:top w:val="single" w:color="auto" w:sz="4" w:space="0"/>
              <w:left w:val="single" w:color="auto" w:sz="4" w:space="0"/>
              <w:bottom w:val="single" w:color="auto" w:sz="4" w:space="0"/>
              <w:right w:val="single" w:color="auto" w:sz="4" w:space="0"/>
            </w:tcBorders>
          </w:tcPr>
          <w:p w14:paraId="3099C694">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中国环境标志认证证书编号</w:t>
            </w:r>
          </w:p>
        </w:tc>
        <w:tc>
          <w:tcPr>
            <w:tcW w:w="1263" w:type="dxa"/>
            <w:tcBorders>
              <w:top w:val="single" w:color="auto" w:sz="4" w:space="0"/>
              <w:left w:val="single" w:color="auto" w:sz="4" w:space="0"/>
              <w:bottom w:val="single" w:color="auto" w:sz="4" w:space="0"/>
              <w:right w:val="single" w:color="auto" w:sz="4" w:space="0"/>
            </w:tcBorders>
          </w:tcPr>
          <w:p w14:paraId="1663E127">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认证证书有效截止日期  </w:t>
            </w:r>
          </w:p>
        </w:tc>
        <w:tc>
          <w:tcPr>
            <w:tcW w:w="847" w:type="dxa"/>
            <w:tcBorders>
              <w:top w:val="single" w:color="auto" w:sz="4" w:space="0"/>
              <w:left w:val="single" w:color="auto" w:sz="4" w:space="0"/>
              <w:bottom w:val="single" w:color="auto" w:sz="4" w:space="0"/>
              <w:right w:val="single" w:color="auto" w:sz="4" w:space="0"/>
            </w:tcBorders>
          </w:tcPr>
          <w:p w14:paraId="10C1504A">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数量</w:t>
            </w:r>
          </w:p>
        </w:tc>
        <w:tc>
          <w:tcPr>
            <w:tcW w:w="1053" w:type="dxa"/>
            <w:tcBorders>
              <w:top w:val="single" w:color="auto" w:sz="4" w:space="0"/>
              <w:left w:val="single" w:color="auto" w:sz="4" w:space="0"/>
              <w:bottom w:val="single" w:color="auto" w:sz="4" w:space="0"/>
              <w:right w:val="single" w:color="auto" w:sz="4" w:space="0"/>
            </w:tcBorders>
          </w:tcPr>
          <w:p w14:paraId="6331E66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单价</w:t>
            </w:r>
          </w:p>
        </w:tc>
        <w:tc>
          <w:tcPr>
            <w:tcW w:w="860" w:type="dxa"/>
            <w:tcBorders>
              <w:top w:val="single" w:color="auto" w:sz="4" w:space="0"/>
              <w:left w:val="single" w:color="auto" w:sz="4" w:space="0"/>
              <w:bottom w:val="single" w:color="auto" w:sz="4" w:space="0"/>
              <w:right w:val="single" w:color="auto" w:sz="4" w:space="0"/>
            </w:tcBorders>
          </w:tcPr>
          <w:p w14:paraId="0C619847">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总价</w:t>
            </w:r>
          </w:p>
        </w:tc>
      </w:tr>
      <w:tr w14:paraId="57CB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26" w:type="dxa"/>
            <w:tcBorders>
              <w:top w:val="single" w:color="auto" w:sz="4" w:space="0"/>
              <w:left w:val="single" w:color="auto" w:sz="4" w:space="0"/>
              <w:bottom w:val="single" w:color="auto" w:sz="4" w:space="0"/>
              <w:right w:val="single" w:color="auto" w:sz="4" w:space="0"/>
            </w:tcBorders>
          </w:tcPr>
          <w:p w14:paraId="1590D00C">
            <w:pPr>
              <w:widowControl w:val="0"/>
              <w:adjustRightInd/>
              <w:snapToGrid/>
              <w:spacing w:after="0" w:line="360" w:lineRule="exact"/>
              <w:rPr>
                <w:rFonts w:ascii="宋体" w:hAnsi="宋体" w:eastAsia="宋体" w:cs="宋体"/>
                <w:bCs/>
                <w:color w:val="auto"/>
                <w:kern w:val="2"/>
                <w:sz w:val="24"/>
                <w:szCs w:val="24"/>
                <w:highlight w:val="none"/>
              </w:rPr>
            </w:pPr>
          </w:p>
        </w:tc>
        <w:tc>
          <w:tcPr>
            <w:tcW w:w="770" w:type="dxa"/>
            <w:tcBorders>
              <w:top w:val="single" w:color="auto" w:sz="4" w:space="0"/>
              <w:left w:val="single" w:color="auto" w:sz="4" w:space="0"/>
              <w:bottom w:val="single" w:color="auto" w:sz="4" w:space="0"/>
              <w:right w:val="single" w:color="auto" w:sz="4" w:space="0"/>
            </w:tcBorders>
          </w:tcPr>
          <w:p w14:paraId="6F8A0A37">
            <w:pPr>
              <w:widowControl w:val="0"/>
              <w:adjustRightInd/>
              <w:snapToGrid/>
              <w:spacing w:after="0" w:line="360" w:lineRule="exact"/>
              <w:rPr>
                <w:rFonts w:ascii="宋体" w:hAnsi="宋体" w:eastAsia="宋体" w:cs="宋体"/>
                <w:bCs/>
                <w:color w:val="auto"/>
                <w:kern w:val="2"/>
                <w:sz w:val="24"/>
                <w:szCs w:val="24"/>
                <w:highlight w:val="none"/>
              </w:rPr>
            </w:pPr>
          </w:p>
        </w:tc>
        <w:tc>
          <w:tcPr>
            <w:tcW w:w="1098" w:type="dxa"/>
            <w:tcBorders>
              <w:top w:val="single" w:color="auto" w:sz="4" w:space="0"/>
              <w:left w:val="single" w:color="auto" w:sz="4" w:space="0"/>
              <w:bottom w:val="single" w:color="auto" w:sz="4" w:space="0"/>
              <w:right w:val="single" w:color="auto" w:sz="4" w:space="0"/>
            </w:tcBorders>
          </w:tcPr>
          <w:p w14:paraId="1DB6C01E">
            <w:pPr>
              <w:widowControl w:val="0"/>
              <w:adjustRightInd/>
              <w:snapToGrid/>
              <w:spacing w:after="0" w:line="360" w:lineRule="exact"/>
              <w:rPr>
                <w:rFonts w:ascii="宋体" w:hAnsi="宋体" w:eastAsia="宋体" w:cs="宋体"/>
                <w:bCs/>
                <w:color w:val="auto"/>
                <w:kern w:val="2"/>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tcPr>
          <w:p w14:paraId="06F4F42D">
            <w:pPr>
              <w:widowControl w:val="0"/>
              <w:adjustRightInd/>
              <w:snapToGrid/>
              <w:spacing w:after="0" w:line="360" w:lineRule="exact"/>
              <w:rPr>
                <w:rFonts w:ascii="宋体" w:hAnsi="宋体" w:eastAsia="宋体" w:cs="宋体"/>
                <w:bCs/>
                <w:color w:val="auto"/>
                <w:kern w:val="2"/>
                <w:sz w:val="24"/>
                <w:szCs w:val="24"/>
                <w:highlight w:val="none"/>
              </w:rPr>
            </w:pPr>
          </w:p>
        </w:tc>
        <w:tc>
          <w:tcPr>
            <w:tcW w:w="1586" w:type="dxa"/>
            <w:tcBorders>
              <w:top w:val="single" w:color="auto" w:sz="4" w:space="0"/>
              <w:left w:val="single" w:color="auto" w:sz="4" w:space="0"/>
              <w:bottom w:val="single" w:color="auto" w:sz="4" w:space="0"/>
              <w:right w:val="single" w:color="auto" w:sz="4" w:space="0"/>
            </w:tcBorders>
          </w:tcPr>
          <w:p w14:paraId="7E481B71">
            <w:pPr>
              <w:widowControl w:val="0"/>
              <w:adjustRightInd/>
              <w:snapToGrid/>
              <w:spacing w:after="0" w:line="360" w:lineRule="exact"/>
              <w:rPr>
                <w:rFonts w:ascii="宋体" w:hAnsi="宋体" w:eastAsia="宋体" w:cs="宋体"/>
                <w:bCs/>
                <w:color w:val="auto"/>
                <w:kern w:val="2"/>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2F51A7A0">
            <w:pPr>
              <w:widowControl w:val="0"/>
              <w:adjustRightInd/>
              <w:snapToGrid/>
              <w:spacing w:after="0" w:line="360" w:lineRule="exact"/>
              <w:rPr>
                <w:rFonts w:ascii="宋体" w:hAnsi="宋体" w:eastAsia="宋体" w:cs="宋体"/>
                <w:bCs/>
                <w:color w:val="auto"/>
                <w:kern w:val="2"/>
                <w:sz w:val="24"/>
                <w:szCs w:val="24"/>
                <w:highlight w:val="none"/>
              </w:rPr>
            </w:pPr>
          </w:p>
        </w:tc>
        <w:tc>
          <w:tcPr>
            <w:tcW w:w="847" w:type="dxa"/>
            <w:tcBorders>
              <w:top w:val="single" w:color="auto" w:sz="4" w:space="0"/>
              <w:left w:val="single" w:color="auto" w:sz="4" w:space="0"/>
              <w:bottom w:val="single" w:color="auto" w:sz="4" w:space="0"/>
              <w:right w:val="single" w:color="auto" w:sz="4" w:space="0"/>
            </w:tcBorders>
          </w:tcPr>
          <w:p w14:paraId="6A987C6A">
            <w:pPr>
              <w:widowControl w:val="0"/>
              <w:adjustRightInd/>
              <w:snapToGrid/>
              <w:spacing w:after="0" w:line="360" w:lineRule="exact"/>
              <w:rPr>
                <w:rFonts w:ascii="宋体" w:hAnsi="宋体" w:eastAsia="宋体" w:cs="宋体"/>
                <w:bCs/>
                <w:color w:val="auto"/>
                <w:kern w:val="2"/>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tcPr>
          <w:p w14:paraId="76E9DFCC">
            <w:pPr>
              <w:widowControl w:val="0"/>
              <w:adjustRightInd/>
              <w:snapToGrid/>
              <w:spacing w:after="0" w:line="360" w:lineRule="exact"/>
              <w:rPr>
                <w:rFonts w:ascii="宋体" w:hAnsi="宋体" w:eastAsia="宋体" w:cs="宋体"/>
                <w:bCs/>
                <w:color w:val="auto"/>
                <w:kern w:val="2"/>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tcPr>
          <w:p w14:paraId="053B8787">
            <w:pPr>
              <w:widowControl w:val="0"/>
              <w:adjustRightInd/>
              <w:snapToGrid/>
              <w:spacing w:after="0" w:line="360" w:lineRule="exact"/>
              <w:rPr>
                <w:rFonts w:ascii="宋体" w:hAnsi="宋体" w:eastAsia="宋体" w:cs="宋体"/>
                <w:bCs/>
                <w:color w:val="auto"/>
                <w:kern w:val="2"/>
                <w:sz w:val="24"/>
                <w:szCs w:val="24"/>
                <w:highlight w:val="none"/>
              </w:rPr>
            </w:pPr>
          </w:p>
        </w:tc>
      </w:tr>
      <w:tr w14:paraId="55D0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26" w:type="dxa"/>
            <w:tcBorders>
              <w:top w:val="single" w:color="auto" w:sz="4" w:space="0"/>
              <w:left w:val="single" w:color="auto" w:sz="4" w:space="0"/>
              <w:bottom w:val="single" w:color="auto" w:sz="4" w:space="0"/>
              <w:right w:val="single" w:color="auto" w:sz="4" w:space="0"/>
            </w:tcBorders>
          </w:tcPr>
          <w:p w14:paraId="22EF9CAD">
            <w:pPr>
              <w:widowControl w:val="0"/>
              <w:adjustRightInd/>
              <w:snapToGrid/>
              <w:spacing w:after="0" w:line="360" w:lineRule="exact"/>
              <w:rPr>
                <w:rFonts w:ascii="宋体" w:hAnsi="宋体" w:eastAsia="宋体" w:cs="宋体"/>
                <w:bCs/>
                <w:color w:val="auto"/>
                <w:kern w:val="2"/>
                <w:sz w:val="24"/>
                <w:szCs w:val="24"/>
                <w:highlight w:val="none"/>
              </w:rPr>
            </w:pPr>
          </w:p>
        </w:tc>
        <w:tc>
          <w:tcPr>
            <w:tcW w:w="770" w:type="dxa"/>
            <w:tcBorders>
              <w:top w:val="single" w:color="auto" w:sz="4" w:space="0"/>
              <w:left w:val="single" w:color="auto" w:sz="4" w:space="0"/>
              <w:bottom w:val="single" w:color="auto" w:sz="4" w:space="0"/>
              <w:right w:val="single" w:color="auto" w:sz="4" w:space="0"/>
            </w:tcBorders>
          </w:tcPr>
          <w:p w14:paraId="5D5A6ABE">
            <w:pPr>
              <w:widowControl w:val="0"/>
              <w:adjustRightInd/>
              <w:snapToGrid/>
              <w:spacing w:after="0" w:line="360" w:lineRule="exact"/>
              <w:rPr>
                <w:rFonts w:ascii="宋体" w:hAnsi="宋体" w:eastAsia="宋体" w:cs="宋体"/>
                <w:bCs/>
                <w:color w:val="auto"/>
                <w:kern w:val="2"/>
                <w:sz w:val="24"/>
                <w:szCs w:val="24"/>
                <w:highlight w:val="none"/>
              </w:rPr>
            </w:pPr>
          </w:p>
        </w:tc>
        <w:tc>
          <w:tcPr>
            <w:tcW w:w="1098" w:type="dxa"/>
            <w:tcBorders>
              <w:top w:val="single" w:color="auto" w:sz="4" w:space="0"/>
              <w:left w:val="single" w:color="auto" w:sz="4" w:space="0"/>
              <w:bottom w:val="single" w:color="auto" w:sz="4" w:space="0"/>
              <w:right w:val="single" w:color="auto" w:sz="4" w:space="0"/>
            </w:tcBorders>
          </w:tcPr>
          <w:p w14:paraId="70BDE951">
            <w:pPr>
              <w:widowControl w:val="0"/>
              <w:adjustRightInd/>
              <w:snapToGrid/>
              <w:spacing w:after="0" w:line="360" w:lineRule="exact"/>
              <w:rPr>
                <w:rFonts w:ascii="宋体" w:hAnsi="宋体" w:eastAsia="宋体" w:cs="宋体"/>
                <w:bCs/>
                <w:color w:val="auto"/>
                <w:kern w:val="2"/>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tcPr>
          <w:p w14:paraId="40ACB0A7">
            <w:pPr>
              <w:widowControl w:val="0"/>
              <w:adjustRightInd/>
              <w:snapToGrid/>
              <w:spacing w:after="0" w:line="360" w:lineRule="exact"/>
              <w:rPr>
                <w:rFonts w:ascii="宋体" w:hAnsi="宋体" w:eastAsia="宋体" w:cs="宋体"/>
                <w:bCs/>
                <w:color w:val="auto"/>
                <w:kern w:val="2"/>
                <w:sz w:val="24"/>
                <w:szCs w:val="24"/>
                <w:highlight w:val="none"/>
              </w:rPr>
            </w:pPr>
          </w:p>
        </w:tc>
        <w:tc>
          <w:tcPr>
            <w:tcW w:w="1586" w:type="dxa"/>
            <w:tcBorders>
              <w:top w:val="single" w:color="auto" w:sz="4" w:space="0"/>
              <w:left w:val="single" w:color="auto" w:sz="4" w:space="0"/>
              <w:bottom w:val="single" w:color="auto" w:sz="4" w:space="0"/>
              <w:right w:val="single" w:color="auto" w:sz="4" w:space="0"/>
            </w:tcBorders>
          </w:tcPr>
          <w:p w14:paraId="3C01C39F">
            <w:pPr>
              <w:widowControl w:val="0"/>
              <w:adjustRightInd/>
              <w:snapToGrid/>
              <w:spacing w:after="0" w:line="360" w:lineRule="exact"/>
              <w:rPr>
                <w:rFonts w:ascii="宋体" w:hAnsi="宋体" w:eastAsia="宋体" w:cs="宋体"/>
                <w:bCs/>
                <w:color w:val="auto"/>
                <w:kern w:val="2"/>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2ABA7325">
            <w:pPr>
              <w:widowControl w:val="0"/>
              <w:adjustRightInd/>
              <w:snapToGrid/>
              <w:spacing w:after="0" w:line="360" w:lineRule="exact"/>
              <w:rPr>
                <w:rFonts w:ascii="宋体" w:hAnsi="宋体" w:eastAsia="宋体" w:cs="宋体"/>
                <w:bCs/>
                <w:color w:val="auto"/>
                <w:kern w:val="2"/>
                <w:sz w:val="24"/>
                <w:szCs w:val="24"/>
                <w:highlight w:val="none"/>
              </w:rPr>
            </w:pPr>
          </w:p>
        </w:tc>
        <w:tc>
          <w:tcPr>
            <w:tcW w:w="847" w:type="dxa"/>
            <w:tcBorders>
              <w:top w:val="single" w:color="auto" w:sz="4" w:space="0"/>
              <w:left w:val="single" w:color="auto" w:sz="4" w:space="0"/>
              <w:bottom w:val="single" w:color="auto" w:sz="4" w:space="0"/>
              <w:right w:val="single" w:color="auto" w:sz="4" w:space="0"/>
            </w:tcBorders>
          </w:tcPr>
          <w:p w14:paraId="4DE017C0">
            <w:pPr>
              <w:widowControl w:val="0"/>
              <w:adjustRightInd/>
              <w:snapToGrid/>
              <w:spacing w:after="0" w:line="360" w:lineRule="exact"/>
              <w:rPr>
                <w:rFonts w:ascii="宋体" w:hAnsi="宋体" w:eastAsia="宋体" w:cs="宋体"/>
                <w:bCs/>
                <w:color w:val="auto"/>
                <w:kern w:val="2"/>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tcPr>
          <w:p w14:paraId="28FBFB44">
            <w:pPr>
              <w:widowControl w:val="0"/>
              <w:adjustRightInd/>
              <w:snapToGrid/>
              <w:spacing w:after="0" w:line="360" w:lineRule="exact"/>
              <w:rPr>
                <w:rFonts w:ascii="宋体" w:hAnsi="宋体" w:eastAsia="宋体" w:cs="宋体"/>
                <w:bCs/>
                <w:color w:val="auto"/>
                <w:kern w:val="2"/>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tcPr>
          <w:p w14:paraId="65E3235D">
            <w:pPr>
              <w:widowControl w:val="0"/>
              <w:adjustRightInd/>
              <w:snapToGrid/>
              <w:spacing w:after="0" w:line="360" w:lineRule="exact"/>
              <w:rPr>
                <w:rFonts w:ascii="宋体" w:hAnsi="宋体" w:eastAsia="宋体" w:cs="宋体"/>
                <w:bCs/>
                <w:color w:val="auto"/>
                <w:kern w:val="2"/>
                <w:sz w:val="24"/>
                <w:szCs w:val="24"/>
                <w:highlight w:val="none"/>
              </w:rPr>
            </w:pPr>
          </w:p>
        </w:tc>
      </w:tr>
      <w:tr w14:paraId="6441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26" w:type="dxa"/>
            <w:tcBorders>
              <w:top w:val="single" w:color="auto" w:sz="4" w:space="0"/>
              <w:left w:val="single" w:color="auto" w:sz="4" w:space="0"/>
              <w:bottom w:val="single" w:color="auto" w:sz="4" w:space="0"/>
              <w:right w:val="single" w:color="auto" w:sz="4" w:space="0"/>
            </w:tcBorders>
          </w:tcPr>
          <w:p w14:paraId="3B02EA60">
            <w:pPr>
              <w:widowControl w:val="0"/>
              <w:adjustRightInd/>
              <w:snapToGrid/>
              <w:spacing w:after="0" w:line="360" w:lineRule="exact"/>
              <w:rPr>
                <w:rFonts w:ascii="宋体" w:hAnsi="宋体" w:eastAsia="宋体" w:cs="宋体"/>
                <w:bCs/>
                <w:color w:val="auto"/>
                <w:kern w:val="2"/>
                <w:sz w:val="24"/>
                <w:szCs w:val="24"/>
                <w:highlight w:val="none"/>
              </w:rPr>
            </w:pPr>
          </w:p>
        </w:tc>
        <w:tc>
          <w:tcPr>
            <w:tcW w:w="770" w:type="dxa"/>
            <w:tcBorders>
              <w:top w:val="single" w:color="auto" w:sz="4" w:space="0"/>
              <w:left w:val="single" w:color="auto" w:sz="4" w:space="0"/>
              <w:bottom w:val="single" w:color="auto" w:sz="4" w:space="0"/>
              <w:right w:val="single" w:color="auto" w:sz="4" w:space="0"/>
            </w:tcBorders>
          </w:tcPr>
          <w:p w14:paraId="79E6374B">
            <w:pPr>
              <w:widowControl w:val="0"/>
              <w:adjustRightInd/>
              <w:snapToGrid/>
              <w:spacing w:after="0" w:line="360" w:lineRule="exact"/>
              <w:rPr>
                <w:rFonts w:ascii="宋体" w:hAnsi="宋体" w:eastAsia="宋体" w:cs="宋体"/>
                <w:bCs/>
                <w:color w:val="auto"/>
                <w:kern w:val="2"/>
                <w:sz w:val="24"/>
                <w:szCs w:val="24"/>
                <w:highlight w:val="none"/>
              </w:rPr>
            </w:pPr>
          </w:p>
        </w:tc>
        <w:tc>
          <w:tcPr>
            <w:tcW w:w="1098" w:type="dxa"/>
            <w:tcBorders>
              <w:top w:val="single" w:color="auto" w:sz="4" w:space="0"/>
              <w:left w:val="single" w:color="auto" w:sz="4" w:space="0"/>
              <w:bottom w:val="single" w:color="auto" w:sz="4" w:space="0"/>
              <w:right w:val="single" w:color="auto" w:sz="4" w:space="0"/>
            </w:tcBorders>
          </w:tcPr>
          <w:p w14:paraId="0FE430F5">
            <w:pPr>
              <w:widowControl w:val="0"/>
              <w:adjustRightInd/>
              <w:snapToGrid/>
              <w:spacing w:after="0" w:line="360" w:lineRule="exact"/>
              <w:rPr>
                <w:rFonts w:ascii="宋体" w:hAnsi="宋体" w:eastAsia="宋体" w:cs="宋体"/>
                <w:bCs/>
                <w:color w:val="auto"/>
                <w:kern w:val="2"/>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tcPr>
          <w:p w14:paraId="4036F275">
            <w:pPr>
              <w:widowControl w:val="0"/>
              <w:adjustRightInd/>
              <w:snapToGrid/>
              <w:spacing w:after="0" w:line="360" w:lineRule="exact"/>
              <w:rPr>
                <w:rFonts w:ascii="宋体" w:hAnsi="宋体" w:eastAsia="宋体" w:cs="宋体"/>
                <w:bCs/>
                <w:color w:val="auto"/>
                <w:kern w:val="2"/>
                <w:sz w:val="24"/>
                <w:szCs w:val="24"/>
                <w:highlight w:val="none"/>
              </w:rPr>
            </w:pPr>
          </w:p>
        </w:tc>
        <w:tc>
          <w:tcPr>
            <w:tcW w:w="1586" w:type="dxa"/>
            <w:tcBorders>
              <w:top w:val="single" w:color="auto" w:sz="4" w:space="0"/>
              <w:left w:val="single" w:color="auto" w:sz="4" w:space="0"/>
              <w:bottom w:val="single" w:color="auto" w:sz="4" w:space="0"/>
              <w:right w:val="single" w:color="auto" w:sz="4" w:space="0"/>
            </w:tcBorders>
          </w:tcPr>
          <w:p w14:paraId="170048F9">
            <w:pPr>
              <w:widowControl w:val="0"/>
              <w:adjustRightInd/>
              <w:snapToGrid/>
              <w:spacing w:after="0" w:line="360" w:lineRule="exact"/>
              <w:rPr>
                <w:rFonts w:ascii="宋体" w:hAnsi="宋体" w:eastAsia="宋体" w:cs="宋体"/>
                <w:bCs/>
                <w:color w:val="auto"/>
                <w:kern w:val="2"/>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00FC4377">
            <w:pPr>
              <w:widowControl w:val="0"/>
              <w:adjustRightInd/>
              <w:snapToGrid/>
              <w:spacing w:after="0" w:line="360" w:lineRule="exact"/>
              <w:rPr>
                <w:rFonts w:ascii="宋体" w:hAnsi="宋体" w:eastAsia="宋体" w:cs="宋体"/>
                <w:bCs/>
                <w:color w:val="auto"/>
                <w:kern w:val="2"/>
                <w:sz w:val="24"/>
                <w:szCs w:val="24"/>
                <w:highlight w:val="none"/>
              </w:rPr>
            </w:pPr>
          </w:p>
        </w:tc>
        <w:tc>
          <w:tcPr>
            <w:tcW w:w="847" w:type="dxa"/>
            <w:tcBorders>
              <w:top w:val="single" w:color="auto" w:sz="4" w:space="0"/>
              <w:left w:val="single" w:color="auto" w:sz="4" w:space="0"/>
              <w:bottom w:val="single" w:color="auto" w:sz="4" w:space="0"/>
              <w:right w:val="single" w:color="auto" w:sz="4" w:space="0"/>
            </w:tcBorders>
          </w:tcPr>
          <w:p w14:paraId="68B4D8E3">
            <w:pPr>
              <w:widowControl w:val="0"/>
              <w:adjustRightInd/>
              <w:snapToGrid/>
              <w:spacing w:after="0" w:line="360" w:lineRule="exact"/>
              <w:rPr>
                <w:rFonts w:ascii="宋体" w:hAnsi="宋体" w:eastAsia="宋体" w:cs="宋体"/>
                <w:bCs/>
                <w:color w:val="auto"/>
                <w:kern w:val="2"/>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tcPr>
          <w:p w14:paraId="7CF16031">
            <w:pPr>
              <w:widowControl w:val="0"/>
              <w:adjustRightInd/>
              <w:snapToGrid/>
              <w:spacing w:after="0" w:line="360" w:lineRule="exact"/>
              <w:rPr>
                <w:rFonts w:ascii="宋体" w:hAnsi="宋体" w:eastAsia="宋体" w:cs="宋体"/>
                <w:bCs/>
                <w:color w:val="auto"/>
                <w:kern w:val="2"/>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tcPr>
          <w:p w14:paraId="53043A66">
            <w:pPr>
              <w:widowControl w:val="0"/>
              <w:adjustRightInd/>
              <w:snapToGrid/>
              <w:spacing w:after="0" w:line="360" w:lineRule="exact"/>
              <w:rPr>
                <w:rFonts w:ascii="宋体" w:hAnsi="宋体" w:eastAsia="宋体" w:cs="宋体"/>
                <w:bCs/>
                <w:color w:val="auto"/>
                <w:kern w:val="2"/>
                <w:sz w:val="24"/>
                <w:szCs w:val="24"/>
                <w:highlight w:val="none"/>
              </w:rPr>
            </w:pPr>
          </w:p>
        </w:tc>
      </w:tr>
    </w:tbl>
    <w:p w14:paraId="380C5F08">
      <w:pPr>
        <w:widowControl w:val="0"/>
        <w:adjustRightInd/>
        <w:snapToGrid/>
        <w:spacing w:after="0" w:line="360" w:lineRule="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法定代表人（负责人）或被授权人（签字或盖章）： </w:t>
      </w:r>
    </w:p>
    <w:p w14:paraId="4DA68C00">
      <w:pPr>
        <w:widowControl w:val="0"/>
        <w:adjustRightInd/>
        <w:snapToGrid/>
        <w:spacing w:after="0" w:line="360" w:lineRule="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投标人（盖章）： </w:t>
      </w:r>
    </w:p>
    <w:p w14:paraId="0955AA87">
      <w:pPr>
        <w:widowControl w:val="0"/>
        <w:adjustRightInd/>
        <w:snapToGrid/>
        <w:spacing w:after="0" w:line="360" w:lineRule="auto"/>
        <w:rPr>
          <w:rFonts w:ascii="宋体" w:hAnsi="宋体" w:eastAsia="宋体" w:cs="宋体"/>
          <w:b/>
          <w:bCs/>
          <w:color w:val="auto"/>
          <w:kern w:val="2"/>
          <w:sz w:val="24"/>
          <w:szCs w:val="24"/>
          <w:highlight w:val="none"/>
        </w:rPr>
      </w:pPr>
      <w:r>
        <w:rPr>
          <w:rFonts w:hint="eastAsia" w:ascii="宋体" w:hAnsi="宋体" w:eastAsia="宋体" w:cs="宋体"/>
          <w:bCs/>
          <w:color w:val="auto"/>
          <w:kern w:val="2"/>
          <w:sz w:val="24"/>
          <w:szCs w:val="24"/>
          <w:highlight w:val="none"/>
        </w:rPr>
        <w:t>日期：</w:t>
      </w:r>
      <w:r>
        <w:rPr>
          <w:rFonts w:hint="eastAsia" w:ascii="宋体" w:hAnsi="宋体" w:eastAsia="宋体" w:cs="宋体"/>
          <w:bCs/>
          <w:color w:val="auto"/>
          <w:kern w:val="2"/>
          <w:sz w:val="24"/>
          <w:szCs w:val="24"/>
          <w:highlight w:val="none"/>
          <w:lang w:val="en-US" w:eastAsia="zh-CN"/>
        </w:rPr>
        <w:t xml:space="preserve"> </w:t>
      </w:r>
      <w:r>
        <w:rPr>
          <w:rFonts w:hint="eastAsia" w:ascii="宋体" w:hAnsi="宋体" w:eastAsia="宋体" w:cs="宋体"/>
          <w:bCs/>
          <w:color w:val="auto"/>
          <w:spacing w:val="-8"/>
          <w:kern w:val="2"/>
          <w:sz w:val="24"/>
          <w:szCs w:val="24"/>
          <w:highlight w:val="none"/>
        </w:rPr>
        <w:t>年</w:t>
      </w:r>
      <w:r>
        <w:rPr>
          <w:rFonts w:hint="eastAsia" w:ascii="宋体" w:hAnsi="宋体" w:eastAsia="宋体" w:cs="宋体"/>
          <w:bCs/>
          <w:color w:val="auto"/>
          <w:spacing w:val="-8"/>
          <w:kern w:val="2"/>
          <w:sz w:val="24"/>
          <w:szCs w:val="24"/>
          <w:highlight w:val="none"/>
          <w:lang w:val="en-US" w:eastAsia="zh-CN"/>
        </w:rPr>
        <w:t xml:space="preserve"> </w:t>
      </w:r>
      <w:r>
        <w:rPr>
          <w:rFonts w:hint="eastAsia" w:ascii="宋体" w:hAnsi="宋体" w:eastAsia="宋体" w:cs="宋体"/>
          <w:bCs/>
          <w:color w:val="auto"/>
          <w:spacing w:val="-8"/>
          <w:kern w:val="2"/>
          <w:sz w:val="24"/>
          <w:szCs w:val="24"/>
          <w:highlight w:val="none"/>
        </w:rPr>
        <w:t>月</w:t>
      </w:r>
      <w:r>
        <w:rPr>
          <w:rFonts w:hint="eastAsia" w:ascii="宋体" w:hAnsi="宋体" w:eastAsia="宋体" w:cs="宋体"/>
          <w:bCs/>
          <w:color w:val="auto"/>
          <w:spacing w:val="-8"/>
          <w:kern w:val="2"/>
          <w:sz w:val="24"/>
          <w:szCs w:val="24"/>
          <w:highlight w:val="none"/>
          <w:lang w:val="en-US" w:eastAsia="zh-CN"/>
        </w:rPr>
        <w:t xml:space="preserve"> </w:t>
      </w:r>
      <w:r>
        <w:rPr>
          <w:rFonts w:hint="eastAsia" w:ascii="宋体" w:hAnsi="宋体" w:eastAsia="宋体" w:cs="宋体"/>
          <w:bCs/>
          <w:color w:val="auto"/>
          <w:spacing w:val="-8"/>
          <w:kern w:val="2"/>
          <w:sz w:val="24"/>
          <w:szCs w:val="24"/>
          <w:highlight w:val="none"/>
        </w:rPr>
        <w:t>日</w:t>
      </w:r>
    </w:p>
    <w:p w14:paraId="367BBE4E">
      <w:pPr>
        <w:widowControl w:val="0"/>
        <w:adjustRightInd/>
        <w:snapToGrid/>
        <w:spacing w:after="0" w:line="360" w:lineRule="exact"/>
        <w:rPr>
          <w:rFonts w:ascii="宋体" w:hAnsi="宋体" w:eastAsia="宋体" w:cs="宋体"/>
          <w:bCs/>
          <w:color w:val="auto"/>
          <w:kern w:val="2"/>
          <w:sz w:val="24"/>
          <w:szCs w:val="24"/>
          <w:highlight w:val="none"/>
        </w:rPr>
      </w:pPr>
    </w:p>
    <w:p w14:paraId="15D837D1">
      <w:pPr>
        <w:widowControl w:val="0"/>
        <w:adjustRightInd/>
        <w:snapToGrid/>
        <w:spacing w:after="0" w:line="360" w:lineRule="exact"/>
        <w:jc w:val="both"/>
        <w:rPr>
          <w:rFonts w:hint="eastAsia" w:ascii="宋体" w:hAnsi="宋体" w:eastAsia="宋体" w:cs="宋体"/>
          <w:bCs/>
          <w:color w:val="auto"/>
          <w:kern w:val="2"/>
          <w:sz w:val="24"/>
          <w:szCs w:val="24"/>
          <w:highlight w:val="none"/>
        </w:rPr>
      </w:pPr>
    </w:p>
    <w:p w14:paraId="44409831">
      <w:pPr>
        <w:widowControl w:val="0"/>
        <w:adjustRightInd/>
        <w:snapToGrid/>
        <w:spacing w:after="0" w:line="360" w:lineRule="auto"/>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填报要求： </w:t>
      </w:r>
    </w:p>
    <w:p w14:paraId="7D1B722E">
      <w:pPr>
        <w:widowControl w:val="0"/>
        <w:adjustRightInd/>
        <w:snapToGrid/>
        <w:spacing w:after="0" w:line="360" w:lineRule="auto"/>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1. 本表的设备名称、品牌型号、金额应与货物分项报价一览表一致。 </w:t>
      </w:r>
    </w:p>
    <w:p w14:paraId="20F83B82">
      <w:pPr>
        <w:widowControl w:val="0"/>
        <w:adjustRightInd/>
        <w:snapToGrid/>
        <w:spacing w:after="0" w:line="360" w:lineRule="auto"/>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2. 节能产品是指财政部和国家发展和改革委员会公布的《节能产品政府采购品目清单》中的产品。投标人须在投标文件中附该产品节能证书，否则评标委员会有权不予认可。 </w:t>
      </w:r>
    </w:p>
    <w:p w14:paraId="6E0FBA2C">
      <w:pPr>
        <w:widowControl w:val="0"/>
        <w:adjustRightInd/>
        <w:snapToGrid/>
        <w:spacing w:after="0" w:line="360" w:lineRule="auto"/>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3. 环境标志产品是指财政部、生态环境部发布的《环境标志产品政府采购品目清单》中的产品。投标人须在投标文件中附该产品环保证书，否则评委委员会有权不予认可。 </w:t>
      </w:r>
    </w:p>
    <w:p w14:paraId="6C6622EB">
      <w:pPr>
        <w:widowControl w:val="0"/>
        <w:adjustRightInd/>
        <w:snapToGrid/>
        <w:spacing w:after="0" w:line="360" w:lineRule="auto"/>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4. 请投标人正确填写本表，所填内容将作为评审的依据。其内容或数据应与对应的证明资料相符。 </w:t>
      </w:r>
    </w:p>
    <w:p w14:paraId="255671CE">
      <w:pPr>
        <w:widowControl w:val="0"/>
        <w:adjustRightInd/>
        <w:snapToGrid/>
        <w:spacing w:after="0" w:line="360" w:lineRule="auto"/>
        <w:jc w:val="both"/>
        <w:rPr>
          <w:rFonts w:ascii="宋体" w:hAnsi="宋体" w:eastAsia="宋体" w:cs="宋体"/>
          <w:bCs/>
          <w:color w:val="auto"/>
          <w:spacing w:val="-3"/>
          <w:kern w:val="2"/>
          <w:sz w:val="36"/>
          <w:szCs w:val="36"/>
          <w:highlight w:val="none"/>
        </w:rPr>
      </w:pPr>
      <w:r>
        <w:rPr>
          <w:rFonts w:hint="eastAsia" w:ascii="宋体" w:hAnsi="宋体" w:eastAsia="宋体" w:cs="宋体"/>
          <w:bCs/>
          <w:color w:val="auto"/>
          <w:kern w:val="2"/>
          <w:sz w:val="24"/>
          <w:szCs w:val="24"/>
          <w:highlight w:val="none"/>
        </w:rPr>
        <w:t>5. 没有相关产品可不提供本表。</w:t>
      </w:r>
    </w:p>
    <w:p w14:paraId="196C3441">
      <w:pPr>
        <w:rPr>
          <w:rFonts w:hint="eastAsia" w:ascii="宋体" w:hAnsi="宋体" w:eastAsia="宋体" w:cs="宋体"/>
          <w:b/>
          <w:bCs w:val="0"/>
          <w:color w:val="auto"/>
          <w:spacing w:val="-13"/>
          <w:kern w:val="2"/>
          <w:sz w:val="24"/>
          <w:szCs w:val="24"/>
          <w:highlight w:val="none"/>
          <w:lang w:val="en-US" w:eastAsia="zh-CN"/>
        </w:rPr>
      </w:pPr>
      <w:r>
        <w:rPr>
          <w:rFonts w:hint="eastAsia" w:ascii="宋体" w:hAnsi="宋体" w:eastAsia="宋体" w:cs="宋体"/>
          <w:b/>
          <w:bCs w:val="0"/>
          <w:color w:val="auto"/>
          <w:spacing w:val="-13"/>
          <w:kern w:val="2"/>
          <w:sz w:val="24"/>
          <w:szCs w:val="24"/>
          <w:highlight w:val="none"/>
          <w:lang w:val="en-US" w:eastAsia="zh-CN"/>
        </w:rPr>
        <w:br w:type="page"/>
      </w:r>
    </w:p>
    <w:p w14:paraId="6756DE85">
      <w:pPr>
        <w:widowControl w:val="0"/>
        <w:adjustRightInd/>
        <w:snapToGrid/>
        <w:spacing w:after="0" w:line="360" w:lineRule="auto"/>
        <w:rPr>
          <w:rFonts w:ascii="宋体" w:hAnsi="宋体" w:eastAsia="宋体" w:cs="宋体"/>
          <w:b/>
          <w:bCs w:val="0"/>
          <w:color w:val="auto"/>
          <w:spacing w:val="-13"/>
          <w:kern w:val="2"/>
          <w:sz w:val="24"/>
          <w:szCs w:val="24"/>
          <w:highlight w:val="none"/>
        </w:rPr>
      </w:pPr>
      <w:r>
        <w:rPr>
          <w:rFonts w:hint="eastAsia" w:ascii="宋体" w:hAnsi="宋体" w:eastAsia="宋体" w:cs="宋体"/>
          <w:b/>
          <w:bCs w:val="0"/>
          <w:color w:val="auto"/>
          <w:spacing w:val="-13"/>
          <w:kern w:val="2"/>
          <w:sz w:val="24"/>
          <w:szCs w:val="24"/>
          <w:highlight w:val="none"/>
          <w:lang w:val="en-US" w:eastAsia="zh-CN"/>
        </w:rPr>
        <w:t>12</w:t>
      </w:r>
      <w:r>
        <w:rPr>
          <w:rFonts w:hint="eastAsia" w:ascii="宋体" w:hAnsi="宋体" w:eastAsia="宋体" w:cs="宋体"/>
          <w:b/>
          <w:bCs w:val="0"/>
          <w:color w:val="auto"/>
          <w:spacing w:val="-13"/>
          <w:kern w:val="2"/>
          <w:sz w:val="24"/>
          <w:szCs w:val="24"/>
          <w:highlight w:val="none"/>
        </w:rPr>
        <w:t>.中小企业、监狱企业或残疾人福利性单位声明函（对于专门面向中小企业采购的项目必须提供，不专门面向的项目可选择提供）</w:t>
      </w:r>
    </w:p>
    <w:p w14:paraId="3D5AF6D8">
      <w:pPr>
        <w:widowControl w:val="0"/>
        <w:adjustRightInd/>
        <w:snapToGrid/>
        <w:spacing w:after="0" w:line="500" w:lineRule="exact"/>
        <w:ind w:firstLine="428" w:firstLineChars="200"/>
        <w:jc w:val="center"/>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中小企业声明函（货物）格式</w:t>
      </w:r>
    </w:p>
    <w:p w14:paraId="65BC9C4D">
      <w:pPr>
        <w:widowControl w:val="0"/>
        <w:adjustRightInd/>
        <w:snapToGrid/>
        <w:spacing w:after="0" w:line="360" w:lineRule="exact"/>
        <w:rPr>
          <w:rFonts w:ascii="宋体" w:hAnsi="宋体" w:eastAsia="宋体" w:cs="宋体"/>
          <w:bCs/>
          <w:color w:val="auto"/>
          <w:kern w:val="2"/>
          <w:sz w:val="24"/>
          <w:szCs w:val="24"/>
          <w:highlight w:val="none"/>
        </w:rPr>
      </w:pPr>
    </w:p>
    <w:p w14:paraId="0FC51C07">
      <w:pPr>
        <w:kinsoku w:val="0"/>
        <w:autoSpaceDE w:val="0"/>
        <w:autoSpaceDN w:val="0"/>
        <w:spacing w:after="0" w:line="500" w:lineRule="exact"/>
        <w:ind w:firstLine="440" w:firstLineChars="200"/>
        <w:rPr>
          <w:rFonts w:ascii="宋体" w:hAnsi="宋体" w:eastAsia="Arial" w:cs="宋体"/>
          <w:color w:val="auto"/>
          <w:highlight w:val="none"/>
        </w:rPr>
      </w:pPr>
      <w:r>
        <w:rPr>
          <w:rFonts w:hint="eastAsia" w:ascii="宋体" w:hAnsi="宋体" w:eastAsia="Arial" w:cs="宋体"/>
          <w:color w:val="auto"/>
          <w:highlight w:val="none"/>
        </w:rPr>
        <w:t>本公司（联合体）郑重声明，根据《政府采购促进中小企业发展管理办法》（财库﹝2020﹞46 号）的规定，本公司（联合体）参加</w:t>
      </w:r>
      <w:r>
        <w:rPr>
          <w:rFonts w:hint="eastAsia" w:ascii="宋体" w:hAnsi="宋体" w:eastAsia="Arial" w:cs="宋体"/>
          <w:color w:val="auto"/>
          <w:highlight w:val="none"/>
          <w:u w:val="single"/>
        </w:rPr>
        <w:t>（单位名称）</w:t>
      </w:r>
      <w:r>
        <w:rPr>
          <w:rFonts w:hint="eastAsia" w:ascii="宋体" w:hAnsi="宋体" w:eastAsia="Arial" w:cs="宋体"/>
          <w:color w:val="auto"/>
          <w:highlight w:val="none"/>
        </w:rPr>
        <w:t>的</w:t>
      </w:r>
      <w:r>
        <w:rPr>
          <w:rFonts w:hint="eastAsia" w:ascii="宋体" w:hAnsi="宋体" w:eastAsia="Arial" w:cs="宋体"/>
          <w:color w:val="auto"/>
          <w:highlight w:val="none"/>
          <w:u w:val="single"/>
        </w:rPr>
        <w:t>（项目名称）</w:t>
      </w:r>
      <w:r>
        <w:rPr>
          <w:rFonts w:hint="eastAsia" w:ascii="宋体" w:hAnsi="宋体" w:eastAsia="Arial" w:cs="宋体"/>
          <w:color w:val="auto"/>
          <w:highlight w:val="none"/>
        </w:rPr>
        <w:t>采购活动，提供的货物全部由符合政策要求的中小企业制造。相关企业（含联合体中的中小企业，签订分包意向协议的中小企业）的具体情况如下：</w:t>
      </w:r>
    </w:p>
    <w:p w14:paraId="17D0FB28">
      <w:pPr>
        <w:widowControl w:val="0"/>
        <w:numPr>
          <w:ilvl w:val="0"/>
          <w:numId w:val="4"/>
        </w:numPr>
        <w:kinsoku w:val="0"/>
        <w:wordWrap w:val="0"/>
        <w:topLinePunct/>
        <w:autoSpaceDE w:val="0"/>
        <w:autoSpaceDN w:val="0"/>
        <w:snapToGrid/>
        <w:spacing w:after="0" w:line="500" w:lineRule="exact"/>
        <w:ind w:firstLine="440" w:firstLineChars="200"/>
        <w:jc w:val="both"/>
        <w:rPr>
          <w:rFonts w:ascii="宋体" w:hAnsi="宋体" w:eastAsia="Arial" w:cs="宋体"/>
          <w:color w:val="auto"/>
          <w:highlight w:val="none"/>
        </w:rPr>
      </w:pPr>
      <w:r>
        <w:rPr>
          <w:rFonts w:hint="eastAsia" w:ascii="宋体" w:hAnsi="宋体" w:eastAsia="Arial" w:cs="宋体"/>
          <w:color w:val="auto"/>
          <w:highlight w:val="none"/>
          <w:u w:val="single"/>
        </w:rPr>
        <w:t>（标的名称）</w:t>
      </w:r>
      <w:r>
        <w:rPr>
          <w:rFonts w:hint="eastAsia" w:ascii="宋体" w:hAnsi="宋体" w:eastAsia="Arial" w:cs="宋体"/>
          <w:color w:val="auto"/>
          <w:highlight w:val="none"/>
        </w:rPr>
        <w:t>，属于</w:t>
      </w:r>
      <w:r>
        <w:rPr>
          <w:rFonts w:hint="eastAsia" w:ascii="宋体" w:hAnsi="宋体" w:eastAsia="Arial" w:cs="宋体"/>
          <w:color w:val="auto"/>
          <w:highlight w:val="none"/>
          <w:u w:val="single"/>
        </w:rPr>
        <w:t>（采购文件中明确的所属行业）行业；</w:t>
      </w:r>
      <w:r>
        <w:rPr>
          <w:rFonts w:hint="eastAsia" w:ascii="宋体" w:hAnsi="宋体" w:eastAsia="Arial" w:cs="宋体"/>
          <w:color w:val="auto"/>
          <w:highlight w:val="none"/>
        </w:rPr>
        <w:t>制造商为</w:t>
      </w:r>
      <w:r>
        <w:rPr>
          <w:rFonts w:hint="eastAsia" w:ascii="宋体" w:hAnsi="宋体" w:eastAsia="Arial" w:cs="宋体"/>
          <w:color w:val="auto"/>
          <w:highlight w:val="none"/>
          <w:u w:val="single"/>
        </w:rPr>
        <w:t>（企业名称），</w:t>
      </w:r>
      <w:r>
        <w:rPr>
          <w:rFonts w:hint="eastAsia" w:ascii="宋体" w:hAnsi="宋体" w:eastAsia="Arial" w:cs="宋体"/>
          <w:color w:val="auto"/>
          <w:highlight w:val="none"/>
        </w:rPr>
        <w:t>从业人员</w:t>
      </w:r>
      <w:r>
        <w:rPr>
          <w:rFonts w:hint="eastAsia" w:ascii="宋体" w:hAnsi="宋体" w:eastAsia="Arial" w:cs="宋体"/>
          <w:color w:val="auto"/>
          <w:highlight w:val="none"/>
          <w:u w:val="single"/>
        </w:rPr>
        <w:t xml:space="preserve">    </w:t>
      </w:r>
      <w:r>
        <w:rPr>
          <w:rFonts w:hint="eastAsia" w:ascii="宋体" w:hAnsi="宋体" w:eastAsia="Arial" w:cs="宋体"/>
          <w:color w:val="auto"/>
          <w:highlight w:val="none"/>
        </w:rPr>
        <w:t>人，营业收入为</w:t>
      </w:r>
      <w:r>
        <w:rPr>
          <w:rFonts w:hint="eastAsia" w:ascii="宋体" w:hAnsi="宋体" w:eastAsia="Arial" w:cs="宋体"/>
          <w:color w:val="auto"/>
          <w:highlight w:val="none"/>
          <w:u w:val="single"/>
        </w:rPr>
        <w:t xml:space="preserve">   </w:t>
      </w:r>
      <w:r>
        <w:rPr>
          <w:rFonts w:hint="eastAsia" w:ascii="宋体" w:hAnsi="宋体" w:eastAsia="Arial" w:cs="宋体"/>
          <w:color w:val="auto"/>
          <w:highlight w:val="none"/>
        </w:rPr>
        <w:t>万元，资产总额为</w:t>
      </w:r>
      <w:r>
        <w:rPr>
          <w:rFonts w:hint="eastAsia" w:ascii="宋体" w:hAnsi="宋体" w:eastAsia="Arial" w:cs="宋体"/>
          <w:color w:val="auto"/>
          <w:highlight w:val="none"/>
          <w:u w:val="single"/>
        </w:rPr>
        <w:t xml:space="preserve">    </w:t>
      </w:r>
      <w:r>
        <w:rPr>
          <w:rFonts w:hint="eastAsia" w:ascii="宋体" w:hAnsi="宋体" w:eastAsia="Arial" w:cs="宋体"/>
          <w:color w:val="auto"/>
          <w:highlight w:val="none"/>
        </w:rPr>
        <w:t>万元，属于（</w:t>
      </w:r>
      <w:r>
        <w:rPr>
          <w:rFonts w:hint="eastAsia" w:ascii="宋体" w:hAnsi="宋体" w:eastAsia="Arial" w:cs="宋体"/>
          <w:color w:val="auto"/>
          <w:spacing w:val="6"/>
          <w:highlight w:val="none"/>
          <w:u w:val="single"/>
        </w:rPr>
        <w:t>中型企业、小型企业、微型企业</w:t>
      </w:r>
      <w:r>
        <w:rPr>
          <w:rFonts w:hint="eastAsia" w:ascii="宋体" w:hAnsi="宋体" w:eastAsia="Arial" w:cs="宋体"/>
          <w:color w:val="auto"/>
          <w:highlight w:val="none"/>
        </w:rPr>
        <w:t>）；</w:t>
      </w:r>
    </w:p>
    <w:p w14:paraId="473FF35D">
      <w:pPr>
        <w:widowControl w:val="0"/>
        <w:numPr>
          <w:ilvl w:val="0"/>
          <w:numId w:val="4"/>
        </w:numPr>
        <w:kinsoku w:val="0"/>
        <w:wordWrap w:val="0"/>
        <w:topLinePunct/>
        <w:autoSpaceDE w:val="0"/>
        <w:autoSpaceDN w:val="0"/>
        <w:snapToGrid/>
        <w:spacing w:after="0" w:line="500" w:lineRule="exact"/>
        <w:ind w:firstLine="440" w:firstLineChars="200"/>
        <w:jc w:val="both"/>
        <w:rPr>
          <w:rFonts w:ascii="宋体" w:hAnsi="宋体" w:eastAsia="Arial" w:cs="宋体"/>
          <w:color w:val="auto"/>
          <w:highlight w:val="none"/>
        </w:rPr>
      </w:pPr>
      <w:r>
        <w:rPr>
          <w:rFonts w:hint="eastAsia" w:ascii="宋体" w:hAnsi="宋体" w:eastAsia="Arial" w:cs="宋体"/>
          <w:color w:val="auto"/>
          <w:highlight w:val="none"/>
          <w:u w:val="single"/>
        </w:rPr>
        <w:t>（标的名称）</w:t>
      </w:r>
      <w:r>
        <w:rPr>
          <w:rFonts w:hint="eastAsia" w:ascii="宋体" w:hAnsi="宋体" w:eastAsia="Arial" w:cs="宋体"/>
          <w:color w:val="auto"/>
          <w:highlight w:val="none"/>
        </w:rPr>
        <w:t>，属于</w:t>
      </w:r>
      <w:r>
        <w:rPr>
          <w:rFonts w:hint="eastAsia" w:ascii="宋体" w:hAnsi="宋体" w:eastAsia="Arial" w:cs="宋体"/>
          <w:color w:val="auto"/>
          <w:highlight w:val="none"/>
          <w:u w:val="single"/>
        </w:rPr>
        <w:t>（采购文件中明确的所属行业）行业；</w:t>
      </w:r>
      <w:r>
        <w:rPr>
          <w:rFonts w:hint="eastAsia" w:ascii="宋体" w:hAnsi="宋体" w:eastAsia="Arial" w:cs="宋体"/>
          <w:color w:val="auto"/>
          <w:highlight w:val="none"/>
        </w:rPr>
        <w:t>制造商为</w:t>
      </w:r>
      <w:r>
        <w:rPr>
          <w:rFonts w:hint="eastAsia" w:ascii="宋体" w:hAnsi="宋体" w:eastAsia="Arial" w:cs="宋体"/>
          <w:color w:val="auto"/>
          <w:highlight w:val="none"/>
          <w:u w:val="single"/>
        </w:rPr>
        <w:t>（企业名称），</w:t>
      </w:r>
      <w:r>
        <w:rPr>
          <w:rFonts w:hint="eastAsia" w:ascii="宋体" w:hAnsi="宋体" w:eastAsia="Arial" w:cs="宋体"/>
          <w:color w:val="auto"/>
          <w:highlight w:val="none"/>
        </w:rPr>
        <w:t>从业人员</w:t>
      </w:r>
      <w:r>
        <w:rPr>
          <w:rFonts w:hint="eastAsia" w:ascii="宋体" w:hAnsi="宋体" w:eastAsia="Arial" w:cs="宋体"/>
          <w:color w:val="auto"/>
          <w:highlight w:val="none"/>
          <w:u w:val="single"/>
        </w:rPr>
        <w:t xml:space="preserve">    </w:t>
      </w:r>
      <w:r>
        <w:rPr>
          <w:rFonts w:hint="eastAsia" w:ascii="宋体" w:hAnsi="宋体" w:eastAsia="Arial" w:cs="宋体"/>
          <w:color w:val="auto"/>
          <w:highlight w:val="none"/>
        </w:rPr>
        <w:t>人，营业收入为</w:t>
      </w:r>
      <w:r>
        <w:rPr>
          <w:rFonts w:hint="eastAsia" w:ascii="宋体" w:hAnsi="宋体" w:eastAsia="Arial" w:cs="宋体"/>
          <w:color w:val="auto"/>
          <w:highlight w:val="none"/>
          <w:u w:val="single"/>
        </w:rPr>
        <w:t xml:space="preserve">   </w:t>
      </w:r>
      <w:r>
        <w:rPr>
          <w:rFonts w:hint="eastAsia" w:ascii="宋体" w:hAnsi="宋体" w:eastAsia="Arial" w:cs="宋体"/>
          <w:color w:val="auto"/>
          <w:highlight w:val="none"/>
        </w:rPr>
        <w:t>万元，资产总额为</w:t>
      </w:r>
      <w:r>
        <w:rPr>
          <w:rFonts w:hint="eastAsia" w:ascii="宋体" w:hAnsi="宋体" w:eastAsia="Arial" w:cs="宋体"/>
          <w:color w:val="auto"/>
          <w:highlight w:val="none"/>
          <w:u w:val="single"/>
        </w:rPr>
        <w:t xml:space="preserve">    </w:t>
      </w:r>
      <w:r>
        <w:rPr>
          <w:rFonts w:hint="eastAsia" w:ascii="宋体" w:hAnsi="宋体" w:eastAsia="Arial" w:cs="宋体"/>
          <w:color w:val="auto"/>
          <w:highlight w:val="none"/>
        </w:rPr>
        <w:t>万元，属于（</w:t>
      </w:r>
      <w:r>
        <w:rPr>
          <w:rFonts w:hint="eastAsia" w:ascii="宋体" w:hAnsi="宋体" w:eastAsia="Arial" w:cs="宋体"/>
          <w:color w:val="auto"/>
          <w:spacing w:val="6"/>
          <w:highlight w:val="none"/>
          <w:u w:val="single"/>
        </w:rPr>
        <w:t>中型企业、小型企业、微型企业</w:t>
      </w:r>
      <w:r>
        <w:rPr>
          <w:rFonts w:hint="eastAsia" w:ascii="宋体" w:hAnsi="宋体" w:eastAsia="Arial" w:cs="宋体"/>
          <w:color w:val="auto"/>
          <w:highlight w:val="none"/>
        </w:rPr>
        <w:t>）；</w:t>
      </w:r>
    </w:p>
    <w:p w14:paraId="7B681BB6">
      <w:pPr>
        <w:kinsoku w:val="0"/>
        <w:autoSpaceDE w:val="0"/>
        <w:autoSpaceDN w:val="0"/>
        <w:spacing w:after="0" w:line="400" w:lineRule="exact"/>
        <w:ind w:firstLine="440" w:firstLineChars="200"/>
        <w:rPr>
          <w:rFonts w:ascii="Arial" w:hAnsi="Arial" w:eastAsia="Arial" w:cs="Arial"/>
          <w:color w:val="auto"/>
          <w:sz w:val="21"/>
          <w:szCs w:val="21"/>
          <w:highlight w:val="none"/>
        </w:rPr>
      </w:pPr>
      <w:r>
        <w:rPr>
          <w:rFonts w:ascii="宋体" w:hAnsi="宋体" w:eastAsia="Arial" w:cs="宋体"/>
          <w:color w:val="auto"/>
          <w:highlight w:val="none"/>
        </w:rPr>
        <w:t>……</w:t>
      </w:r>
    </w:p>
    <w:p w14:paraId="63FC08A8">
      <w:pPr>
        <w:kinsoku w:val="0"/>
        <w:autoSpaceDE w:val="0"/>
        <w:autoSpaceDN w:val="0"/>
        <w:spacing w:after="0" w:line="500" w:lineRule="exact"/>
        <w:ind w:firstLine="440" w:firstLineChars="200"/>
        <w:rPr>
          <w:rFonts w:ascii="宋体" w:hAnsi="宋体" w:eastAsia="Arial" w:cs="宋体"/>
          <w:color w:val="auto"/>
          <w:highlight w:val="none"/>
        </w:rPr>
      </w:pPr>
      <w:r>
        <w:rPr>
          <w:rFonts w:hint="eastAsia" w:ascii="宋体" w:hAnsi="宋体" w:eastAsia="Arial" w:cs="宋体"/>
          <w:color w:val="auto"/>
          <w:highlight w:val="none"/>
        </w:rPr>
        <w:t>以上企业，不属于大企业的分支机构，不存在控股股东为大企业的情形，也不存在与大企业的负责人为同一人的情形。</w:t>
      </w:r>
    </w:p>
    <w:p w14:paraId="56E4F277">
      <w:pPr>
        <w:kinsoku w:val="0"/>
        <w:autoSpaceDE w:val="0"/>
        <w:autoSpaceDN w:val="0"/>
        <w:spacing w:after="0" w:line="500" w:lineRule="exact"/>
        <w:ind w:firstLine="440" w:firstLineChars="200"/>
        <w:rPr>
          <w:rFonts w:ascii="宋体" w:hAnsi="宋体" w:eastAsia="Arial" w:cs="宋体"/>
          <w:color w:val="auto"/>
          <w:highlight w:val="none"/>
        </w:rPr>
      </w:pPr>
      <w:r>
        <w:rPr>
          <w:rFonts w:hint="eastAsia" w:ascii="宋体" w:hAnsi="宋体" w:eastAsia="Arial" w:cs="宋体"/>
          <w:color w:val="auto"/>
          <w:highlight w:val="none"/>
        </w:rPr>
        <w:t>本企业对上述声明内容的真实性负责。如有虚假，将依法承担相应责任。</w:t>
      </w:r>
    </w:p>
    <w:p w14:paraId="2836AC7A">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p>
    <w:p w14:paraId="548397B7">
      <w:pPr>
        <w:widowControl w:val="0"/>
        <w:adjustRightInd/>
        <w:snapToGrid/>
        <w:spacing w:after="0" w:line="360" w:lineRule="exact"/>
        <w:rPr>
          <w:rFonts w:ascii="宋体" w:hAnsi="宋体" w:eastAsia="宋体" w:cs="宋体"/>
          <w:bCs/>
          <w:color w:val="auto"/>
          <w:kern w:val="2"/>
          <w:sz w:val="24"/>
          <w:szCs w:val="24"/>
          <w:highlight w:val="none"/>
        </w:rPr>
      </w:pPr>
    </w:p>
    <w:p w14:paraId="576027B0">
      <w:pPr>
        <w:widowControl w:val="0"/>
        <w:adjustRightInd/>
        <w:snapToGrid/>
        <w:spacing w:after="0" w:line="500" w:lineRule="exact"/>
        <w:ind w:firstLine="4173" w:firstLineChars="1950"/>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企业名称（盖章</w:t>
      </w:r>
      <w:r>
        <w:rPr>
          <w:rFonts w:hint="eastAsia" w:ascii="宋体" w:hAnsi="宋体" w:eastAsia="宋体" w:cs="宋体"/>
          <w:bCs/>
          <w:color w:val="auto"/>
          <w:spacing w:val="-2"/>
          <w:kern w:val="2"/>
          <w:sz w:val="24"/>
          <w:szCs w:val="24"/>
          <w:highlight w:val="none"/>
        </w:rPr>
        <w:t>）：</w:t>
      </w:r>
    </w:p>
    <w:p w14:paraId="1EDF6D78">
      <w:pPr>
        <w:widowControl w:val="0"/>
        <w:adjustRightInd/>
        <w:snapToGrid/>
        <w:spacing w:after="0" w:line="360" w:lineRule="exact"/>
        <w:ind w:firstLine="4440" w:firstLineChars="185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日期：</w:t>
      </w:r>
      <w:r>
        <w:rPr>
          <w:rFonts w:hint="eastAsia" w:ascii="宋体" w:hAnsi="宋体" w:eastAsia="宋体" w:cs="宋体"/>
          <w:bCs/>
          <w:color w:val="auto"/>
          <w:spacing w:val="-8"/>
          <w:sz w:val="24"/>
          <w:szCs w:val="24"/>
          <w:highlight w:val="none"/>
        </w:rPr>
        <w:t>年月日</w:t>
      </w:r>
    </w:p>
    <w:p w14:paraId="7C7768F6">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p>
    <w:p w14:paraId="0C029371">
      <w:pPr>
        <w:widowControl w:val="0"/>
        <w:adjustRightInd/>
        <w:snapToGrid/>
        <w:spacing w:after="0" w:line="360" w:lineRule="exact"/>
        <w:rPr>
          <w:rFonts w:ascii="宋体" w:hAnsi="宋体" w:eastAsia="宋体" w:cs="宋体"/>
          <w:bCs/>
          <w:color w:val="auto"/>
          <w:kern w:val="2"/>
          <w:sz w:val="24"/>
          <w:szCs w:val="24"/>
          <w:highlight w:val="none"/>
        </w:rPr>
      </w:pPr>
    </w:p>
    <w:p w14:paraId="59DF0315">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备注：从业人员、营业收入、资产总额填报上一年度数据，无上一年度数据的新成立企业可不填报。</w:t>
      </w:r>
    </w:p>
    <w:p w14:paraId="3F946CB7">
      <w:pPr>
        <w:widowControl w:val="0"/>
        <w:adjustRightInd/>
        <w:snapToGrid/>
        <w:spacing w:after="0"/>
        <w:jc w:val="center"/>
        <w:rPr>
          <w:rFonts w:ascii="宋体" w:hAnsi="宋体" w:eastAsia="宋体" w:cs="宋体"/>
          <w:b/>
          <w:bCs/>
          <w:color w:val="auto"/>
          <w:spacing w:val="9"/>
          <w:kern w:val="2"/>
          <w:sz w:val="24"/>
          <w:szCs w:val="24"/>
          <w:highlight w:val="none"/>
        </w:rPr>
        <w:sectPr>
          <w:pgSz w:w="11907" w:h="16840"/>
          <w:pgMar w:top="1440" w:right="1800" w:bottom="1440" w:left="1800" w:header="878" w:footer="886" w:gutter="0"/>
          <w:cols w:space="720" w:num="1"/>
          <w:docGrid w:linePitch="0" w:charSpace="0"/>
        </w:sectPr>
      </w:pPr>
    </w:p>
    <w:p w14:paraId="699BF1CC">
      <w:pPr>
        <w:widowControl w:val="0"/>
        <w:adjustRightInd/>
        <w:snapToGrid/>
        <w:spacing w:after="0" w:line="500" w:lineRule="exact"/>
        <w:ind w:firstLine="430" w:firstLineChars="200"/>
        <w:jc w:val="center"/>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残疾人福利性单位声明函格式</w:t>
      </w:r>
    </w:p>
    <w:p w14:paraId="1E980D2E">
      <w:pPr>
        <w:widowControl w:val="0"/>
        <w:adjustRightInd/>
        <w:snapToGrid/>
        <w:spacing w:after="0" w:line="560" w:lineRule="exact"/>
        <w:ind w:firstLine="428" w:firstLineChars="200"/>
        <w:jc w:val="both"/>
        <w:rPr>
          <w:rFonts w:ascii="宋体" w:hAnsi="宋体" w:eastAsia="宋体" w:cs="宋体"/>
          <w:bCs/>
          <w:color w:val="auto"/>
          <w:spacing w:val="-13"/>
          <w:kern w:val="2"/>
          <w:sz w:val="24"/>
          <w:szCs w:val="24"/>
          <w:highlight w:val="none"/>
        </w:rPr>
      </w:pPr>
    </w:p>
    <w:p w14:paraId="4A3E7108">
      <w:pPr>
        <w:widowControl w:val="0"/>
        <w:adjustRightInd/>
        <w:snapToGrid/>
        <w:spacing w:after="0" w:line="56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本单位郑重声明，根据《财政部民政部中国残疾人联合会关于促进残疾人就业政府采购政策的通知》（财库〔2017〕141号）的规定，本单位（请进行选择</w:t>
      </w:r>
      <w:r>
        <w:rPr>
          <w:rFonts w:hint="eastAsia" w:ascii="宋体" w:hAnsi="宋体" w:eastAsia="宋体" w:cs="宋体"/>
          <w:bCs/>
          <w:color w:val="auto"/>
          <w:spacing w:val="-46"/>
          <w:kern w:val="2"/>
          <w:sz w:val="24"/>
          <w:szCs w:val="24"/>
          <w:highlight w:val="none"/>
        </w:rPr>
        <w:t>）：</w:t>
      </w:r>
    </w:p>
    <w:p w14:paraId="58831925">
      <w:pPr>
        <w:widowControl w:val="0"/>
        <w:adjustRightInd/>
        <w:snapToGrid/>
        <w:spacing w:after="0" w:line="560" w:lineRule="exact"/>
        <w:ind w:firstLine="484"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
          <w:kern w:val="2"/>
          <w:sz w:val="24"/>
          <w:szCs w:val="24"/>
          <w:highlight w:val="none"/>
        </w:rPr>
        <w:t>□</w:t>
      </w:r>
      <w:r>
        <w:rPr>
          <w:rFonts w:hint="eastAsia" w:ascii="宋体" w:hAnsi="宋体" w:eastAsia="宋体" w:cs="宋体"/>
          <w:bCs/>
          <w:color w:val="auto"/>
          <w:spacing w:val="-13"/>
          <w:kern w:val="2"/>
          <w:sz w:val="24"/>
          <w:szCs w:val="24"/>
          <w:highlight w:val="none"/>
        </w:rPr>
        <w:t>不属于符合条件的残疾人福利性单位。</w:t>
      </w:r>
    </w:p>
    <w:p w14:paraId="38688718">
      <w:pPr>
        <w:widowControl w:val="0"/>
        <w:adjustRightInd/>
        <w:snapToGrid/>
        <w:spacing w:after="0" w:line="560" w:lineRule="exact"/>
        <w:ind w:firstLine="484"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
          <w:kern w:val="2"/>
          <w:sz w:val="24"/>
          <w:szCs w:val="24"/>
          <w:highlight w:val="none"/>
        </w:rPr>
        <w:t>□</w:t>
      </w:r>
      <w:r>
        <w:rPr>
          <w:rFonts w:hint="eastAsia" w:ascii="宋体" w:hAnsi="宋体" w:eastAsia="宋体" w:cs="宋体"/>
          <w:bCs/>
          <w:color w:val="auto"/>
          <w:spacing w:val="-13"/>
          <w:kern w:val="2"/>
          <w:sz w:val="24"/>
          <w:szCs w:val="24"/>
          <w:highlight w:val="none"/>
        </w:rPr>
        <w:t>属于符合条件的残疾人福利性单位，且本单位参加单位的项目</w:t>
      </w:r>
      <w:r>
        <w:rPr>
          <w:rFonts w:hint="eastAsia" w:ascii="宋体" w:hAnsi="宋体" w:eastAsia="宋体" w:cs="宋体"/>
          <w:bCs/>
          <w:color w:val="auto"/>
          <w:spacing w:val="21"/>
          <w:kern w:val="2"/>
          <w:sz w:val="24"/>
          <w:szCs w:val="24"/>
          <w:highlight w:val="none"/>
        </w:rPr>
        <w:t>采购活动提供本单位制造的货物（由本单位承担工程/提供服务</w:t>
      </w:r>
      <w:r>
        <w:rPr>
          <w:rFonts w:hint="eastAsia" w:ascii="宋体" w:hAnsi="宋体" w:eastAsia="宋体" w:cs="宋体"/>
          <w:bCs/>
          <w:color w:val="auto"/>
          <w:spacing w:val="-62"/>
          <w:kern w:val="2"/>
          <w:sz w:val="24"/>
          <w:szCs w:val="24"/>
          <w:highlight w:val="none"/>
        </w:rPr>
        <w:t>），</w:t>
      </w:r>
      <w:r>
        <w:rPr>
          <w:rFonts w:hint="eastAsia" w:ascii="宋体" w:hAnsi="宋体" w:eastAsia="宋体" w:cs="宋体"/>
          <w:bCs/>
          <w:color w:val="auto"/>
          <w:spacing w:val="21"/>
          <w:kern w:val="2"/>
          <w:sz w:val="24"/>
          <w:szCs w:val="24"/>
          <w:highlight w:val="none"/>
        </w:rPr>
        <w:t>或者提供其他残</w:t>
      </w:r>
      <w:r>
        <w:rPr>
          <w:rFonts w:hint="eastAsia" w:ascii="宋体" w:hAnsi="宋体" w:eastAsia="宋体" w:cs="宋体"/>
          <w:bCs/>
          <w:color w:val="auto"/>
          <w:spacing w:val="7"/>
          <w:kern w:val="2"/>
          <w:sz w:val="24"/>
          <w:szCs w:val="24"/>
          <w:highlight w:val="none"/>
        </w:rPr>
        <w:t>疾人福利性单位制造的货物（不包括使用非残疾人福利性单位注册商标的货物）。</w:t>
      </w:r>
    </w:p>
    <w:p w14:paraId="1D1377B7">
      <w:pPr>
        <w:widowControl w:val="0"/>
        <w:adjustRightInd/>
        <w:snapToGrid/>
        <w:spacing w:after="0" w:line="56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本单位对上述声明的真实性负责。如有虚假，将依法</w:t>
      </w:r>
      <w:r>
        <w:rPr>
          <w:rFonts w:hint="eastAsia" w:ascii="宋体" w:hAnsi="宋体" w:eastAsia="宋体" w:cs="宋体"/>
          <w:bCs/>
          <w:color w:val="auto"/>
          <w:spacing w:val="11"/>
          <w:kern w:val="2"/>
          <w:sz w:val="24"/>
          <w:szCs w:val="24"/>
          <w:highlight w:val="none"/>
        </w:rPr>
        <w:t>承担相应责任。</w:t>
      </w:r>
    </w:p>
    <w:p w14:paraId="0EE472B6">
      <w:pPr>
        <w:widowControl w:val="0"/>
        <w:adjustRightInd/>
        <w:snapToGrid/>
        <w:spacing w:after="0" w:line="560" w:lineRule="exact"/>
        <w:rPr>
          <w:rFonts w:ascii="宋体" w:hAnsi="宋体" w:eastAsia="宋体" w:cs="宋体"/>
          <w:bCs/>
          <w:color w:val="auto"/>
          <w:kern w:val="2"/>
          <w:sz w:val="24"/>
          <w:szCs w:val="24"/>
          <w:highlight w:val="none"/>
        </w:rPr>
      </w:pPr>
    </w:p>
    <w:p w14:paraId="6D1171AD">
      <w:pPr>
        <w:widowControl w:val="0"/>
        <w:adjustRightInd/>
        <w:snapToGrid/>
        <w:spacing w:after="0" w:line="560" w:lineRule="exact"/>
        <w:rPr>
          <w:rFonts w:ascii="宋体" w:hAnsi="宋体" w:eastAsia="宋体" w:cs="宋体"/>
          <w:bCs/>
          <w:color w:val="auto"/>
          <w:kern w:val="2"/>
          <w:sz w:val="24"/>
          <w:szCs w:val="24"/>
          <w:highlight w:val="none"/>
        </w:rPr>
      </w:pPr>
    </w:p>
    <w:p w14:paraId="5142F794">
      <w:pPr>
        <w:widowControl w:val="0"/>
        <w:adjustRightInd/>
        <w:snapToGrid/>
        <w:spacing w:after="0" w:line="560" w:lineRule="exact"/>
        <w:ind w:right="452" w:firstLine="4494" w:firstLineChars="2100"/>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单位名称（盖章</w:t>
      </w:r>
      <w:r>
        <w:rPr>
          <w:rFonts w:hint="eastAsia" w:ascii="宋体" w:hAnsi="宋体" w:eastAsia="宋体" w:cs="宋体"/>
          <w:bCs/>
          <w:color w:val="auto"/>
          <w:spacing w:val="-60"/>
          <w:kern w:val="2"/>
          <w:sz w:val="24"/>
          <w:szCs w:val="24"/>
          <w:highlight w:val="none"/>
        </w:rPr>
        <w:t>）：</w:t>
      </w:r>
    </w:p>
    <w:p w14:paraId="1120BAD1">
      <w:pPr>
        <w:widowControl w:val="0"/>
        <w:adjustRightInd/>
        <w:snapToGrid/>
        <w:spacing w:after="0" w:line="560" w:lineRule="exact"/>
        <w:ind w:right="480" w:firstLine="4800" w:firstLineChars="2000"/>
        <w:rPr>
          <w:rFonts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日期：年月日</w:t>
      </w:r>
    </w:p>
    <w:p w14:paraId="2FAB936F">
      <w:pPr>
        <w:widowControl w:val="0"/>
        <w:adjustRightInd/>
        <w:snapToGrid/>
        <w:spacing w:after="0" w:line="360" w:lineRule="exact"/>
        <w:rPr>
          <w:rFonts w:ascii="宋体" w:hAnsi="宋体" w:eastAsia="宋体" w:cs="宋体"/>
          <w:bCs/>
          <w:color w:val="auto"/>
          <w:kern w:val="2"/>
          <w:sz w:val="24"/>
          <w:szCs w:val="24"/>
          <w:highlight w:val="none"/>
        </w:rPr>
      </w:pPr>
    </w:p>
    <w:p w14:paraId="6443C2F1">
      <w:pPr>
        <w:widowControl w:val="0"/>
        <w:adjustRightInd/>
        <w:snapToGrid/>
        <w:spacing w:after="0" w:line="360" w:lineRule="exact"/>
        <w:rPr>
          <w:rFonts w:ascii="宋体" w:hAnsi="宋体" w:eastAsia="宋体" w:cs="宋体"/>
          <w:bCs/>
          <w:color w:val="auto"/>
          <w:kern w:val="2"/>
          <w:sz w:val="24"/>
          <w:szCs w:val="24"/>
          <w:highlight w:val="none"/>
        </w:rPr>
      </w:pPr>
    </w:p>
    <w:p w14:paraId="169A8B8B">
      <w:pPr>
        <w:widowControl w:val="0"/>
        <w:adjustRightInd/>
        <w:snapToGrid/>
        <w:spacing w:after="0" w:line="360" w:lineRule="exact"/>
        <w:rPr>
          <w:rFonts w:ascii="宋体" w:hAnsi="宋体" w:eastAsia="宋体" w:cs="宋体"/>
          <w:bCs/>
          <w:color w:val="auto"/>
          <w:sz w:val="24"/>
          <w:szCs w:val="24"/>
          <w:highlight w:val="none"/>
        </w:rPr>
      </w:pPr>
    </w:p>
    <w:p w14:paraId="41E80DDE">
      <w:pPr>
        <w:widowControl w:val="0"/>
        <w:adjustRightInd/>
        <w:snapToGrid/>
        <w:spacing w:after="0" w:line="360" w:lineRule="exact"/>
        <w:rPr>
          <w:rFonts w:ascii="宋体" w:hAnsi="宋体" w:eastAsia="宋体" w:cs="宋体"/>
          <w:bCs/>
          <w:color w:val="auto"/>
          <w:sz w:val="24"/>
          <w:szCs w:val="24"/>
          <w:highlight w:val="none"/>
        </w:rPr>
      </w:pPr>
    </w:p>
    <w:p w14:paraId="7E68C43A">
      <w:pPr>
        <w:widowControl w:val="0"/>
        <w:adjustRightInd/>
        <w:snapToGrid/>
        <w:spacing w:after="0" w:line="360" w:lineRule="exact"/>
        <w:rPr>
          <w:rFonts w:ascii="宋体" w:hAnsi="宋体" w:eastAsia="宋体" w:cs="宋体"/>
          <w:bCs/>
          <w:color w:val="auto"/>
          <w:sz w:val="24"/>
          <w:szCs w:val="24"/>
          <w:highlight w:val="none"/>
        </w:rPr>
      </w:pPr>
    </w:p>
    <w:p w14:paraId="143CE952">
      <w:pPr>
        <w:widowControl w:val="0"/>
        <w:adjustRightInd/>
        <w:snapToGrid/>
        <w:spacing w:after="0" w:line="360" w:lineRule="exact"/>
        <w:rPr>
          <w:rFonts w:ascii="宋体" w:hAnsi="宋体" w:eastAsia="宋体" w:cs="宋体"/>
          <w:bCs/>
          <w:color w:val="auto"/>
          <w:sz w:val="24"/>
          <w:szCs w:val="24"/>
          <w:highlight w:val="none"/>
        </w:rPr>
      </w:pPr>
    </w:p>
    <w:p w14:paraId="7FCFB930">
      <w:pPr>
        <w:widowControl w:val="0"/>
        <w:adjustRightInd/>
        <w:snapToGrid/>
        <w:spacing w:after="0" w:line="360" w:lineRule="exact"/>
        <w:rPr>
          <w:rFonts w:ascii="宋体" w:hAnsi="宋体" w:eastAsia="宋体" w:cs="宋体"/>
          <w:bCs/>
          <w:color w:val="auto"/>
          <w:sz w:val="24"/>
          <w:szCs w:val="24"/>
          <w:highlight w:val="none"/>
        </w:rPr>
      </w:pPr>
    </w:p>
    <w:p w14:paraId="5F0074CD">
      <w:pPr>
        <w:widowControl w:val="0"/>
        <w:adjustRightInd/>
        <w:snapToGrid/>
        <w:spacing w:after="0" w:line="360" w:lineRule="exact"/>
        <w:rPr>
          <w:rFonts w:ascii="宋体" w:hAnsi="宋体" w:eastAsia="宋体" w:cs="宋体"/>
          <w:bCs/>
          <w:color w:val="auto"/>
          <w:sz w:val="24"/>
          <w:szCs w:val="24"/>
          <w:highlight w:val="none"/>
        </w:rPr>
      </w:pPr>
    </w:p>
    <w:p w14:paraId="2F8DBACF">
      <w:pPr>
        <w:widowControl w:val="0"/>
        <w:adjustRightInd/>
        <w:snapToGrid/>
        <w:spacing w:after="0" w:line="360" w:lineRule="exact"/>
        <w:rPr>
          <w:rFonts w:ascii="宋体" w:hAnsi="宋体" w:eastAsia="宋体" w:cs="宋体"/>
          <w:bCs/>
          <w:color w:val="auto"/>
          <w:sz w:val="24"/>
          <w:szCs w:val="24"/>
          <w:highlight w:val="none"/>
        </w:rPr>
      </w:pPr>
    </w:p>
    <w:p w14:paraId="6B4464F9">
      <w:pPr>
        <w:widowControl w:val="0"/>
        <w:adjustRightInd/>
        <w:snapToGrid/>
        <w:spacing w:after="0" w:line="360" w:lineRule="exact"/>
        <w:rPr>
          <w:rFonts w:ascii="宋体" w:hAnsi="宋体" w:eastAsia="宋体" w:cs="宋体"/>
          <w:bCs/>
          <w:color w:val="auto"/>
          <w:sz w:val="24"/>
          <w:szCs w:val="24"/>
          <w:highlight w:val="none"/>
        </w:rPr>
      </w:pPr>
    </w:p>
    <w:p w14:paraId="39E29320">
      <w:pPr>
        <w:widowControl w:val="0"/>
        <w:adjustRightInd/>
        <w:snapToGrid/>
        <w:spacing w:after="0" w:line="360" w:lineRule="exact"/>
        <w:rPr>
          <w:rFonts w:ascii="宋体" w:hAnsi="宋体" w:eastAsia="宋体" w:cs="宋体"/>
          <w:bCs/>
          <w:color w:val="auto"/>
          <w:sz w:val="24"/>
          <w:szCs w:val="24"/>
          <w:highlight w:val="none"/>
        </w:rPr>
      </w:pPr>
    </w:p>
    <w:p w14:paraId="44331767">
      <w:pPr>
        <w:widowControl w:val="0"/>
        <w:adjustRightInd/>
        <w:snapToGrid/>
        <w:spacing w:after="0" w:line="360" w:lineRule="exact"/>
        <w:rPr>
          <w:rFonts w:ascii="宋体" w:hAnsi="宋体" w:eastAsia="宋体" w:cs="宋体"/>
          <w:bCs/>
          <w:color w:val="auto"/>
          <w:sz w:val="24"/>
          <w:szCs w:val="24"/>
          <w:highlight w:val="none"/>
        </w:rPr>
      </w:pPr>
    </w:p>
    <w:p w14:paraId="7715B005">
      <w:pPr>
        <w:widowControl w:val="0"/>
        <w:adjustRightInd/>
        <w:snapToGrid/>
        <w:spacing w:after="0" w:line="360" w:lineRule="exact"/>
        <w:rPr>
          <w:rFonts w:ascii="宋体" w:hAnsi="宋体" w:eastAsia="宋体" w:cs="宋体"/>
          <w:bCs/>
          <w:color w:val="auto"/>
          <w:sz w:val="24"/>
          <w:szCs w:val="24"/>
          <w:highlight w:val="none"/>
        </w:rPr>
      </w:pPr>
    </w:p>
    <w:p w14:paraId="160E9559">
      <w:pPr>
        <w:widowControl w:val="0"/>
        <w:adjustRightInd/>
        <w:snapToGrid/>
        <w:spacing w:after="0" w:line="360" w:lineRule="exact"/>
        <w:rPr>
          <w:rFonts w:ascii="宋体" w:hAnsi="宋体" w:eastAsia="宋体" w:cs="宋体"/>
          <w:bCs/>
          <w:color w:val="auto"/>
          <w:sz w:val="24"/>
          <w:szCs w:val="24"/>
          <w:highlight w:val="none"/>
        </w:rPr>
      </w:pPr>
    </w:p>
    <w:p w14:paraId="48842F9A">
      <w:pPr>
        <w:widowControl w:val="0"/>
        <w:adjustRightInd/>
        <w:snapToGrid/>
        <w:spacing w:after="0" w:line="360" w:lineRule="exact"/>
        <w:rPr>
          <w:rFonts w:ascii="宋体" w:hAnsi="宋体" w:eastAsia="宋体" w:cs="宋体"/>
          <w:bCs/>
          <w:color w:val="auto"/>
          <w:sz w:val="24"/>
          <w:szCs w:val="24"/>
          <w:highlight w:val="none"/>
        </w:rPr>
      </w:pPr>
    </w:p>
    <w:p w14:paraId="12231099">
      <w:pPr>
        <w:widowControl w:val="0"/>
        <w:adjustRightInd/>
        <w:snapToGrid/>
        <w:spacing w:after="0" w:line="360" w:lineRule="exact"/>
        <w:rPr>
          <w:rFonts w:ascii="宋体" w:hAnsi="宋体" w:eastAsia="宋体" w:cs="宋体"/>
          <w:bCs/>
          <w:color w:val="auto"/>
          <w:sz w:val="24"/>
          <w:szCs w:val="24"/>
          <w:highlight w:val="none"/>
        </w:rPr>
      </w:pPr>
    </w:p>
    <w:p w14:paraId="66407567">
      <w:pPr>
        <w:widowControl w:val="0"/>
        <w:adjustRightInd/>
        <w:snapToGrid/>
        <w:spacing w:after="0" w:line="360" w:lineRule="exact"/>
        <w:rPr>
          <w:rFonts w:ascii="宋体" w:hAnsi="宋体" w:eastAsia="宋体" w:cs="宋体"/>
          <w:bCs/>
          <w:color w:val="auto"/>
          <w:sz w:val="24"/>
          <w:szCs w:val="24"/>
          <w:highlight w:val="none"/>
        </w:rPr>
      </w:pPr>
    </w:p>
    <w:p w14:paraId="530A624F">
      <w:pPr>
        <w:widowControl w:val="0"/>
        <w:adjustRightInd/>
        <w:snapToGrid/>
        <w:spacing w:after="0" w:line="560" w:lineRule="exact"/>
        <w:jc w:val="center"/>
        <w:rPr>
          <w:rFonts w:ascii="宋体" w:hAnsi="宋体" w:eastAsia="宋体" w:cs="宋体"/>
          <w:b/>
          <w:bCs/>
          <w:color w:val="auto"/>
          <w:kern w:val="2"/>
          <w:sz w:val="28"/>
          <w:szCs w:val="28"/>
          <w:highlight w:val="none"/>
        </w:rPr>
      </w:pPr>
      <w:r>
        <w:rPr>
          <w:rFonts w:hint="eastAsia" w:ascii="宋体" w:hAnsi="宋体" w:eastAsia="宋体" w:cs="宋体"/>
          <w:b/>
          <w:bCs/>
          <w:color w:val="auto"/>
          <w:sz w:val="24"/>
          <w:szCs w:val="24"/>
          <w:highlight w:val="none"/>
        </w:rPr>
        <w:t>监狱企业声明函格式</w:t>
      </w:r>
    </w:p>
    <w:p w14:paraId="506A54A7">
      <w:pPr>
        <w:widowControl w:val="0"/>
        <w:adjustRightInd/>
        <w:snapToGrid/>
        <w:spacing w:after="0" w:line="560" w:lineRule="exact"/>
        <w:jc w:val="both"/>
        <w:rPr>
          <w:rFonts w:ascii="宋体" w:hAnsi="宋体" w:eastAsia="宋体" w:cs="宋体"/>
          <w:bCs/>
          <w:color w:val="auto"/>
          <w:kern w:val="2"/>
          <w:sz w:val="24"/>
          <w:szCs w:val="24"/>
          <w:highlight w:val="none"/>
        </w:rPr>
      </w:pPr>
    </w:p>
    <w:p w14:paraId="1A3E7059">
      <w:pPr>
        <w:widowControl w:val="0"/>
        <w:adjustRightInd/>
        <w:snapToGrid/>
        <w:spacing w:after="0" w:line="560" w:lineRule="exact"/>
        <w:ind w:firstLine="480" w:firstLineChars="200"/>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6868CC76">
      <w:pPr>
        <w:widowControl w:val="0"/>
        <w:adjustRightInd/>
        <w:snapToGrid/>
        <w:spacing w:after="0" w:line="560" w:lineRule="exact"/>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本企业对上述声明的真实性负责。如有虚假，将依法承担相应责任。</w:t>
      </w:r>
    </w:p>
    <w:p w14:paraId="1778CBAC">
      <w:pPr>
        <w:widowControl w:val="0"/>
        <w:adjustRightInd/>
        <w:snapToGrid/>
        <w:spacing w:after="0" w:line="560" w:lineRule="exact"/>
        <w:jc w:val="both"/>
        <w:rPr>
          <w:rFonts w:ascii="宋体" w:hAnsi="宋体" w:eastAsia="宋体" w:cs="宋体"/>
          <w:bCs/>
          <w:color w:val="auto"/>
          <w:sz w:val="24"/>
          <w:szCs w:val="24"/>
          <w:highlight w:val="none"/>
        </w:rPr>
      </w:pPr>
    </w:p>
    <w:p w14:paraId="102A422E">
      <w:pPr>
        <w:widowControl w:val="0"/>
        <w:adjustRightInd/>
        <w:snapToGrid/>
        <w:spacing w:after="0" w:line="560" w:lineRule="exact"/>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企业名称（盖章）： </w:t>
      </w:r>
    </w:p>
    <w:p w14:paraId="40399722">
      <w:pPr>
        <w:widowControl w:val="0"/>
        <w:adjustRightInd/>
        <w:snapToGrid/>
        <w:spacing w:after="0" w:line="560" w:lineRule="exact"/>
        <w:ind w:firstLine="3480" w:firstLineChars="145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日期：</w:t>
      </w:r>
      <w:r>
        <w:rPr>
          <w:rFonts w:hint="eastAsia" w:ascii="宋体" w:hAnsi="宋体" w:eastAsia="宋体" w:cs="宋体"/>
          <w:bCs/>
          <w:color w:val="auto"/>
          <w:spacing w:val="-8"/>
          <w:sz w:val="24"/>
          <w:szCs w:val="24"/>
          <w:highlight w:val="none"/>
        </w:rPr>
        <w:t>年月日</w:t>
      </w:r>
    </w:p>
    <w:p w14:paraId="7C67C492">
      <w:pPr>
        <w:widowControl w:val="0"/>
        <w:adjustRightInd/>
        <w:snapToGrid/>
        <w:spacing w:after="0" w:line="560" w:lineRule="exact"/>
        <w:jc w:val="both"/>
        <w:rPr>
          <w:rFonts w:ascii="宋体" w:hAnsi="宋体" w:eastAsia="宋体" w:cs="宋体"/>
          <w:bCs/>
          <w:color w:val="auto"/>
          <w:sz w:val="24"/>
          <w:szCs w:val="24"/>
          <w:highlight w:val="none"/>
        </w:rPr>
      </w:pPr>
    </w:p>
    <w:p w14:paraId="33ED1159">
      <w:pPr>
        <w:widowControl w:val="0"/>
        <w:adjustRightInd/>
        <w:snapToGrid/>
        <w:spacing w:after="0" w:line="560" w:lineRule="exact"/>
        <w:jc w:val="both"/>
        <w:rPr>
          <w:rFonts w:ascii="宋体" w:hAnsi="宋体" w:eastAsia="宋体" w:cs="宋体"/>
          <w:bCs/>
          <w:color w:val="auto"/>
          <w:sz w:val="24"/>
          <w:szCs w:val="24"/>
          <w:highlight w:val="none"/>
        </w:rPr>
      </w:pPr>
    </w:p>
    <w:p w14:paraId="28BF43FF">
      <w:pPr>
        <w:widowControl w:val="0"/>
        <w:adjustRightInd/>
        <w:snapToGrid/>
        <w:spacing w:after="0" w:line="560" w:lineRule="exact"/>
        <w:jc w:val="both"/>
        <w:rPr>
          <w:rFonts w:ascii="宋体" w:hAnsi="宋体" w:eastAsia="宋体" w:cs="宋体"/>
          <w:bCs/>
          <w:color w:val="auto"/>
          <w:sz w:val="24"/>
          <w:szCs w:val="24"/>
          <w:highlight w:val="none"/>
        </w:rPr>
      </w:pPr>
    </w:p>
    <w:p w14:paraId="4CA05E1C">
      <w:pPr>
        <w:widowControl w:val="0"/>
        <w:adjustRightInd/>
        <w:snapToGrid/>
        <w:spacing w:after="0" w:line="560" w:lineRule="exact"/>
        <w:jc w:val="both"/>
        <w:rPr>
          <w:rFonts w:ascii="宋体" w:hAnsi="宋体" w:eastAsia="宋体" w:cs="宋体"/>
          <w:bCs/>
          <w:color w:val="auto"/>
          <w:sz w:val="24"/>
          <w:szCs w:val="24"/>
          <w:highlight w:val="none"/>
        </w:rPr>
      </w:pPr>
    </w:p>
    <w:p w14:paraId="3F473529">
      <w:pPr>
        <w:widowControl w:val="0"/>
        <w:adjustRightInd/>
        <w:snapToGrid/>
        <w:spacing w:after="0" w:line="560" w:lineRule="exact"/>
        <w:jc w:val="both"/>
        <w:rPr>
          <w:rFonts w:ascii="宋体" w:hAnsi="宋体" w:eastAsia="宋体" w:cs="宋体"/>
          <w:bCs/>
          <w:color w:val="auto"/>
          <w:sz w:val="24"/>
          <w:szCs w:val="24"/>
          <w:highlight w:val="none"/>
        </w:rPr>
      </w:pPr>
    </w:p>
    <w:p w14:paraId="29CF2955">
      <w:pPr>
        <w:widowControl w:val="0"/>
        <w:adjustRightInd/>
        <w:snapToGrid/>
        <w:spacing w:after="0" w:line="560" w:lineRule="exact"/>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10.招标文件要求的其它材料及投标人认为有必要提供的材料</w:t>
      </w:r>
    </w:p>
    <w:p w14:paraId="0B7167A4">
      <w:pPr>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br w:type="page"/>
      </w:r>
    </w:p>
    <w:p w14:paraId="2751090D">
      <w:pPr>
        <w:keepNext/>
        <w:keepLines/>
        <w:spacing w:before="260" w:after="260" w:line="416" w:lineRule="auto"/>
        <w:rPr>
          <w:rFonts w:hint="eastAsia" w:ascii="宋体" w:hAnsi="宋体" w:cs="宋体"/>
          <w:b/>
          <w:bCs/>
          <w:spacing w:val="8"/>
          <w:sz w:val="28"/>
          <w:szCs w:val="28"/>
          <w:shd w:val="clear" w:color="auto" w:fill="FFFFFF"/>
          <w:lang w:eastAsia="zh-CN" w:bidi="ar"/>
        </w:rPr>
      </w:pPr>
      <w:r>
        <w:rPr>
          <w:rFonts w:hint="eastAsia" w:ascii="宋体" w:hAnsi="宋体" w:cs="宋体"/>
          <w:b/>
          <w:bCs/>
          <w:spacing w:val="8"/>
          <w:sz w:val="24"/>
          <w:szCs w:val="24"/>
          <w:shd w:val="clear" w:color="auto" w:fill="FFFFFF"/>
          <w:lang w:eastAsia="zh-CN" w:bidi="ar"/>
        </w:rPr>
        <w:t>附件：</w:t>
      </w:r>
      <w:r>
        <w:rPr>
          <w:rFonts w:hint="eastAsia" w:ascii="宋体" w:hAnsi="宋体" w:cs="宋体"/>
          <w:b/>
          <w:bCs/>
          <w:spacing w:val="8"/>
          <w:sz w:val="28"/>
          <w:szCs w:val="28"/>
          <w:shd w:val="clear" w:color="auto" w:fill="FFFFFF"/>
          <w:lang w:eastAsia="zh-CN" w:bidi="ar"/>
        </w:rPr>
        <w:t xml:space="preserve">               </w:t>
      </w:r>
      <w:r>
        <w:rPr>
          <w:rFonts w:hint="eastAsia" w:ascii="宋体" w:hAnsi="宋体" w:cs="宋体"/>
          <w:b/>
          <w:bCs/>
          <w:spacing w:val="8"/>
          <w:sz w:val="24"/>
          <w:szCs w:val="24"/>
          <w:shd w:val="clear" w:color="auto" w:fill="FFFFFF"/>
          <w:lang w:eastAsia="zh-CN" w:bidi="ar"/>
        </w:rPr>
        <w:t>大中小微型企业划分标准</w:t>
      </w:r>
    </w:p>
    <w:tbl>
      <w:tblPr>
        <w:tblStyle w:val="24"/>
        <w:tblW w:w="10176" w:type="dxa"/>
        <w:jc w:val="center"/>
        <w:shd w:val="clear" w:color="auto" w:fill="FFFFFF"/>
        <w:tblLayout w:type="fixed"/>
        <w:tblCellMar>
          <w:top w:w="0" w:type="dxa"/>
          <w:left w:w="0" w:type="dxa"/>
          <w:bottom w:w="0" w:type="dxa"/>
          <w:right w:w="0" w:type="dxa"/>
        </w:tblCellMar>
      </w:tblPr>
      <w:tblGrid>
        <w:gridCol w:w="1318"/>
        <w:gridCol w:w="1696"/>
        <w:gridCol w:w="832"/>
        <w:gridCol w:w="1332"/>
        <w:gridCol w:w="2044"/>
        <w:gridCol w:w="1817"/>
        <w:gridCol w:w="1137"/>
      </w:tblGrid>
      <w:tr w14:paraId="2667DFEA">
        <w:tblPrEx>
          <w:shd w:val="clear" w:color="auto" w:fill="FFFFFF"/>
          <w:tblCellMar>
            <w:top w:w="0" w:type="dxa"/>
            <w:left w:w="0" w:type="dxa"/>
            <w:bottom w:w="0" w:type="dxa"/>
            <w:right w:w="0" w:type="dxa"/>
          </w:tblCellMar>
        </w:tblPrEx>
        <w:trPr>
          <w:trHeight w:val="1035" w:hRule="atLeast"/>
          <w:jc w:val="center"/>
        </w:trPr>
        <w:tc>
          <w:tcPr>
            <w:tcW w:w="1318" w:type="dxa"/>
            <w:tcBorders>
              <w:top w:val="single" w:color="auto" w:sz="4" w:space="0"/>
              <w:left w:val="single" w:color="auto" w:sz="4" w:space="0"/>
              <w:bottom w:val="single" w:color="auto" w:sz="4" w:space="0"/>
              <w:right w:val="single" w:color="auto" w:sz="4" w:space="0"/>
            </w:tcBorders>
            <w:shd w:val="clear" w:color="auto" w:fill="4F81BD"/>
            <w:noWrap w:val="0"/>
            <w:tcMar>
              <w:left w:w="105" w:type="dxa"/>
              <w:right w:w="105" w:type="dxa"/>
            </w:tcMar>
            <w:vAlign w:val="center"/>
          </w:tcPr>
          <w:p w14:paraId="21AF849D">
            <w:pPr>
              <w:keepNext w:val="0"/>
              <w:keepLines w:val="0"/>
              <w:pageBreakBefore w:val="0"/>
              <w:widowControl/>
              <w:kinsoku/>
              <w:wordWrap w:val="0"/>
              <w:overflowPunct/>
              <w:topLinePunct w:val="0"/>
              <w:autoSpaceDE/>
              <w:autoSpaceDN/>
              <w:bidi w:val="0"/>
              <w:adjustRightInd w:val="0"/>
              <w:snapToGrid w:val="0"/>
              <w:spacing w:after="0" w:line="360" w:lineRule="auto"/>
              <w:jc w:val="center"/>
              <w:textAlignment w:val="auto"/>
              <w:rPr>
                <w:rFonts w:hint="eastAsia" w:ascii="宋体" w:hAnsi="宋体" w:cs="宋体"/>
                <w:szCs w:val="21"/>
                <w:lang w:bidi="ar"/>
              </w:rPr>
            </w:pPr>
            <w:r>
              <w:rPr>
                <w:rFonts w:hint="eastAsia" w:ascii="宋体" w:hAnsi="宋体" w:cs="宋体"/>
                <w:b/>
                <w:bCs/>
                <w:spacing w:val="8"/>
                <w:szCs w:val="21"/>
                <w:lang w:bidi="ar"/>
              </w:rPr>
              <w:t>行业名称</w:t>
            </w:r>
          </w:p>
        </w:tc>
        <w:tc>
          <w:tcPr>
            <w:tcW w:w="1696" w:type="dxa"/>
            <w:tcBorders>
              <w:top w:val="single" w:color="auto" w:sz="4" w:space="0"/>
              <w:left w:val="single" w:color="auto" w:sz="4" w:space="0"/>
              <w:bottom w:val="single" w:color="auto" w:sz="4" w:space="0"/>
              <w:right w:val="single" w:color="auto" w:sz="4" w:space="0"/>
            </w:tcBorders>
            <w:shd w:val="clear" w:color="auto" w:fill="4F81BD"/>
            <w:noWrap w:val="0"/>
            <w:tcMar>
              <w:left w:w="105" w:type="dxa"/>
              <w:right w:w="105" w:type="dxa"/>
            </w:tcMar>
            <w:vAlign w:val="center"/>
          </w:tcPr>
          <w:p w14:paraId="52D3349A">
            <w:pPr>
              <w:keepNext w:val="0"/>
              <w:keepLines w:val="0"/>
              <w:pageBreakBefore w:val="0"/>
              <w:widowControl/>
              <w:kinsoku/>
              <w:wordWrap w:val="0"/>
              <w:overflowPunct/>
              <w:topLinePunct w:val="0"/>
              <w:autoSpaceDE/>
              <w:autoSpaceDN/>
              <w:bidi w:val="0"/>
              <w:adjustRightInd w:val="0"/>
              <w:snapToGrid w:val="0"/>
              <w:spacing w:after="0" w:line="360" w:lineRule="auto"/>
              <w:jc w:val="center"/>
              <w:textAlignment w:val="auto"/>
              <w:rPr>
                <w:rFonts w:hint="eastAsia" w:ascii="宋体" w:hAnsi="宋体" w:cs="宋体"/>
                <w:szCs w:val="21"/>
                <w:lang w:bidi="ar"/>
              </w:rPr>
            </w:pPr>
            <w:r>
              <w:rPr>
                <w:rFonts w:hint="eastAsia" w:ascii="宋体" w:hAnsi="宋体" w:cs="宋体"/>
                <w:b/>
                <w:bCs/>
                <w:spacing w:val="8"/>
                <w:szCs w:val="21"/>
                <w:lang w:bidi="ar"/>
              </w:rPr>
              <w:t>指标名称</w:t>
            </w:r>
          </w:p>
        </w:tc>
        <w:tc>
          <w:tcPr>
            <w:tcW w:w="832" w:type="dxa"/>
            <w:tcBorders>
              <w:top w:val="single" w:color="auto" w:sz="4" w:space="0"/>
              <w:left w:val="single" w:color="auto" w:sz="4" w:space="0"/>
              <w:bottom w:val="single" w:color="auto" w:sz="4" w:space="0"/>
              <w:right w:val="single" w:color="auto" w:sz="4" w:space="0"/>
            </w:tcBorders>
            <w:shd w:val="clear" w:color="auto" w:fill="4F81BD"/>
            <w:noWrap w:val="0"/>
            <w:tcMar>
              <w:left w:w="105" w:type="dxa"/>
              <w:right w:w="105" w:type="dxa"/>
            </w:tcMar>
            <w:vAlign w:val="center"/>
          </w:tcPr>
          <w:p w14:paraId="61814EF4">
            <w:pPr>
              <w:keepNext w:val="0"/>
              <w:keepLines w:val="0"/>
              <w:pageBreakBefore w:val="0"/>
              <w:widowControl/>
              <w:kinsoku/>
              <w:wordWrap w:val="0"/>
              <w:overflowPunct/>
              <w:topLinePunct w:val="0"/>
              <w:autoSpaceDE/>
              <w:autoSpaceDN/>
              <w:bidi w:val="0"/>
              <w:adjustRightInd w:val="0"/>
              <w:snapToGrid w:val="0"/>
              <w:spacing w:after="0" w:line="360" w:lineRule="auto"/>
              <w:jc w:val="center"/>
              <w:textAlignment w:val="auto"/>
              <w:rPr>
                <w:rFonts w:hint="eastAsia" w:ascii="宋体" w:hAnsi="宋体" w:cs="宋体"/>
                <w:szCs w:val="21"/>
                <w:lang w:bidi="ar"/>
              </w:rPr>
            </w:pPr>
            <w:r>
              <w:rPr>
                <w:rFonts w:hint="eastAsia" w:ascii="宋体" w:hAnsi="宋体" w:cs="宋体"/>
                <w:b/>
                <w:bCs/>
                <w:spacing w:val="8"/>
                <w:szCs w:val="21"/>
                <w:lang w:bidi="ar"/>
              </w:rPr>
              <w:t>计量单位</w:t>
            </w:r>
          </w:p>
        </w:tc>
        <w:tc>
          <w:tcPr>
            <w:tcW w:w="1332" w:type="dxa"/>
            <w:tcBorders>
              <w:top w:val="single" w:color="auto" w:sz="4" w:space="0"/>
              <w:left w:val="single" w:color="auto" w:sz="4" w:space="0"/>
              <w:bottom w:val="single" w:color="auto" w:sz="4" w:space="0"/>
              <w:right w:val="single" w:color="auto" w:sz="4" w:space="0"/>
            </w:tcBorders>
            <w:shd w:val="clear" w:color="auto" w:fill="4F81BD"/>
            <w:noWrap w:val="0"/>
            <w:tcMar>
              <w:left w:w="105" w:type="dxa"/>
              <w:right w:w="105" w:type="dxa"/>
            </w:tcMar>
            <w:vAlign w:val="center"/>
          </w:tcPr>
          <w:p w14:paraId="72911E76">
            <w:pPr>
              <w:keepNext w:val="0"/>
              <w:keepLines w:val="0"/>
              <w:pageBreakBefore w:val="0"/>
              <w:widowControl/>
              <w:kinsoku/>
              <w:wordWrap w:val="0"/>
              <w:overflowPunct/>
              <w:topLinePunct w:val="0"/>
              <w:autoSpaceDE/>
              <w:autoSpaceDN/>
              <w:bidi w:val="0"/>
              <w:adjustRightInd w:val="0"/>
              <w:snapToGrid w:val="0"/>
              <w:spacing w:after="0" w:line="360" w:lineRule="auto"/>
              <w:jc w:val="center"/>
              <w:textAlignment w:val="auto"/>
              <w:rPr>
                <w:rFonts w:hint="eastAsia" w:ascii="宋体" w:hAnsi="宋体" w:cs="宋体"/>
                <w:szCs w:val="21"/>
                <w:lang w:bidi="ar"/>
              </w:rPr>
            </w:pPr>
            <w:r>
              <w:rPr>
                <w:rFonts w:hint="eastAsia" w:ascii="宋体" w:hAnsi="宋体" w:cs="宋体"/>
                <w:b/>
                <w:bCs/>
                <w:spacing w:val="8"/>
                <w:szCs w:val="21"/>
                <w:lang w:bidi="ar"/>
              </w:rPr>
              <w:t>大型</w:t>
            </w:r>
          </w:p>
        </w:tc>
        <w:tc>
          <w:tcPr>
            <w:tcW w:w="2044" w:type="dxa"/>
            <w:tcBorders>
              <w:top w:val="single" w:color="auto" w:sz="4" w:space="0"/>
              <w:left w:val="single" w:color="auto" w:sz="4" w:space="0"/>
              <w:bottom w:val="single" w:color="auto" w:sz="4" w:space="0"/>
              <w:right w:val="single" w:color="auto" w:sz="4" w:space="0"/>
            </w:tcBorders>
            <w:shd w:val="clear" w:color="auto" w:fill="4F81BD"/>
            <w:noWrap w:val="0"/>
            <w:tcMar>
              <w:left w:w="105" w:type="dxa"/>
              <w:right w:w="105" w:type="dxa"/>
            </w:tcMar>
            <w:vAlign w:val="center"/>
          </w:tcPr>
          <w:p w14:paraId="7A05D3F9">
            <w:pPr>
              <w:keepNext w:val="0"/>
              <w:keepLines w:val="0"/>
              <w:pageBreakBefore w:val="0"/>
              <w:widowControl/>
              <w:kinsoku/>
              <w:wordWrap w:val="0"/>
              <w:overflowPunct/>
              <w:topLinePunct w:val="0"/>
              <w:autoSpaceDE/>
              <w:autoSpaceDN/>
              <w:bidi w:val="0"/>
              <w:adjustRightInd w:val="0"/>
              <w:snapToGrid w:val="0"/>
              <w:spacing w:after="0" w:line="360" w:lineRule="auto"/>
              <w:jc w:val="center"/>
              <w:textAlignment w:val="auto"/>
              <w:rPr>
                <w:rFonts w:hint="eastAsia" w:ascii="宋体" w:hAnsi="宋体" w:cs="宋体"/>
                <w:szCs w:val="21"/>
                <w:lang w:bidi="ar"/>
              </w:rPr>
            </w:pPr>
            <w:r>
              <w:rPr>
                <w:rFonts w:hint="eastAsia" w:ascii="宋体" w:hAnsi="宋体" w:cs="宋体"/>
                <w:b/>
                <w:bCs/>
                <w:spacing w:val="8"/>
                <w:szCs w:val="21"/>
                <w:lang w:bidi="ar"/>
              </w:rPr>
              <w:t>中型</w:t>
            </w:r>
          </w:p>
        </w:tc>
        <w:tc>
          <w:tcPr>
            <w:tcW w:w="1817" w:type="dxa"/>
            <w:tcBorders>
              <w:top w:val="single" w:color="auto" w:sz="4" w:space="0"/>
              <w:left w:val="single" w:color="auto" w:sz="4" w:space="0"/>
              <w:bottom w:val="single" w:color="auto" w:sz="4" w:space="0"/>
              <w:right w:val="single" w:color="auto" w:sz="4" w:space="0"/>
            </w:tcBorders>
            <w:shd w:val="clear" w:color="auto" w:fill="4F81BD"/>
            <w:noWrap w:val="0"/>
            <w:tcMar>
              <w:left w:w="105" w:type="dxa"/>
              <w:right w:w="105" w:type="dxa"/>
            </w:tcMar>
            <w:vAlign w:val="center"/>
          </w:tcPr>
          <w:p w14:paraId="364F23F2">
            <w:pPr>
              <w:keepNext w:val="0"/>
              <w:keepLines w:val="0"/>
              <w:pageBreakBefore w:val="0"/>
              <w:widowControl/>
              <w:kinsoku/>
              <w:wordWrap w:val="0"/>
              <w:overflowPunct/>
              <w:topLinePunct w:val="0"/>
              <w:autoSpaceDE/>
              <w:autoSpaceDN/>
              <w:bidi w:val="0"/>
              <w:adjustRightInd w:val="0"/>
              <w:snapToGrid w:val="0"/>
              <w:spacing w:after="0" w:line="360" w:lineRule="auto"/>
              <w:jc w:val="center"/>
              <w:textAlignment w:val="auto"/>
              <w:rPr>
                <w:rFonts w:hint="eastAsia" w:ascii="宋体" w:hAnsi="宋体" w:cs="宋体"/>
                <w:szCs w:val="21"/>
                <w:lang w:bidi="ar"/>
              </w:rPr>
            </w:pPr>
            <w:r>
              <w:rPr>
                <w:rFonts w:hint="eastAsia" w:ascii="宋体" w:hAnsi="宋体" w:cs="宋体"/>
                <w:b/>
                <w:bCs/>
                <w:spacing w:val="8"/>
                <w:szCs w:val="21"/>
                <w:lang w:bidi="ar"/>
              </w:rPr>
              <w:t>小型</w:t>
            </w:r>
          </w:p>
        </w:tc>
        <w:tc>
          <w:tcPr>
            <w:tcW w:w="1137" w:type="dxa"/>
            <w:tcBorders>
              <w:top w:val="single" w:color="auto" w:sz="4" w:space="0"/>
              <w:left w:val="single" w:color="auto" w:sz="4" w:space="0"/>
              <w:bottom w:val="single" w:color="auto" w:sz="4" w:space="0"/>
              <w:right w:val="single" w:color="auto" w:sz="4" w:space="0"/>
            </w:tcBorders>
            <w:shd w:val="clear" w:color="auto" w:fill="4F81BD"/>
            <w:noWrap w:val="0"/>
            <w:tcMar>
              <w:left w:w="105" w:type="dxa"/>
              <w:right w:w="105" w:type="dxa"/>
            </w:tcMar>
            <w:vAlign w:val="center"/>
          </w:tcPr>
          <w:p w14:paraId="710EE389">
            <w:pPr>
              <w:keepNext w:val="0"/>
              <w:keepLines w:val="0"/>
              <w:pageBreakBefore w:val="0"/>
              <w:widowControl/>
              <w:kinsoku/>
              <w:wordWrap w:val="0"/>
              <w:overflowPunct/>
              <w:topLinePunct w:val="0"/>
              <w:autoSpaceDE/>
              <w:autoSpaceDN/>
              <w:bidi w:val="0"/>
              <w:adjustRightInd w:val="0"/>
              <w:snapToGrid w:val="0"/>
              <w:spacing w:after="0" w:line="360" w:lineRule="auto"/>
              <w:jc w:val="center"/>
              <w:textAlignment w:val="auto"/>
              <w:rPr>
                <w:rFonts w:hint="eastAsia" w:ascii="宋体" w:hAnsi="宋体" w:cs="宋体"/>
                <w:szCs w:val="21"/>
                <w:lang w:bidi="ar"/>
              </w:rPr>
            </w:pPr>
            <w:r>
              <w:rPr>
                <w:rFonts w:hint="eastAsia" w:ascii="宋体" w:hAnsi="宋体" w:cs="宋体"/>
                <w:b/>
                <w:bCs/>
                <w:spacing w:val="8"/>
                <w:szCs w:val="21"/>
                <w:lang w:bidi="ar"/>
              </w:rPr>
              <w:t>微型</w:t>
            </w:r>
          </w:p>
        </w:tc>
      </w:tr>
      <w:tr w14:paraId="6F0B761C">
        <w:tblPrEx>
          <w:shd w:val="clear" w:color="auto" w:fill="FFFFFF"/>
          <w:tblCellMar>
            <w:top w:w="0" w:type="dxa"/>
            <w:left w:w="0" w:type="dxa"/>
            <w:bottom w:w="0" w:type="dxa"/>
            <w:right w:w="0" w:type="dxa"/>
          </w:tblCellMar>
        </w:tblPrEx>
        <w:trPr>
          <w:trHeight w:val="599" w:hRule="atLeast"/>
          <w:jc w:val="center"/>
        </w:trPr>
        <w:tc>
          <w:tcPr>
            <w:tcW w:w="1318" w:type="dxa"/>
            <w:vMerge w:val="restart"/>
            <w:tcBorders>
              <w:top w:val="single" w:color="auto" w:sz="4" w:space="0"/>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132088B">
            <w:pPr>
              <w:keepNext w:val="0"/>
              <w:keepLines w:val="0"/>
              <w:pageBreakBefore w:val="0"/>
              <w:widowControl/>
              <w:kinsoku/>
              <w:wordWrap w:val="0"/>
              <w:overflowPunct/>
              <w:topLinePunct w:val="0"/>
              <w:autoSpaceDE/>
              <w:autoSpaceDN/>
              <w:bidi w:val="0"/>
              <w:adjustRightInd w:val="0"/>
              <w:snapToGrid w:val="0"/>
              <w:spacing w:after="0" w:line="360" w:lineRule="auto"/>
              <w:jc w:val="center"/>
              <w:textAlignment w:val="auto"/>
              <w:rPr>
                <w:rFonts w:hint="eastAsia" w:ascii="宋体" w:hAnsi="宋体" w:cs="宋体"/>
                <w:szCs w:val="21"/>
                <w:lang w:bidi="ar"/>
              </w:rPr>
            </w:pPr>
            <w:r>
              <w:rPr>
                <w:rFonts w:hint="eastAsia" w:ascii="宋体" w:hAnsi="宋体" w:cs="宋体"/>
                <w:spacing w:val="8"/>
                <w:szCs w:val="21"/>
                <w:lang w:bidi="ar"/>
              </w:rPr>
              <w:t>工业 *</w:t>
            </w:r>
          </w:p>
        </w:tc>
        <w:tc>
          <w:tcPr>
            <w:tcW w:w="1696" w:type="dxa"/>
            <w:tcBorders>
              <w:top w:val="single" w:color="auto" w:sz="4" w:space="0"/>
              <w:left w:val="nil"/>
              <w:bottom w:val="single" w:color="4F81BD" w:sz="6" w:space="0"/>
              <w:right w:val="single" w:color="4F81BD" w:sz="6" w:space="0"/>
            </w:tcBorders>
            <w:shd w:val="clear" w:color="auto" w:fill="FFFFFF"/>
            <w:noWrap w:val="0"/>
            <w:tcMar>
              <w:left w:w="105" w:type="dxa"/>
              <w:right w:w="105" w:type="dxa"/>
            </w:tcMar>
            <w:vAlign w:val="center"/>
          </w:tcPr>
          <w:p w14:paraId="30789233">
            <w:pPr>
              <w:keepNext w:val="0"/>
              <w:keepLines w:val="0"/>
              <w:pageBreakBefore w:val="0"/>
              <w:widowControl/>
              <w:kinsoku/>
              <w:wordWrap w:val="0"/>
              <w:overflowPunct/>
              <w:topLinePunct w:val="0"/>
              <w:autoSpaceDE/>
              <w:autoSpaceDN/>
              <w:bidi w:val="0"/>
              <w:adjustRightInd w:val="0"/>
              <w:snapToGrid w:val="0"/>
              <w:spacing w:after="0" w:line="360" w:lineRule="auto"/>
              <w:jc w:val="center"/>
              <w:textAlignment w:val="auto"/>
              <w:rPr>
                <w:rFonts w:hint="eastAsia" w:ascii="宋体" w:hAnsi="宋体" w:cs="宋体"/>
                <w:szCs w:val="21"/>
                <w:lang w:bidi="ar"/>
              </w:rPr>
            </w:pPr>
            <w:r>
              <w:rPr>
                <w:rFonts w:hint="eastAsia" w:ascii="宋体" w:hAnsi="宋体" w:cs="宋体"/>
                <w:spacing w:val="8"/>
                <w:szCs w:val="21"/>
                <w:lang w:bidi="ar"/>
              </w:rPr>
              <w:t>从业人员(X)</w:t>
            </w:r>
          </w:p>
        </w:tc>
        <w:tc>
          <w:tcPr>
            <w:tcW w:w="832" w:type="dxa"/>
            <w:tcBorders>
              <w:top w:val="single" w:color="auto" w:sz="4" w:space="0"/>
              <w:left w:val="nil"/>
              <w:bottom w:val="single" w:color="4F81BD" w:sz="6" w:space="0"/>
              <w:right w:val="single" w:color="4F81BD" w:sz="6" w:space="0"/>
            </w:tcBorders>
            <w:shd w:val="clear" w:color="auto" w:fill="FFFFFF"/>
            <w:noWrap w:val="0"/>
            <w:tcMar>
              <w:left w:w="105" w:type="dxa"/>
              <w:right w:w="105" w:type="dxa"/>
            </w:tcMar>
            <w:vAlign w:val="center"/>
          </w:tcPr>
          <w:p w14:paraId="38C92825">
            <w:pPr>
              <w:keepNext w:val="0"/>
              <w:keepLines w:val="0"/>
              <w:pageBreakBefore w:val="0"/>
              <w:widowControl/>
              <w:kinsoku/>
              <w:wordWrap w:val="0"/>
              <w:overflowPunct/>
              <w:topLinePunct w:val="0"/>
              <w:autoSpaceDE/>
              <w:autoSpaceDN/>
              <w:bidi w:val="0"/>
              <w:adjustRightInd w:val="0"/>
              <w:snapToGrid w:val="0"/>
              <w:spacing w:after="0" w:line="360" w:lineRule="auto"/>
              <w:jc w:val="center"/>
              <w:textAlignment w:val="auto"/>
              <w:rPr>
                <w:rFonts w:hint="eastAsia" w:ascii="宋体" w:hAnsi="宋体" w:cs="宋体"/>
                <w:szCs w:val="21"/>
                <w:lang w:bidi="ar"/>
              </w:rPr>
            </w:pPr>
            <w:r>
              <w:rPr>
                <w:rFonts w:hint="eastAsia" w:ascii="宋体" w:hAnsi="宋体" w:cs="宋体"/>
                <w:spacing w:val="8"/>
                <w:szCs w:val="21"/>
                <w:lang w:bidi="ar"/>
              </w:rPr>
              <w:t>人</w:t>
            </w:r>
          </w:p>
        </w:tc>
        <w:tc>
          <w:tcPr>
            <w:tcW w:w="1332" w:type="dxa"/>
            <w:tcBorders>
              <w:top w:val="single" w:color="auto" w:sz="4" w:space="0"/>
              <w:left w:val="nil"/>
              <w:bottom w:val="single" w:color="4F81BD" w:sz="6" w:space="0"/>
              <w:right w:val="single" w:color="4F81BD" w:sz="6" w:space="0"/>
            </w:tcBorders>
            <w:shd w:val="clear" w:color="auto" w:fill="FFFFFF"/>
            <w:noWrap w:val="0"/>
            <w:tcMar>
              <w:left w:w="105" w:type="dxa"/>
              <w:right w:w="105" w:type="dxa"/>
            </w:tcMar>
            <w:vAlign w:val="center"/>
          </w:tcPr>
          <w:p w14:paraId="7C0E9D91">
            <w:pPr>
              <w:keepNext w:val="0"/>
              <w:keepLines w:val="0"/>
              <w:pageBreakBefore w:val="0"/>
              <w:widowControl/>
              <w:kinsoku/>
              <w:wordWrap w:val="0"/>
              <w:overflowPunct/>
              <w:topLinePunct w:val="0"/>
              <w:autoSpaceDE/>
              <w:autoSpaceDN/>
              <w:bidi w:val="0"/>
              <w:adjustRightInd w:val="0"/>
              <w:snapToGrid w:val="0"/>
              <w:spacing w:after="0" w:line="360" w:lineRule="auto"/>
              <w:jc w:val="center"/>
              <w:textAlignment w:val="auto"/>
              <w:rPr>
                <w:rFonts w:hint="eastAsia" w:ascii="宋体" w:hAnsi="宋体" w:cs="宋体"/>
                <w:szCs w:val="21"/>
                <w:lang w:bidi="ar"/>
              </w:rPr>
            </w:pPr>
            <w:r>
              <w:rPr>
                <w:rFonts w:hint="eastAsia" w:ascii="宋体" w:hAnsi="宋体" w:cs="宋体"/>
                <w:spacing w:val="8"/>
                <w:szCs w:val="21"/>
                <w:lang w:bidi="ar"/>
              </w:rPr>
              <w:t>X≥1000</w:t>
            </w:r>
          </w:p>
        </w:tc>
        <w:tc>
          <w:tcPr>
            <w:tcW w:w="2044" w:type="dxa"/>
            <w:tcBorders>
              <w:top w:val="single" w:color="auto" w:sz="4" w:space="0"/>
              <w:left w:val="nil"/>
              <w:bottom w:val="single" w:color="4F81BD" w:sz="6" w:space="0"/>
              <w:right w:val="single" w:color="4F81BD" w:sz="6" w:space="0"/>
            </w:tcBorders>
            <w:shd w:val="clear" w:color="auto" w:fill="FFFFFF"/>
            <w:noWrap w:val="0"/>
            <w:tcMar>
              <w:left w:w="105" w:type="dxa"/>
              <w:right w:w="105" w:type="dxa"/>
            </w:tcMar>
            <w:vAlign w:val="center"/>
          </w:tcPr>
          <w:p w14:paraId="57684908">
            <w:pPr>
              <w:keepNext w:val="0"/>
              <w:keepLines w:val="0"/>
              <w:pageBreakBefore w:val="0"/>
              <w:widowControl/>
              <w:kinsoku/>
              <w:wordWrap w:val="0"/>
              <w:overflowPunct/>
              <w:topLinePunct w:val="0"/>
              <w:autoSpaceDE/>
              <w:autoSpaceDN/>
              <w:bidi w:val="0"/>
              <w:adjustRightInd w:val="0"/>
              <w:snapToGrid w:val="0"/>
              <w:spacing w:after="0" w:line="360" w:lineRule="auto"/>
              <w:jc w:val="center"/>
              <w:textAlignment w:val="auto"/>
              <w:rPr>
                <w:rFonts w:hint="eastAsia" w:ascii="宋体" w:hAnsi="宋体" w:cs="宋体"/>
                <w:szCs w:val="21"/>
                <w:lang w:bidi="ar"/>
              </w:rPr>
            </w:pPr>
            <w:r>
              <w:rPr>
                <w:rFonts w:hint="eastAsia" w:ascii="宋体" w:hAnsi="宋体" w:cs="宋体"/>
                <w:spacing w:val="8"/>
                <w:szCs w:val="21"/>
                <w:lang w:bidi="ar"/>
              </w:rPr>
              <w:t>300≤X＜1000</w:t>
            </w:r>
          </w:p>
        </w:tc>
        <w:tc>
          <w:tcPr>
            <w:tcW w:w="1817" w:type="dxa"/>
            <w:tcBorders>
              <w:top w:val="single" w:color="auto" w:sz="4" w:space="0"/>
              <w:left w:val="nil"/>
              <w:bottom w:val="single" w:color="4F81BD" w:sz="6" w:space="0"/>
              <w:right w:val="single" w:color="4F81BD" w:sz="6" w:space="0"/>
            </w:tcBorders>
            <w:shd w:val="clear" w:color="auto" w:fill="FFFFFF"/>
            <w:noWrap w:val="0"/>
            <w:tcMar>
              <w:left w:w="105" w:type="dxa"/>
              <w:right w:w="105" w:type="dxa"/>
            </w:tcMar>
            <w:vAlign w:val="center"/>
          </w:tcPr>
          <w:p w14:paraId="7FF649BB">
            <w:pPr>
              <w:keepNext w:val="0"/>
              <w:keepLines w:val="0"/>
              <w:pageBreakBefore w:val="0"/>
              <w:widowControl/>
              <w:kinsoku/>
              <w:wordWrap w:val="0"/>
              <w:overflowPunct/>
              <w:topLinePunct w:val="0"/>
              <w:autoSpaceDE/>
              <w:autoSpaceDN/>
              <w:bidi w:val="0"/>
              <w:adjustRightInd w:val="0"/>
              <w:snapToGrid w:val="0"/>
              <w:spacing w:after="0" w:line="360" w:lineRule="auto"/>
              <w:jc w:val="center"/>
              <w:textAlignment w:val="auto"/>
              <w:rPr>
                <w:rFonts w:hint="eastAsia" w:ascii="宋体" w:hAnsi="宋体" w:cs="宋体"/>
                <w:szCs w:val="21"/>
                <w:lang w:bidi="ar"/>
              </w:rPr>
            </w:pPr>
            <w:r>
              <w:rPr>
                <w:rFonts w:hint="eastAsia" w:ascii="宋体" w:hAnsi="宋体" w:cs="宋体"/>
                <w:spacing w:val="8"/>
                <w:szCs w:val="21"/>
                <w:lang w:bidi="ar"/>
              </w:rPr>
              <w:t>20≤X＜300</w:t>
            </w:r>
          </w:p>
        </w:tc>
        <w:tc>
          <w:tcPr>
            <w:tcW w:w="1137" w:type="dxa"/>
            <w:tcBorders>
              <w:top w:val="single" w:color="auto" w:sz="4" w:space="0"/>
              <w:left w:val="nil"/>
              <w:bottom w:val="single" w:color="4F81BD" w:sz="6" w:space="0"/>
              <w:right w:val="single" w:color="4F81BD" w:sz="6" w:space="0"/>
            </w:tcBorders>
            <w:shd w:val="clear" w:color="auto" w:fill="FFFFFF"/>
            <w:noWrap w:val="0"/>
            <w:tcMar>
              <w:left w:w="105" w:type="dxa"/>
              <w:right w:w="105" w:type="dxa"/>
            </w:tcMar>
            <w:vAlign w:val="center"/>
          </w:tcPr>
          <w:p w14:paraId="2F5D8EF5">
            <w:pPr>
              <w:keepNext w:val="0"/>
              <w:keepLines w:val="0"/>
              <w:pageBreakBefore w:val="0"/>
              <w:widowControl/>
              <w:kinsoku/>
              <w:wordWrap w:val="0"/>
              <w:overflowPunct/>
              <w:topLinePunct w:val="0"/>
              <w:autoSpaceDE/>
              <w:autoSpaceDN/>
              <w:bidi w:val="0"/>
              <w:adjustRightInd w:val="0"/>
              <w:snapToGrid w:val="0"/>
              <w:spacing w:after="0" w:line="360" w:lineRule="auto"/>
              <w:jc w:val="center"/>
              <w:textAlignment w:val="auto"/>
              <w:rPr>
                <w:rFonts w:hint="eastAsia" w:ascii="宋体" w:hAnsi="宋体" w:cs="宋体"/>
                <w:szCs w:val="21"/>
                <w:lang w:bidi="ar"/>
              </w:rPr>
            </w:pPr>
            <w:r>
              <w:rPr>
                <w:rFonts w:hint="eastAsia" w:ascii="宋体" w:hAnsi="宋体" w:cs="宋体"/>
                <w:spacing w:val="8"/>
                <w:szCs w:val="21"/>
                <w:lang w:bidi="ar"/>
              </w:rPr>
              <w:t>X＜20</w:t>
            </w:r>
          </w:p>
        </w:tc>
      </w:tr>
      <w:tr w14:paraId="2EA9A60F">
        <w:tblPrEx>
          <w:shd w:val="clear" w:color="auto" w:fill="FFFFFF"/>
          <w:tblCellMar>
            <w:top w:w="0" w:type="dxa"/>
            <w:left w:w="0" w:type="dxa"/>
            <w:bottom w:w="0" w:type="dxa"/>
            <w:right w:w="0" w:type="dxa"/>
          </w:tblCellMar>
        </w:tblPrEx>
        <w:trPr>
          <w:trHeight w:val="614" w:hRule="atLeast"/>
          <w:jc w:val="center"/>
        </w:trPr>
        <w:tc>
          <w:tcPr>
            <w:tcW w:w="1318"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A3608E6">
            <w:pPr>
              <w:keepNext w:val="0"/>
              <w:keepLines w:val="0"/>
              <w:pageBreakBefore w:val="0"/>
              <w:widowControl/>
              <w:kinsoku/>
              <w:overflowPunct/>
              <w:topLinePunct w:val="0"/>
              <w:autoSpaceDE/>
              <w:autoSpaceDN/>
              <w:bidi w:val="0"/>
              <w:adjustRightInd w:val="0"/>
              <w:snapToGrid w:val="0"/>
              <w:spacing w:after="0" w:line="360" w:lineRule="auto"/>
              <w:jc w:val="center"/>
              <w:textAlignment w:val="auto"/>
              <w:rPr>
                <w:rFonts w:hint="eastAsia" w:ascii="宋体" w:hAnsi="宋体" w:cs="宋体"/>
                <w:spacing w:val="8"/>
                <w:szCs w:val="21"/>
              </w:rPr>
            </w:pPr>
          </w:p>
        </w:tc>
        <w:tc>
          <w:tcPr>
            <w:tcW w:w="169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B658D60">
            <w:pPr>
              <w:keepNext w:val="0"/>
              <w:keepLines w:val="0"/>
              <w:pageBreakBefore w:val="0"/>
              <w:widowControl/>
              <w:kinsoku/>
              <w:wordWrap w:val="0"/>
              <w:overflowPunct/>
              <w:topLinePunct w:val="0"/>
              <w:autoSpaceDE/>
              <w:autoSpaceDN/>
              <w:bidi w:val="0"/>
              <w:adjustRightInd w:val="0"/>
              <w:snapToGrid w:val="0"/>
              <w:spacing w:after="0" w:line="360" w:lineRule="auto"/>
              <w:jc w:val="center"/>
              <w:textAlignment w:val="auto"/>
              <w:rPr>
                <w:rFonts w:hint="eastAsia" w:ascii="宋体" w:hAnsi="宋体" w:cs="宋体"/>
                <w:szCs w:val="21"/>
                <w:lang w:bidi="ar"/>
              </w:rPr>
            </w:pPr>
            <w:r>
              <w:rPr>
                <w:rFonts w:hint="eastAsia" w:ascii="宋体" w:hAnsi="宋体" w:cs="宋体"/>
                <w:spacing w:val="8"/>
                <w:szCs w:val="21"/>
                <w:lang w:bidi="ar"/>
              </w:rPr>
              <w:t>营业收入(Y)</w:t>
            </w:r>
          </w:p>
        </w:tc>
        <w:tc>
          <w:tcPr>
            <w:tcW w:w="83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DF96106">
            <w:pPr>
              <w:keepNext w:val="0"/>
              <w:keepLines w:val="0"/>
              <w:pageBreakBefore w:val="0"/>
              <w:widowControl/>
              <w:kinsoku/>
              <w:wordWrap w:val="0"/>
              <w:overflowPunct/>
              <w:topLinePunct w:val="0"/>
              <w:autoSpaceDE/>
              <w:autoSpaceDN/>
              <w:bidi w:val="0"/>
              <w:adjustRightInd w:val="0"/>
              <w:snapToGrid w:val="0"/>
              <w:spacing w:after="0" w:line="360" w:lineRule="auto"/>
              <w:jc w:val="center"/>
              <w:textAlignment w:val="auto"/>
              <w:rPr>
                <w:rFonts w:hint="eastAsia" w:ascii="宋体" w:hAnsi="宋体" w:cs="宋体"/>
                <w:szCs w:val="21"/>
                <w:lang w:bidi="ar"/>
              </w:rPr>
            </w:pPr>
            <w:r>
              <w:rPr>
                <w:rFonts w:hint="eastAsia" w:ascii="宋体" w:hAnsi="宋体" w:cs="宋体"/>
                <w:spacing w:val="8"/>
                <w:szCs w:val="21"/>
                <w:lang w:bidi="ar"/>
              </w:rPr>
              <w:t>万元</w:t>
            </w:r>
          </w:p>
        </w:tc>
        <w:tc>
          <w:tcPr>
            <w:tcW w:w="133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87D249B">
            <w:pPr>
              <w:keepNext w:val="0"/>
              <w:keepLines w:val="0"/>
              <w:pageBreakBefore w:val="0"/>
              <w:widowControl/>
              <w:kinsoku/>
              <w:wordWrap w:val="0"/>
              <w:overflowPunct/>
              <w:topLinePunct w:val="0"/>
              <w:autoSpaceDE/>
              <w:autoSpaceDN/>
              <w:bidi w:val="0"/>
              <w:adjustRightInd w:val="0"/>
              <w:snapToGrid w:val="0"/>
              <w:spacing w:after="0" w:line="360" w:lineRule="auto"/>
              <w:jc w:val="center"/>
              <w:textAlignment w:val="auto"/>
              <w:rPr>
                <w:rFonts w:hint="eastAsia" w:ascii="宋体" w:hAnsi="宋体" w:cs="宋体"/>
                <w:szCs w:val="21"/>
                <w:lang w:bidi="ar"/>
              </w:rPr>
            </w:pPr>
            <w:r>
              <w:rPr>
                <w:rFonts w:hint="eastAsia" w:ascii="宋体" w:hAnsi="宋体" w:cs="宋体"/>
                <w:spacing w:val="8"/>
                <w:szCs w:val="21"/>
                <w:lang w:bidi="ar"/>
              </w:rPr>
              <w:t>Y≥40000</w:t>
            </w:r>
          </w:p>
        </w:tc>
        <w:tc>
          <w:tcPr>
            <w:tcW w:w="2044"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36FE49B">
            <w:pPr>
              <w:keepNext w:val="0"/>
              <w:keepLines w:val="0"/>
              <w:pageBreakBefore w:val="0"/>
              <w:widowControl/>
              <w:kinsoku/>
              <w:wordWrap w:val="0"/>
              <w:overflowPunct/>
              <w:topLinePunct w:val="0"/>
              <w:autoSpaceDE/>
              <w:autoSpaceDN/>
              <w:bidi w:val="0"/>
              <w:adjustRightInd w:val="0"/>
              <w:snapToGrid w:val="0"/>
              <w:spacing w:after="0" w:line="360" w:lineRule="auto"/>
              <w:jc w:val="center"/>
              <w:textAlignment w:val="auto"/>
              <w:rPr>
                <w:rFonts w:hint="eastAsia" w:ascii="宋体" w:hAnsi="宋体" w:cs="宋体"/>
                <w:szCs w:val="21"/>
                <w:lang w:bidi="ar"/>
              </w:rPr>
            </w:pPr>
            <w:r>
              <w:rPr>
                <w:rFonts w:hint="eastAsia" w:ascii="宋体" w:hAnsi="宋体" w:cs="宋体"/>
                <w:spacing w:val="8"/>
                <w:szCs w:val="21"/>
                <w:lang w:bidi="ar"/>
              </w:rPr>
              <w:t>2000≤Y＜40000</w:t>
            </w:r>
          </w:p>
        </w:tc>
        <w:tc>
          <w:tcPr>
            <w:tcW w:w="181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4F312B0">
            <w:pPr>
              <w:keepNext w:val="0"/>
              <w:keepLines w:val="0"/>
              <w:pageBreakBefore w:val="0"/>
              <w:widowControl/>
              <w:kinsoku/>
              <w:wordWrap w:val="0"/>
              <w:overflowPunct/>
              <w:topLinePunct w:val="0"/>
              <w:autoSpaceDE/>
              <w:autoSpaceDN/>
              <w:bidi w:val="0"/>
              <w:adjustRightInd w:val="0"/>
              <w:snapToGrid w:val="0"/>
              <w:spacing w:after="0" w:line="360" w:lineRule="auto"/>
              <w:jc w:val="center"/>
              <w:textAlignment w:val="auto"/>
              <w:rPr>
                <w:rFonts w:hint="eastAsia" w:ascii="宋体" w:hAnsi="宋体" w:cs="宋体"/>
                <w:szCs w:val="21"/>
                <w:lang w:bidi="ar"/>
              </w:rPr>
            </w:pPr>
            <w:r>
              <w:rPr>
                <w:rFonts w:hint="eastAsia" w:ascii="宋体" w:hAnsi="宋体" w:cs="宋体"/>
                <w:spacing w:val="8"/>
                <w:szCs w:val="21"/>
                <w:lang w:bidi="ar"/>
              </w:rPr>
              <w:t>300≤Y＜2000</w:t>
            </w:r>
          </w:p>
        </w:tc>
        <w:tc>
          <w:tcPr>
            <w:tcW w:w="113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72D804B">
            <w:pPr>
              <w:keepNext w:val="0"/>
              <w:keepLines w:val="0"/>
              <w:pageBreakBefore w:val="0"/>
              <w:widowControl/>
              <w:kinsoku/>
              <w:wordWrap w:val="0"/>
              <w:overflowPunct/>
              <w:topLinePunct w:val="0"/>
              <w:autoSpaceDE/>
              <w:autoSpaceDN/>
              <w:bidi w:val="0"/>
              <w:adjustRightInd w:val="0"/>
              <w:snapToGrid w:val="0"/>
              <w:spacing w:after="0" w:line="360" w:lineRule="auto"/>
              <w:jc w:val="center"/>
              <w:textAlignment w:val="auto"/>
              <w:rPr>
                <w:rFonts w:hint="eastAsia" w:ascii="宋体" w:hAnsi="宋体" w:cs="宋体"/>
                <w:szCs w:val="21"/>
                <w:lang w:bidi="ar"/>
              </w:rPr>
            </w:pPr>
            <w:r>
              <w:rPr>
                <w:rFonts w:hint="eastAsia" w:ascii="宋体" w:hAnsi="宋体" w:cs="宋体"/>
                <w:spacing w:val="8"/>
                <w:szCs w:val="21"/>
                <w:lang w:bidi="ar"/>
              </w:rPr>
              <w:t>Y＜300</w:t>
            </w:r>
          </w:p>
        </w:tc>
      </w:tr>
    </w:tbl>
    <w:p w14:paraId="3429B7F6">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说明：</w:t>
      </w:r>
    </w:p>
    <w:p w14:paraId="5ECD5C7D">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1.大型、中型和小型企业须同时满足所列指标的下限，否则下划一档；微型企业只须满足所列指标中的一项即可。</w:t>
      </w:r>
    </w:p>
    <w:p w14:paraId="57A16856">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7A4E050">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3.企业划分指标以现行统计制度为准。</w:t>
      </w:r>
    </w:p>
    <w:p w14:paraId="504A2DFD">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（1）从业人员，是指期末从业人员数，没有期末从业人员数的，采用全年平均人员数代替。</w:t>
      </w:r>
    </w:p>
    <w:p w14:paraId="4ACA4FCD">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196839B">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（3）资产总额，采用资产总计代替。</w:t>
      </w:r>
    </w:p>
    <w:p w14:paraId="25DF4554">
      <w:pPr>
        <w:widowControl w:val="0"/>
        <w:adjustRightInd/>
        <w:snapToGrid/>
        <w:spacing w:after="0" w:line="560" w:lineRule="exact"/>
        <w:jc w:val="both"/>
        <w:rPr>
          <w:rFonts w:ascii="宋体" w:hAnsi="宋体" w:eastAsia="宋体" w:cs="宋体"/>
          <w:bCs/>
          <w:color w:val="auto"/>
          <w:kern w:val="2"/>
          <w:sz w:val="24"/>
          <w:szCs w:val="24"/>
          <w:highlight w:val="none"/>
        </w:rPr>
      </w:pPr>
    </w:p>
    <w:p w14:paraId="18A1B62D">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br w:type="page"/>
      </w:r>
    </w:p>
    <w:p w14:paraId="5CD06FDA">
      <w:pPr>
        <w:keepNext/>
        <w:keepLines/>
        <w:widowControl w:val="0"/>
        <w:adjustRightInd/>
        <w:snapToGrid/>
        <w:spacing w:before="260" w:after="260" w:line="416" w:lineRule="auto"/>
        <w:jc w:val="center"/>
        <w:outlineLvl w:val="1"/>
        <w:rPr>
          <w:rFonts w:hint="eastAsia" w:ascii="宋体" w:hAnsi="宋体" w:eastAsia="宋体" w:cs="宋体"/>
          <w:b/>
          <w:bCs/>
          <w:color w:val="auto"/>
          <w:kern w:val="2"/>
          <w:sz w:val="36"/>
          <w:szCs w:val="36"/>
          <w:highlight w:val="none"/>
        </w:rPr>
      </w:pPr>
      <w:r>
        <w:rPr>
          <w:rFonts w:hint="eastAsia" w:ascii="宋体" w:hAnsi="宋体" w:eastAsia="宋体" w:cs="宋体"/>
          <w:b/>
          <w:bCs/>
          <w:color w:val="auto"/>
          <w:kern w:val="2"/>
          <w:sz w:val="36"/>
          <w:szCs w:val="36"/>
          <w:highlight w:val="none"/>
        </w:rPr>
        <w:t>告知函</w:t>
      </w:r>
    </w:p>
    <w:p w14:paraId="528EB049">
      <w:pPr>
        <w:keepNext/>
        <w:keepLines/>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采购单位（签字、公章）：唐河县农业农村局         日期：   年  月  日</w:t>
      </w:r>
    </w:p>
    <w:p w14:paraId="6FA96BD9">
      <w:pPr>
        <w:keepNext/>
        <w:keepLines/>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项目名称：唐河县农业农村局2025年玉米绿色高产高效行动项目</w:t>
      </w:r>
    </w:p>
    <w:tbl>
      <w:tblPr>
        <w:tblStyle w:val="24"/>
        <w:tblpPr w:leftFromText="180" w:rightFromText="180" w:vertAnchor="text" w:horzAnchor="page" w:tblpX="1225" w:tblpY="321"/>
        <w:tblOverlap w:val="never"/>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2228"/>
        <w:gridCol w:w="6197"/>
      </w:tblGrid>
      <w:tr w14:paraId="0F04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trPr>
        <w:tc>
          <w:tcPr>
            <w:tcW w:w="1194" w:type="dxa"/>
          </w:tcPr>
          <w:p w14:paraId="435FE107">
            <w:pPr>
              <w:widowControl w:val="0"/>
              <w:adjustRightInd/>
              <w:snapToGrid/>
              <w:spacing w:after="0"/>
              <w:jc w:val="center"/>
              <w:rPr>
                <w:rFonts w:ascii="Calibri" w:hAnsi="Calibri" w:eastAsia="宋体" w:cs="Times New Roman"/>
                <w:color w:val="auto"/>
                <w:kern w:val="2"/>
                <w:sz w:val="24"/>
                <w:szCs w:val="24"/>
                <w:highlight w:val="none"/>
              </w:rPr>
            </w:pPr>
            <w:r>
              <w:rPr>
                <w:rFonts w:hint="eastAsia" w:ascii="Calibri" w:hAnsi="Calibri" w:eastAsia="宋体" w:cs="Times New Roman"/>
                <w:color w:val="auto"/>
                <w:kern w:val="2"/>
                <w:sz w:val="24"/>
                <w:szCs w:val="24"/>
                <w:highlight w:val="none"/>
              </w:rPr>
              <w:t>事项</w:t>
            </w:r>
          </w:p>
        </w:tc>
        <w:tc>
          <w:tcPr>
            <w:tcW w:w="2228" w:type="dxa"/>
          </w:tcPr>
          <w:p w14:paraId="5048936C">
            <w:pPr>
              <w:widowControl w:val="0"/>
              <w:adjustRightInd/>
              <w:snapToGrid/>
              <w:spacing w:after="0"/>
              <w:jc w:val="center"/>
              <w:rPr>
                <w:rFonts w:ascii="Calibri" w:hAnsi="Calibri" w:eastAsia="宋体" w:cs="Times New Roman"/>
                <w:color w:val="auto"/>
                <w:kern w:val="2"/>
                <w:sz w:val="24"/>
                <w:szCs w:val="24"/>
                <w:highlight w:val="none"/>
              </w:rPr>
            </w:pPr>
            <w:r>
              <w:rPr>
                <w:rFonts w:hint="eastAsia" w:ascii="Calibri" w:hAnsi="Calibri" w:eastAsia="宋体" w:cs="Times New Roman"/>
                <w:color w:val="auto"/>
                <w:kern w:val="2"/>
                <w:sz w:val="24"/>
                <w:szCs w:val="24"/>
                <w:highlight w:val="none"/>
              </w:rPr>
              <w:t xml:space="preserve">时限 </w:t>
            </w:r>
          </w:p>
        </w:tc>
        <w:tc>
          <w:tcPr>
            <w:tcW w:w="6197" w:type="dxa"/>
          </w:tcPr>
          <w:p w14:paraId="0B4C73D3">
            <w:pPr>
              <w:widowControl w:val="0"/>
              <w:adjustRightInd/>
              <w:snapToGrid/>
              <w:spacing w:after="0"/>
              <w:jc w:val="center"/>
              <w:rPr>
                <w:rFonts w:ascii="Calibri" w:hAnsi="Calibri" w:eastAsia="宋体" w:cs="Times New Roman"/>
                <w:color w:val="auto"/>
                <w:kern w:val="2"/>
                <w:sz w:val="24"/>
                <w:szCs w:val="24"/>
                <w:highlight w:val="none"/>
              </w:rPr>
            </w:pPr>
            <w:r>
              <w:rPr>
                <w:rFonts w:hint="eastAsia" w:ascii="Calibri" w:hAnsi="Calibri" w:eastAsia="宋体" w:cs="Times New Roman"/>
                <w:color w:val="auto"/>
                <w:kern w:val="2"/>
                <w:sz w:val="24"/>
                <w:szCs w:val="24"/>
                <w:highlight w:val="none"/>
              </w:rPr>
              <w:t>要求</w:t>
            </w:r>
          </w:p>
        </w:tc>
      </w:tr>
      <w:tr w14:paraId="2953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1194" w:type="dxa"/>
          </w:tcPr>
          <w:p w14:paraId="1950BBEB">
            <w:pPr>
              <w:widowControl w:val="0"/>
              <w:adjustRightInd/>
              <w:snapToGrid/>
              <w:spacing w:after="0"/>
              <w:jc w:val="center"/>
              <w:rPr>
                <w:rFonts w:ascii="Calibri" w:hAnsi="Calibri" w:eastAsia="宋体" w:cs="Times New Roman"/>
                <w:color w:val="auto"/>
                <w:kern w:val="2"/>
                <w:sz w:val="24"/>
                <w:szCs w:val="24"/>
                <w:highlight w:val="none"/>
              </w:rPr>
            </w:pPr>
            <w:r>
              <w:rPr>
                <w:rFonts w:hint="eastAsia" w:ascii="Calibri" w:hAnsi="Calibri" w:eastAsia="宋体" w:cs="Times New Roman"/>
                <w:color w:val="auto"/>
                <w:kern w:val="2"/>
                <w:sz w:val="24"/>
                <w:szCs w:val="24"/>
                <w:highlight w:val="none"/>
              </w:rPr>
              <w:t>合同签订</w:t>
            </w:r>
          </w:p>
        </w:tc>
        <w:tc>
          <w:tcPr>
            <w:tcW w:w="2228" w:type="dxa"/>
          </w:tcPr>
          <w:p w14:paraId="1B5B021F">
            <w:pPr>
              <w:widowControl w:val="0"/>
              <w:adjustRightInd/>
              <w:snapToGrid/>
              <w:spacing w:after="0"/>
              <w:ind w:firstLine="480" w:firstLineChars="200"/>
              <w:jc w:val="both"/>
              <w:rPr>
                <w:rFonts w:ascii="Calibri" w:hAnsi="Calibri" w:eastAsia="宋体" w:cs="Times New Roman"/>
                <w:color w:val="auto"/>
                <w:kern w:val="2"/>
                <w:sz w:val="24"/>
                <w:szCs w:val="24"/>
                <w:highlight w:val="none"/>
              </w:rPr>
            </w:pPr>
            <w:r>
              <w:rPr>
                <w:rFonts w:ascii="Calibri" w:hAnsi="Calibri" w:eastAsia="宋体" w:cs="Times New Roman"/>
                <w:color w:val="auto"/>
                <w:kern w:val="2"/>
                <w:sz w:val="24"/>
                <w:szCs w:val="24"/>
                <w:highlight w:val="none"/>
              </w:rPr>
              <w:t>中标(成交)通知书发出之日起</w:t>
            </w:r>
            <w:r>
              <w:rPr>
                <w:rFonts w:hint="eastAsia" w:ascii="Calibri" w:hAnsi="Calibri" w:eastAsia="宋体" w:cs="Times New Roman"/>
                <w:color w:val="auto"/>
                <w:kern w:val="2"/>
                <w:sz w:val="24"/>
                <w:szCs w:val="24"/>
                <w:highlight w:val="none"/>
              </w:rPr>
              <w:t>1</w:t>
            </w:r>
            <w:r>
              <w:rPr>
                <w:rFonts w:ascii="Calibri" w:hAnsi="Calibri" w:eastAsia="宋体" w:cs="Times New Roman"/>
                <w:color w:val="auto"/>
                <w:kern w:val="2"/>
                <w:sz w:val="24"/>
                <w:szCs w:val="24"/>
                <w:highlight w:val="none"/>
              </w:rPr>
              <w:t>个工作日内采购人与供应商签订政府采购合同。</w:t>
            </w:r>
          </w:p>
        </w:tc>
        <w:tc>
          <w:tcPr>
            <w:tcW w:w="6197" w:type="dxa"/>
          </w:tcPr>
          <w:p w14:paraId="55AEADF0">
            <w:pPr>
              <w:widowControl w:val="0"/>
              <w:adjustRightInd/>
              <w:snapToGrid/>
              <w:spacing w:after="0"/>
              <w:ind w:firstLine="480" w:firstLineChars="200"/>
              <w:jc w:val="both"/>
              <w:rPr>
                <w:rFonts w:ascii="Calibri" w:hAnsi="Calibri" w:eastAsia="宋体" w:cs="Times New Roman"/>
                <w:color w:val="auto"/>
                <w:kern w:val="2"/>
                <w:sz w:val="24"/>
                <w:szCs w:val="24"/>
                <w:highlight w:val="none"/>
              </w:rPr>
            </w:pPr>
            <w:r>
              <w:rPr>
                <w:rFonts w:hint="eastAsia" w:ascii="Calibri" w:hAnsi="Calibri" w:eastAsia="宋体" w:cs="Times New Roman"/>
                <w:color w:val="auto"/>
                <w:kern w:val="2"/>
                <w:sz w:val="24"/>
                <w:szCs w:val="24"/>
                <w:highlight w:val="none"/>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tc>
      </w:tr>
      <w:tr w14:paraId="5CCA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1194" w:type="dxa"/>
          </w:tcPr>
          <w:p w14:paraId="516523D7">
            <w:pPr>
              <w:widowControl w:val="0"/>
              <w:adjustRightInd/>
              <w:snapToGrid/>
              <w:spacing w:after="0"/>
              <w:jc w:val="center"/>
              <w:rPr>
                <w:rFonts w:ascii="Calibri" w:hAnsi="Calibri" w:eastAsia="宋体" w:cs="Times New Roman"/>
                <w:color w:val="auto"/>
                <w:kern w:val="2"/>
                <w:sz w:val="24"/>
                <w:szCs w:val="24"/>
                <w:highlight w:val="none"/>
              </w:rPr>
            </w:pPr>
            <w:r>
              <w:rPr>
                <w:rFonts w:hint="eastAsia" w:ascii="Calibri" w:hAnsi="Calibri" w:eastAsia="宋体" w:cs="Times New Roman"/>
                <w:color w:val="auto"/>
                <w:kern w:val="2"/>
                <w:sz w:val="24"/>
                <w:szCs w:val="24"/>
                <w:highlight w:val="none"/>
              </w:rPr>
              <w:t>合同备案</w:t>
            </w:r>
          </w:p>
        </w:tc>
        <w:tc>
          <w:tcPr>
            <w:tcW w:w="2228" w:type="dxa"/>
          </w:tcPr>
          <w:p w14:paraId="7B45D4A8">
            <w:pPr>
              <w:widowControl w:val="0"/>
              <w:adjustRightInd/>
              <w:snapToGrid/>
              <w:spacing w:after="0"/>
              <w:ind w:firstLine="480" w:firstLineChars="200"/>
              <w:jc w:val="both"/>
              <w:rPr>
                <w:rFonts w:ascii="Calibri" w:hAnsi="Calibri" w:eastAsia="宋体" w:cs="Times New Roman"/>
                <w:color w:val="auto"/>
                <w:kern w:val="2"/>
                <w:sz w:val="24"/>
                <w:szCs w:val="24"/>
                <w:highlight w:val="none"/>
              </w:rPr>
            </w:pPr>
            <w:r>
              <w:rPr>
                <w:rFonts w:ascii="Calibri" w:hAnsi="Calibri" w:eastAsia="宋体" w:cs="Times New Roman"/>
                <w:color w:val="auto"/>
                <w:kern w:val="2"/>
                <w:sz w:val="24"/>
                <w:szCs w:val="24"/>
                <w:highlight w:val="none"/>
              </w:rPr>
              <w:t>政府采购合同签订之日起</w:t>
            </w:r>
            <w:r>
              <w:rPr>
                <w:rFonts w:hint="eastAsia" w:ascii="Calibri" w:hAnsi="Calibri" w:eastAsia="宋体" w:cs="Times New Roman"/>
                <w:color w:val="auto"/>
                <w:kern w:val="2"/>
                <w:sz w:val="24"/>
                <w:szCs w:val="24"/>
                <w:highlight w:val="none"/>
              </w:rPr>
              <w:t>1</w:t>
            </w:r>
            <w:r>
              <w:rPr>
                <w:rFonts w:ascii="Calibri" w:hAnsi="Calibri" w:eastAsia="宋体" w:cs="Times New Roman"/>
                <w:color w:val="auto"/>
                <w:kern w:val="2"/>
                <w:sz w:val="24"/>
                <w:szCs w:val="24"/>
                <w:highlight w:val="none"/>
              </w:rPr>
              <w:t>个工作日内，合同备案并公示。</w:t>
            </w:r>
          </w:p>
        </w:tc>
        <w:tc>
          <w:tcPr>
            <w:tcW w:w="6197" w:type="dxa"/>
          </w:tcPr>
          <w:p w14:paraId="23505B45">
            <w:pPr>
              <w:widowControl w:val="0"/>
              <w:adjustRightInd/>
              <w:snapToGrid/>
              <w:spacing w:after="0"/>
              <w:ind w:firstLine="480" w:firstLineChars="200"/>
              <w:jc w:val="both"/>
              <w:rPr>
                <w:rFonts w:ascii="Calibri"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23D9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1194" w:type="dxa"/>
          </w:tcPr>
          <w:p w14:paraId="6F373862">
            <w:pPr>
              <w:widowControl w:val="0"/>
              <w:adjustRightInd/>
              <w:snapToGrid/>
              <w:spacing w:after="0"/>
              <w:jc w:val="center"/>
              <w:rPr>
                <w:rFonts w:ascii="Calibri" w:hAnsi="Calibri" w:eastAsia="宋体" w:cs="Times New Roman"/>
                <w:color w:val="auto"/>
                <w:kern w:val="2"/>
                <w:sz w:val="24"/>
                <w:szCs w:val="24"/>
                <w:highlight w:val="none"/>
              </w:rPr>
            </w:pPr>
            <w:r>
              <w:rPr>
                <w:rFonts w:hint="eastAsia" w:ascii="Calibri" w:hAnsi="Calibri" w:eastAsia="宋体" w:cs="Times New Roman"/>
                <w:color w:val="auto"/>
                <w:kern w:val="2"/>
                <w:sz w:val="24"/>
                <w:szCs w:val="24"/>
                <w:highlight w:val="none"/>
              </w:rPr>
              <w:t>履约验收</w:t>
            </w:r>
          </w:p>
        </w:tc>
        <w:tc>
          <w:tcPr>
            <w:tcW w:w="2228" w:type="dxa"/>
          </w:tcPr>
          <w:p w14:paraId="6E7440C1">
            <w:pPr>
              <w:widowControl w:val="0"/>
              <w:adjustRightInd/>
              <w:snapToGrid/>
              <w:spacing w:after="0"/>
              <w:ind w:firstLine="480" w:firstLineChars="200"/>
              <w:jc w:val="both"/>
              <w:rPr>
                <w:rFonts w:ascii="Calibri" w:hAnsi="Calibri" w:eastAsia="宋体" w:cs="Times New Roman"/>
                <w:color w:val="auto"/>
                <w:kern w:val="2"/>
                <w:sz w:val="24"/>
                <w:szCs w:val="24"/>
                <w:highlight w:val="none"/>
              </w:rPr>
            </w:pPr>
            <w:r>
              <w:rPr>
                <w:rFonts w:ascii="Calibri" w:hAnsi="Calibri" w:eastAsia="宋体" w:cs="Times New Roman"/>
                <w:color w:val="auto"/>
                <w:kern w:val="2"/>
                <w:sz w:val="24"/>
                <w:szCs w:val="24"/>
                <w:highlight w:val="none"/>
              </w:rPr>
              <w:t>采购人应该在供应商提出验收申请之日起</w:t>
            </w:r>
            <w:r>
              <w:rPr>
                <w:rFonts w:hint="eastAsia" w:ascii="Calibri" w:hAnsi="Calibri" w:eastAsia="宋体" w:cs="Times New Roman"/>
                <w:color w:val="auto"/>
                <w:kern w:val="2"/>
                <w:sz w:val="24"/>
                <w:szCs w:val="24"/>
                <w:highlight w:val="none"/>
              </w:rPr>
              <w:t>3</w:t>
            </w:r>
            <w:r>
              <w:rPr>
                <w:rFonts w:ascii="Calibri" w:hAnsi="Calibri" w:eastAsia="宋体" w:cs="Times New Roman"/>
                <w:color w:val="auto"/>
                <w:kern w:val="2"/>
                <w:sz w:val="24"/>
                <w:szCs w:val="24"/>
                <w:highlight w:val="none"/>
              </w:rPr>
              <w:t>个工作日内完成验收，验收完成之日起</w:t>
            </w:r>
            <w:r>
              <w:rPr>
                <w:rFonts w:hint="eastAsia" w:ascii="Calibri" w:hAnsi="Calibri" w:eastAsia="宋体" w:cs="Times New Roman"/>
                <w:color w:val="auto"/>
                <w:kern w:val="2"/>
                <w:sz w:val="24"/>
                <w:szCs w:val="24"/>
                <w:highlight w:val="none"/>
              </w:rPr>
              <w:t>2</w:t>
            </w:r>
            <w:r>
              <w:rPr>
                <w:rFonts w:ascii="Calibri" w:hAnsi="Calibri" w:eastAsia="宋体" w:cs="Times New Roman"/>
                <w:color w:val="auto"/>
                <w:kern w:val="2"/>
                <w:sz w:val="24"/>
                <w:szCs w:val="24"/>
                <w:highlight w:val="none"/>
              </w:rPr>
              <w:t>个工作日内，合同履约验收公示。</w:t>
            </w:r>
          </w:p>
        </w:tc>
        <w:tc>
          <w:tcPr>
            <w:tcW w:w="6197" w:type="dxa"/>
          </w:tcPr>
          <w:p w14:paraId="7BD1348D">
            <w:pPr>
              <w:widowControl w:val="0"/>
              <w:adjustRightInd/>
              <w:snapToGrid/>
              <w:spacing w:after="0"/>
              <w:ind w:firstLine="480" w:firstLineChars="200"/>
              <w:jc w:val="both"/>
              <w:rPr>
                <w:rFonts w:ascii="Calibri" w:hAnsi="Calibri" w:eastAsia="宋体" w:cs="Times New Roman"/>
                <w:color w:val="auto"/>
                <w:kern w:val="2"/>
                <w:sz w:val="24"/>
                <w:szCs w:val="24"/>
                <w:highlight w:val="none"/>
              </w:rPr>
            </w:pPr>
            <w:r>
              <w:rPr>
                <w:rFonts w:ascii="Calibri" w:hAnsi="Calibri" w:eastAsia="宋体" w:cs="Times New Roman"/>
                <w:color w:val="auto"/>
                <w:kern w:val="2"/>
                <w:sz w:val="24"/>
                <w:szCs w:val="24"/>
                <w:highlight w:val="none"/>
              </w:rPr>
              <w:t>政府采购项目供应商履约完成后，应及时向采购人提出验收申请。验收合格的项目，采购人应在验收完成之日起</w:t>
            </w:r>
            <w:r>
              <w:rPr>
                <w:rFonts w:hint="eastAsia" w:ascii="Calibri" w:hAnsi="Calibri" w:eastAsia="宋体" w:cs="Times New Roman"/>
                <w:color w:val="auto"/>
                <w:kern w:val="2"/>
                <w:sz w:val="24"/>
                <w:szCs w:val="24"/>
                <w:highlight w:val="none"/>
              </w:rPr>
              <w:t>2</w:t>
            </w:r>
            <w:r>
              <w:rPr>
                <w:rFonts w:ascii="Calibri" w:hAnsi="Calibri" w:eastAsia="宋体" w:cs="Times New Roman"/>
                <w:color w:val="auto"/>
                <w:kern w:val="2"/>
                <w:sz w:val="24"/>
                <w:szCs w:val="24"/>
                <w:highlight w:val="none"/>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19F0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1194" w:type="dxa"/>
          </w:tcPr>
          <w:p w14:paraId="7DE9AF30">
            <w:pPr>
              <w:widowControl w:val="0"/>
              <w:adjustRightInd/>
              <w:snapToGrid/>
              <w:spacing w:after="0"/>
              <w:jc w:val="center"/>
              <w:rPr>
                <w:rFonts w:ascii="Calibri" w:hAnsi="Calibri" w:eastAsia="宋体" w:cs="Times New Roman"/>
                <w:color w:val="auto"/>
                <w:kern w:val="2"/>
                <w:sz w:val="24"/>
                <w:szCs w:val="24"/>
                <w:highlight w:val="none"/>
              </w:rPr>
            </w:pPr>
            <w:r>
              <w:rPr>
                <w:rFonts w:hint="eastAsia" w:ascii="Calibri" w:hAnsi="Calibri" w:eastAsia="宋体" w:cs="Times New Roman"/>
                <w:color w:val="auto"/>
                <w:kern w:val="2"/>
                <w:sz w:val="24"/>
                <w:szCs w:val="24"/>
                <w:highlight w:val="none"/>
              </w:rPr>
              <w:t>资金支付</w:t>
            </w:r>
          </w:p>
        </w:tc>
        <w:tc>
          <w:tcPr>
            <w:tcW w:w="2228" w:type="dxa"/>
          </w:tcPr>
          <w:p w14:paraId="622153E9">
            <w:pPr>
              <w:widowControl w:val="0"/>
              <w:adjustRightInd/>
              <w:snapToGrid/>
              <w:spacing w:after="0"/>
              <w:ind w:firstLine="480" w:firstLineChars="200"/>
              <w:jc w:val="both"/>
              <w:rPr>
                <w:rFonts w:ascii="Calibri" w:hAnsi="Calibri" w:eastAsia="宋体" w:cs="Times New Roman"/>
                <w:color w:val="auto"/>
                <w:kern w:val="2"/>
                <w:sz w:val="24"/>
                <w:szCs w:val="24"/>
                <w:highlight w:val="none"/>
              </w:rPr>
            </w:pPr>
            <w:r>
              <w:rPr>
                <w:rFonts w:ascii="Calibri" w:hAnsi="Calibri" w:eastAsia="宋体" w:cs="Times New Roman"/>
                <w:color w:val="auto"/>
                <w:kern w:val="2"/>
                <w:sz w:val="24"/>
                <w:szCs w:val="24"/>
                <w:highlight w:val="none"/>
              </w:rPr>
              <w:t>验收合格具备付款条件的项目， 采购人应在</w:t>
            </w:r>
            <w:r>
              <w:rPr>
                <w:rFonts w:hint="eastAsia" w:ascii="Calibri" w:hAnsi="Calibri" w:eastAsia="宋体" w:cs="Times New Roman"/>
                <w:color w:val="auto"/>
                <w:kern w:val="2"/>
                <w:sz w:val="24"/>
                <w:szCs w:val="24"/>
                <w:highlight w:val="none"/>
              </w:rPr>
              <w:t>3</w:t>
            </w:r>
            <w:r>
              <w:rPr>
                <w:rFonts w:ascii="Calibri" w:hAnsi="Calibri" w:eastAsia="宋体" w:cs="Times New Roman"/>
                <w:color w:val="auto"/>
                <w:kern w:val="2"/>
                <w:sz w:val="24"/>
                <w:szCs w:val="24"/>
                <w:highlight w:val="none"/>
              </w:rPr>
              <w:t>个工作日内将资金支付到采购合同约定的供应商账户。</w:t>
            </w:r>
          </w:p>
        </w:tc>
        <w:tc>
          <w:tcPr>
            <w:tcW w:w="6197" w:type="dxa"/>
          </w:tcPr>
          <w:p w14:paraId="2827CD05">
            <w:pPr>
              <w:widowControl w:val="0"/>
              <w:adjustRightInd/>
              <w:snapToGrid/>
              <w:spacing w:after="0"/>
              <w:ind w:firstLine="480" w:firstLineChars="200"/>
              <w:jc w:val="both"/>
              <w:rPr>
                <w:rFonts w:ascii="Calibri" w:hAnsi="Calibri" w:eastAsia="宋体" w:cs="Times New Roman"/>
                <w:color w:val="auto"/>
                <w:kern w:val="2"/>
                <w:sz w:val="24"/>
                <w:szCs w:val="24"/>
                <w:highlight w:val="none"/>
              </w:rPr>
            </w:pPr>
            <w:r>
              <w:rPr>
                <w:rFonts w:hint="eastAsia" w:ascii="Calibri" w:hAnsi="Calibri" w:eastAsia="宋体" w:cs="Times New Roman"/>
                <w:color w:val="auto"/>
                <w:kern w:val="2"/>
                <w:sz w:val="24"/>
                <w:szCs w:val="24"/>
                <w:highlight w:val="none"/>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D5A8BC0">
      <w:pPr>
        <w:widowControl w:val="0"/>
        <w:adjustRightInd/>
        <w:snapToGrid/>
        <w:spacing w:after="0" w:line="400" w:lineRule="exact"/>
        <w:jc w:val="both"/>
        <w:rPr>
          <w:rFonts w:ascii="Times New Roman" w:hAnsi="Times New Roman" w:eastAsia="宋体" w:cs="Times New Roman"/>
          <w:color w:val="auto"/>
          <w:kern w:val="2"/>
          <w:sz w:val="21"/>
          <w:szCs w:val="24"/>
          <w:highlight w:val="none"/>
        </w:rPr>
      </w:pPr>
    </w:p>
    <w:p w14:paraId="25B0226A">
      <w:pPr>
        <w:widowControl w:val="0"/>
        <w:adjustRightInd/>
        <w:snapToGrid/>
        <w:spacing w:after="0" w:line="400" w:lineRule="exact"/>
        <w:jc w:val="both"/>
        <w:rPr>
          <w:rFonts w:ascii="Times New Roman" w:hAnsi="Times New Roman" w:eastAsia="宋体" w:cs="Times New Roman"/>
          <w:color w:val="auto"/>
          <w:kern w:val="2"/>
          <w:sz w:val="21"/>
          <w:szCs w:val="24"/>
          <w:highlight w:val="none"/>
        </w:rPr>
      </w:pPr>
    </w:p>
    <w:p w14:paraId="0FAAD065">
      <w:pPr>
        <w:spacing w:line="360" w:lineRule="auto"/>
        <w:ind w:firstLine="540" w:firstLineChars="200"/>
        <w:jc w:val="right"/>
        <w:rPr>
          <w:rFonts w:hint="eastAsia" w:ascii="宋体" w:hAnsi="宋体" w:eastAsia="宋体" w:cs="宋体"/>
          <w:spacing w:val="15"/>
          <w:sz w:val="24"/>
          <w:szCs w:val="24"/>
          <w:lang w:val="en-US" w:eastAsia="zh-CN"/>
        </w:rPr>
      </w:pPr>
      <w:r>
        <w:rPr>
          <w:rFonts w:hint="eastAsia" w:ascii="宋体" w:hAnsi="宋体" w:eastAsia="宋体" w:cs="宋体"/>
          <w:spacing w:val="15"/>
          <w:sz w:val="24"/>
          <w:szCs w:val="24"/>
          <w:lang w:val="en-US" w:eastAsia="zh-CN"/>
        </w:rPr>
        <w:t>唐河县财政局政府采购科</w:t>
      </w:r>
    </w:p>
    <w:p w14:paraId="6878E0B1">
      <w:pPr>
        <w:spacing w:line="360" w:lineRule="auto"/>
        <w:ind w:firstLine="540" w:firstLineChars="200"/>
        <w:jc w:val="right"/>
        <w:rPr>
          <w:rFonts w:hint="eastAsia" w:ascii="宋体" w:hAnsi="宋体" w:eastAsia="宋体" w:cs="宋体"/>
          <w:spacing w:val="15"/>
          <w:sz w:val="24"/>
          <w:szCs w:val="24"/>
          <w:lang w:val="en-US" w:eastAsia="zh-CN"/>
        </w:rPr>
      </w:pPr>
      <w:r>
        <w:rPr>
          <w:rFonts w:hint="eastAsia" w:ascii="宋体" w:hAnsi="宋体" w:eastAsia="宋体" w:cs="宋体"/>
          <w:spacing w:val="15"/>
          <w:sz w:val="24"/>
          <w:szCs w:val="24"/>
          <w:lang w:val="en-US" w:eastAsia="zh-CN"/>
        </w:rPr>
        <w:t>年  月  日</w:t>
      </w:r>
    </w:p>
    <w:p w14:paraId="188F3606">
      <w:pPr>
        <w:widowControl w:val="0"/>
        <w:adjustRightInd/>
        <w:snapToGrid/>
        <w:spacing w:after="0" w:line="360" w:lineRule="exact"/>
        <w:rPr>
          <w:rFonts w:ascii="宋体" w:hAnsi="宋体" w:eastAsia="宋体" w:cs="宋体"/>
          <w:bCs/>
          <w:color w:val="auto"/>
          <w:spacing w:val="-13"/>
          <w:kern w:val="2"/>
          <w:sz w:val="24"/>
          <w:szCs w:val="24"/>
          <w:highlight w:val="none"/>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MS Mincho">
    <w:altName w:val="仓耳渔阳体 W05"/>
    <w:panose1 w:val="02020609040205080304"/>
    <w:charset w:val="80"/>
    <w:family w:val="roman"/>
    <w:pitch w:val="default"/>
    <w:sig w:usb0="00000000" w:usb1="00000000" w:usb2="00000010" w:usb3="00000000" w:csb0="4002009F" w:csb1="DFD70000"/>
  </w:font>
  <w:font w:name="仓耳渔阳体 W05">
    <w:panose1 w:val="02020400000000000000"/>
    <w:charset w:val="80"/>
    <w:family w:val="auto"/>
    <w:pitch w:val="default"/>
    <w:sig w:usb0="80000023" w:usb1="08C1045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72834">
    <w:pPr>
      <w:pStyle w:val="19"/>
      <w:jc w:val="right"/>
      <w:rPr>
        <w:rFonts w:eastAsia="宋体"/>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9BDE0">
    <w:pPr>
      <w:rPr>
        <w:rFonts w:eastAsia="Arial"/>
        <w:szCs w:val="1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8125" cy="1397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2A9A7B">
                          <w:pPr>
                            <w:pStyle w:val="19"/>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1pt;width:18.75pt;mso-position-horizontal:center;mso-position-horizontal-relative:margin;mso-wrap-style:none;z-index:251660288;mso-width-relative:page;mso-height-relative:page;" filled="f" stroked="f" coordsize="21600,21600" o:gfxdata="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U43lb0wAAAAMBAAAPAAAAAAAAAAEAIAAAACIAAABkcnMvZG93bnJldi54bWxQSwEC&#10;FAAUAAAACACHTuJAYi440TICAABjBAAADgAAAAAAAAABACAAAAAiAQAAZHJzL2Uyb0RvYy54bWxQ&#10;SwUGAAAAAAYABgBZAQAAxgUAAAAA&#10;">
              <v:fill on="f" focussize="0,0"/>
              <v:stroke on="f" weight="0.5pt"/>
              <v:imagedata o:title=""/>
              <o:lock v:ext="edit" aspectratio="f"/>
              <v:textbox inset="0mm,0mm,0mm,0mm" style="mso-fit-shape-to-text:t;">
                <w:txbxContent>
                  <w:p w14:paraId="722A9A7B">
                    <w:pPr>
                      <w:pStyle w:val="19"/>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E43F72"/>
    <w:multiLevelType w:val="singleLevel"/>
    <w:tmpl w:val="1EE43F72"/>
    <w:lvl w:ilvl="0" w:tentative="0">
      <w:start w:val="1"/>
      <w:numFmt w:val="chineseCounting"/>
      <w:suff w:val="nothing"/>
      <w:lvlText w:val="%1、"/>
      <w:lvlJc w:val="left"/>
      <w:rPr>
        <w:rFonts w:hint="eastAsia"/>
      </w:rPr>
    </w:lvl>
  </w:abstractNum>
  <w:abstractNum w:abstractNumId="1">
    <w:nsid w:val="57897B08"/>
    <w:multiLevelType w:val="singleLevel"/>
    <w:tmpl w:val="57897B08"/>
    <w:lvl w:ilvl="0" w:tentative="0">
      <w:start w:val="2"/>
      <w:numFmt w:val="decimal"/>
      <w:suff w:val="nothing"/>
      <w:lvlText w:val="%1、"/>
      <w:lvlJc w:val="left"/>
      <w:pPr>
        <w:ind w:left="733" w:leftChars="0" w:firstLine="0" w:firstLineChars="0"/>
      </w:pPr>
    </w:lvl>
  </w:abstractNum>
  <w:abstractNum w:abstractNumId="2">
    <w:nsid w:val="5BF51FAE"/>
    <w:multiLevelType w:val="multilevel"/>
    <w:tmpl w:val="5BF51FAE"/>
    <w:lvl w:ilvl="0" w:tentative="0">
      <w:start w:val="1"/>
      <w:numFmt w:val="chineseCountingThousand"/>
      <w:pStyle w:val="2"/>
      <w:suff w:val="space"/>
      <w:lvlText w:val="第%1章"/>
      <w:lvlJc w:val="left"/>
      <w:pPr>
        <w:ind w:left="0" w:firstLine="0"/>
      </w:pPr>
      <w:rPr>
        <w:rFonts w:hint="eastAsia"/>
      </w:rPr>
    </w:lvl>
    <w:lvl w:ilvl="1" w:tentative="0">
      <w:start w:val="1"/>
      <w:numFmt w:val="decimal"/>
      <w:pStyle w:val="3"/>
      <w:suff w:val="space"/>
      <w:lvlText w:val="%1.%2"/>
      <w:lvlJc w:val="left"/>
      <w:pPr>
        <w:ind w:left="0" w:firstLine="0"/>
      </w:pPr>
      <w:rPr>
        <w:rFonts w:hint="eastAsia"/>
      </w:rPr>
    </w:lvl>
    <w:lvl w:ilvl="2" w:tentative="0">
      <w:start w:val="1"/>
      <w:numFmt w:val="decimal"/>
      <w:pStyle w:val="4"/>
      <w:suff w:val="space"/>
      <w:lvlText w:val="%1.%2.%3"/>
      <w:lvlJc w:val="left"/>
      <w:pPr>
        <w:ind w:left="0" w:firstLine="0"/>
      </w:pPr>
      <w:rPr>
        <w:rFonts w:hint="eastAsia"/>
      </w:rPr>
    </w:lvl>
    <w:lvl w:ilvl="3" w:tentative="0">
      <w:start w:val="1"/>
      <w:numFmt w:val="decimal"/>
      <w:pStyle w:val="5"/>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60E696DE"/>
    <w:multiLevelType w:val="singleLevel"/>
    <w:tmpl w:val="60E696DE"/>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1F4B"/>
    <w:rsid w:val="00014075"/>
    <w:rsid w:val="000320D6"/>
    <w:rsid w:val="00051C1C"/>
    <w:rsid w:val="00055BF0"/>
    <w:rsid w:val="00080514"/>
    <w:rsid w:val="00082A05"/>
    <w:rsid w:val="000862E3"/>
    <w:rsid w:val="00096C52"/>
    <w:rsid w:val="000C15CD"/>
    <w:rsid w:val="000F25BA"/>
    <w:rsid w:val="000F30F9"/>
    <w:rsid w:val="00103838"/>
    <w:rsid w:val="00106D9D"/>
    <w:rsid w:val="00152757"/>
    <w:rsid w:val="001858DC"/>
    <w:rsid w:val="00190299"/>
    <w:rsid w:val="00193C3E"/>
    <w:rsid w:val="00194247"/>
    <w:rsid w:val="00196FFF"/>
    <w:rsid w:val="001A204F"/>
    <w:rsid w:val="001C301C"/>
    <w:rsid w:val="001D24C4"/>
    <w:rsid w:val="001D49E2"/>
    <w:rsid w:val="001F7A8A"/>
    <w:rsid w:val="00203439"/>
    <w:rsid w:val="002304AB"/>
    <w:rsid w:val="0024718F"/>
    <w:rsid w:val="0025252F"/>
    <w:rsid w:val="002676F1"/>
    <w:rsid w:val="00296D5E"/>
    <w:rsid w:val="00300567"/>
    <w:rsid w:val="00320509"/>
    <w:rsid w:val="00323B43"/>
    <w:rsid w:val="0034796C"/>
    <w:rsid w:val="0035699D"/>
    <w:rsid w:val="00370160"/>
    <w:rsid w:val="003A6E48"/>
    <w:rsid w:val="003D37D8"/>
    <w:rsid w:val="003F5E25"/>
    <w:rsid w:val="003F62EC"/>
    <w:rsid w:val="003F756A"/>
    <w:rsid w:val="00424075"/>
    <w:rsid w:val="00424338"/>
    <w:rsid w:val="00426133"/>
    <w:rsid w:val="004358AB"/>
    <w:rsid w:val="004548C0"/>
    <w:rsid w:val="00454C48"/>
    <w:rsid w:val="00457849"/>
    <w:rsid w:val="004636E6"/>
    <w:rsid w:val="00470AAF"/>
    <w:rsid w:val="00470D64"/>
    <w:rsid w:val="004869CC"/>
    <w:rsid w:val="004942A6"/>
    <w:rsid w:val="004E5618"/>
    <w:rsid w:val="004F4C32"/>
    <w:rsid w:val="005212C0"/>
    <w:rsid w:val="005864BC"/>
    <w:rsid w:val="005B0709"/>
    <w:rsid w:val="005D4CB5"/>
    <w:rsid w:val="005F1744"/>
    <w:rsid w:val="00603D2E"/>
    <w:rsid w:val="00645991"/>
    <w:rsid w:val="00652D25"/>
    <w:rsid w:val="00675D06"/>
    <w:rsid w:val="00681227"/>
    <w:rsid w:val="006870E3"/>
    <w:rsid w:val="00696873"/>
    <w:rsid w:val="006A331F"/>
    <w:rsid w:val="006B0ACC"/>
    <w:rsid w:val="006D604D"/>
    <w:rsid w:val="006F7209"/>
    <w:rsid w:val="0070745C"/>
    <w:rsid w:val="007117B8"/>
    <w:rsid w:val="00712923"/>
    <w:rsid w:val="00750142"/>
    <w:rsid w:val="00754C86"/>
    <w:rsid w:val="00773F35"/>
    <w:rsid w:val="007C26D5"/>
    <w:rsid w:val="007D303B"/>
    <w:rsid w:val="007D4D58"/>
    <w:rsid w:val="007D69DC"/>
    <w:rsid w:val="007E2B09"/>
    <w:rsid w:val="007E3D5E"/>
    <w:rsid w:val="00810799"/>
    <w:rsid w:val="00814D44"/>
    <w:rsid w:val="008546FE"/>
    <w:rsid w:val="00855D4A"/>
    <w:rsid w:val="00866184"/>
    <w:rsid w:val="008929EF"/>
    <w:rsid w:val="008979DF"/>
    <w:rsid w:val="008A07C7"/>
    <w:rsid w:val="008A1FDC"/>
    <w:rsid w:val="008B7726"/>
    <w:rsid w:val="008D29E3"/>
    <w:rsid w:val="008D5F25"/>
    <w:rsid w:val="008F2533"/>
    <w:rsid w:val="0092543A"/>
    <w:rsid w:val="00932A96"/>
    <w:rsid w:val="00976295"/>
    <w:rsid w:val="00981B07"/>
    <w:rsid w:val="00990425"/>
    <w:rsid w:val="009B0777"/>
    <w:rsid w:val="009E4C61"/>
    <w:rsid w:val="009E72FC"/>
    <w:rsid w:val="00A15C36"/>
    <w:rsid w:val="00A96210"/>
    <w:rsid w:val="00AA5075"/>
    <w:rsid w:val="00B06EA8"/>
    <w:rsid w:val="00B33466"/>
    <w:rsid w:val="00B52690"/>
    <w:rsid w:val="00B76160"/>
    <w:rsid w:val="00BA0438"/>
    <w:rsid w:val="00BA7B83"/>
    <w:rsid w:val="00BC4A7F"/>
    <w:rsid w:val="00BC607C"/>
    <w:rsid w:val="00BC7B0E"/>
    <w:rsid w:val="00BE32F9"/>
    <w:rsid w:val="00BF4B90"/>
    <w:rsid w:val="00C053B8"/>
    <w:rsid w:val="00C42FE7"/>
    <w:rsid w:val="00C46C7B"/>
    <w:rsid w:val="00C5695D"/>
    <w:rsid w:val="00C85999"/>
    <w:rsid w:val="00C97326"/>
    <w:rsid w:val="00CA7928"/>
    <w:rsid w:val="00CB0E06"/>
    <w:rsid w:val="00CD1518"/>
    <w:rsid w:val="00CD6B40"/>
    <w:rsid w:val="00CF08C6"/>
    <w:rsid w:val="00D0091B"/>
    <w:rsid w:val="00D30B9B"/>
    <w:rsid w:val="00D31D50"/>
    <w:rsid w:val="00D60EF0"/>
    <w:rsid w:val="00D66D96"/>
    <w:rsid w:val="00D90D3C"/>
    <w:rsid w:val="00DA6D51"/>
    <w:rsid w:val="00DB3F7A"/>
    <w:rsid w:val="00DC6AC2"/>
    <w:rsid w:val="00E12D43"/>
    <w:rsid w:val="00E13534"/>
    <w:rsid w:val="00E1642F"/>
    <w:rsid w:val="00E3179A"/>
    <w:rsid w:val="00E7052B"/>
    <w:rsid w:val="00E832EE"/>
    <w:rsid w:val="00E87E1F"/>
    <w:rsid w:val="00E94E75"/>
    <w:rsid w:val="00F23569"/>
    <w:rsid w:val="00F35E99"/>
    <w:rsid w:val="00F36D55"/>
    <w:rsid w:val="00F62C74"/>
    <w:rsid w:val="00F72EE5"/>
    <w:rsid w:val="00F87CF3"/>
    <w:rsid w:val="00F93DE3"/>
    <w:rsid w:val="00FA353D"/>
    <w:rsid w:val="00FA4AF3"/>
    <w:rsid w:val="00FB7950"/>
    <w:rsid w:val="00FC2779"/>
    <w:rsid w:val="00FD762B"/>
    <w:rsid w:val="00FE27F8"/>
    <w:rsid w:val="010A6538"/>
    <w:rsid w:val="010F7FF3"/>
    <w:rsid w:val="01170C55"/>
    <w:rsid w:val="012A0989"/>
    <w:rsid w:val="013D05D8"/>
    <w:rsid w:val="019422A6"/>
    <w:rsid w:val="01D05C15"/>
    <w:rsid w:val="01D54D98"/>
    <w:rsid w:val="020E3E06"/>
    <w:rsid w:val="024C2B81"/>
    <w:rsid w:val="025E3023"/>
    <w:rsid w:val="029D33DC"/>
    <w:rsid w:val="02B20C36"/>
    <w:rsid w:val="02D432A2"/>
    <w:rsid w:val="02D84414"/>
    <w:rsid w:val="030D40BE"/>
    <w:rsid w:val="03365847"/>
    <w:rsid w:val="0348159A"/>
    <w:rsid w:val="035317AB"/>
    <w:rsid w:val="0371289F"/>
    <w:rsid w:val="038C3B9E"/>
    <w:rsid w:val="03B44E81"/>
    <w:rsid w:val="04193018"/>
    <w:rsid w:val="043A0899"/>
    <w:rsid w:val="043B2EAD"/>
    <w:rsid w:val="04552A50"/>
    <w:rsid w:val="04887A66"/>
    <w:rsid w:val="04D835BE"/>
    <w:rsid w:val="04FF212C"/>
    <w:rsid w:val="05145BD8"/>
    <w:rsid w:val="054F4E62"/>
    <w:rsid w:val="0552673A"/>
    <w:rsid w:val="05796E22"/>
    <w:rsid w:val="05A84572"/>
    <w:rsid w:val="062C1147"/>
    <w:rsid w:val="064918B1"/>
    <w:rsid w:val="065A3534"/>
    <w:rsid w:val="06F70EE2"/>
    <w:rsid w:val="06F85085"/>
    <w:rsid w:val="07863B16"/>
    <w:rsid w:val="079C1EB4"/>
    <w:rsid w:val="07E61381"/>
    <w:rsid w:val="080C0DE8"/>
    <w:rsid w:val="086C7AD9"/>
    <w:rsid w:val="08AF6C12"/>
    <w:rsid w:val="099217C1"/>
    <w:rsid w:val="099512B1"/>
    <w:rsid w:val="09B57276"/>
    <w:rsid w:val="09B90AFC"/>
    <w:rsid w:val="09CF6571"/>
    <w:rsid w:val="09F46B76"/>
    <w:rsid w:val="0A2F7010"/>
    <w:rsid w:val="0A5A39C2"/>
    <w:rsid w:val="0A5F5B47"/>
    <w:rsid w:val="0A7D421F"/>
    <w:rsid w:val="0ACD2A0E"/>
    <w:rsid w:val="0B6E2C16"/>
    <w:rsid w:val="0B865355"/>
    <w:rsid w:val="0BA92DF2"/>
    <w:rsid w:val="0C160487"/>
    <w:rsid w:val="0C28640C"/>
    <w:rsid w:val="0C503892"/>
    <w:rsid w:val="0C7D22B4"/>
    <w:rsid w:val="0CC53C5B"/>
    <w:rsid w:val="0CCA74C4"/>
    <w:rsid w:val="0D605E6E"/>
    <w:rsid w:val="0DA33467"/>
    <w:rsid w:val="0DA63A8D"/>
    <w:rsid w:val="0DD57ECE"/>
    <w:rsid w:val="0E1A60E2"/>
    <w:rsid w:val="0E570255"/>
    <w:rsid w:val="0EF637F8"/>
    <w:rsid w:val="0F655282"/>
    <w:rsid w:val="0F710E44"/>
    <w:rsid w:val="0FC621C4"/>
    <w:rsid w:val="0FD83CA6"/>
    <w:rsid w:val="10075E30"/>
    <w:rsid w:val="100859D0"/>
    <w:rsid w:val="10207B26"/>
    <w:rsid w:val="1021389E"/>
    <w:rsid w:val="10246EEB"/>
    <w:rsid w:val="10280789"/>
    <w:rsid w:val="10446ACA"/>
    <w:rsid w:val="106317C1"/>
    <w:rsid w:val="10661209"/>
    <w:rsid w:val="106F63B8"/>
    <w:rsid w:val="1071450B"/>
    <w:rsid w:val="108C6F6A"/>
    <w:rsid w:val="10AB1F4F"/>
    <w:rsid w:val="10D426BF"/>
    <w:rsid w:val="112453F4"/>
    <w:rsid w:val="112847B9"/>
    <w:rsid w:val="114F1F31"/>
    <w:rsid w:val="11E20E0C"/>
    <w:rsid w:val="12260CF8"/>
    <w:rsid w:val="129739A4"/>
    <w:rsid w:val="1347361C"/>
    <w:rsid w:val="13734411"/>
    <w:rsid w:val="13D95223"/>
    <w:rsid w:val="14340A84"/>
    <w:rsid w:val="14F670A8"/>
    <w:rsid w:val="156757B7"/>
    <w:rsid w:val="158A77F0"/>
    <w:rsid w:val="15A765F4"/>
    <w:rsid w:val="15B624A2"/>
    <w:rsid w:val="15B64A89"/>
    <w:rsid w:val="15F7427F"/>
    <w:rsid w:val="163D0D06"/>
    <w:rsid w:val="166B5873"/>
    <w:rsid w:val="16800ABD"/>
    <w:rsid w:val="16A6065A"/>
    <w:rsid w:val="16A86180"/>
    <w:rsid w:val="16A9014A"/>
    <w:rsid w:val="16AE750E"/>
    <w:rsid w:val="16B922AD"/>
    <w:rsid w:val="16C62AAA"/>
    <w:rsid w:val="16DE4297"/>
    <w:rsid w:val="17190E2C"/>
    <w:rsid w:val="17780248"/>
    <w:rsid w:val="17CA65CA"/>
    <w:rsid w:val="17E94CA2"/>
    <w:rsid w:val="18025D64"/>
    <w:rsid w:val="180970F2"/>
    <w:rsid w:val="186B3909"/>
    <w:rsid w:val="186E51A7"/>
    <w:rsid w:val="187C0862"/>
    <w:rsid w:val="18F51424"/>
    <w:rsid w:val="19157D18"/>
    <w:rsid w:val="19386179"/>
    <w:rsid w:val="199624B8"/>
    <w:rsid w:val="19A370D2"/>
    <w:rsid w:val="19CD414F"/>
    <w:rsid w:val="1A8707A2"/>
    <w:rsid w:val="1AB65028"/>
    <w:rsid w:val="1AF5395E"/>
    <w:rsid w:val="1B252495"/>
    <w:rsid w:val="1B513EE4"/>
    <w:rsid w:val="1B7A20B5"/>
    <w:rsid w:val="1BF57AF7"/>
    <w:rsid w:val="1C336E3C"/>
    <w:rsid w:val="1C7A3C53"/>
    <w:rsid w:val="1CC90DF0"/>
    <w:rsid w:val="1CEB7090"/>
    <w:rsid w:val="1D012A8E"/>
    <w:rsid w:val="1D0C4F8F"/>
    <w:rsid w:val="1D9264D1"/>
    <w:rsid w:val="1D951428"/>
    <w:rsid w:val="1D990F18"/>
    <w:rsid w:val="1DA069C3"/>
    <w:rsid w:val="1DAF30AF"/>
    <w:rsid w:val="1E0C1802"/>
    <w:rsid w:val="1EF36406"/>
    <w:rsid w:val="1F274302"/>
    <w:rsid w:val="1F43738D"/>
    <w:rsid w:val="1F5C21FD"/>
    <w:rsid w:val="1F6B7774"/>
    <w:rsid w:val="2074653D"/>
    <w:rsid w:val="21222FD3"/>
    <w:rsid w:val="21313216"/>
    <w:rsid w:val="21ED4D65"/>
    <w:rsid w:val="21F438A1"/>
    <w:rsid w:val="22205764"/>
    <w:rsid w:val="223E3E3C"/>
    <w:rsid w:val="22525B39"/>
    <w:rsid w:val="22877591"/>
    <w:rsid w:val="22B61C24"/>
    <w:rsid w:val="22EF3388"/>
    <w:rsid w:val="237B69CA"/>
    <w:rsid w:val="23B048C6"/>
    <w:rsid w:val="24B24580"/>
    <w:rsid w:val="24FC2E32"/>
    <w:rsid w:val="25284786"/>
    <w:rsid w:val="25461493"/>
    <w:rsid w:val="256718FC"/>
    <w:rsid w:val="25DD39AC"/>
    <w:rsid w:val="263D09BD"/>
    <w:rsid w:val="26832765"/>
    <w:rsid w:val="275B35BD"/>
    <w:rsid w:val="279871A5"/>
    <w:rsid w:val="27C83DAF"/>
    <w:rsid w:val="28101DD7"/>
    <w:rsid w:val="28280BBA"/>
    <w:rsid w:val="2886653D"/>
    <w:rsid w:val="288D3414"/>
    <w:rsid w:val="28C935E9"/>
    <w:rsid w:val="28E374EB"/>
    <w:rsid w:val="29422464"/>
    <w:rsid w:val="295403E9"/>
    <w:rsid w:val="29DD218D"/>
    <w:rsid w:val="2A043BBD"/>
    <w:rsid w:val="2A9817E1"/>
    <w:rsid w:val="2AD417E1"/>
    <w:rsid w:val="2B275D6A"/>
    <w:rsid w:val="2BA2543C"/>
    <w:rsid w:val="2BD42239"/>
    <w:rsid w:val="2BEF7F55"/>
    <w:rsid w:val="2C7219A3"/>
    <w:rsid w:val="2C984D3D"/>
    <w:rsid w:val="2CCB3D8E"/>
    <w:rsid w:val="2D6630D8"/>
    <w:rsid w:val="2D8F3F1D"/>
    <w:rsid w:val="2E0F48DF"/>
    <w:rsid w:val="2E271C28"/>
    <w:rsid w:val="2E2E0097"/>
    <w:rsid w:val="2E4C5B33"/>
    <w:rsid w:val="2E530C6F"/>
    <w:rsid w:val="2E82310F"/>
    <w:rsid w:val="2E905A1F"/>
    <w:rsid w:val="2EAF2111"/>
    <w:rsid w:val="2ED27DE6"/>
    <w:rsid w:val="2ED95618"/>
    <w:rsid w:val="2EDF0755"/>
    <w:rsid w:val="2EF835C5"/>
    <w:rsid w:val="2F0B208D"/>
    <w:rsid w:val="2F861827"/>
    <w:rsid w:val="2FC74009"/>
    <w:rsid w:val="2FE9188B"/>
    <w:rsid w:val="30460967"/>
    <w:rsid w:val="30562C99"/>
    <w:rsid w:val="308A5AC5"/>
    <w:rsid w:val="30EE7FD7"/>
    <w:rsid w:val="31342FDA"/>
    <w:rsid w:val="32236BAB"/>
    <w:rsid w:val="32CC0FF0"/>
    <w:rsid w:val="32FC6A72"/>
    <w:rsid w:val="33042538"/>
    <w:rsid w:val="331210F9"/>
    <w:rsid w:val="334D1AAA"/>
    <w:rsid w:val="33526941"/>
    <w:rsid w:val="33980BDF"/>
    <w:rsid w:val="352441F0"/>
    <w:rsid w:val="35357321"/>
    <w:rsid w:val="35373099"/>
    <w:rsid w:val="357340D4"/>
    <w:rsid w:val="35C0308E"/>
    <w:rsid w:val="36DD37CC"/>
    <w:rsid w:val="370E2A43"/>
    <w:rsid w:val="37895702"/>
    <w:rsid w:val="38140273"/>
    <w:rsid w:val="384004B6"/>
    <w:rsid w:val="38463BEC"/>
    <w:rsid w:val="385146C8"/>
    <w:rsid w:val="388C54AA"/>
    <w:rsid w:val="38A075FB"/>
    <w:rsid w:val="38AA1DD4"/>
    <w:rsid w:val="38B545E5"/>
    <w:rsid w:val="38DF7CCF"/>
    <w:rsid w:val="38ED623E"/>
    <w:rsid w:val="39137979"/>
    <w:rsid w:val="39812AA2"/>
    <w:rsid w:val="39987E7E"/>
    <w:rsid w:val="39FC040D"/>
    <w:rsid w:val="3A186093"/>
    <w:rsid w:val="3A5169AB"/>
    <w:rsid w:val="3A7B6EE5"/>
    <w:rsid w:val="3B221F67"/>
    <w:rsid w:val="3B2A71FC"/>
    <w:rsid w:val="3B573734"/>
    <w:rsid w:val="3B63718F"/>
    <w:rsid w:val="3B9528C7"/>
    <w:rsid w:val="3BB00D7F"/>
    <w:rsid w:val="3C123F18"/>
    <w:rsid w:val="3C4E15CA"/>
    <w:rsid w:val="3C6504EB"/>
    <w:rsid w:val="3CD155B4"/>
    <w:rsid w:val="3D8C5F4C"/>
    <w:rsid w:val="3D9B1CEB"/>
    <w:rsid w:val="3DD17DB5"/>
    <w:rsid w:val="3E42660A"/>
    <w:rsid w:val="3E5A7DF8"/>
    <w:rsid w:val="3E5F540E"/>
    <w:rsid w:val="3E682515"/>
    <w:rsid w:val="3E7077E7"/>
    <w:rsid w:val="3EB34865"/>
    <w:rsid w:val="3EE576C2"/>
    <w:rsid w:val="3F483478"/>
    <w:rsid w:val="3FA4132B"/>
    <w:rsid w:val="3FE116E9"/>
    <w:rsid w:val="3FF83425"/>
    <w:rsid w:val="40100ABF"/>
    <w:rsid w:val="401069C0"/>
    <w:rsid w:val="40477F08"/>
    <w:rsid w:val="40FA2607"/>
    <w:rsid w:val="417303F9"/>
    <w:rsid w:val="418B31BF"/>
    <w:rsid w:val="418F6088"/>
    <w:rsid w:val="41A87A0D"/>
    <w:rsid w:val="42C972FA"/>
    <w:rsid w:val="43505140"/>
    <w:rsid w:val="43A24EE4"/>
    <w:rsid w:val="43AA712C"/>
    <w:rsid w:val="43C024AB"/>
    <w:rsid w:val="43E443EC"/>
    <w:rsid w:val="43E77A38"/>
    <w:rsid w:val="43FD725B"/>
    <w:rsid w:val="44273BDF"/>
    <w:rsid w:val="44915BF6"/>
    <w:rsid w:val="450A0623"/>
    <w:rsid w:val="453F38A4"/>
    <w:rsid w:val="45921AA9"/>
    <w:rsid w:val="46476EBE"/>
    <w:rsid w:val="464E6E56"/>
    <w:rsid w:val="46511AE0"/>
    <w:rsid w:val="46715CDF"/>
    <w:rsid w:val="477B5067"/>
    <w:rsid w:val="478D6B48"/>
    <w:rsid w:val="47B440D5"/>
    <w:rsid w:val="47C24B29"/>
    <w:rsid w:val="47CC58C3"/>
    <w:rsid w:val="47E5533F"/>
    <w:rsid w:val="482511C3"/>
    <w:rsid w:val="484A4A39"/>
    <w:rsid w:val="489D100D"/>
    <w:rsid w:val="48A35743"/>
    <w:rsid w:val="48B620CF"/>
    <w:rsid w:val="49261002"/>
    <w:rsid w:val="49543DC1"/>
    <w:rsid w:val="49575660"/>
    <w:rsid w:val="49634005"/>
    <w:rsid w:val="49A34401"/>
    <w:rsid w:val="49AB55C5"/>
    <w:rsid w:val="49AE2DA6"/>
    <w:rsid w:val="4A235542"/>
    <w:rsid w:val="4A2D016F"/>
    <w:rsid w:val="4A527BD5"/>
    <w:rsid w:val="4A5C185B"/>
    <w:rsid w:val="4AF8077D"/>
    <w:rsid w:val="4B1C6C5A"/>
    <w:rsid w:val="4B764EDE"/>
    <w:rsid w:val="4BC468B1"/>
    <w:rsid w:val="4C4F33A4"/>
    <w:rsid w:val="4C6A5FBE"/>
    <w:rsid w:val="4CCA439B"/>
    <w:rsid w:val="4CDD656D"/>
    <w:rsid w:val="4CEE1E37"/>
    <w:rsid w:val="4CF51418"/>
    <w:rsid w:val="4CFB4AE4"/>
    <w:rsid w:val="4D00619C"/>
    <w:rsid w:val="4D0E783D"/>
    <w:rsid w:val="4D3A1520"/>
    <w:rsid w:val="4E217FEA"/>
    <w:rsid w:val="4E5B174E"/>
    <w:rsid w:val="4E710F72"/>
    <w:rsid w:val="4E9865FF"/>
    <w:rsid w:val="4F5B752C"/>
    <w:rsid w:val="4F9461AB"/>
    <w:rsid w:val="4FC65472"/>
    <w:rsid w:val="4FDC575A"/>
    <w:rsid w:val="50463D38"/>
    <w:rsid w:val="504B57F2"/>
    <w:rsid w:val="5066262C"/>
    <w:rsid w:val="50863D59"/>
    <w:rsid w:val="51037E7B"/>
    <w:rsid w:val="518014CC"/>
    <w:rsid w:val="519A07DF"/>
    <w:rsid w:val="51AC0513"/>
    <w:rsid w:val="51DF61F2"/>
    <w:rsid w:val="525E7B64"/>
    <w:rsid w:val="52864056"/>
    <w:rsid w:val="52B72CCB"/>
    <w:rsid w:val="52F77EAA"/>
    <w:rsid w:val="53000B16"/>
    <w:rsid w:val="53277E51"/>
    <w:rsid w:val="53484A8D"/>
    <w:rsid w:val="534B3F16"/>
    <w:rsid w:val="534C3D5B"/>
    <w:rsid w:val="54273E81"/>
    <w:rsid w:val="542E3461"/>
    <w:rsid w:val="54330A77"/>
    <w:rsid w:val="544B2897"/>
    <w:rsid w:val="545A6004"/>
    <w:rsid w:val="547215A0"/>
    <w:rsid w:val="549C486F"/>
    <w:rsid w:val="54C46B74"/>
    <w:rsid w:val="55654C60"/>
    <w:rsid w:val="55D6790C"/>
    <w:rsid w:val="56101070"/>
    <w:rsid w:val="563A7E9B"/>
    <w:rsid w:val="567710EF"/>
    <w:rsid w:val="568E377C"/>
    <w:rsid w:val="569518F6"/>
    <w:rsid w:val="56E746F2"/>
    <w:rsid w:val="56E85B49"/>
    <w:rsid w:val="572120D6"/>
    <w:rsid w:val="572A6162"/>
    <w:rsid w:val="575B5077"/>
    <w:rsid w:val="57AD653C"/>
    <w:rsid w:val="57EF1159"/>
    <w:rsid w:val="58160494"/>
    <w:rsid w:val="58240E03"/>
    <w:rsid w:val="585B5AEA"/>
    <w:rsid w:val="58676F42"/>
    <w:rsid w:val="58743F4F"/>
    <w:rsid w:val="587A4EC7"/>
    <w:rsid w:val="58E660B8"/>
    <w:rsid w:val="59281596"/>
    <w:rsid w:val="59354911"/>
    <w:rsid w:val="596F5CBD"/>
    <w:rsid w:val="5A144EA7"/>
    <w:rsid w:val="5A56726E"/>
    <w:rsid w:val="5AD31EF7"/>
    <w:rsid w:val="5B395C6A"/>
    <w:rsid w:val="5B5E63DA"/>
    <w:rsid w:val="5B7420A1"/>
    <w:rsid w:val="5C642116"/>
    <w:rsid w:val="5C7559A0"/>
    <w:rsid w:val="5C9A78E6"/>
    <w:rsid w:val="5CDC0F1E"/>
    <w:rsid w:val="5CFD1C22"/>
    <w:rsid w:val="5D55380D"/>
    <w:rsid w:val="5D63417B"/>
    <w:rsid w:val="5D6D0B56"/>
    <w:rsid w:val="5D7A3273"/>
    <w:rsid w:val="5D804D2D"/>
    <w:rsid w:val="5DD24647"/>
    <w:rsid w:val="5DD24E5D"/>
    <w:rsid w:val="5DF23751"/>
    <w:rsid w:val="5E7303EE"/>
    <w:rsid w:val="5E7428C9"/>
    <w:rsid w:val="5EF97984"/>
    <w:rsid w:val="5EFD4D36"/>
    <w:rsid w:val="5F6F4085"/>
    <w:rsid w:val="5F943DA1"/>
    <w:rsid w:val="5F9F4A45"/>
    <w:rsid w:val="60152297"/>
    <w:rsid w:val="60962267"/>
    <w:rsid w:val="60A9459B"/>
    <w:rsid w:val="60AA20C1"/>
    <w:rsid w:val="60AE049D"/>
    <w:rsid w:val="60C23AD4"/>
    <w:rsid w:val="60DF4F39"/>
    <w:rsid w:val="614D13CA"/>
    <w:rsid w:val="618B5A4F"/>
    <w:rsid w:val="619E1C26"/>
    <w:rsid w:val="6214616A"/>
    <w:rsid w:val="621F7013"/>
    <w:rsid w:val="62742987"/>
    <w:rsid w:val="627821ED"/>
    <w:rsid w:val="630A6E47"/>
    <w:rsid w:val="63205F12"/>
    <w:rsid w:val="634A36E8"/>
    <w:rsid w:val="638037DF"/>
    <w:rsid w:val="63FF0976"/>
    <w:rsid w:val="64216B3E"/>
    <w:rsid w:val="64925FCC"/>
    <w:rsid w:val="6497295D"/>
    <w:rsid w:val="64EB57C1"/>
    <w:rsid w:val="65183A9D"/>
    <w:rsid w:val="6546685C"/>
    <w:rsid w:val="657F1D6E"/>
    <w:rsid w:val="65BB267B"/>
    <w:rsid w:val="65D976D1"/>
    <w:rsid w:val="65DD724F"/>
    <w:rsid w:val="65E6594A"/>
    <w:rsid w:val="667271DD"/>
    <w:rsid w:val="667C526B"/>
    <w:rsid w:val="66E96A80"/>
    <w:rsid w:val="67184229"/>
    <w:rsid w:val="674C3ED2"/>
    <w:rsid w:val="67955879"/>
    <w:rsid w:val="67BA0E3C"/>
    <w:rsid w:val="680E3245"/>
    <w:rsid w:val="68440610"/>
    <w:rsid w:val="685F49DF"/>
    <w:rsid w:val="686E318A"/>
    <w:rsid w:val="688F22C8"/>
    <w:rsid w:val="68F05CB2"/>
    <w:rsid w:val="69224EEB"/>
    <w:rsid w:val="69E00902"/>
    <w:rsid w:val="69F82502"/>
    <w:rsid w:val="6A190D6A"/>
    <w:rsid w:val="6A8B4D12"/>
    <w:rsid w:val="6A93710A"/>
    <w:rsid w:val="6AEF704E"/>
    <w:rsid w:val="6AF1726A"/>
    <w:rsid w:val="6B454EC0"/>
    <w:rsid w:val="6B81193C"/>
    <w:rsid w:val="6B833C3B"/>
    <w:rsid w:val="6BAC2220"/>
    <w:rsid w:val="6BFD4CDD"/>
    <w:rsid w:val="6C67530A"/>
    <w:rsid w:val="6C9F6852"/>
    <w:rsid w:val="6CB22A29"/>
    <w:rsid w:val="6CB70040"/>
    <w:rsid w:val="6CEE3336"/>
    <w:rsid w:val="6D4B0788"/>
    <w:rsid w:val="6D747CDF"/>
    <w:rsid w:val="6D934609"/>
    <w:rsid w:val="6D940381"/>
    <w:rsid w:val="6DA305C4"/>
    <w:rsid w:val="6DB620A5"/>
    <w:rsid w:val="6DC42A14"/>
    <w:rsid w:val="6E0B0643"/>
    <w:rsid w:val="6E2F1518"/>
    <w:rsid w:val="6E337B9A"/>
    <w:rsid w:val="6E3556C0"/>
    <w:rsid w:val="6E7B6E4B"/>
    <w:rsid w:val="6EB34837"/>
    <w:rsid w:val="6ED72B2B"/>
    <w:rsid w:val="6EE3511C"/>
    <w:rsid w:val="6F101C89"/>
    <w:rsid w:val="6F4716B0"/>
    <w:rsid w:val="6F993A2D"/>
    <w:rsid w:val="6F9E1043"/>
    <w:rsid w:val="70005F72"/>
    <w:rsid w:val="705838E8"/>
    <w:rsid w:val="70A4470C"/>
    <w:rsid w:val="70C02128"/>
    <w:rsid w:val="714300F4"/>
    <w:rsid w:val="717209D9"/>
    <w:rsid w:val="717D2F36"/>
    <w:rsid w:val="71926986"/>
    <w:rsid w:val="71C233D6"/>
    <w:rsid w:val="723D2D95"/>
    <w:rsid w:val="72794BD4"/>
    <w:rsid w:val="72A03324"/>
    <w:rsid w:val="72F83160"/>
    <w:rsid w:val="734343DB"/>
    <w:rsid w:val="736357FF"/>
    <w:rsid w:val="736B56E0"/>
    <w:rsid w:val="73737061"/>
    <w:rsid w:val="737E62B7"/>
    <w:rsid w:val="73927111"/>
    <w:rsid w:val="73BB1A3B"/>
    <w:rsid w:val="73E02F99"/>
    <w:rsid w:val="73F97190"/>
    <w:rsid w:val="740D6797"/>
    <w:rsid w:val="7419338E"/>
    <w:rsid w:val="74232A45"/>
    <w:rsid w:val="74793E2D"/>
    <w:rsid w:val="748F3650"/>
    <w:rsid w:val="74902D24"/>
    <w:rsid w:val="74E514C2"/>
    <w:rsid w:val="74E97204"/>
    <w:rsid w:val="751D0C5C"/>
    <w:rsid w:val="7544443B"/>
    <w:rsid w:val="75693EA1"/>
    <w:rsid w:val="75DF5F11"/>
    <w:rsid w:val="76162508"/>
    <w:rsid w:val="76AA651F"/>
    <w:rsid w:val="76C00A25"/>
    <w:rsid w:val="76FA1255"/>
    <w:rsid w:val="773504DF"/>
    <w:rsid w:val="7763329E"/>
    <w:rsid w:val="77BF67B3"/>
    <w:rsid w:val="77C41863"/>
    <w:rsid w:val="77C87FD8"/>
    <w:rsid w:val="77EB1E4F"/>
    <w:rsid w:val="77F43EF6"/>
    <w:rsid w:val="780879A1"/>
    <w:rsid w:val="78212811"/>
    <w:rsid w:val="784E31B2"/>
    <w:rsid w:val="785E4795"/>
    <w:rsid w:val="787C3EEC"/>
    <w:rsid w:val="78F9378E"/>
    <w:rsid w:val="793F3897"/>
    <w:rsid w:val="797D7F1B"/>
    <w:rsid w:val="79A74F98"/>
    <w:rsid w:val="79B50A3B"/>
    <w:rsid w:val="79E17841"/>
    <w:rsid w:val="79E91F61"/>
    <w:rsid w:val="7A352A82"/>
    <w:rsid w:val="7A925C48"/>
    <w:rsid w:val="7A995229"/>
    <w:rsid w:val="7ABD3FED"/>
    <w:rsid w:val="7ACD0A2E"/>
    <w:rsid w:val="7AF34939"/>
    <w:rsid w:val="7AF92E71"/>
    <w:rsid w:val="7B034450"/>
    <w:rsid w:val="7B6E35BC"/>
    <w:rsid w:val="7B8116BF"/>
    <w:rsid w:val="7BDD6EA1"/>
    <w:rsid w:val="7BE44282"/>
    <w:rsid w:val="7CD14183"/>
    <w:rsid w:val="7CFB7AD5"/>
    <w:rsid w:val="7D24431C"/>
    <w:rsid w:val="7D311A8A"/>
    <w:rsid w:val="7D446AF7"/>
    <w:rsid w:val="7D562F5D"/>
    <w:rsid w:val="7D782ED3"/>
    <w:rsid w:val="7DE82900"/>
    <w:rsid w:val="7E4E1E86"/>
    <w:rsid w:val="7E635932"/>
    <w:rsid w:val="7E6A62C9"/>
    <w:rsid w:val="7E835FD4"/>
    <w:rsid w:val="7E9B447D"/>
    <w:rsid w:val="7EE36A72"/>
    <w:rsid w:val="7EE527EB"/>
    <w:rsid w:val="7F1E7AAB"/>
    <w:rsid w:val="7F565496"/>
    <w:rsid w:val="7F5E0298"/>
    <w:rsid w:val="7FB126CD"/>
    <w:rsid w:val="7FF66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link w:val="29"/>
    <w:qFormat/>
    <w:uiPriority w:val="0"/>
    <w:pPr>
      <w:keepNext/>
      <w:keepLines/>
      <w:numPr>
        <w:ilvl w:val="0"/>
        <w:numId w:val="1"/>
      </w:numPr>
      <w:spacing w:before="10" w:beforeLines="10" w:after="10" w:afterLines="10"/>
      <w:outlineLvl w:val="0"/>
    </w:pPr>
    <w:rPr>
      <w:rFonts w:eastAsia="黑体"/>
      <w:b/>
      <w:bCs/>
      <w:kern w:val="44"/>
      <w:sz w:val="32"/>
      <w:szCs w:val="44"/>
    </w:rPr>
  </w:style>
  <w:style w:type="paragraph" w:styleId="3">
    <w:name w:val="heading 2"/>
    <w:basedOn w:val="1"/>
    <w:unhideWhenUsed/>
    <w:qFormat/>
    <w:uiPriority w:val="0"/>
    <w:pPr>
      <w:keepNext/>
      <w:keepLines/>
      <w:numPr>
        <w:ilvl w:val="1"/>
        <w:numId w:val="1"/>
      </w:numPr>
      <w:outlineLvl w:val="1"/>
    </w:pPr>
    <w:rPr>
      <w:rFonts w:eastAsia="黑体" w:cstheme="majorBidi"/>
      <w:b/>
      <w:bCs/>
      <w:sz w:val="30"/>
      <w:szCs w:val="32"/>
    </w:rPr>
  </w:style>
  <w:style w:type="paragraph" w:styleId="4">
    <w:name w:val="heading 3"/>
    <w:basedOn w:val="1"/>
    <w:unhideWhenUsed/>
    <w:qFormat/>
    <w:uiPriority w:val="0"/>
    <w:pPr>
      <w:keepNext/>
      <w:keepLines/>
      <w:numPr>
        <w:ilvl w:val="2"/>
        <w:numId w:val="1"/>
      </w:numPr>
      <w:outlineLvl w:val="2"/>
    </w:pPr>
    <w:rPr>
      <w:rFonts w:eastAsia="宋体"/>
      <w:b/>
      <w:bCs/>
      <w:sz w:val="28"/>
      <w:szCs w:val="32"/>
    </w:rPr>
  </w:style>
  <w:style w:type="paragraph" w:styleId="5">
    <w:name w:val="heading 4"/>
    <w:basedOn w:val="1"/>
    <w:unhideWhenUsed/>
    <w:qFormat/>
    <w:uiPriority w:val="0"/>
    <w:pPr>
      <w:keepNext/>
      <w:keepLines/>
      <w:numPr>
        <w:ilvl w:val="3"/>
        <w:numId w:val="1"/>
      </w:numPr>
      <w:outlineLvl w:val="3"/>
    </w:pPr>
    <w:rPr>
      <w:rFonts w:eastAsia="宋体" w:cstheme="majorBidi"/>
      <w:b/>
      <w:bCs/>
      <w:sz w:val="24"/>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caption"/>
    <w:basedOn w:val="1"/>
    <w:qFormat/>
    <w:uiPriority w:val="0"/>
    <w:pPr>
      <w:jc w:val="center"/>
    </w:pPr>
    <w:rPr>
      <w:rFonts w:eastAsia="黑体" w:cstheme="majorBidi"/>
      <w:b/>
      <w:szCs w:val="20"/>
    </w:rPr>
  </w:style>
  <w:style w:type="paragraph" w:styleId="8">
    <w:name w:val="annotation text"/>
    <w:basedOn w:val="1"/>
    <w:link w:val="43"/>
    <w:semiHidden/>
    <w:unhideWhenUsed/>
    <w:qFormat/>
    <w:uiPriority w:val="99"/>
  </w:style>
  <w:style w:type="paragraph" w:styleId="9">
    <w:name w:val="Body Text"/>
    <w:basedOn w:val="1"/>
    <w:next w:val="10"/>
    <w:link w:val="30"/>
    <w:qFormat/>
    <w:uiPriority w:val="0"/>
    <w:pPr>
      <w:widowControl w:val="0"/>
      <w:adjustRightInd/>
      <w:snapToGrid/>
      <w:spacing w:after="0" w:line="500" w:lineRule="exact"/>
      <w:ind w:firstLine="454" w:firstLineChars="200"/>
    </w:pPr>
    <w:rPr>
      <w:rFonts w:ascii="宋体" w:hAnsi="宋体" w:eastAsia="宋体" w:cs="宋体"/>
      <w:bCs/>
      <w:spacing w:val="-13"/>
      <w:kern w:val="2"/>
      <w:sz w:val="24"/>
      <w:szCs w:val="24"/>
    </w:rPr>
  </w:style>
  <w:style w:type="paragraph" w:customStyle="1" w:styleId="10">
    <w:name w:val="Default"/>
    <w:next w:val="1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1">
    <w:name w:val="正文_0"/>
    <w:next w:val="12"/>
    <w:qFormat/>
    <w:uiPriority w:val="0"/>
    <w:pPr>
      <w:widowControl w:val="0"/>
      <w:jc w:val="center"/>
    </w:pPr>
    <w:rPr>
      <w:rFonts w:ascii="Times New Roman" w:hAnsi="Times New Roman" w:eastAsia="仿宋_GB2312" w:cs="Times New Roman"/>
      <w:kern w:val="2"/>
      <w:sz w:val="28"/>
      <w:szCs w:val="24"/>
      <w:lang w:val="en-US" w:eastAsia="zh-CN" w:bidi="ar-SA"/>
    </w:rPr>
  </w:style>
  <w:style w:type="paragraph" w:styleId="12">
    <w:name w:val="Body Text First Indent"/>
    <w:basedOn w:val="9"/>
    <w:next w:val="13"/>
    <w:qFormat/>
    <w:uiPriority w:val="0"/>
    <w:pPr>
      <w:ind w:firstLine="420" w:firstLineChars="100"/>
    </w:pPr>
  </w:style>
  <w:style w:type="paragraph" w:styleId="13">
    <w:name w:val="Body Text First Indent 2"/>
    <w:basedOn w:val="14"/>
    <w:next w:val="1"/>
    <w:unhideWhenUsed/>
    <w:qFormat/>
    <w:uiPriority w:val="99"/>
    <w:pPr>
      <w:tabs>
        <w:tab w:val="left" w:pos="0"/>
      </w:tabs>
      <w:spacing w:after="120"/>
      <w:ind w:left="420" w:leftChars="200" w:firstLine="420" w:firstLineChars="200"/>
    </w:pPr>
    <w:rPr>
      <w:rFonts w:ascii="宋体" w:hAnsi="Courier New"/>
      <w:spacing w:val="-4"/>
      <w:sz w:val="21"/>
    </w:rPr>
  </w:style>
  <w:style w:type="paragraph" w:styleId="14">
    <w:name w:val="Body Text Indent"/>
    <w:basedOn w:val="1"/>
    <w:next w:val="15"/>
    <w:qFormat/>
    <w:uiPriority w:val="0"/>
    <w:pPr>
      <w:tabs>
        <w:tab w:val="left" w:pos="0"/>
      </w:tabs>
      <w:ind w:firstLine="538" w:firstLineChars="192"/>
    </w:pPr>
    <w:rPr>
      <w:kern w:val="2"/>
      <w:sz w:val="28"/>
      <w:szCs w:val="24"/>
    </w:rPr>
  </w:style>
  <w:style w:type="paragraph" w:styleId="15">
    <w:name w:val="envelope return"/>
    <w:basedOn w:val="1"/>
    <w:qFormat/>
    <w:uiPriority w:val="0"/>
    <w:rPr>
      <w:rFonts w:ascii="Arial" w:hAnsi="Arial"/>
    </w:rPr>
  </w:style>
  <w:style w:type="paragraph" w:styleId="16">
    <w:name w:val="Plain Text"/>
    <w:basedOn w:val="1"/>
    <w:qFormat/>
    <w:uiPriority w:val="0"/>
    <w:pPr>
      <w:jc w:val="both"/>
    </w:pPr>
    <w:rPr>
      <w:rFonts w:ascii="宋体" w:hAnsi="Courier New" w:cs="Times New Roman"/>
      <w:kern w:val="2"/>
      <w:sz w:val="21"/>
      <w:szCs w:val="20"/>
    </w:rPr>
  </w:style>
  <w:style w:type="paragraph" w:styleId="17">
    <w:name w:val="Date"/>
    <w:basedOn w:val="1"/>
    <w:link w:val="33"/>
    <w:semiHidden/>
    <w:unhideWhenUsed/>
    <w:qFormat/>
    <w:uiPriority w:val="99"/>
    <w:pPr>
      <w:ind w:left="100" w:leftChars="2500"/>
    </w:pPr>
  </w:style>
  <w:style w:type="paragraph" w:styleId="18">
    <w:name w:val="Balloon Text"/>
    <w:basedOn w:val="1"/>
    <w:link w:val="35"/>
    <w:semiHidden/>
    <w:unhideWhenUsed/>
    <w:qFormat/>
    <w:uiPriority w:val="99"/>
    <w:pPr>
      <w:spacing w:after="0"/>
    </w:pPr>
    <w:rPr>
      <w:sz w:val="18"/>
      <w:szCs w:val="18"/>
    </w:rPr>
  </w:style>
  <w:style w:type="paragraph" w:styleId="19">
    <w:name w:val="footer"/>
    <w:basedOn w:val="1"/>
    <w:link w:val="31"/>
    <w:semiHidden/>
    <w:unhideWhenUsed/>
    <w:qFormat/>
    <w:uiPriority w:val="99"/>
    <w:pPr>
      <w:tabs>
        <w:tab w:val="center" w:pos="4153"/>
        <w:tab w:val="right" w:pos="8306"/>
      </w:tabs>
    </w:pPr>
    <w:rPr>
      <w:sz w:val="18"/>
      <w:szCs w:val="18"/>
    </w:rPr>
  </w:style>
  <w:style w:type="paragraph" w:styleId="20">
    <w:name w:val="header"/>
    <w:basedOn w:val="1"/>
    <w:link w:val="32"/>
    <w:unhideWhenUsed/>
    <w:qFormat/>
    <w:uiPriority w:val="99"/>
    <w:pPr>
      <w:pBdr>
        <w:bottom w:val="single" w:color="auto" w:sz="6" w:space="1"/>
      </w:pBdr>
      <w:tabs>
        <w:tab w:val="center" w:pos="4153"/>
        <w:tab w:val="right" w:pos="8306"/>
      </w:tabs>
      <w:jc w:val="center"/>
    </w:pPr>
    <w:rPr>
      <w:sz w:val="18"/>
      <w:szCs w:val="18"/>
    </w:rPr>
  </w:style>
  <w:style w:type="paragraph" w:styleId="21">
    <w:name w:val="toc 1"/>
    <w:basedOn w:val="1"/>
    <w:next w:val="1"/>
    <w:semiHidden/>
    <w:unhideWhenUsed/>
    <w:qFormat/>
    <w:uiPriority w:val="99"/>
  </w:style>
  <w:style w:type="paragraph" w:styleId="22">
    <w:name w:val="Body Text 2"/>
    <w:basedOn w:val="1"/>
    <w:next w:val="9"/>
    <w:qFormat/>
    <w:uiPriority w:val="0"/>
    <w:pPr>
      <w:suppressAutoHyphens/>
    </w:pPr>
    <w:rPr>
      <w:rFonts w:ascii="Calibri" w:hAnsi="Calibri" w:eastAsia="宋体" w:cs="Times New Roman"/>
      <w:sz w:val="28"/>
      <w:szCs w:val="28"/>
    </w:rPr>
  </w:style>
  <w:style w:type="paragraph" w:styleId="23">
    <w:name w:val="annotation subject"/>
    <w:basedOn w:val="8"/>
    <w:link w:val="44"/>
    <w:semiHidden/>
    <w:unhideWhenUsed/>
    <w:qFormat/>
    <w:uiPriority w:val="99"/>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Hyperlink"/>
    <w:unhideWhenUsed/>
    <w:qFormat/>
    <w:uiPriority w:val="99"/>
    <w:rPr>
      <w:color w:val="000000"/>
      <w:u w:val="none"/>
    </w:rPr>
  </w:style>
  <w:style w:type="character" w:styleId="28">
    <w:name w:val="annotation reference"/>
    <w:basedOn w:val="26"/>
    <w:semiHidden/>
    <w:unhideWhenUsed/>
    <w:qFormat/>
    <w:uiPriority w:val="99"/>
    <w:rPr>
      <w:sz w:val="21"/>
      <w:szCs w:val="21"/>
    </w:rPr>
  </w:style>
  <w:style w:type="character" w:customStyle="1" w:styleId="29">
    <w:name w:val="标题 1 Char"/>
    <w:link w:val="2"/>
    <w:qFormat/>
    <w:uiPriority w:val="0"/>
    <w:rPr>
      <w:rFonts w:eastAsia="黑体"/>
      <w:b/>
      <w:bCs/>
      <w:kern w:val="44"/>
      <w:sz w:val="32"/>
      <w:szCs w:val="44"/>
    </w:rPr>
  </w:style>
  <w:style w:type="character" w:customStyle="1" w:styleId="30">
    <w:name w:val="正文文本 Char"/>
    <w:basedOn w:val="26"/>
    <w:link w:val="9"/>
    <w:qFormat/>
    <w:uiPriority w:val="0"/>
    <w:rPr>
      <w:rFonts w:ascii="宋体" w:hAnsi="宋体" w:eastAsia="宋体" w:cs="宋体"/>
      <w:bCs/>
      <w:spacing w:val="-13"/>
      <w:kern w:val="2"/>
      <w:sz w:val="24"/>
      <w:szCs w:val="24"/>
    </w:rPr>
  </w:style>
  <w:style w:type="character" w:customStyle="1" w:styleId="31">
    <w:name w:val="页脚 Char"/>
    <w:basedOn w:val="26"/>
    <w:link w:val="19"/>
    <w:semiHidden/>
    <w:qFormat/>
    <w:uiPriority w:val="99"/>
    <w:rPr>
      <w:rFonts w:ascii="Tahoma" w:hAnsi="Tahoma"/>
      <w:sz w:val="18"/>
      <w:szCs w:val="18"/>
    </w:rPr>
  </w:style>
  <w:style w:type="character" w:customStyle="1" w:styleId="32">
    <w:name w:val="页眉 Char"/>
    <w:basedOn w:val="26"/>
    <w:link w:val="20"/>
    <w:qFormat/>
    <w:uiPriority w:val="99"/>
    <w:rPr>
      <w:rFonts w:ascii="Tahoma" w:hAnsi="Tahoma"/>
      <w:sz w:val="18"/>
      <w:szCs w:val="18"/>
    </w:rPr>
  </w:style>
  <w:style w:type="character" w:customStyle="1" w:styleId="33">
    <w:name w:val="日期 Char"/>
    <w:basedOn w:val="26"/>
    <w:link w:val="17"/>
    <w:semiHidden/>
    <w:qFormat/>
    <w:uiPriority w:val="99"/>
    <w:rPr>
      <w:rFonts w:ascii="Tahoma" w:hAnsi="Tahoma"/>
    </w:rPr>
  </w:style>
  <w:style w:type="paragraph" w:customStyle="1" w:styleId="34">
    <w:name w:val="自动更正"/>
    <w:qFormat/>
    <w:uiPriority w:val="99"/>
    <w:pPr>
      <w:widowControl w:val="0"/>
      <w:jc w:val="center"/>
    </w:pPr>
    <w:rPr>
      <w:rFonts w:ascii="宋体" w:hAnsi="宋体" w:eastAsia="宋体" w:cs="宋体"/>
      <w:b/>
      <w:bCs/>
      <w:spacing w:val="-2"/>
      <w:kern w:val="2"/>
      <w:sz w:val="24"/>
      <w:szCs w:val="24"/>
      <w:lang w:val="en-US" w:eastAsia="zh-CN" w:bidi="ar-SA"/>
    </w:rPr>
  </w:style>
  <w:style w:type="character" w:customStyle="1" w:styleId="35">
    <w:name w:val="批注框文本 Char"/>
    <w:basedOn w:val="26"/>
    <w:link w:val="18"/>
    <w:semiHidden/>
    <w:qFormat/>
    <w:uiPriority w:val="99"/>
    <w:rPr>
      <w:rFonts w:ascii="Tahoma" w:hAnsi="Tahoma"/>
      <w:sz w:val="18"/>
      <w:szCs w:val="18"/>
    </w:rPr>
  </w:style>
  <w:style w:type="paragraph" w:customStyle="1" w:styleId="36">
    <w:name w:val="无间隔1"/>
    <w:basedOn w:val="1"/>
    <w:qFormat/>
    <w:uiPriority w:val="1"/>
    <w:pPr>
      <w:widowControl w:val="0"/>
      <w:adjustRightInd/>
      <w:snapToGrid/>
      <w:spacing w:after="0" w:line="400" w:lineRule="exact"/>
      <w:jc w:val="both"/>
    </w:pPr>
    <w:rPr>
      <w:rFonts w:ascii="Times New Roman" w:hAnsi="Times New Roman" w:eastAsia="宋体" w:cs="Times New Roman"/>
      <w:kern w:val="2"/>
      <w:sz w:val="21"/>
      <w:szCs w:val="24"/>
    </w:rPr>
  </w:style>
  <w:style w:type="paragraph" w:customStyle="1" w:styleId="37">
    <w:name w:val="列出段落1"/>
    <w:basedOn w:val="1"/>
    <w:unhideWhenUsed/>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38">
    <w:name w:val="表格内容"/>
    <w:basedOn w:val="1"/>
    <w:qFormat/>
    <w:uiPriority w:val="2"/>
    <w:pPr>
      <w:jc w:val="center"/>
    </w:pPr>
    <w:rPr>
      <w:rFonts w:eastAsia="仿宋_GB2312" w:cs="Times New Roman"/>
    </w:rPr>
  </w:style>
  <w:style w:type="paragraph" w:customStyle="1" w:styleId="39">
    <w:name w:val="方案正文"/>
    <w:basedOn w:val="1"/>
    <w:qFormat/>
    <w:uiPriority w:val="0"/>
    <w:pPr>
      <w:ind w:firstLine="200" w:firstLineChars="200"/>
    </w:pPr>
    <w:rPr>
      <w:rFonts w:cs="宋体"/>
      <w:sz w:val="28"/>
    </w:rPr>
  </w:style>
  <w:style w:type="paragraph" w:customStyle="1" w:styleId="40">
    <w:name w:val="表题注"/>
    <w:basedOn w:val="7"/>
    <w:qFormat/>
    <w:uiPriority w:val="0"/>
    <w:pPr>
      <w:keepNext/>
    </w:pPr>
    <w:rPr>
      <w:rFonts w:asciiTheme="majorHAnsi" w:hAnsiTheme="majorHAnsi"/>
    </w:rPr>
  </w:style>
  <w:style w:type="paragraph" w:customStyle="1" w:styleId="41">
    <w:name w:val="表格格式"/>
    <w:basedOn w:val="1"/>
    <w:qFormat/>
    <w:uiPriority w:val="0"/>
    <w:pPr>
      <w:jc w:val="center"/>
    </w:pPr>
    <w:rPr>
      <w:rFonts w:cs="Times New Roman"/>
    </w:rPr>
  </w:style>
  <w:style w:type="paragraph" w:customStyle="1" w:styleId="42">
    <w:name w:val="Table Text"/>
    <w:basedOn w:val="1"/>
    <w:semiHidden/>
    <w:qFormat/>
    <w:uiPriority w:val="0"/>
    <w:rPr>
      <w:rFonts w:ascii="仿宋" w:hAnsi="仿宋" w:cs="仿宋"/>
      <w:sz w:val="24"/>
      <w:szCs w:val="24"/>
      <w:lang w:eastAsia="en-US"/>
    </w:rPr>
  </w:style>
  <w:style w:type="character" w:customStyle="1" w:styleId="43">
    <w:name w:val="批注文字 Char"/>
    <w:basedOn w:val="26"/>
    <w:link w:val="8"/>
    <w:semiHidden/>
    <w:qFormat/>
    <w:uiPriority w:val="99"/>
    <w:rPr>
      <w:rFonts w:ascii="Tahoma" w:hAnsi="Tahoma" w:eastAsia="微软雅黑" w:cstheme="minorBidi"/>
      <w:sz w:val="22"/>
      <w:szCs w:val="22"/>
    </w:rPr>
  </w:style>
  <w:style w:type="character" w:customStyle="1" w:styleId="44">
    <w:name w:val="批注主题 Char"/>
    <w:basedOn w:val="43"/>
    <w:link w:val="23"/>
    <w:semiHidden/>
    <w:qFormat/>
    <w:uiPriority w:val="99"/>
    <w:rPr>
      <w:rFonts w:ascii="Tahoma" w:hAnsi="Tahoma" w:eastAsia="微软雅黑" w:cstheme="minorBidi"/>
      <w:b/>
      <w:bCs/>
      <w:sz w:val="22"/>
      <w:szCs w:val="22"/>
    </w:rPr>
  </w:style>
  <w:style w:type="paragraph" w:customStyle="1" w:styleId="45">
    <w:name w:val="Table Paragraph"/>
    <w:basedOn w:val="1"/>
    <w:qFormat/>
    <w:uiPriority w:val="1"/>
    <w:rPr>
      <w:rFonts w:ascii="宋体" w:hAnsi="宋体" w:eastAsia="宋体" w:cs="宋体"/>
    </w:rPr>
  </w:style>
  <w:style w:type="table" w:customStyle="1" w:styleId="46">
    <w:name w:val="Table Normal"/>
    <w:autoRedefine/>
    <w:semiHidden/>
    <w:unhideWhenUsed/>
    <w:qFormat/>
    <w:uiPriority w:val="0"/>
    <w:tblPr>
      <w:tblCellMar>
        <w:top w:w="0" w:type="dxa"/>
        <w:left w:w="0" w:type="dxa"/>
        <w:bottom w:w="0" w:type="dxa"/>
        <w:right w:w="0" w:type="dxa"/>
      </w:tblCellMar>
    </w:tblPr>
  </w:style>
  <w:style w:type="character" w:customStyle="1" w:styleId="47">
    <w:name w:val="font11"/>
    <w:basedOn w:val="26"/>
    <w:qFormat/>
    <w:uiPriority w:val="0"/>
    <w:rPr>
      <w:rFonts w:hint="eastAsia" w:ascii="宋体" w:hAnsi="宋体" w:eastAsia="宋体" w:cs="宋体"/>
      <w:color w:val="000000"/>
      <w:sz w:val="44"/>
      <w:szCs w:val="44"/>
      <w:u w:val="none"/>
    </w:rPr>
  </w:style>
  <w:style w:type="character" w:customStyle="1" w:styleId="48">
    <w:name w:val="font51"/>
    <w:basedOn w:val="26"/>
    <w:qFormat/>
    <w:uiPriority w:val="0"/>
    <w:rPr>
      <w:rFonts w:hint="eastAsia" w:ascii="宋体" w:hAnsi="宋体" w:eastAsia="宋体" w:cs="宋体"/>
      <w:color w:val="32F91D"/>
      <w:sz w:val="44"/>
      <w:szCs w:val="44"/>
      <w:u w:val="none"/>
    </w:rPr>
  </w:style>
  <w:style w:type="character" w:customStyle="1" w:styleId="49">
    <w:name w:val="font41"/>
    <w:basedOn w:val="26"/>
    <w:qFormat/>
    <w:uiPriority w:val="0"/>
    <w:rPr>
      <w:rFonts w:hint="eastAsia" w:ascii="宋体" w:hAnsi="宋体" w:eastAsia="宋体" w:cs="宋体"/>
      <w:color w:val="FF0000"/>
      <w:sz w:val="44"/>
      <w:szCs w:val="44"/>
      <w:u w:val="none"/>
    </w:rPr>
  </w:style>
  <w:style w:type="character" w:customStyle="1" w:styleId="50">
    <w:name w:val="font31"/>
    <w:basedOn w:val="26"/>
    <w:qFormat/>
    <w:uiPriority w:val="0"/>
    <w:rPr>
      <w:rFonts w:hint="eastAsia" w:ascii="宋体" w:hAnsi="宋体" w:eastAsia="宋体" w:cs="宋体"/>
      <w:b/>
      <w:bCs/>
      <w:color w:val="000000"/>
      <w:sz w:val="44"/>
      <w:szCs w:val="4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9176</Words>
  <Characters>10077</Characters>
  <Lines>281</Lines>
  <Paragraphs>79</Paragraphs>
  <TotalTime>2</TotalTime>
  <ScaleCrop>false</ScaleCrop>
  <LinksUpToDate>false</LinksUpToDate>
  <CharactersWithSpaces>10286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纪志明</cp:lastModifiedBy>
  <cp:lastPrinted>2025-08-15T08:38:00Z</cp:lastPrinted>
  <dcterms:modified xsi:type="dcterms:W3CDTF">2025-08-19T03:55:38Z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eyJoZGlkIjoiNjRmYTA4NDFlNjgxOWU1NzAyZGFmOGJhNjlkMjJiOWQiLCJ1c2VySWQiOiIzMTQ0MTMwMDcifQ==</vt:lpwstr>
  </property>
  <property fmtid="{D5CDD505-2E9C-101B-9397-08002B2CF9AE}" pid="3" name="KSOProductBuildVer">
    <vt:lpwstr>2052-12.1.0.21915</vt:lpwstr>
  </property>
  <property fmtid="{D5CDD505-2E9C-101B-9397-08002B2CF9AE}" pid="4" name="ICV">
    <vt:lpwstr>710DCC957A8F4EBB979D76513A902E10_13</vt:lpwstr>
  </property>
</Properties>
</file>