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6FBF92">
      <w:pPr>
        <w:kinsoku/>
        <w:wordWrap w:val="0"/>
        <w:spacing w:line="360" w:lineRule="auto"/>
        <w:jc w:val="both"/>
        <w:rPr>
          <w:rFonts w:hint="eastAsia" w:asciiTheme="minorEastAsia" w:hAnsiTheme="minorEastAsia" w:eastAsiaTheme="minorEastAsia" w:cstheme="minorEastAsia"/>
          <w:spacing w:val="-17"/>
          <w:sz w:val="48"/>
          <w:szCs w:val="48"/>
          <w:lang w:val="zh-CN" w:eastAsia="zh-CN"/>
        </w:rPr>
      </w:pPr>
      <w:r>
        <w:rPr>
          <w:rFonts w:hint="eastAsia" w:asciiTheme="minorEastAsia" w:hAnsiTheme="minorEastAsia" w:eastAsiaTheme="minorEastAsia" w:cstheme="minorEastAsia"/>
          <w:spacing w:val="-17"/>
          <w:sz w:val="48"/>
          <w:szCs w:val="48"/>
          <w:lang w:val="zh-CN" w:eastAsia="zh-CN"/>
        </w:rPr>
        <w:drawing>
          <wp:inline distT="0" distB="0" distL="114300" distR="114300">
            <wp:extent cx="5245100" cy="7162165"/>
            <wp:effectExtent l="0" t="0" r="12700" b="635"/>
            <wp:docPr id="1" name="图片 1" descr="2025-10-21 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025-10-21 009"/>
                    <pic:cNvPicPr>
                      <a:picLocks noChangeAspect="1"/>
                    </pic:cNvPicPr>
                  </pic:nvPicPr>
                  <pic:blipFill>
                    <a:blip r:embed="rId17"/>
                    <a:srcRect l="-903" t="1100" r="1421" b="16154"/>
                    <a:stretch>
                      <a:fillRect/>
                    </a:stretch>
                  </pic:blipFill>
                  <pic:spPr>
                    <a:xfrm>
                      <a:off x="0" y="0"/>
                      <a:ext cx="5245100" cy="7162165"/>
                    </a:xfrm>
                    <a:prstGeom prst="rect">
                      <a:avLst/>
                    </a:prstGeom>
                  </pic:spPr>
                </pic:pic>
              </a:graphicData>
            </a:graphic>
          </wp:inline>
        </w:drawing>
      </w:r>
    </w:p>
    <w:p w14:paraId="3622F408">
      <w:pPr>
        <w:kinsoku/>
        <w:wordWrap w:val="0"/>
        <w:spacing w:line="360" w:lineRule="auto"/>
        <w:jc w:val="center"/>
        <w:rPr>
          <w:rFonts w:hint="eastAsia" w:asciiTheme="minorEastAsia" w:hAnsiTheme="minorEastAsia" w:eastAsiaTheme="minorEastAsia" w:cstheme="minorEastAsia"/>
          <w:spacing w:val="-17"/>
          <w:sz w:val="48"/>
          <w:szCs w:val="48"/>
          <w:lang w:val="zh-CN" w:eastAsia="zh-CN"/>
        </w:rPr>
        <w:sectPr>
          <w:footerReference r:id="rId3" w:type="default"/>
          <w:pgSz w:w="11907" w:h="16840"/>
          <w:pgMar w:top="1440" w:right="1800" w:bottom="1440" w:left="1800" w:header="878" w:footer="886" w:gutter="0"/>
          <w:pgNumType w:start="0"/>
          <w:cols w:space="720" w:num="1"/>
        </w:sectPr>
      </w:pPr>
    </w:p>
    <w:p w14:paraId="0E92FCAB">
      <w:pPr>
        <w:kinsoku/>
        <w:wordWrap w:val="0"/>
        <w:spacing w:line="360" w:lineRule="auto"/>
        <w:jc w:val="center"/>
        <w:rPr>
          <w:rFonts w:hint="eastAsia" w:asciiTheme="minorEastAsia" w:hAnsiTheme="minorEastAsia" w:eastAsiaTheme="minorEastAsia" w:cstheme="minorEastAsia"/>
          <w:spacing w:val="-17"/>
          <w:sz w:val="48"/>
          <w:szCs w:val="48"/>
          <w:lang w:val="zh-CN" w:eastAsia="zh-CN"/>
        </w:rPr>
      </w:pPr>
    </w:p>
    <w:p w14:paraId="665DA71B">
      <w:pPr>
        <w:kinsoku/>
        <w:wordWrap w:val="0"/>
        <w:spacing w:line="360" w:lineRule="auto"/>
        <w:jc w:val="center"/>
        <w:rPr>
          <w:rFonts w:asciiTheme="minorEastAsia" w:hAnsiTheme="minorEastAsia" w:eastAsiaTheme="minorEastAsia" w:cstheme="minorEastAsia"/>
          <w:spacing w:val="-17"/>
          <w:sz w:val="48"/>
          <w:szCs w:val="48"/>
          <w:lang w:val="zh-CN" w:eastAsia="zh-CN"/>
        </w:rPr>
      </w:pPr>
      <w:r>
        <w:rPr>
          <w:rFonts w:hint="eastAsia" w:asciiTheme="minorEastAsia" w:hAnsiTheme="minorEastAsia" w:eastAsiaTheme="minorEastAsia" w:cstheme="minorEastAsia"/>
          <w:spacing w:val="-17"/>
          <w:sz w:val="48"/>
          <w:szCs w:val="48"/>
          <w:lang w:val="zh-CN" w:eastAsia="zh-CN"/>
        </w:rPr>
        <w:t>淅川县住房和城乡建设局淅川县乡村污水处理站设备更新改造项目</w:t>
      </w:r>
    </w:p>
    <w:p w14:paraId="42BA8512">
      <w:pPr>
        <w:kinsoku/>
        <w:wordWrap w:val="0"/>
        <w:spacing w:line="360" w:lineRule="auto"/>
        <w:jc w:val="center"/>
        <w:rPr>
          <w:rFonts w:asciiTheme="minorEastAsia" w:hAnsiTheme="minorEastAsia" w:eastAsiaTheme="minorEastAsia" w:cstheme="minorEastAsia"/>
          <w:spacing w:val="-3"/>
          <w:sz w:val="52"/>
          <w:szCs w:val="52"/>
          <w:lang w:eastAsia="zh-CN"/>
        </w:rPr>
      </w:pPr>
    </w:p>
    <w:p w14:paraId="1611287E">
      <w:pPr>
        <w:kinsoku/>
        <w:wordWrap w:val="0"/>
        <w:spacing w:line="316" w:lineRule="auto"/>
        <w:jc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spacing w:val="-3"/>
          <w:sz w:val="52"/>
          <w:szCs w:val="52"/>
          <w:lang w:val="en-US" w:eastAsia="zh-CN"/>
        </w:rPr>
        <w:t>采购文件</w:t>
      </w:r>
    </w:p>
    <w:p w14:paraId="3F9E5208">
      <w:pPr>
        <w:kinsoku/>
        <w:wordWrap w:val="0"/>
        <w:spacing w:line="316" w:lineRule="auto"/>
        <w:jc w:val="both"/>
        <w:rPr>
          <w:rFonts w:asciiTheme="minorEastAsia" w:hAnsiTheme="minorEastAsia" w:eastAsiaTheme="minorEastAsia" w:cstheme="minorEastAsia"/>
          <w:lang w:eastAsia="zh-CN"/>
        </w:rPr>
      </w:pPr>
    </w:p>
    <w:p w14:paraId="1AC69849">
      <w:pPr>
        <w:kinsoku/>
        <w:wordWrap w:val="0"/>
        <w:spacing w:line="317" w:lineRule="auto"/>
        <w:jc w:val="both"/>
        <w:rPr>
          <w:rFonts w:asciiTheme="minorEastAsia" w:hAnsiTheme="minorEastAsia" w:eastAsiaTheme="minorEastAsia" w:cstheme="minorEastAsia"/>
          <w:lang w:eastAsia="zh-CN"/>
        </w:rPr>
      </w:pPr>
    </w:p>
    <w:p w14:paraId="6730910F">
      <w:pPr>
        <w:kinsoku/>
        <w:wordWrap w:val="0"/>
        <w:spacing w:line="360" w:lineRule="auto"/>
        <w:jc w:val="both"/>
        <w:rPr>
          <w:rFonts w:asciiTheme="minorEastAsia" w:hAnsiTheme="minorEastAsia" w:eastAsiaTheme="minorEastAsia" w:cstheme="minorEastAsia"/>
          <w:b/>
          <w:bCs/>
          <w:spacing w:val="-17"/>
          <w:sz w:val="36"/>
          <w:szCs w:val="36"/>
          <w:lang w:eastAsia="zh-CN"/>
        </w:rPr>
      </w:pPr>
    </w:p>
    <w:p w14:paraId="23983753">
      <w:pPr>
        <w:kinsoku/>
        <w:wordWrap w:val="0"/>
        <w:spacing w:line="360" w:lineRule="auto"/>
        <w:jc w:val="both"/>
        <w:rPr>
          <w:rFonts w:asciiTheme="minorEastAsia" w:hAnsiTheme="minorEastAsia" w:eastAsiaTheme="minorEastAsia" w:cstheme="minorEastAsia"/>
          <w:b/>
          <w:bCs/>
          <w:spacing w:val="-17"/>
          <w:sz w:val="36"/>
          <w:szCs w:val="36"/>
          <w:lang w:eastAsia="zh-CN"/>
        </w:rPr>
      </w:pPr>
    </w:p>
    <w:p w14:paraId="379EF5D3">
      <w:pPr>
        <w:pStyle w:val="13"/>
        <w:ind w:left="0" w:leftChars="0" w:firstLine="0" w:firstLineChars="0"/>
        <w:rPr>
          <w:rFonts w:asciiTheme="minorEastAsia" w:hAnsiTheme="minorEastAsia" w:eastAsiaTheme="minorEastAsia" w:cstheme="minorEastAsia"/>
          <w:b/>
          <w:bCs/>
          <w:spacing w:val="-17"/>
          <w:sz w:val="36"/>
          <w:szCs w:val="36"/>
        </w:rPr>
      </w:pPr>
    </w:p>
    <w:p w14:paraId="62658BB7">
      <w:pPr>
        <w:rPr>
          <w:rFonts w:asciiTheme="minorEastAsia" w:hAnsiTheme="minorEastAsia" w:eastAsiaTheme="minorEastAsia" w:cstheme="minorEastAsia"/>
          <w:b/>
          <w:bCs/>
          <w:spacing w:val="-17"/>
          <w:sz w:val="36"/>
          <w:szCs w:val="36"/>
          <w:lang w:eastAsia="zh-CN"/>
        </w:rPr>
      </w:pPr>
    </w:p>
    <w:p w14:paraId="65B6153D">
      <w:pPr>
        <w:pStyle w:val="12"/>
        <w:ind w:firstLine="310"/>
        <w:rPr>
          <w:lang w:eastAsia="zh-CN"/>
        </w:rPr>
      </w:pPr>
    </w:p>
    <w:p w14:paraId="0C927178">
      <w:pPr>
        <w:kinsoku/>
        <w:wordWrap w:val="0"/>
        <w:spacing w:line="360" w:lineRule="auto"/>
        <w:ind w:left="1825" w:hanging="1724" w:hangingChars="600"/>
        <w:jc w:val="both"/>
        <w:rPr>
          <w:rFonts w:asciiTheme="minorEastAsia" w:hAnsiTheme="minorEastAsia" w:eastAsiaTheme="minorEastAsia" w:cstheme="minorEastAsia"/>
          <w:b/>
          <w:bCs/>
          <w:spacing w:val="-17"/>
          <w:sz w:val="32"/>
          <w:szCs w:val="32"/>
          <w:lang w:eastAsia="zh-CN"/>
        </w:rPr>
      </w:pPr>
      <w:r>
        <w:rPr>
          <w:rFonts w:hint="eastAsia" w:asciiTheme="minorEastAsia" w:hAnsiTheme="minorEastAsia" w:eastAsiaTheme="minorEastAsia" w:cstheme="minorEastAsia"/>
          <w:b/>
          <w:bCs/>
          <w:spacing w:val="-17"/>
          <w:sz w:val="32"/>
          <w:szCs w:val="32"/>
          <w:lang w:eastAsia="zh-CN"/>
        </w:rPr>
        <w:t>项目名称：</w:t>
      </w:r>
      <w:r>
        <w:rPr>
          <w:rFonts w:hint="eastAsia" w:asciiTheme="minorEastAsia" w:hAnsiTheme="minorEastAsia" w:eastAsiaTheme="minorEastAsia" w:cstheme="minorEastAsia"/>
          <w:b/>
          <w:bCs/>
          <w:spacing w:val="-17"/>
          <w:sz w:val="32"/>
          <w:szCs w:val="32"/>
          <w:lang w:val="en-US" w:eastAsia="zh-CN"/>
        </w:rPr>
        <w:t>淅川县住房和城乡建设局淅川县乡村污水处理站设备更新改造项目</w:t>
      </w:r>
    </w:p>
    <w:p w14:paraId="639DF944">
      <w:pPr>
        <w:kinsoku/>
        <w:wordWrap w:val="0"/>
        <w:spacing w:line="360" w:lineRule="auto"/>
        <w:jc w:val="both"/>
        <w:rPr>
          <w:rFonts w:asciiTheme="minorEastAsia" w:hAnsiTheme="minorEastAsia" w:eastAsiaTheme="minorEastAsia" w:cstheme="minorEastAsia"/>
          <w:b/>
          <w:bCs/>
          <w:spacing w:val="-17"/>
          <w:sz w:val="32"/>
          <w:szCs w:val="32"/>
          <w:lang w:eastAsia="zh-CN"/>
        </w:rPr>
      </w:pPr>
      <w:r>
        <w:rPr>
          <w:rFonts w:hint="eastAsia" w:asciiTheme="minorEastAsia" w:hAnsiTheme="minorEastAsia" w:eastAsiaTheme="minorEastAsia" w:cstheme="minorEastAsia"/>
          <w:b/>
          <w:bCs/>
          <w:spacing w:val="-17"/>
          <w:sz w:val="32"/>
          <w:szCs w:val="32"/>
          <w:lang w:eastAsia="zh-CN"/>
        </w:rPr>
        <w:t>项目编号：淅财招标采购-2025-192</w:t>
      </w:r>
    </w:p>
    <w:p w14:paraId="02ED9AE9">
      <w:pPr>
        <w:kinsoku/>
        <w:wordWrap w:val="0"/>
        <w:spacing w:line="360" w:lineRule="auto"/>
        <w:jc w:val="both"/>
        <w:rPr>
          <w:rFonts w:hint="eastAsia" w:asciiTheme="minorEastAsia" w:hAnsiTheme="minorEastAsia" w:eastAsiaTheme="minorEastAsia" w:cstheme="minorEastAsia"/>
          <w:b/>
          <w:bCs/>
          <w:spacing w:val="-17"/>
          <w:sz w:val="32"/>
          <w:szCs w:val="32"/>
          <w:lang w:val="en-US" w:eastAsia="zh-CN"/>
        </w:rPr>
      </w:pPr>
      <w:r>
        <w:rPr>
          <w:rFonts w:hint="eastAsia" w:asciiTheme="minorEastAsia" w:hAnsiTheme="minorEastAsia" w:eastAsiaTheme="minorEastAsia" w:cstheme="minorEastAsia"/>
          <w:b/>
          <w:bCs/>
          <w:spacing w:val="-17"/>
          <w:sz w:val="32"/>
          <w:szCs w:val="32"/>
          <w:lang w:eastAsia="zh-CN"/>
        </w:rPr>
        <w:t>标段编号：</w:t>
      </w:r>
      <w:r>
        <w:rPr>
          <w:rFonts w:hint="eastAsia" w:asciiTheme="minorEastAsia" w:hAnsiTheme="minorEastAsia" w:eastAsiaTheme="minorEastAsia" w:cstheme="minorEastAsia"/>
          <w:b/>
          <w:bCs/>
          <w:spacing w:val="-17"/>
          <w:sz w:val="32"/>
          <w:szCs w:val="32"/>
          <w:lang w:val="zh-CN" w:eastAsia="zh-CN"/>
        </w:rPr>
        <w:t>淅财招标采购-2025-192</w:t>
      </w:r>
      <w:r>
        <w:rPr>
          <w:rFonts w:hint="eastAsia" w:asciiTheme="minorEastAsia" w:hAnsiTheme="minorEastAsia" w:eastAsiaTheme="minorEastAsia" w:cstheme="minorEastAsia"/>
          <w:b/>
          <w:bCs/>
          <w:spacing w:val="-17"/>
          <w:sz w:val="32"/>
          <w:szCs w:val="32"/>
          <w:lang w:val="en-US" w:eastAsia="zh-CN"/>
        </w:rPr>
        <w:t xml:space="preserve">-1 </w:t>
      </w:r>
    </w:p>
    <w:p w14:paraId="79010EE5">
      <w:pPr>
        <w:kinsoku/>
        <w:wordWrap w:val="0"/>
        <w:spacing w:line="360" w:lineRule="auto"/>
        <w:jc w:val="both"/>
        <w:rPr>
          <w:rFonts w:asciiTheme="minorEastAsia" w:hAnsiTheme="minorEastAsia" w:eastAsiaTheme="minorEastAsia" w:cstheme="minorEastAsia"/>
          <w:b/>
          <w:bCs/>
          <w:spacing w:val="-17"/>
          <w:sz w:val="32"/>
          <w:szCs w:val="32"/>
          <w:lang w:eastAsia="zh-CN"/>
        </w:rPr>
      </w:pPr>
      <w:r>
        <w:rPr>
          <w:rFonts w:hint="eastAsia" w:asciiTheme="minorEastAsia" w:hAnsiTheme="minorEastAsia" w:eastAsiaTheme="minorEastAsia" w:cstheme="minorEastAsia"/>
          <w:b/>
          <w:bCs/>
          <w:spacing w:val="-17"/>
          <w:sz w:val="32"/>
          <w:szCs w:val="32"/>
          <w:lang w:eastAsia="zh-CN"/>
        </w:rPr>
        <w:t>采购人：淅川县住房和城乡建设局</w:t>
      </w:r>
    </w:p>
    <w:p w14:paraId="7D29EC37">
      <w:pPr>
        <w:kinsoku/>
        <w:wordWrap w:val="0"/>
        <w:spacing w:line="360" w:lineRule="auto"/>
        <w:jc w:val="both"/>
        <w:rPr>
          <w:rFonts w:hint="eastAsia" w:asciiTheme="minorEastAsia" w:hAnsiTheme="minorEastAsia" w:eastAsiaTheme="minorEastAsia" w:cstheme="minorEastAsia"/>
          <w:b/>
          <w:bCs/>
          <w:spacing w:val="-17"/>
          <w:sz w:val="32"/>
          <w:szCs w:val="32"/>
          <w:lang w:eastAsia="zh-CN"/>
        </w:rPr>
      </w:pPr>
      <w:r>
        <w:rPr>
          <w:rFonts w:hint="eastAsia" w:asciiTheme="minorEastAsia" w:hAnsiTheme="minorEastAsia" w:eastAsiaTheme="minorEastAsia" w:cstheme="minorEastAsia"/>
          <w:b/>
          <w:bCs/>
          <w:spacing w:val="-17"/>
          <w:sz w:val="32"/>
          <w:szCs w:val="32"/>
          <w:lang w:eastAsia="zh-CN"/>
        </w:rPr>
        <w:t xml:space="preserve">采购代理机构：河南韬略工程咨询有限公司 </w:t>
      </w:r>
    </w:p>
    <w:p w14:paraId="6D003CBB">
      <w:pPr>
        <w:pStyle w:val="12"/>
        <w:ind w:left="0" w:leftChars="0" w:firstLine="0" w:firstLineChars="0"/>
        <w:rPr>
          <w:rFonts w:hint="default"/>
          <w:lang w:val="en-US" w:eastAsia="zh-CN"/>
        </w:rPr>
      </w:pPr>
      <w:r>
        <w:rPr>
          <w:rFonts w:hint="eastAsia" w:asciiTheme="minorEastAsia" w:hAnsiTheme="minorEastAsia" w:eastAsiaTheme="minorEastAsia" w:cstheme="minorEastAsia"/>
          <w:b/>
          <w:bCs/>
          <w:spacing w:val="-17"/>
          <w:sz w:val="32"/>
          <w:szCs w:val="32"/>
          <w:lang w:val="en-US" w:eastAsia="zh-CN"/>
        </w:rPr>
        <w:t>日期：二〇二五年十月</w:t>
      </w:r>
    </w:p>
    <w:p w14:paraId="12DE315B">
      <w:pPr>
        <w:kinsoku/>
        <w:wordWrap w:val="0"/>
        <w:spacing w:line="360" w:lineRule="auto"/>
        <w:ind w:firstLine="1149" w:firstLineChars="400"/>
        <w:jc w:val="both"/>
        <w:rPr>
          <w:rFonts w:asciiTheme="minorEastAsia" w:hAnsiTheme="minorEastAsia" w:eastAsiaTheme="minorEastAsia" w:cstheme="minorEastAsia"/>
          <w:b/>
          <w:bCs/>
          <w:spacing w:val="-17"/>
          <w:sz w:val="32"/>
          <w:szCs w:val="32"/>
          <w:lang w:eastAsia="zh-CN"/>
        </w:rPr>
        <w:sectPr>
          <w:footerReference r:id="rId4" w:type="default"/>
          <w:pgSz w:w="11907" w:h="16840"/>
          <w:pgMar w:top="1440" w:right="1800" w:bottom="1440" w:left="1800" w:header="878" w:footer="886" w:gutter="0"/>
          <w:pgNumType w:start="0"/>
          <w:cols w:space="720" w:num="1"/>
        </w:sectPr>
      </w:pPr>
    </w:p>
    <w:p w14:paraId="01265568">
      <w:pPr>
        <w:kinsoku/>
        <w:wordWrap w:val="0"/>
        <w:spacing w:line="360" w:lineRule="auto"/>
        <w:ind w:firstLine="1149" w:firstLineChars="400"/>
        <w:jc w:val="both"/>
        <w:rPr>
          <w:rFonts w:asciiTheme="minorEastAsia" w:hAnsiTheme="minorEastAsia" w:eastAsiaTheme="minorEastAsia" w:cstheme="minorEastAsia"/>
          <w:b/>
          <w:bCs/>
          <w:spacing w:val="-17"/>
          <w:sz w:val="32"/>
          <w:szCs w:val="32"/>
          <w:lang w:eastAsia="zh-CN"/>
        </w:rPr>
      </w:pPr>
    </w:p>
    <w:p w14:paraId="5DC22837">
      <w:pPr>
        <w:kinsoku/>
        <w:wordWrap w:val="0"/>
        <w:spacing w:line="360" w:lineRule="auto"/>
        <w:jc w:val="both"/>
        <w:rPr>
          <w:rFonts w:asciiTheme="minorEastAsia" w:hAnsiTheme="minorEastAsia" w:eastAsiaTheme="minorEastAsia" w:cstheme="minorEastAsia"/>
          <w:b/>
          <w:bCs/>
          <w:spacing w:val="-17"/>
          <w:sz w:val="32"/>
          <w:szCs w:val="32"/>
          <w:lang w:eastAsia="zh-CN"/>
        </w:rPr>
      </w:pPr>
    </w:p>
    <w:sdt>
      <w:sdtPr>
        <w:rPr>
          <w:rFonts w:hint="eastAsia" w:asciiTheme="minorEastAsia" w:hAnsiTheme="minorEastAsia" w:eastAsiaTheme="minorEastAsia" w:cstheme="minorEastAsia"/>
          <w:sz w:val="21"/>
          <w:szCs w:val="21"/>
        </w:rPr>
        <w:id w:val="2"/>
        <w:docPartObj>
          <w:docPartGallery w:val="Table of Contents"/>
          <w:docPartUnique/>
        </w:docPartObj>
      </w:sdtPr>
      <w:sdtEndPr>
        <w:rPr>
          <w:rFonts w:hint="eastAsia" w:asciiTheme="minorEastAsia" w:hAnsiTheme="minorEastAsia" w:eastAsiaTheme="minorEastAsia" w:cstheme="minorEastAsia"/>
          <w:sz w:val="28"/>
          <w:szCs w:val="28"/>
        </w:rPr>
      </w:sdtEndPr>
      <w:sdtContent>
        <w:p w14:paraId="6E7B4B85">
          <w:pPr>
            <w:pStyle w:val="6"/>
            <w:kinsoku/>
            <w:wordWrap w:val="0"/>
            <w:spacing w:before="353" w:line="222" w:lineRule="auto"/>
            <w:ind w:left="3716"/>
            <w:jc w:val="both"/>
            <w:rPr>
              <w:rFonts w:asciiTheme="minorEastAsia" w:hAnsiTheme="minorEastAsia" w:eastAsiaTheme="minorEastAsia" w:cstheme="minorEastAsia"/>
              <w:sz w:val="36"/>
              <w:szCs w:val="36"/>
              <w:lang w:eastAsia="zh-CN"/>
            </w:rPr>
          </w:pPr>
          <w:r>
            <w:rPr>
              <w:rFonts w:hint="eastAsia" w:asciiTheme="minorEastAsia" w:hAnsiTheme="minorEastAsia" w:eastAsiaTheme="minorEastAsia" w:cstheme="minorEastAsia"/>
              <w:spacing w:val="-42"/>
              <w:sz w:val="44"/>
              <w:szCs w:val="44"/>
              <w:lang w:eastAsia="zh-CN"/>
            </w:rPr>
            <w:t>目录</w:t>
          </w:r>
        </w:p>
        <w:p w14:paraId="6E63607D">
          <w:pPr>
            <w:pStyle w:val="6"/>
            <w:kinsoku/>
            <w:wordWrap w:val="0"/>
            <w:jc w:val="both"/>
            <w:rPr>
              <w:shd w:val="clear" w:color="FFFFFF" w:fill="D9D9D9"/>
              <w:lang w:eastAsia="zh-CN"/>
            </w:rPr>
          </w:pPr>
        </w:p>
        <w:p w14:paraId="00729CA8">
          <w:pPr>
            <w:pStyle w:val="6"/>
            <w:kinsoku/>
            <w:wordWrap w:val="0"/>
            <w:spacing w:line="360" w:lineRule="auto"/>
            <w:jc w:val="both"/>
            <w:rPr>
              <w:sz w:val="28"/>
              <w:szCs w:val="28"/>
              <w:lang w:eastAsia="zh-CN"/>
            </w:rPr>
          </w:pPr>
          <w:r>
            <w:rPr>
              <w:rFonts w:hint="eastAsia"/>
              <w:sz w:val="28"/>
              <w:szCs w:val="28"/>
              <w:lang w:eastAsia="zh-CN"/>
            </w:rPr>
            <w:t>第一章公开招标公告</w:t>
          </w:r>
        </w:p>
        <w:p w14:paraId="3219A3E2">
          <w:pPr>
            <w:pStyle w:val="6"/>
            <w:kinsoku/>
            <w:wordWrap w:val="0"/>
            <w:spacing w:line="360" w:lineRule="auto"/>
            <w:jc w:val="both"/>
            <w:rPr>
              <w:sz w:val="28"/>
              <w:szCs w:val="28"/>
              <w:lang w:eastAsia="zh-CN"/>
            </w:rPr>
          </w:pPr>
          <w:r>
            <w:rPr>
              <w:rFonts w:hint="eastAsia"/>
              <w:sz w:val="28"/>
              <w:szCs w:val="28"/>
              <w:lang w:eastAsia="zh-CN"/>
            </w:rPr>
            <w:t>第二章采购需求</w:t>
          </w:r>
        </w:p>
        <w:p w14:paraId="2C5528F5">
          <w:pPr>
            <w:pStyle w:val="6"/>
            <w:kinsoku/>
            <w:wordWrap w:val="0"/>
            <w:spacing w:line="360" w:lineRule="auto"/>
            <w:jc w:val="both"/>
            <w:rPr>
              <w:sz w:val="28"/>
              <w:szCs w:val="28"/>
              <w:lang w:eastAsia="zh-CN"/>
            </w:rPr>
          </w:pPr>
          <w:r>
            <w:rPr>
              <w:rFonts w:hint="eastAsia"/>
              <w:sz w:val="28"/>
              <w:szCs w:val="28"/>
              <w:lang w:eastAsia="zh-CN"/>
            </w:rPr>
            <w:t>第三章投标人须知</w:t>
          </w:r>
        </w:p>
        <w:p w14:paraId="7A4AFCC3">
          <w:pPr>
            <w:pStyle w:val="6"/>
            <w:kinsoku/>
            <w:wordWrap w:val="0"/>
            <w:spacing w:line="360" w:lineRule="auto"/>
            <w:jc w:val="both"/>
            <w:rPr>
              <w:sz w:val="28"/>
              <w:szCs w:val="28"/>
              <w:lang w:eastAsia="zh-CN"/>
            </w:rPr>
          </w:pPr>
          <w:r>
            <w:rPr>
              <w:rFonts w:hint="eastAsia"/>
              <w:sz w:val="28"/>
              <w:szCs w:val="28"/>
              <w:lang w:eastAsia="zh-CN"/>
            </w:rPr>
            <w:t>第四章开、评标程序、评标方法和评标标准</w:t>
          </w:r>
        </w:p>
        <w:p w14:paraId="0D6AAD0C">
          <w:pPr>
            <w:pStyle w:val="6"/>
            <w:kinsoku/>
            <w:wordWrap w:val="0"/>
            <w:spacing w:line="360" w:lineRule="auto"/>
            <w:jc w:val="both"/>
            <w:rPr>
              <w:sz w:val="28"/>
              <w:szCs w:val="28"/>
              <w:lang w:eastAsia="zh-CN"/>
            </w:rPr>
          </w:pPr>
          <w:r>
            <w:rPr>
              <w:rFonts w:hint="eastAsia"/>
              <w:sz w:val="28"/>
              <w:szCs w:val="28"/>
              <w:lang w:eastAsia="zh-CN"/>
            </w:rPr>
            <w:t>第五章政府采购合同（草案）</w:t>
          </w:r>
        </w:p>
        <w:p w14:paraId="345DD5F1">
          <w:pPr>
            <w:pStyle w:val="6"/>
            <w:kinsoku/>
            <w:wordWrap w:val="0"/>
            <w:spacing w:line="360" w:lineRule="auto"/>
            <w:jc w:val="both"/>
            <w:rPr>
              <w:sz w:val="28"/>
              <w:szCs w:val="28"/>
              <w:lang w:eastAsia="zh-CN"/>
            </w:rPr>
          </w:pPr>
          <w:r>
            <w:rPr>
              <w:rFonts w:hint="eastAsia"/>
              <w:sz w:val="28"/>
              <w:szCs w:val="28"/>
              <w:lang w:eastAsia="zh-CN"/>
            </w:rPr>
            <w:t>第六章投标文件格式</w:t>
          </w:r>
        </w:p>
      </w:sdtContent>
    </w:sdt>
    <w:p w14:paraId="55F7283E">
      <w:pPr>
        <w:kinsoku/>
        <w:wordWrap w:val="0"/>
        <w:spacing w:line="219" w:lineRule="auto"/>
        <w:jc w:val="both"/>
        <w:rPr>
          <w:rFonts w:asciiTheme="minorEastAsia" w:hAnsiTheme="minorEastAsia" w:eastAsiaTheme="minorEastAsia" w:cstheme="minorEastAsia"/>
          <w:sz w:val="24"/>
          <w:szCs w:val="24"/>
          <w:lang w:eastAsia="zh-CN"/>
        </w:rPr>
      </w:pPr>
    </w:p>
    <w:p w14:paraId="510585EF">
      <w:pPr>
        <w:kinsoku/>
        <w:wordWrap w:val="0"/>
        <w:spacing w:line="219" w:lineRule="auto"/>
        <w:jc w:val="both"/>
        <w:rPr>
          <w:rFonts w:asciiTheme="minorEastAsia" w:hAnsiTheme="minorEastAsia" w:eastAsiaTheme="minorEastAsia" w:cstheme="minorEastAsia"/>
          <w:sz w:val="24"/>
          <w:szCs w:val="24"/>
          <w:lang w:eastAsia="zh-CN"/>
        </w:rPr>
      </w:pPr>
    </w:p>
    <w:p w14:paraId="036252F0">
      <w:pPr>
        <w:kinsoku/>
        <w:wordWrap w:val="0"/>
        <w:spacing w:line="219" w:lineRule="auto"/>
        <w:jc w:val="both"/>
        <w:rPr>
          <w:rFonts w:asciiTheme="minorEastAsia" w:hAnsiTheme="minorEastAsia" w:eastAsiaTheme="minorEastAsia" w:cstheme="minorEastAsia"/>
          <w:sz w:val="24"/>
          <w:szCs w:val="24"/>
          <w:lang w:eastAsia="zh-CN"/>
        </w:rPr>
      </w:pPr>
    </w:p>
    <w:p w14:paraId="1D46B2F7">
      <w:pPr>
        <w:kinsoku/>
        <w:wordWrap w:val="0"/>
        <w:spacing w:line="219" w:lineRule="auto"/>
        <w:jc w:val="both"/>
        <w:rPr>
          <w:rFonts w:asciiTheme="minorEastAsia" w:hAnsiTheme="minorEastAsia" w:eastAsiaTheme="minorEastAsia" w:cstheme="minorEastAsia"/>
          <w:sz w:val="24"/>
          <w:szCs w:val="24"/>
          <w:lang w:eastAsia="zh-CN"/>
        </w:rPr>
      </w:pPr>
    </w:p>
    <w:p w14:paraId="1DA559B8">
      <w:pPr>
        <w:kinsoku/>
        <w:wordWrap w:val="0"/>
        <w:spacing w:line="219" w:lineRule="auto"/>
        <w:jc w:val="both"/>
        <w:rPr>
          <w:rFonts w:asciiTheme="minorEastAsia" w:hAnsiTheme="minorEastAsia" w:eastAsiaTheme="minorEastAsia" w:cstheme="minorEastAsia"/>
          <w:sz w:val="24"/>
          <w:szCs w:val="24"/>
          <w:lang w:eastAsia="zh-CN"/>
        </w:rPr>
      </w:pPr>
    </w:p>
    <w:p w14:paraId="11AB60A8">
      <w:pPr>
        <w:kinsoku/>
        <w:wordWrap w:val="0"/>
        <w:spacing w:line="219" w:lineRule="auto"/>
        <w:jc w:val="both"/>
        <w:rPr>
          <w:rFonts w:asciiTheme="minorEastAsia" w:hAnsiTheme="minorEastAsia" w:eastAsiaTheme="minorEastAsia" w:cstheme="minorEastAsia"/>
          <w:sz w:val="24"/>
          <w:szCs w:val="24"/>
          <w:lang w:eastAsia="zh-CN"/>
        </w:rPr>
      </w:pPr>
    </w:p>
    <w:p w14:paraId="303EE8D1">
      <w:pPr>
        <w:kinsoku/>
        <w:wordWrap w:val="0"/>
        <w:spacing w:line="219" w:lineRule="auto"/>
        <w:jc w:val="both"/>
        <w:rPr>
          <w:rFonts w:asciiTheme="minorEastAsia" w:hAnsiTheme="minorEastAsia" w:eastAsiaTheme="minorEastAsia" w:cstheme="minorEastAsia"/>
          <w:sz w:val="24"/>
          <w:szCs w:val="24"/>
          <w:lang w:eastAsia="zh-CN"/>
        </w:rPr>
      </w:pPr>
    </w:p>
    <w:p w14:paraId="7D85CDE9">
      <w:pPr>
        <w:kinsoku/>
        <w:wordWrap w:val="0"/>
        <w:spacing w:line="219" w:lineRule="auto"/>
        <w:jc w:val="both"/>
        <w:rPr>
          <w:rFonts w:asciiTheme="minorEastAsia" w:hAnsiTheme="minorEastAsia" w:eastAsiaTheme="minorEastAsia" w:cstheme="minorEastAsia"/>
          <w:sz w:val="24"/>
          <w:szCs w:val="24"/>
          <w:lang w:eastAsia="zh-CN"/>
        </w:rPr>
      </w:pPr>
    </w:p>
    <w:p w14:paraId="1676F7C8">
      <w:pPr>
        <w:pStyle w:val="6"/>
        <w:kinsoku/>
        <w:wordWrap w:val="0"/>
        <w:spacing w:before="353" w:line="360" w:lineRule="auto"/>
        <w:ind w:left="3129"/>
        <w:jc w:val="both"/>
        <w:rPr>
          <w:rFonts w:asciiTheme="minorEastAsia" w:hAnsiTheme="minorEastAsia" w:eastAsiaTheme="minorEastAsia" w:cstheme="minorEastAsia"/>
          <w:spacing w:val="-1"/>
          <w:sz w:val="36"/>
          <w:szCs w:val="36"/>
          <w:lang w:eastAsia="zh-CN"/>
        </w:rPr>
      </w:pPr>
    </w:p>
    <w:p w14:paraId="1A2297FA">
      <w:pPr>
        <w:pStyle w:val="6"/>
        <w:kinsoku/>
        <w:wordWrap w:val="0"/>
        <w:spacing w:before="353" w:line="360" w:lineRule="auto"/>
        <w:ind w:left="3129"/>
        <w:jc w:val="both"/>
        <w:rPr>
          <w:rFonts w:asciiTheme="minorEastAsia" w:hAnsiTheme="minorEastAsia" w:eastAsiaTheme="minorEastAsia" w:cstheme="minorEastAsia"/>
          <w:spacing w:val="-1"/>
          <w:sz w:val="36"/>
          <w:szCs w:val="36"/>
          <w:lang w:eastAsia="zh-CN"/>
        </w:rPr>
      </w:pPr>
    </w:p>
    <w:p w14:paraId="6A837330">
      <w:pPr>
        <w:pStyle w:val="6"/>
        <w:kinsoku/>
        <w:wordWrap w:val="0"/>
        <w:spacing w:before="353" w:line="360" w:lineRule="auto"/>
        <w:ind w:left="3129"/>
        <w:jc w:val="both"/>
        <w:rPr>
          <w:rFonts w:asciiTheme="minorEastAsia" w:hAnsiTheme="minorEastAsia" w:eastAsiaTheme="minorEastAsia" w:cstheme="minorEastAsia"/>
          <w:spacing w:val="-1"/>
          <w:sz w:val="36"/>
          <w:szCs w:val="36"/>
          <w:lang w:eastAsia="zh-CN"/>
        </w:rPr>
      </w:pPr>
    </w:p>
    <w:p w14:paraId="39DCBDB7">
      <w:pPr>
        <w:pStyle w:val="17"/>
        <w:rPr>
          <w:rFonts w:asciiTheme="minorEastAsia" w:hAnsiTheme="minorEastAsia" w:eastAsiaTheme="minorEastAsia" w:cstheme="minorEastAsia"/>
          <w:spacing w:val="-1"/>
          <w:sz w:val="36"/>
          <w:szCs w:val="36"/>
          <w:lang w:eastAsia="zh-CN"/>
        </w:rPr>
      </w:pPr>
    </w:p>
    <w:p w14:paraId="3E2697F5">
      <w:pPr>
        <w:rPr>
          <w:lang w:eastAsia="zh-CN"/>
        </w:rPr>
      </w:pPr>
    </w:p>
    <w:p w14:paraId="31D9CFA8">
      <w:pPr>
        <w:pStyle w:val="6"/>
        <w:kinsoku/>
        <w:wordWrap w:val="0"/>
        <w:spacing w:before="353" w:line="360" w:lineRule="auto"/>
        <w:ind w:left="3129"/>
        <w:jc w:val="both"/>
        <w:rPr>
          <w:rFonts w:asciiTheme="minorEastAsia" w:hAnsiTheme="minorEastAsia" w:eastAsiaTheme="minorEastAsia" w:cstheme="minorEastAsia"/>
          <w:spacing w:val="-1"/>
          <w:sz w:val="36"/>
          <w:szCs w:val="36"/>
          <w:lang w:eastAsia="zh-CN"/>
        </w:rPr>
      </w:pPr>
    </w:p>
    <w:p w14:paraId="6A594737">
      <w:pPr>
        <w:pStyle w:val="2"/>
        <w:bidi w:val="0"/>
        <w:rPr>
          <w:rFonts w:hint="eastAsia" w:ascii="宋体" w:hAnsi="宋体" w:eastAsia="宋体" w:cs="宋体"/>
          <w:sz w:val="44"/>
          <w:szCs w:val="44"/>
        </w:rPr>
      </w:pPr>
      <w:r>
        <w:rPr>
          <w:rFonts w:hint="eastAsia" w:ascii="宋体" w:hAnsi="宋体" w:eastAsia="宋体" w:cs="宋体"/>
          <w:spacing w:val="24"/>
          <w:position w:val="-1"/>
          <w:sz w:val="44"/>
          <w:szCs w:val="44"/>
        </w:rPr>
        <w:t>第一章公开招标公告</w:t>
      </w:r>
    </w:p>
    <w:p w14:paraId="353B951D">
      <w:pPr>
        <w:pStyle w:val="6"/>
        <w:keepNext w:val="0"/>
        <w:keepLines w:val="0"/>
        <w:pageBreakBefore w:val="0"/>
        <w:kinsoku/>
        <w:wordWrap w:val="0"/>
        <w:overflowPunct/>
        <w:topLinePunct w:val="0"/>
        <w:bidi w:val="0"/>
        <w:spacing w:before="353" w:line="600" w:lineRule="exact"/>
        <w:jc w:val="center"/>
        <w:rPr>
          <w:b/>
          <w:bCs/>
          <w:spacing w:val="-6"/>
          <w:sz w:val="28"/>
          <w:szCs w:val="28"/>
          <w:lang w:eastAsia="zh-CN"/>
        </w:rPr>
      </w:pPr>
      <w:r>
        <w:rPr>
          <w:rFonts w:hint="eastAsia" w:asciiTheme="minorEastAsia" w:hAnsiTheme="minorEastAsia" w:eastAsiaTheme="minorEastAsia" w:cstheme="minorEastAsia"/>
          <w:b/>
          <w:bCs/>
          <w:spacing w:val="-1"/>
          <w:sz w:val="28"/>
          <w:szCs w:val="28"/>
          <w:lang w:val="en-US" w:eastAsia="zh-CN"/>
        </w:rPr>
        <w:t>淅川县住房和城乡建设局淅川县乡村污水处理站设备更新改造项目-</w:t>
      </w:r>
      <w:r>
        <w:rPr>
          <w:rFonts w:hint="eastAsia" w:asciiTheme="minorEastAsia" w:hAnsiTheme="minorEastAsia" w:eastAsiaTheme="minorEastAsia" w:cstheme="minorEastAsia"/>
          <w:b/>
          <w:bCs/>
          <w:spacing w:val="-1"/>
          <w:sz w:val="28"/>
          <w:szCs w:val="28"/>
          <w:lang w:eastAsia="zh-CN"/>
        </w:rPr>
        <w:t>公开招标公告</w:t>
      </w:r>
    </w:p>
    <w:p w14:paraId="653265FE">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项目概况</w:t>
      </w:r>
    </w:p>
    <w:p w14:paraId="2A1DA389">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asciiTheme="minorEastAsia" w:hAnsiTheme="minorEastAsia" w:eastAsiaTheme="minorEastAsia" w:cstheme="minorEastAsia"/>
          <w:color w:val="auto"/>
          <w:highlight w:val="none"/>
          <w:lang w:eastAsia="zh-CN"/>
        </w:rPr>
      </w:pPr>
      <w:r>
        <w:rPr>
          <w:rFonts w:hint="eastAsia" w:ascii="宋体" w:hAnsi="宋体" w:eastAsia="宋体" w:cs="宋体"/>
          <w:sz w:val="24"/>
          <w:szCs w:val="24"/>
          <w:lang w:eastAsia="zh-CN"/>
        </w:rPr>
        <w:t>淅川县住房和城乡建设局淅川县乡村污水处理站设备更新改造项目的潜在投标人应在全国公共资源交易平台(河南省·南阳淅川分平台）（http://ggzyjy.xichuan.gov.cn/）</w:t>
      </w:r>
      <w:r>
        <w:rPr>
          <w:rFonts w:hint="eastAsia" w:ascii="宋体" w:hAnsi="宋体" w:eastAsia="宋体" w:cs="宋体"/>
          <w:sz w:val="24"/>
          <w:szCs w:val="24"/>
          <w:highlight w:val="none"/>
          <w:lang w:eastAsia="zh-CN"/>
        </w:rPr>
        <w:t>获取招标文件，并于</w:t>
      </w:r>
      <w:r>
        <w:rPr>
          <w:rFonts w:hint="eastAsia" w:ascii="宋体" w:hAnsi="宋体" w:eastAsia="宋体" w:cs="宋体"/>
          <w:sz w:val="24"/>
          <w:szCs w:val="24"/>
          <w:lang w:eastAsia="zh-CN"/>
        </w:rPr>
        <w:t>2025年</w:t>
      </w:r>
      <w:r>
        <w:rPr>
          <w:rFonts w:hint="eastAsia" w:ascii="宋体" w:hAnsi="宋体" w:eastAsia="宋体" w:cs="宋体"/>
          <w:sz w:val="24"/>
          <w:szCs w:val="24"/>
          <w:lang w:val="en-US" w:eastAsia="zh-CN"/>
        </w:rPr>
        <w:t>11</w:t>
      </w:r>
      <w:r>
        <w:rPr>
          <w:rFonts w:hint="eastAsia" w:ascii="宋体" w:hAnsi="宋体" w:eastAsia="宋体" w:cs="宋体"/>
          <w:sz w:val="24"/>
          <w:szCs w:val="24"/>
          <w:lang w:eastAsia="zh-CN"/>
        </w:rPr>
        <w:t>月</w:t>
      </w:r>
      <w:r>
        <w:rPr>
          <w:rFonts w:hint="eastAsia" w:ascii="宋体" w:hAnsi="宋体" w:eastAsia="宋体" w:cs="宋体"/>
          <w:sz w:val="24"/>
          <w:szCs w:val="24"/>
          <w:lang w:val="en-US" w:eastAsia="zh-CN"/>
        </w:rPr>
        <w:t>18</w:t>
      </w:r>
      <w:r>
        <w:rPr>
          <w:rFonts w:hint="eastAsia" w:ascii="宋体" w:hAnsi="宋体" w:eastAsia="宋体" w:cs="宋体"/>
          <w:sz w:val="24"/>
          <w:szCs w:val="24"/>
          <w:lang w:eastAsia="zh-CN"/>
        </w:rPr>
        <w:t>日</w:t>
      </w:r>
      <w:r>
        <w:rPr>
          <w:rFonts w:hint="eastAsia" w:ascii="宋体" w:hAnsi="宋体" w:eastAsia="宋体" w:cs="宋体"/>
          <w:color w:val="auto"/>
          <w:sz w:val="24"/>
          <w:szCs w:val="24"/>
          <w:highlight w:val="none"/>
          <w:lang w:val="en-US" w:eastAsia="zh-CN"/>
        </w:rPr>
        <w:t>9时00分</w:t>
      </w:r>
      <w:r>
        <w:rPr>
          <w:rFonts w:hint="eastAsia" w:ascii="宋体" w:hAnsi="宋体" w:eastAsia="宋体" w:cs="宋体"/>
          <w:color w:val="auto"/>
          <w:sz w:val="24"/>
          <w:szCs w:val="24"/>
          <w:highlight w:val="none"/>
          <w:lang w:eastAsia="zh-CN"/>
        </w:rPr>
        <w:t>（北京时间）前递交投标文件。</w:t>
      </w:r>
    </w:p>
    <w:p w14:paraId="7D0C0E3F">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一、项目基本情况</w:t>
      </w:r>
    </w:p>
    <w:p w14:paraId="3679903F">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1、项目编号：淅财招标采购-2025-192</w:t>
      </w:r>
    </w:p>
    <w:p w14:paraId="2E0F80A1">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2、项目名称：淅川县住房和城乡建设局淅川县乡村污水处理站设备更新改造项目</w:t>
      </w:r>
    </w:p>
    <w:p w14:paraId="660A68F8">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3、采购方式：公开招标</w:t>
      </w:r>
    </w:p>
    <w:p w14:paraId="59B105E8">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4、预算金额：</w:t>
      </w:r>
      <w:r>
        <w:rPr>
          <w:rFonts w:hint="eastAsia" w:ascii="宋体" w:hAnsi="宋体" w:eastAsia="宋体" w:cs="宋体"/>
          <w:sz w:val="24"/>
          <w:szCs w:val="24"/>
          <w:lang w:val="en-US" w:eastAsia="zh-CN"/>
        </w:rPr>
        <w:t xml:space="preserve">2978127.30 </w:t>
      </w:r>
      <w:r>
        <w:rPr>
          <w:rFonts w:hint="eastAsia" w:ascii="宋体" w:hAnsi="宋体" w:eastAsia="宋体" w:cs="宋体"/>
          <w:sz w:val="24"/>
          <w:szCs w:val="24"/>
          <w:lang w:eastAsia="zh-CN"/>
        </w:rPr>
        <w:t>元</w:t>
      </w:r>
    </w:p>
    <w:p w14:paraId="60BBFAC7">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最高限价：</w:t>
      </w:r>
      <w:r>
        <w:rPr>
          <w:rFonts w:hint="eastAsia" w:ascii="宋体" w:hAnsi="宋体" w:eastAsia="宋体" w:cs="宋体"/>
          <w:sz w:val="24"/>
          <w:szCs w:val="24"/>
          <w:lang w:val="en-US" w:eastAsia="zh-CN"/>
        </w:rPr>
        <w:t xml:space="preserve">2978127.30 </w:t>
      </w:r>
      <w:r>
        <w:rPr>
          <w:rFonts w:hint="eastAsia" w:ascii="宋体" w:hAnsi="宋体" w:eastAsia="宋体" w:cs="宋体"/>
          <w:sz w:val="24"/>
          <w:szCs w:val="24"/>
          <w:lang w:eastAsia="zh-CN"/>
        </w:rPr>
        <w:t>元</w:t>
      </w:r>
    </w:p>
    <w:tbl>
      <w:tblPr>
        <w:tblStyle w:val="14"/>
        <w:tblW w:w="4998"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346"/>
        <w:gridCol w:w="1336"/>
        <w:gridCol w:w="1801"/>
        <w:gridCol w:w="1426"/>
        <w:gridCol w:w="1216"/>
        <w:gridCol w:w="739"/>
        <w:gridCol w:w="1456"/>
      </w:tblGrid>
      <w:tr w14:paraId="32C994E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19" w:hRule="atLeast"/>
          <w:jc w:val="center"/>
        </w:trPr>
        <w:tc>
          <w:tcPr>
            <w:tcW w:w="226" w:type="pct"/>
            <w:vAlign w:val="center"/>
          </w:tcPr>
          <w:p w14:paraId="713D2C3B">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序号</w:t>
            </w:r>
          </w:p>
        </w:tc>
        <w:tc>
          <w:tcPr>
            <w:tcW w:w="572" w:type="pct"/>
            <w:vAlign w:val="center"/>
          </w:tcPr>
          <w:p w14:paraId="5721D873">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包号</w:t>
            </w:r>
          </w:p>
        </w:tc>
        <w:tc>
          <w:tcPr>
            <w:tcW w:w="1529" w:type="pct"/>
            <w:vAlign w:val="center"/>
          </w:tcPr>
          <w:p w14:paraId="42179AFD">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包名称</w:t>
            </w:r>
          </w:p>
        </w:tc>
        <w:tc>
          <w:tcPr>
            <w:tcW w:w="641" w:type="pct"/>
            <w:vAlign w:val="center"/>
          </w:tcPr>
          <w:p w14:paraId="4FCF7878">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包预算</w:t>
            </w:r>
          </w:p>
          <w:p w14:paraId="2C625EBF">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（元）</w:t>
            </w:r>
          </w:p>
        </w:tc>
        <w:tc>
          <w:tcPr>
            <w:tcW w:w="676" w:type="pct"/>
            <w:vAlign w:val="center"/>
          </w:tcPr>
          <w:p w14:paraId="058D619E">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包最高限价</w:t>
            </w:r>
          </w:p>
          <w:p w14:paraId="7D9EC8AF">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（元）</w:t>
            </w:r>
          </w:p>
        </w:tc>
        <w:tc>
          <w:tcPr>
            <w:tcW w:w="676" w:type="pct"/>
            <w:vAlign w:val="center"/>
          </w:tcPr>
          <w:p w14:paraId="45621905">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是否专门面向中小企业</w:t>
            </w:r>
          </w:p>
        </w:tc>
        <w:tc>
          <w:tcPr>
            <w:tcW w:w="676" w:type="pct"/>
            <w:vAlign w:val="center"/>
          </w:tcPr>
          <w:p w14:paraId="1914493A">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采购预留金额（元）</w:t>
            </w:r>
          </w:p>
        </w:tc>
      </w:tr>
      <w:tr w14:paraId="3E4BB41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33" w:hRule="atLeast"/>
          <w:jc w:val="center"/>
        </w:trPr>
        <w:tc>
          <w:tcPr>
            <w:tcW w:w="226" w:type="pct"/>
            <w:vAlign w:val="center"/>
          </w:tcPr>
          <w:p w14:paraId="485B986B">
            <w:pPr>
              <w:keepNext w:val="0"/>
              <w:keepLines w:val="0"/>
              <w:pageBreakBefore w:val="0"/>
              <w:widowControl/>
              <w:kinsoku w:val="0"/>
              <w:wordWrap/>
              <w:overflowPunct/>
              <w:topLinePunct w:val="0"/>
              <w:autoSpaceDE w:val="0"/>
              <w:autoSpaceDN w:val="0"/>
              <w:bidi w:val="0"/>
              <w:adjustRightInd w:val="0"/>
              <w:snapToGrid w:val="0"/>
              <w:spacing w:line="240" w:lineRule="auto"/>
              <w:ind w:firstLine="240" w:firstLineChars="100"/>
              <w:jc w:val="both"/>
              <w:textAlignment w:val="baseline"/>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w:t>
            </w:r>
          </w:p>
        </w:tc>
        <w:tc>
          <w:tcPr>
            <w:tcW w:w="572" w:type="pct"/>
            <w:vAlign w:val="center"/>
          </w:tcPr>
          <w:p w14:paraId="40F95111">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eastAsia="zh-CN"/>
              </w:rPr>
              <w:t>淅财招标采购-2025-192</w:t>
            </w:r>
            <w:r>
              <w:rPr>
                <w:rFonts w:hint="eastAsia" w:asciiTheme="minorEastAsia" w:hAnsiTheme="minorEastAsia" w:eastAsiaTheme="minorEastAsia" w:cstheme="minorEastAsia"/>
                <w:sz w:val="24"/>
                <w:szCs w:val="24"/>
                <w:lang w:val="en-US" w:eastAsia="zh-CN"/>
              </w:rPr>
              <w:t xml:space="preserve">-1 </w:t>
            </w:r>
          </w:p>
        </w:tc>
        <w:tc>
          <w:tcPr>
            <w:tcW w:w="1529" w:type="pct"/>
            <w:vAlign w:val="center"/>
          </w:tcPr>
          <w:p w14:paraId="2C1A314A">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淅川县住房和城乡建设局淅川县乡村污水处理站设备更新改造项目第1标段</w:t>
            </w:r>
          </w:p>
        </w:tc>
        <w:tc>
          <w:tcPr>
            <w:tcW w:w="641" w:type="pct"/>
            <w:vAlign w:val="center"/>
          </w:tcPr>
          <w:p w14:paraId="2888CF35">
            <w:pPr>
              <w:keepNext w:val="0"/>
              <w:keepLines w:val="0"/>
              <w:pageBreakBefore w:val="0"/>
              <w:widowControl/>
              <w:kinsoku w:val="0"/>
              <w:wordWrap/>
              <w:overflowPunct/>
              <w:topLinePunct w:val="0"/>
              <w:autoSpaceDE w:val="0"/>
              <w:autoSpaceDN w:val="0"/>
              <w:bidi w:val="0"/>
              <w:adjustRightInd w:val="0"/>
              <w:snapToGrid w:val="0"/>
              <w:spacing w:line="240" w:lineRule="auto"/>
              <w:ind w:firstLine="240" w:firstLineChars="100"/>
              <w:jc w:val="center"/>
              <w:textAlignment w:val="baseline"/>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2978127.30 </w:t>
            </w:r>
            <w:r>
              <w:rPr>
                <w:rFonts w:hint="eastAsia" w:asciiTheme="minorEastAsia" w:hAnsiTheme="minorEastAsia" w:eastAsiaTheme="minorEastAsia" w:cstheme="minorEastAsia"/>
                <w:color w:val="auto"/>
                <w:sz w:val="24"/>
                <w:szCs w:val="24"/>
                <w:lang w:eastAsia="zh-CN"/>
              </w:rPr>
              <w:t>元</w:t>
            </w:r>
            <w:r>
              <w:rPr>
                <w:rFonts w:hint="eastAsia" w:asciiTheme="minorEastAsia" w:hAnsiTheme="minorEastAsia" w:eastAsiaTheme="minorEastAsia" w:cstheme="minorEastAsia"/>
                <w:color w:val="auto"/>
                <w:sz w:val="24"/>
                <w:szCs w:val="24"/>
                <w:lang w:val="en-US" w:eastAsia="zh-CN"/>
              </w:rPr>
              <w:t xml:space="preserve">  </w:t>
            </w:r>
          </w:p>
        </w:tc>
        <w:tc>
          <w:tcPr>
            <w:tcW w:w="676" w:type="pct"/>
            <w:vAlign w:val="center"/>
          </w:tcPr>
          <w:p w14:paraId="2E45BAA8">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2978127.30 </w:t>
            </w:r>
            <w:r>
              <w:rPr>
                <w:rFonts w:hint="eastAsia" w:asciiTheme="minorEastAsia" w:hAnsiTheme="minorEastAsia" w:eastAsiaTheme="minorEastAsia" w:cstheme="minorEastAsia"/>
                <w:color w:val="auto"/>
                <w:sz w:val="24"/>
                <w:szCs w:val="24"/>
                <w:lang w:eastAsia="zh-CN"/>
              </w:rPr>
              <w:t>元</w:t>
            </w:r>
          </w:p>
        </w:tc>
        <w:tc>
          <w:tcPr>
            <w:tcW w:w="676" w:type="pct"/>
            <w:vAlign w:val="center"/>
          </w:tcPr>
          <w:p w14:paraId="1AAE99E9">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是</w:t>
            </w:r>
          </w:p>
        </w:tc>
        <w:tc>
          <w:tcPr>
            <w:tcW w:w="676" w:type="pct"/>
            <w:vAlign w:val="center"/>
          </w:tcPr>
          <w:p w14:paraId="3D5113E7">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2978127.3 ，其中小微企业采购金额：2978127.3</w:t>
            </w:r>
          </w:p>
        </w:tc>
      </w:tr>
    </w:tbl>
    <w:p w14:paraId="06E7E108">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5、采购需求（包括但不限于标的的名称、数量、简要技术需求或服务要求等）：</w:t>
      </w:r>
    </w:p>
    <w:p w14:paraId="27E0C5E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5.1、招标内容：淅川县住房和城乡建设局淅川县乡村污水处理站设备更新改造项目（详见采购需求）</w:t>
      </w:r>
      <w:bookmarkStart w:id="0" w:name="_GoBack"/>
      <w:bookmarkEnd w:id="0"/>
    </w:p>
    <w:p w14:paraId="372722A6">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5.2、项目地点：采购人指定地点</w:t>
      </w:r>
    </w:p>
    <w:p w14:paraId="7A20409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5.3、质量要求：合格，符合国家及行业相关规范和标准</w:t>
      </w:r>
    </w:p>
    <w:p w14:paraId="726A8CC7">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5.4、供货期：合同签订后30日历天</w:t>
      </w:r>
    </w:p>
    <w:p w14:paraId="6671027C">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5.5、质保期：自验收合格之日起3年</w:t>
      </w:r>
    </w:p>
    <w:p w14:paraId="1AB3C30C">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6、合同履行期限：同供货期</w:t>
      </w:r>
    </w:p>
    <w:p w14:paraId="549137DC">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7、本项目是否接受联合体投标：否</w:t>
      </w:r>
    </w:p>
    <w:p w14:paraId="3A0FE0F2">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8、是否接受进口产品：否</w:t>
      </w:r>
    </w:p>
    <w:p w14:paraId="06E3B9AF">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9、是否专门面向中小企业：</w:t>
      </w:r>
      <w:r>
        <w:rPr>
          <w:rFonts w:hint="eastAsia" w:ascii="宋体" w:hAnsi="宋体" w:eastAsia="宋体" w:cs="宋体"/>
          <w:sz w:val="24"/>
          <w:szCs w:val="24"/>
          <w:highlight w:val="none"/>
          <w:lang w:val="en-US" w:eastAsia="zh-CN"/>
        </w:rPr>
        <w:t>是</w:t>
      </w:r>
    </w:p>
    <w:p w14:paraId="22D646A6">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二、申请人资格要求：</w:t>
      </w:r>
    </w:p>
    <w:p w14:paraId="1356A1C1">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1、符合《政府采购法》第二十二条之规定；</w:t>
      </w:r>
    </w:p>
    <w:p w14:paraId="0F307BCF">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2、落实政府采购政策满足的资格要求：</w:t>
      </w:r>
    </w:p>
    <w:p w14:paraId="0523A5A4">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本项目执行促进中小型企业发展政策（残疾人福利性企业、监狱企业视同小微企业）</w:t>
      </w:r>
    </w:p>
    <w:p w14:paraId="6904A580">
      <w:pPr>
        <w:keepNext w:val="0"/>
        <w:keepLines w:val="0"/>
        <w:pageBreakBefore w:val="0"/>
        <w:widowControl/>
        <w:kinsoku/>
        <w:wordWrap w:val="0"/>
        <w:overflowPunct/>
        <w:topLinePunct/>
        <w:autoSpaceDE/>
        <w:autoSpaceDN/>
        <w:bidi w:val="0"/>
        <w:adjustRightInd w:val="0"/>
        <w:snapToGrid w:val="0"/>
        <w:spacing w:line="360" w:lineRule="auto"/>
        <w:ind w:firstLine="480" w:firstLineChars="200"/>
        <w:textAlignment w:val="baseline"/>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3、本项目的特定资格要求</w:t>
      </w:r>
    </w:p>
    <w:p w14:paraId="741A7202">
      <w:pPr>
        <w:keepNext w:val="0"/>
        <w:keepLines w:val="0"/>
        <w:pageBreakBefore w:val="0"/>
        <w:widowControl/>
        <w:kinsoku/>
        <w:wordWrap w:val="0"/>
        <w:overflowPunct/>
        <w:topLinePunct/>
        <w:autoSpaceDE/>
        <w:autoSpaceDN/>
        <w:bidi w:val="0"/>
        <w:adjustRightInd w:val="0"/>
        <w:snapToGrid w:val="0"/>
        <w:spacing w:line="360" w:lineRule="auto"/>
        <w:ind w:firstLine="480" w:firstLineChars="200"/>
        <w:textAlignment w:val="baseline"/>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3.1注册于中华人民共和国境内，具有独立承担民事责任能力，持有有效的营业执照；</w:t>
      </w:r>
    </w:p>
    <w:p w14:paraId="6F672F42">
      <w:pPr>
        <w:keepNext w:val="0"/>
        <w:keepLines w:val="0"/>
        <w:pageBreakBefore w:val="0"/>
        <w:widowControl/>
        <w:kinsoku/>
        <w:wordWrap w:val="0"/>
        <w:overflowPunct/>
        <w:topLinePunct/>
        <w:autoSpaceDE/>
        <w:autoSpaceDN/>
        <w:bidi w:val="0"/>
        <w:adjustRightInd w:val="0"/>
        <w:snapToGrid w:val="0"/>
        <w:spacing w:line="360" w:lineRule="auto"/>
        <w:ind w:firstLine="480" w:firstLineChars="200"/>
        <w:textAlignment w:val="baseline"/>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3.2具有良好的商业信誉和健全的财务会计制度（1.提供本单位上年度经会计师事务所出具的审计报告或本公司出具的财务报表或提供银行出具的证明文件。银行出具的证明文件应能说明该供应商与银行之间业务往来正常，企业信誉良好等。2024年新成立企业可提供成立后任意一季度审计报告或财务报表，2025年新成立企业可提供自成立之日起财务报表。2.供应商提供企业有关财务会计制度)；</w:t>
      </w:r>
    </w:p>
    <w:p w14:paraId="41C06282">
      <w:pPr>
        <w:keepNext w:val="0"/>
        <w:keepLines w:val="0"/>
        <w:pageBreakBefore w:val="0"/>
        <w:widowControl/>
        <w:kinsoku/>
        <w:wordWrap w:val="0"/>
        <w:overflowPunct/>
        <w:topLinePunct/>
        <w:autoSpaceDE/>
        <w:autoSpaceDN/>
        <w:bidi w:val="0"/>
        <w:adjustRightInd w:val="0"/>
        <w:snapToGrid w:val="0"/>
        <w:spacing w:line="360" w:lineRule="auto"/>
        <w:ind w:firstLine="480" w:firstLineChars="200"/>
        <w:textAlignment w:val="baseline"/>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3.3具有履行合同所必需的设备和专业技术能力（提供承诺函，格式自拟）；</w:t>
      </w:r>
      <w:r>
        <w:rPr>
          <w:rFonts w:hint="default" w:ascii="宋体" w:hAnsi="宋体" w:eastAsia="宋体" w:cs="宋体"/>
          <w:sz w:val="24"/>
          <w:szCs w:val="24"/>
          <w:lang w:val="en-US" w:eastAsia="zh-CN"/>
        </w:rPr>
        <w:br w:type="textWrapping"/>
      </w:r>
      <w:r>
        <w:rPr>
          <w:rFonts w:hint="eastAsia" w:ascii="宋体" w:hAnsi="宋体" w:eastAsia="宋体" w:cs="宋体"/>
          <w:sz w:val="24"/>
          <w:szCs w:val="24"/>
          <w:lang w:val="en-US" w:eastAsia="zh-CN"/>
        </w:rPr>
        <w:t xml:space="preserve">    </w:t>
      </w:r>
      <w:r>
        <w:rPr>
          <w:rFonts w:hint="default" w:ascii="宋体" w:hAnsi="宋体" w:eastAsia="宋体" w:cs="宋体"/>
          <w:sz w:val="24"/>
          <w:szCs w:val="24"/>
          <w:lang w:val="en-US" w:eastAsia="zh-CN"/>
        </w:rPr>
        <w:t>3.4有依法缴纳税收和社会保障资金的良好记录（提供2025年以来任意一个月依法缴纳税收和社会保障资金的证明材料，依法免税或不需要缴纳社会保障资金的申请人应提供相应的证明文件）；</w:t>
      </w:r>
    </w:p>
    <w:p w14:paraId="4A35305A">
      <w:pPr>
        <w:keepNext w:val="0"/>
        <w:keepLines w:val="0"/>
        <w:pageBreakBefore w:val="0"/>
        <w:widowControl/>
        <w:kinsoku/>
        <w:wordWrap w:val="0"/>
        <w:overflowPunct/>
        <w:topLinePunct/>
        <w:autoSpaceDE/>
        <w:autoSpaceDN/>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default" w:ascii="宋体" w:hAnsi="宋体" w:eastAsia="宋体" w:cs="宋体"/>
          <w:sz w:val="24"/>
          <w:szCs w:val="24"/>
          <w:lang w:val="en-US" w:eastAsia="zh-CN"/>
        </w:rPr>
        <w:t>3.5参加政府采购活动前三年内，在经营活动中没有重大违法记录</w:t>
      </w:r>
      <w:r>
        <w:rPr>
          <w:rFonts w:hint="eastAsia" w:ascii="宋体" w:hAnsi="宋体" w:eastAsia="宋体" w:cs="宋体"/>
          <w:sz w:val="24"/>
          <w:szCs w:val="24"/>
          <w:lang w:val="en-US" w:eastAsia="zh-CN"/>
        </w:rPr>
        <w:t>。</w:t>
      </w:r>
    </w:p>
    <w:p w14:paraId="0D49CA80">
      <w:pPr>
        <w:keepNext w:val="0"/>
        <w:keepLines w:val="0"/>
        <w:pageBreakBefore w:val="0"/>
        <w:widowControl/>
        <w:kinsoku/>
        <w:wordWrap w:val="0"/>
        <w:overflowPunct/>
        <w:topLinePunct/>
        <w:autoSpaceDE/>
        <w:autoSpaceDN/>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default" w:ascii="宋体" w:hAnsi="宋体" w:eastAsia="宋体" w:cs="宋体"/>
          <w:sz w:val="24"/>
          <w:szCs w:val="24"/>
          <w:lang w:val="en-US" w:eastAsia="zh-CN"/>
        </w:rPr>
        <w:t>3.6投标人需提供无行贿犯罪记录承诺函（承诺对象包括：供应商、法定代表人、授权委托人）,并对其真实性负责，若承诺不实，造成的后果由供应商自行负责。经公检法司、纪检监察、行政监督部门查证“以向招标人或者评标委员会成员行贿的手段谋取中标的”投标企业不得参与本项目投标；</w:t>
      </w:r>
    </w:p>
    <w:p w14:paraId="4FEABBFD">
      <w:pPr>
        <w:keepNext w:val="0"/>
        <w:keepLines w:val="0"/>
        <w:pageBreakBefore w:val="0"/>
        <w:widowControl/>
        <w:kinsoku/>
        <w:wordWrap w:val="0"/>
        <w:overflowPunct/>
        <w:topLinePunct/>
        <w:autoSpaceDE/>
        <w:autoSpaceDN/>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3.</w:t>
      </w:r>
      <w:r>
        <w:rPr>
          <w:rFonts w:hint="eastAsia" w:ascii="宋体" w:hAnsi="宋体" w:eastAsia="宋体" w:cs="宋体"/>
          <w:sz w:val="24"/>
          <w:szCs w:val="24"/>
          <w:lang w:val="en-US" w:eastAsia="zh-CN"/>
        </w:rPr>
        <w:t>7</w:t>
      </w:r>
      <w:r>
        <w:rPr>
          <w:rFonts w:hint="eastAsia" w:ascii="宋体" w:hAnsi="宋体" w:eastAsia="宋体" w:cs="宋体"/>
          <w:sz w:val="24"/>
          <w:szCs w:val="24"/>
          <w:lang w:eastAsia="zh-CN"/>
        </w:rPr>
        <w:t>根据《关于在政府采购活动中查询及使用信用记录有关问题的通知》(财库(2016)125号)的规定，对列入失信被执行人、重大税收违法失信主体名单、政府</w:t>
      </w:r>
      <w:r>
        <w:rPr>
          <w:rFonts w:hint="eastAsia" w:ascii="宋体" w:hAnsi="宋体" w:eastAsia="宋体" w:cs="宋体"/>
          <w:sz w:val="24"/>
          <w:szCs w:val="24"/>
          <w:lang w:val="en-US" w:eastAsia="zh-CN"/>
        </w:rPr>
        <w:t>采购</w:t>
      </w:r>
      <w:r>
        <w:rPr>
          <w:rFonts w:hint="eastAsia" w:ascii="宋体" w:hAnsi="宋体" w:eastAsia="宋体" w:cs="宋体"/>
          <w:sz w:val="24"/>
          <w:szCs w:val="24"/>
          <w:lang w:eastAsia="zh-CN"/>
        </w:rPr>
        <w:t>严重违法失信行为记录名单的供应商，拒绝参与本项目政府采购活动【查询渠道:“信用中国”网站(www.creditchina.gov.cn)、中国政府采购网(www.ccgp.gov.cn)】，查询时间为发布公告之日起到投标截止时间；</w:t>
      </w:r>
    </w:p>
    <w:p w14:paraId="72D9ACF8">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3.</w:t>
      </w:r>
      <w:r>
        <w:rPr>
          <w:rFonts w:hint="eastAsia" w:ascii="宋体" w:hAnsi="宋体" w:eastAsia="宋体" w:cs="宋体"/>
          <w:sz w:val="24"/>
          <w:szCs w:val="24"/>
          <w:lang w:val="en-US" w:eastAsia="zh-CN"/>
        </w:rPr>
        <w:t>8</w:t>
      </w:r>
      <w:r>
        <w:rPr>
          <w:rFonts w:hint="eastAsia" w:ascii="宋体" w:hAnsi="宋体" w:eastAsia="宋体" w:cs="宋体"/>
          <w:sz w:val="24"/>
          <w:szCs w:val="24"/>
          <w:lang w:eastAsia="zh-CN"/>
        </w:rPr>
        <w:t>本项目不接受联合体投标，不得分包转包。</w:t>
      </w:r>
    </w:p>
    <w:p w14:paraId="57124CD8">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3.</w:t>
      </w:r>
      <w:r>
        <w:rPr>
          <w:rFonts w:hint="eastAsia" w:ascii="宋体" w:hAnsi="宋体" w:eastAsia="宋体" w:cs="宋体"/>
          <w:sz w:val="24"/>
          <w:szCs w:val="24"/>
          <w:lang w:val="en-US" w:eastAsia="zh-CN"/>
        </w:rPr>
        <w:t>9</w:t>
      </w:r>
      <w:r>
        <w:rPr>
          <w:rFonts w:hint="eastAsia" w:ascii="宋体" w:hAnsi="宋体" w:eastAsia="宋体" w:cs="宋体"/>
          <w:sz w:val="24"/>
          <w:szCs w:val="24"/>
          <w:lang w:eastAsia="zh-CN"/>
        </w:rPr>
        <w:t>本项目实行资格后审，审查内容以投标截止时间前填报上传的企业诚信库信息为准，过期更改的诚信库信息不作为本项目评审依据。诚信库上传信息必全，真实有效，原件扫描件清晰可辨。否则，由此造成应得分而未得分或资格审查不合格等情况的，由供应商自行承担责任;</w:t>
      </w:r>
    </w:p>
    <w:p w14:paraId="1BE98E78">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3.</w:t>
      </w:r>
      <w:r>
        <w:rPr>
          <w:rFonts w:hint="eastAsia" w:ascii="宋体" w:hAnsi="宋体" w:eastAsia="宋体" w:cs="宋体"/>
          <w:sz w:val="24"/>
          <w:szCs w:val="24"/>
          <w:lang w:val="en-US" w:eastAsia="zh-CN"/>
        </w:rPr>
        <w:t>10</w:t>
      </w:r>
      <w:r>
        <w:rPr>
          <w:rFonts w:hint="eastAsia" w:ascii="宋体" w:hAnsi="宋体" w:eastAsia="宋体" w:cs="宋体"/>
          <w:sz w:val="24"/>
          <w:szCs w:val="24"/>
          <w:lang w:eastAsia="zh-CN"/>
        </w:rPr>
        <w:t>本项目中标/成交结果公示时，同时公示中标/成交人诚信库信息，接受社会监督。</w:t>
      </w:r>
    </w:p>
    <w:p w14:paraId="4B8CC57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三、获取采购文件</w:t>
      </w:r>
    </w:p>
    <w:p w14:paraId="19FCDD1C">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1.时间：</w:t>
      </w:r>
      <w:r>
        <w:rPr>
          <w:rFonts w:hint="eastAsia" w:ascii="宋体" w:hAnsi="宋体" w:eastAsia="宋体" w:cs="宋体"/>
          <w:sz w:val="24"/>
          <w:szCs w:val="24"/>
          <w:lang w:val="en-US" w:eastAsia="zh-CN"/>
        </w:rPr>
        <w:t>2025年10月27日</w:t>
      </w:r>
      <w:r>
        <w:rPr>
          <w:rFonts w:hint="eastAsia" w:ascii="宋体" w:hAnsi="宋体" w:eastAsia="宋体" w:cs="宋体"/>
          <w:sz w:val="24"/>
          <w:szCs w:val="24"/>
          <w:lang w:eastAsia="zh-CN"/>
        </w:rPr>
        <w:t>至</w:t>
      </w:r>
      <w:r>
        <w:rPr>
          <w:rFonts w:hint="eastAsia" w:ascii="宋体" w:hAnsi="宋体" w:eastAsia="宋体" w:cs="宋体"/>
          <w:sz w:val="24"/>
          <w:szCs w:val="24"/>
          <w:lang w:val="en-US" w:eastAsia="zh-CN"/>
        </w:rPr>
        <w:t>2025年11月17日</w:t>
      </w:r>
      <w:r>
        <w:rPr>
          <w:rFonts w:hint="eastAsia" w:ascii="宋体" w:hAnsi="宋体" w:eastAsia="宋体" w:cs="宋体"/>
          <w:sz w:val="24"/>
          <w:szCs w:val="24"/>
          <w:lang w:eastAsia="zh-CN"/>
        </w:rPr>
        <w:t>，每天上午09:00至12:00，下午12:00至18:00。</w:t>
      </w:r>
    </w:p>
    <w:p w14:paraId="67F651C3">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2.地点：全国公共资源交易平台(河南省·南阳淅川分平台）（http://ggzyjy.xichuan.gov.cn/）。</w:t>
      </w:r>
    </w:p>
    <w:p w14:paraId="0EB305C8">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3.方式：潜在投标人登录全国公共资源交易平台(河南省·南阳淅川分平台）（http://ggzyjy.xichuan.gov.cn/）参与招标项目，可直接下载采购文件。</w:t>
      </w:r>
    </w:p>
    <w:p w14:paraId="285941EC">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4.售价：0元。</w:t>
      </w:r>
    </w:p>
    <w:p w14:paraId="791E5C45">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四、投标截止时间及地点</w:t>
      </w:r>
    </w:p>
    <w:p w14:paraId="3467979F">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1.时间：2025年</w:t>
      </w:r>
      <w:r>
        <w:rPr>
          <w:rFonts w:hint="eastAsia" w:ascii="宋体" w:hAnsi="宋体" w:eastAsia="宋体" w:cs="宋体"/>
          <w:sz w:val="24"/>
          <w:szCs w:val="24"/>
          <w:lang w:val="en-US" w:eastAsia="zh-CN"/>
        </w:rPr>
        <w:t>11</w:t>
      </w:r>
      <w:r>
        <w:rPr>
          <w:rFonts w:hint="eastAsia" w:ascii="宋体" w:hAnsi="宋体" w:eastAsia="宋体" w:cs="宋体"/>
          <w:sz w:val="24"/>
          <w:szCs w:val="24"/>
          <w:lang w:eastAsia="zh-CN"/>
        </w:rPr>
        <w:t>月</w:t>
      </w:r>
      <w:r>
        <w:rPr>
          <w:rFonts w:hint="eastAsia" w:ascii="宋体" w:hAnsi="宋体" w:eastAsia="宋体" w:cs="宋体"/>
          <w:sz w:val="24"/>
          <w:szCs w:val="24"/>
          <w:lang w:val="en-US" w:eastAsia="zh-CN"/>
        </w:rPr>
        <w:t>18</w:t>
      </w:r>
      <w:r>
        <w:rPr>
          <w:rFonts w:hint="eastAsia" w:ascii="宋体" w:hAnsi="宋体" w:eastAsia="宋体" w:cs="宋体"/>
          <w:sz w:val="24"/>
          <w:szCs w:val="24"/>
          <w:lang w:eastAsia="zh-CN"/>
        </w:rPr>
        <w:t>日</w:t>
      </w:r>
      <w:r>
        <w:rPr>
          <w:rFonts w:hint="eastAsia" w:ascii="宋体" w:hAnsi="宋体" w:eastAsia="宋体" w:cs="宋体"/>
          <w:sz w:val="24"/>
          <w:szCs w:val="24"/>
          <w:lang w:val="en-US" w:eastAsia="zh-CN"/>
        </w:rPr>
        <w:t>9</w:t>
      </w:r>
      <w:r>
        <w:rPr>
          <w:rFonts w:hint="eastAsia" w:ascii="宋体" w:hAnsi="宋体" w:eastAsia="宋体" w:cs="宋体"/>
          <w:sz w:val="24"/>
          <w:szCs w:val="24"/>
          <w:lang w:eastAsia="zh-CN"/>
        </w:rPr>
        <w:t>时</w:t>
      </w:r>
      <w:r>
        <w:rPr>
          <w:rFonts w:hint="eastAsia" w:ascii="宋体" w:hAnsi="宋体" w:eastAsia="宋体" w:cs="宋体"/>
          <w:sz w:val="24"/>
          <w:szCs w:val="24"/>
          <w:lang w:val="en-US" w:eastAsia="zh-CN"/>
        </w:rPr>
        <w:t>00</w:t>
      </w:r>
      <w:r>
        <w:rPr>
          <w:rFonts w:hint="eastAsia" w:ascii="宋体" w:hAnsi="宋体" w:eastAsia="宋体" w:cs="宋体"/>
          <w:sz w:val="24"/>
          <w:szCs w:val="24"/>
          <w:lang w:eastAsia="zh-CN"/>
        </w:rPr>
        <w:t>分（北京时间）</w:t>
      </w:r>
    </w:p>
    <w:p w14:paraId="2A31A0D9">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2.地点：该项目在电子交易系统内自行上传投标文件，无需寄送和递交非加密投标文件U盘等。</w:t>
      </w:r>
    </w:p>
    <w:p w14:paraId="7EBEBBF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五、投标文件开启</w:t>
      </w:r>
    </w:p>
    <w:p w14:paraId="5CB2A554">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1.时间：2025年</w:t>
      </w:r>
      <w:r>
        <w:rPr>
          <w:rFonts w:hint="eastAsia" w:ascii="宋体" w:hAnsi="宋体" w:eastAsia="宋体" w:cs="宋体"/>
          <w:sz w:val="24"/>
          <w:szCs w:val="24"/>
          <w:lang w:val="en-US" w:eastAsia="zh-CN"/>
        </w:rPr>
        <w:t>11</w:t>
      </w:r>
      <w:r>
        <w:rPr>
          <w:rFonts w:hint="eastAsia" w:ascii="宋体" w:hAnsi="宋体" w:eastAsia="宋体" w:cs="宋体"/>
          <w:sz w:val="24"/>
          <w:szCs w:val="24"/>
          <w:lang w:eastAsia="zh-CN"/>
        </w:rPr>
        <w:t>月</w:t>
      </w:r>
      <w:r>
        <w:rPr>
          <w:rFonts w:hint="eastAsia" w:ascii="宋体" w:hAnsi="宋体" w:eastAsia="宋体" w:cs="宋体"/>
          <w:sz w:val="24"/>
          <w:szCs w:val="24"/>
          <w:lang w:val="en-US" w:eastAsia="zh-CN"/>
        </w:rPr>
        <w:t>18</w:t>
      </w:r>
      <w:r>
        <w:rPr>
          <w:rFonts w:hint="eastAsia" w:ascii="宋体" w:hAnsi="宋体" w:eastAsia="宋体" w:cs="宋体"/>
          <w:sz w:val="24"/>
          <w:szCs w:val="24"/>
          <w:lang w:eastAsia="zh-CN"/>
        </w:rPr>
        <w:t>日</w:t>
      </w:r>
      <w:r>
        <w:rPr>
          <w:rFonts w:hint="eastAsia" w:ascii="宋体" w:hAnsi="宋体" w:eastAsia="宋体" w:cs="宋体"/>
          <w:sz w:val="24"/>
          <w:szCs w:val="24"/>
          <w:lang w:val="en-US" w:eastAsia="zh-CN"/>
        </w:rPr>
        <w:t>9</w:t>
      </w:r>
      <w:r>
        <w:rPr>
          <w:rFonts w:hint="eastAsia" w:ascii="宋体" w:hAnsi="宋体" w:eastAsia="宋体" w:cs="宋体"/>
          <w:sz w:val="24"/>
          <w:szCs w:val="24"/>
          <w:lang w:eastAsia="zh-CN"/>
        </w:rPr>
        <w:t>时</w:t>
      </w:r>
      <w:r>
        <w:rPr>
          <w:rFonts w:hint="eastAsia" w:ascii="宋体" w:hAnsi="宋体" w:eastAsia="宋体" w:cs="宋体"/>
          <w:sz w:val="24"/>
          <w:szCs w:val="24"/>
          <w:lang w:val="en-US" w:eastAsia="zh-CN"/>
        </w:rPr>
        <w:t>00</w:t>
      </w:r>
      <w:r>
        <w:rPr>
          <w:rFonts w:hint="eastAsia" w:ascii="宋体" w:hAnsi="宋体" w:eastAsia="宋体" w:cs="宋体"/>
          <w:sz w:val="24"/>
          <w:szCs w:val="24"/>
          <w:lang w:eastAsia="zh-CN"/>
        </w:rPr>
        <w:t>分（北京时间）</w:t>
      </w:r>
    </w:p>
    <w:p w14:paraId="3044A0B7">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2.地点：该项目使用远程不见面开标，供应商无需到现场参与开标。各供应商根据手册要求，提前做好相关准备工作，开标时登录不见面开标大厅参与开标。附件：操作手册地址(下载专区中自行下载)、不见面开标大厅地址https://ggzyjy.nanyang.gov.cn/BidOpening/bidhall/nanyang/login.html</w:t>
      </w:r>
    </w:p>
    <w:p w14:paraId="6E9FFCD7">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六、发布公告的媒介及招标公告期限</w:t>
      </w:r>
    </w:p>
    <w:p w14:paraId="77AC7B39">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本次招标公告同时在《中国招标投标公共服务平台》、《河南省政府采购网》、《淅川县公共资源交易平台》网站上发布。本项目公告期限为5个工作日。</w:t>
      </w:r>
    </w:p>
    <w:p w14:paraId="26E015F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七、其他补充事宜</w:t>
      </w:r>
    </w:p>
    <w:p w14:paraId="081306D8">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1、企业诚信库注册</w:t>
      </w:r>
    </w:p>
    <w:p w14:paraId="2EE165A7">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本项目只接受南阳市公共资源电子交易平台中已加入企业诚信库的企业投标,未入库的供应商请及时办理入库手续。入库办理请参见南阳市公共资源交易中心网站https://ggzyjy.nanyang.gov.cn下载专区《诚信库申报操作手册》，企业办理诚信库不收取任何费用，不需携带原件到南阳市公共资源交易中心进行审核。因未及时办理入库手续导致无法投标的,责任自负。</w:t>
      </w:r>
    </w:p>
    <w:p w14:paraId="02F6EDC2">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2、办理CA数字证书</w:t>
      </w:r>
    </w:p>
    <w:p w14:paraId="167B88EF">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供应商完成企业诚信库注册后，必须办理CA数字证书方可在网上办理招投标相关业务。CA数字证书办理请参见南阳市公共资源交易中心网站下载专区《CA办理所需资料》。</w:t>
      </w:r>
    </w:p>
    <w:p w14:paraId="1BACABCC">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3、因投标人无需现场参与开标，所有准备工作需要自行到位。开标过程中如遇到紧急事项，可在不见面开标大厅中进行提出异议或文字交流，严重问题可拨打技术支持电话0512-58188538。</w:t>
      </w:r>
    </w:p>
    <w:p w14:paraId="592D02B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4、不见面开标过程中，各投标人应在解密指令发出后30分钟内完成投标文件的解密。如遇特殊情况，解密时间可延迟30分钟。</w:t>
      </w:r>
    </w:p>
    <w:p w14:paraId="4049E410">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5、本项目为电子评标项目，投标人须提供电子投标文件，电子投标文件需要使用投标文件制作工具制作，制作工具及操作手册可在南阳市公共资源交易中心网站“下载专区”中下载。</w:t>
      </w:r>
    </w:p>
    <w:p w14:paraId="32ACB250">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6、请各潜在供应商在获取文件后及时关注网站更新信息，若因其他原因未能及时看到网上更新信息而造成的损失，采购人及采购代理机构将不负任何责任。</w:t>
      </w:r>
    </w:p>
    <w:p w14:paraId="5DD77AA0">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电子交易系统技术支持电话：0512-58188538</w:t>
      </w:r>
    </w:p>
    <w:p w14:paraId="0FF1856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CA数字证书技术支持电话：详见淅川县公共资源交易中心网站首页CA办理和咨询</w:t>
      </w:r>
    </w:p>
    <w:p w14:paraId="6D5ED758">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7、监督部门：淅川县财政局</w:t>
      </w:r>
    </w:p>
    <w:p w14:paraId="09456F9F">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监督部门代码：11411326006042033B</w:t>
      </w:r>
    </w:p>
    <w:p w14:paraId="2143E3C4">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地址：淅川县金河镇</w:t>
      </w:r>
    </w:p>
    <w:p w14:paraId="74628738">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联系人：</w:t>
      </w:r>
      <w:r>
        <w:rPr>
          <w:rFonts w:hint="eastAsia" w:ascii="宋体" w:hAnsi="宋体" w:eastAsia="宋体" w:cs="宋体"/>
          <w:sz w:val="24"/>
          <w:szCs w:val="24"/>
          <w:lang w:val="en-US" w:eastAsia="zh-CN"/>
        </w:rPr>
        <w:t>姚</w:t>
      </w:r>
      <w:r>
        <w:rPr>
          <w:rFonts w:hint="eastAsia" w:ascii="宋体" w:hAnsi="宋体" w:eastAsia="宋体" w:cs="宋体"/>
          <w:sz w:val="24"/>
          <w:szCs w:val="24"/>
          <w:lang w:eastAsia="zh-CN"/>
        </w:rPr>
        <w:t>先生</w:t>
      </w:r>
    </w:p>
    <w:p w14:paraId="32A512D0">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联系电话：0377-60668835</w:t>
      </w:r>
    </w:p>
    <w:p w14:paraId="5CB5CDD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八、凡对本次招标提出询问，请按照以下方式联系</w:t>
      </w:r>
    </w:p>
    <w:p w14:paraId="0FB27779">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1.采购人信息</w:t>
      </w:r>
    </w:p>
    <w:p w14:paraId="6177F98E">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val="en-US" w:eastAsia="zh-CN"/>
        </w:rPr>
        <w:t>名称</w:t>
      </w:r>
      <w:r>
        <w:rPr>
          <w:rFonts w:hint="eastAsia" w:ascii="宋体" w:hAnsi="宋体" w:eastAsia="宋体" w:cs="宋体"/>
          <w:sz w:val="24"/>
          <w:szCs w:val="24"/>
          <w:lang w:eastAsia="zh-CN"/>
        </w:rPr>
        <w:t>：淅川县住房和城乡建设局</w:t>
      </w:r>
    </w:p>
    <w:p w14:paraId="403CA964">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地址：</w:t>
      </w:r>
      <w:r>
        <w:rPr>
          <w:rFonts w:hint="eastAsia" w:ascii="宋体" w:hAnsi="宋体" w:eastAsia="宋体" w:cs="宋体"/>
          <w:sz w:val="24"/>
          <w:szCs w:val="24"/>
          <w:lang w:val="en-US" w:eastAsia="zh-CN"/>
        </w:rPr>
        <w:t>淅川县丹江大道南段</w:t>
      </w:r>
    </w:p>
    <w:p w14:paraId="03ED7002">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default" w:ascii="宋体" w:hAnsi="宋体" w:eastAsia="宋体" w:cs="宋体"/>
          <w:sz w:val="24"/>
          <w:szCs w:val="24"/>
          <w:lang w:val="en-US" w:eastAsia="zh-CN"/>
        </w:rPr>
      </w:pPr>
      <w:r>
        <w:rPr>
          <w:rFonts w:hint="eastAsia" w:ascii="宋体" w:hAnsi="宋体" w:eastAsia="宋体" w:cs="宋体"/>
          <w:sz w:val="24"/>
          <w:szCs w:val="24"/>
          <w:lang w:eastAsia="zh-CN"/>
        </w:rPr>
        <w:t>联系人：</w:t>
      </w:r>
      <w:r>
        <w:rPr>
          <w:rFonts w:hint="eastAsia" w:ascii="宋体" w:hAnsi="宋体" w:eastAsia="宋体" w:cs="宋体"/>
          <w:sz w:val="24"/>
          <w:szCs w:val="24"/>
          <w:lang w:val="en-US" w:eastAsia="zh-CN"/>
        </w:rPr>
        <w:t>凌洋</w:t>
      </w:r>
    </w:p>
    <w:p w14:paraId="1EC70E71">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default" w:ascii="宋体" w:hAnsi="宋体" w:eastAsia="宋体" w:cs="宋体"/>
          <w:sz w:val="24"/>
          <w:szCs w:val="24"/>
          <w:lang w:val="en-US" w:eastAsia="zh-CN"/>
        </w:rPr>
      </w:pPr>
      <w:r>
        <w:rPr>
          <w:rFonts w:hint="eastAsia" w:ascii="宋体" w:hAnsi="宋体" w:eastAsia="宋体" w:cs="宋体"/>
          <w:sz w:val="24"/>
          <w:szCs w:val="24"/>
          <w:lang w:eastAsia="zh-CN"/>
        </w:rPr>
        <w:t>联系方式：</w:t>
      </w:r>
      <w:r>
        <w:rPr>
          <w:rFonts w:hint="eastAsia" w:ascii="宋体" w:hAnsi="宋体" w:eastAsia="宋体" w:cs="宋体"/>
          <w:sz w:val="24"/>
          <w:szCs w:val="24"/>
          <w:lang w:val="en-US" w:eastAsia="zh-CN"/>
        </w:rPr>
        <w:t>18037096830</w:t>
      </w:r>
    </w:p>
    <w:p w14:paraId="6572C800">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2.采购代理机构信息(如有)</w:t>
      </w:r>
    </w:p>
    <w:p w14:paraId="5902B8A7">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名称：河南韬略工程咨询有限公司</w:t>
      </w:r>
    </w:p>
    <w:p w14:paraId="1B9AE26F">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地址：河南省南阳市宛城区仲景街道凯景清华园 1 号楼商业 327 室</w:t>
      </w:r>
    </w:p>
    <w:p w14:paraId="75243139">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联系人：张岭</w:t>
      </w:r>
    </w:p>
    <w:p w14:paraId="2CA0670F">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联系方式：18503777583</w:t>
      </w:r>
    </w:p>
    <w:p w14:paraId="5D316408">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3.项目联系方式</w:t>
      </w:r>
    </w:p>
    <w:p w14:paraId="0FF285F3">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val="en-US" w:eastAsia="zh-CN"/>
        </w:rPr>
        <w:t>项目</w:t>
      </w:r>
      <w:r>
        <w:rPr>
          <w:rFonts w:hint="eastAsia" w:ascii="宋体" w:hAnsi="宋体" w:eastAsia="宋体" w:cs="宋体"/>
          <w:sz w:val="24"/>
          <w:szCs w:val="24"/>
          <w:lang w:eastAsia="zh-CN"/>
        </w:rPr>
        <w:t>联系人：张岭</w:t>
      </w:r>
    </w:p>
    <w:p w14:paraId="5BFC3C70">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联系方式：18503777583</w:t>
      </w:r>
    </w:p>
    <w:p w14:paraId="749EA343">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p>
    <w:p w14:paraId="116B44B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p>
    <w:p w14:paraId="21DDAA82">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p>
    <w:p w14:paraId="5F16BCAC">
      <w:pPr>
        <w:rPr>
          <w:rFonts w:hint="eastAsia" w:ascii="宋体" w:hAnsi="宋体" w:eastAsia="宋体" w:cs="宋体"/>
          <w:spacing w:val="24"/>
          <w:position w:val="-1"/>
          <w:sz w:val="44"/>
          <w:szCs w:val="44"/>
          <w:lang w:eastAsia="zh-CN"/>
        </w:rPr>
      </w:pPr>
      <w:r>
        <w:rPr>
          <w:rFonts w:hint="eastAsia" w:ascii="宋体" w:hAnsi="宋体" w:eastAsia="宋体" w:cs="宋体"/>
          <w:spacing w:val="24"/>
          <w:position w:val="-1"/>
          <w:sz w:val="44"/>
          <w:szCs w:val="44"/>
          <w:lang w:eastAsia="zh-CN"/>
        </w:rPr>
        <w:br w:type="page"/>
      </w:r>
    </w:p>
    <w:p w14:paraId="316A012F">
      <w:pPr>
        <w:pStyle w:val="2"/>
        <w:bidi w:val="0"/>
        <w:rPr>
          <w:rFonts w:hint="eastAsia" w:ascii="宋体" w:hAnsi="宋体" w:eastAsia="宋体" w:cs="宋体"/>
          <w:spacing w:val="24"/>
          <w:position w:val="-1"/>
          <w:sz w:val="44"/>
          <w:szCs w:val="44"/>
          <w:lang w:eastAsia="zh-CN"/>
        </w:rPr>
      </w:pPr>
      <w:r>
        <w:rPr>
          <w:rFonts w:hint="eastAsia" w:ascii="宋体" w:hAnsi="宋体" w:eastAsia="宋体" w:cs="宋体"/>
          <w:spacing w:val="24"/>
          <w:position w:val="-1"/>
          <w:sz w:val="44"/>
          <w:szCs w:val="44"/>
          <w:lang w:eastAsia="zh-CN"/>
        </w:rPr>
        <w:t>第二章采购需求</w:t>
      </w:r>
    </w:p>
    <w:p w14:paraId="15494271">
      <w:pPr>
        <w:pStyle w:val="6"/>
        <w:keepNext w:val="0"/>
        <w:keepLines w:val="0"/>
        <w:pageBreakBefore w:val="0"/>
        <w:kinsoku/>
        <w:wordWrap w:val="0"/>
        <w:overflowPunct/>
        <w:topLinePunct w:val="0"/>
        <w:bidi w:val="0"/>
        <w:spacing w:line="600" w:lineRule="exact"/>
        <w:jc w:val="both"/>
        <w:outlineLvl w:val="2"/>
        <w:rPr>
          <w:rFonts w:hint="eastAsia" w:asciiTheme="minorEastAsia" w:hAnsiTheme="minorEastAsia" w:eastAsiaTheme="minorEastAsia" w:cstheme="minorEastAsia"/>
          <w:b/>
          <w:bCs/>
          <w:spacing w:val="1"/>
          <w:sz w:val="24"/>
          <w:szCs w:val="24"/>
          <w:lang w:eastAsia="zh-CN"/>
        </w:rPr>
      </w:pPr>
      <w:r>
        <w:rPr>
          <w:rFonts w:hint="eastAsia" w:asciiTheme="minorEastAsia" w:hAnsiTheme="minorEastAsia" w:eastAsiaTheme="minorEastAsia" w:cstheme="minorEastAsia"/>
          <w:b/>
          <w:bCs/>
          <w:spacing w:val="1"/>
          <w:sz w:val="24"/>
          <w:szCs w:val="24"/>
          <w:lang w:eastAsia="zh-CN"/>
        </w:rPr>
        <w:t>说明：</w:t>
      </w:r>
    </w:p>
    <w:p w14:paraId="15343086">
      <w:pPr>
        <w:pStyle w:val="6"/>
        <w:keepNext w:val="0"/>
        <w:keepLines w:val="0"/>
        <w:pageBreakBefore w:val="0"/>
        <w:kinsoku/>
        <w:wordWrap w:val="0"/>
        <w:overflowPunct/>
        <w:topLinePunct w:val="0"/>
        <w:bidi w:val="0"/>
        <w:spacing w:line="600" w:lineRule="exact"/>
        <w:jc w:val="both"/>
        <w:outlineLvl w:val="2"/>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1.采购项目的采购需求应按照《南阳市财政局关于规范政府采购需求管理的通知》（宛财购〔2021〕10号）的要求确定，符合《政府采购需求管理办法》的规定。</w:t>
      </w:r>
    </w:p>
    <w:p w14:paraId="6D7DED32">
      <w:pPr>
        <w:pStyle w:val="6"/>
        <w:keepNext w:val="0"/>
        <w:keepLines w:val="0"/>
        <w:pageBreakBefore w:val="0"/>
        <w:kinsoku/>
        <w:wordWrap w:val="0"/>
        <w:overflowPunct/>
        <w:topLinePunct w:val="0"/>
        <w:bidi w:val="0"/>
        <w:spacing w:line="600" w:lineRule="exact"/>
        <w:jc w:val="both"/>
        <w:outlineLvl w:val="2"/>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2.当采购项目涉及数据中心相关设备、运维服务时，采购需求应当符合《绿色数据中心政府采购需求标准（试行）》（财库〔2023〕7号）的有关要求。</w:t>
      </w:r>
    </w:p>
    <w:p w14:paraId="51417BAA">
      <w:pPr>
        <w:pStyle w:val="6"/>
        <w:keepNext w:val="0"/>
        <w:keepLines w:val="0"/>
        <w:pageBreakBefore w:val="0"/>
        <w:kinsoku/>
        <w:wordWrap w:val="0"/>
        <w:overflowPunct/>
        <w:topLinePunct w:val="0"/>
        <w:bidi w:val="0"/>
        <w:spacing w:line="600" w:lineRule="exact"/>
        <w:jc w:val="both"/>
        <w:outlineLvl w:val="2"/>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3.当采购项目涉及政务信息系统时，采购需求应当符合《政务信息系统政府采购管理暂行办法》（财库〔2017〕210号）的相关要求。</w:t>
      </w:r>
    </w:p>
    <w:p w14:paraId="5BB8A4AD">
      <w:pPr>
        <w:pStyle w:val="6"/>
        <w:keepNext w:val="0"/>
        <w:keepLines w:val="0"/>
        <w:pageBreakBefore w:val="0"/>
        <w:kinsoku/>
        <w:wordWrap w:val="0"/>
        <w:overflowPunct/>
        <w:topLinePunct w:val="0"/>
        <w:bidi w:val="0"/>
        <w:spacing w:line="600" w:lineRule="exact"/>
        <w:jc w:val="both"/>
        <w:outlineLvl w:val="2"/>
        <w:rPr>
          <w:rFonts w:hint="eastAsia" w:asciiTheme="minorEastAsia" w:hAnsiTheme="minorEastAsia" w:eastAsiaTheme="minorEastAsia" w:cstheme="minorEastAsia"/>
          <w:spacing w:val="1"/>
          <w:sz w:val="24"/>
          <w:szCs w:val="24"/>
          <w:highlight w:val="yellow"/>
          <w:lang w:eastAsia="zh-CN"/>
        </w:rPr>
      </w:pPr>
      <w:r>
        <w:rPr>
          <w:rFonts w:hint="eastAsia" w:asciiTheme="minorEastAsia" w:hAnsiTheme="minorEastAsia" w:eastAsiaTheme="minorEastAsia" w:cstheme="minorEastAsia"/>
          <w:spacing w:val="1"/>
          <w:sz w:val="24"/>
          <w:szCs w:val="24"/>
          <w:highlight w:val="yellow"/>
          <w:lang w:eastAsia="zh-CN"/>
        </w:rPr>
        <w:t>一、</w:t>
      </w:r>
      <w:r>
        <w:rPr>
          <w:rFonts w:hint="eastAsia" w:asciiTheme="minorEastAsia" w:hAnsiTheme="minorEastAsia" w:eastAsiaTheme="minorEastAsia" w:cstheme="minorEastAsia"/>
          <w:spacing w:val="1"/>
          <w:sz w:val="24"/>
          <w:szCs w:val="24"/>
          <w:highlight w:val="yellow"/>
          <w:lang w:val="en-US" w:eastAsia="zh-CN"/>
        </w:rPr>
        <w:t>本标段</w:t>
      </w:r>
      <w:r>
        <w:rPr>
          <w:rFonts w:hint="eastAsia" w:asciiTheme="minorEastAsia" w:hAnsiTheme="minorEastAsia" w:eastAsiaTheme="minorEastAsia" w:cstheme="minorEastAsia"/>
          <w:spacing w:val="1"/>
          <w:sz w:val="24"/>
          <w:szCs w:val="24"/>
          <w:highlight w:val="yellow"/>
          <w:lang w:eastAsia="zh-CN"/>
        </w:rPr>
        <w:t>采购内容及要求</w:t>
      </w:r>
    </w:p>
    <w:p w14:paraId="6AE9E0D8">
      <w:pPr>
        <w:pStyle w:val="17"/>
        <w:keepNext w:val="0"/>
        <w:keepLines w:val="0"/>
        <w:pageBreakBefore w:val="0"/>
        <w:overflowPunct/>
        <w:topLinePunct w:val="0"/>
        <w:bidi w:val="0"/>
        <w:spacing w:line="600" w:lineRule="exact"/>
        <w:rPr>
          <w:lang w:eastAsia="zh-CN"/>
        </w:rPr>
      </w:pPr>
      <w:r>
        <w:rPr>
          <w:rFonts w:hint="eastAsia"/>
          <w:lang w:eastAsia="zh-CN"/>
        </w:rPr>
        <w:t>详见附件。</w:t>
      </w:r>
    </w:p>
    <w:p w14:paraId="533AFFC3">
      <w:pPr>
        <w:pStyle w:val="6"/>
        <w:keepNext w:val="0"/>
        <w:keepLines w:val="0"/>
        <w:pageBreakBefore w:val="0"/>
        <w:kinsoku/>
        <w:wordWrap w:val="0"/>
        <w:overflowPunct/>
        <w:topLinePunct w:val="0"/>
        <w:bidi w:val="0"/>
        <w:spacing w:line="600" w:lineRule="exact"/>
        <w:jc w:val="both"/>
        <w:outlineLvl w:val="2"/>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二、</w:t>
      </w:r>
      <w:r>
        <w:rPr>
          <w:rFonts w:hint="eastAsia" w:asciiTheme="minorEastAsia" w:hAnsiTheme="minorEastAsia" w:eastAsiaTheme="minorEastAsia" w:cstheme="minorEastAsia"/>
          <w:spacing w:val="1"/>
          <w:sz w:val="24"/>
          <w:szCs w:val="24"/>
          <w:lang w:eastAsia="zh-CN"/>
        </w:rPr>
        <w:t>项目</w:t>
      </w:r>
      <w:r>
        <w:rPr>
          <w:rFonts w:hint="eastAsia" w:asciiTheme="minorEastAsia" w:hAnsiTheme="minorEastAsia" w:eastAsiaTheme="minorEastAsia" w:cstheme="minorEastAsia"/>
          <w:spacing w:val="1"/>
          <w:sz w:val="24"/>
          <w:szCs w:val="24"/>
        </w:rPr>
        <w:t>商务要求</w:t>
      </w:r>
    </w:p>
    <w:p w14:paraId="2699769E">
      <w:pPr>
        <w:pStyle w:val="6"/>
        <w:keepNext w:val="0"/>
        <w:keepLines w:val="0"/>
        <w:pageBreakBefore w:val="0"/>
        <w:kinsoku/>
        <w:wordWrap w:val="0"/>
        <w:overflowPunct/>
        <w:topLinePunct w:val="0"/>
        <w:bidi w:val="0"/>
        <w:spacing w:line="600" w:lineRule="exact"/>
        <w:ind w:firstLine="476" w:firstLineChars="200"/>
        <w:jc w:val="both"/>
        <w:rPr>
          <w:rFonts w:asciiTheme="minorEastAsia" w:hAnsiTheme="minorEastAsia" w:eastAsiaTheme="minorEastAsia" w:cstheme="minorEastAsia"/>
          <w:color w:val="FF0000"/>
          <w:sz w:val="24"/>
          <w:szCs w:val="24"/>
          <w:lang w:eastAsia="zh-CN"/>
        </w:rPr>
      </w:pPr>
      <w:r>
        <w:rPr>
          <w:rFonts w:hint="eastAsia" w:asciiTheme="minorEastAsia" w:hAnsiTheme="minorEastAsia" w:eastAsiaTheme="minorEastAsia" w:cstheme="minorEastAsia"/>
          <w:spacing w:val="-1"/>
          <w:sz w:val="24"/>
          <w:szCs w:val="24"/>
          <w:lang w:eastAsia="zh-CN"/>
        </w:rPr>
        <w:t>1.交货安装（服务）的时间（期限）：</w:t>
      </w:r>
      <w:r>
        <w:rPr>
          <w:rFonts w:hint="eastAsia" w:asciiTheme="minorEastAsia" w:hAnsiTheme="minorEastAsia" w:eastAsiaTheme="minorEastAsia" w:cstheme="minorEastAsia"/>
          <w:color w:val="FF0000"/>
          <w:spacing w:val="-1"/>
          <w:sz w:val="24"/>
          <w:szCs w:val="24"/>
          <w:lang w:eastAsia="zh-CN"/>
        </w:rPr>
        <w:t>合同签订后30日历天</w:t>
      </w:r>
    </w:p>
    <w:p w14:paraId="2C148C5B">
      <w:pPr>
        <w:pStyle w:val="6"/>
        <w:keepNext w:val="0"/>
        <w:keepLines w:val="0"/>
        <w:pageBreakBefore w:val="0"/>
        <w:kinsoku/>
        <w:wordWrap w:val="0"/>
        <w:overflowPunct/>
        <w:topLinePunct w:val="0"/>
        <w:bidi w:val="0"/>
        <w:spacing w:line="600" w:lineRule="exact"/>
        <w:ind w:firstLine="472" w:firstLineChars="200"/>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2.付款方式（应符合南阳市财政局关于印发《关于压缩各环节时间进一步优化政府采购营商环境的通知》（宛财购〔2022〕5号）的要求）</w:t>
      </w:r>
    </w:p>
    <w:p w14:paraId="3839694F">
      <w:pPr>
        <w:pStyle w:val="6"/>
        <w:keepNext w:val="0"/>
        <w:keepLines w:val="0"/>
        <w:pageBreakBefore w:val="0"/>
        <w:kinsoku/>
        <w:wordWrap w:val="0"/>
        <w:overflowPunct/>
        <w:topLinePunct w:val="0"/>
        <w:bidi w:val="0"/>
        <w:spacing w:line="600" w:lineRule="exact"/>
        <w:ind w:firstLine="472" w:firstLineChars="200"/>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3.包装和运输（如适用，须满足《关于印发〈商品包装政府采购需求标准（试行）〉、〈快递包装政府采购需求标准（试行）〉的通知》（财办库﹝2020﹞123号）</w:t>
      </w:r>
    </w:p>
    <w:p w14:paraId="1FD13D3B">
      <w:pPr>
        <w:pStyle w:val="6"/>
        <w:keepNext w:val="0"/>
        <w:keepLines w:val="0"/>
        <w:pageBreakBefore w:val="0"/>
        <w:kinsoku/>
        <w:wordWrap w:val="0"/>
        <w:overflowPunct/>
        <w:topLinePunct w:val="0"/>
        <w:bidi w:val="0"/>
        <w:spacing w:line="600" w:lineRule="exact"/>
        <w:ind w:firstLine="448"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8"/>
          <w:sz w:val="24"/>
          <w:szCs w:val="24"/>
          <w:lang w:eastAsia="zh-CN"/>
        </w:rPr>
        <w:t>4.售后服务要求（质保期</w:t>
      </w:r>
      <w:r>
        <w:rPr>
          <w:rFonts w:hint="eastAsia" w:asciiTheme="minorEastAsia" w:hAnsiTheme="minorEastAsia" w:eastAsiaTheme="minorEastAsia" w:cstheme="minorEastAsia"/>
          <w:spacing w:val="-3"/>
          <w:sz w:val="24"/>
          <w:szCs w:val="24"/>
          <w:lang w:eastAsia="zh-CN"/>
        </w:rPr>
        <w:t>）：</w:t>
      </w:r>
      <w:r>
        <w:rPr>
          <w:rFonts w:hint="eastAsia" w:asciiTheme="minorEastAsia" w:hAnsiTheme="minorEastAsia" w:eastAsiaTheme="minorEastAsia" w:cstheme="minorEastAsia"/>
          <w:spacing w:val="-3"/>
          <w:sz w:val="24"/>
          <w:szCs w:val="24"/>
          <w:lang w:val="en-US" w:eastAsia="zh-CN"/>
        </w:rPr>
        <w:t>3</w:t>
      </w:r>
      <w:r>
        <w:rPr>
          <w:rFonts w:hint="eastAsia" w:asciiTheme="minorEastAsia" w:hAnsiTheme="minorEastAsia" w:eastAsiaTheme="minorEastAsia" w:cstheme="minorEastAsia"/>
          <w:spacing w:val="-3"/>
          <w:sz w:val="24"/>
          <w:szCs w:val="24"/>
          <w:lang w:eastAsia="zh-CN"/>
        </w:rPr>
        <w:t>年</w:t>
      </w:r>
    </w:p>
    <w:p w14:paraId="51D7A22F">
      <w:pPr>
        <w:pStyle w:val="6"/>
        <w:keepNext w:val="0"/>
        <w:keepLines w:val="0"/>
        <w:pageBreakBefore w:val="0"/>
        <w:kinsoku/>
        <w:wordWrap w:val="0"/>
        <w:overflowPunct/>
        <w:topLinePunct w:val="0"/>
        <w:bidi w:val="0"/>
        <w:spacing w:line="600" w:lineRule="exact"/>
        <w:ind w:firstLine="472" w:firstLineChars="200"/>
        <w:jc w:val="both"/>
        <w:rPr>
          <w:rFonts w:asciiTheme="minorEastAsia" w:hAnsiTheme="minorEastAsia" w:eastAsiaTheme="minorEastAsia" w:cstheme="minorEastAsia"/>
          <w:spacing w:val="-5"/>
          <w:sz w:val="24"/>
          <w:szCs w:val="24"/>
          <w:lang w:eastAsia="zh-CN"/>
        </w:rPr>
      </w:pPr>
      <w:r>
        <w:rPr>
          <w:rFonts w:hint="eastAsia" w:asciiTheme="minorEastAsia" w:hAnsiTheme="minorEastAsia" w:eastAsiaTheme="minorEastAsia" w:cstheme="minorEastAsia"/>
          <w:spacing w:val="-2"/>
          <w:sz w:val="24"/>
          <w:szCs w:val="24"/>
          <w:lang w:eastAsia="zh-CN"/>
        </w:rPr>
        <w:t>5.</w:t>
      </w:r>
      <w:r>
        <w:rPr>
          <w:rFonts w:hint="eastAsia" w:asciiTheme="minorEastAsia" w:hAnsiTheme="minorEastAsia" w:eastAsiaTheme="minorEastAsia" w:cstheme="minorEastAsia"/>
          <w:spacing w:val="-5"/>
          <w:sz w:val="24"/>
          <w:szCs w:val="24"/>
          <w:lang w:eastAsia="zh-CN"/>
        </w:rPr>
        <w:t>关于强制节能产品的要求：无。</w:t>
      </w:r>
    </w:p>
    <w:p w14:paraId="401E9879">
      <w:pPr>
        <w:pStyle w:val="6"/>
        <w:keepNext w:val="0"/>
        <w:keepLines w:val="0"/>
        <w:pageBreakBefore w:val="0"/>
        <w:kinsoku/>
        <w:wordWrap w:val="0"/>
        <w:overflowPunct/>
        <w:topLinePunct w:val="0"/>
        <w:bidi w:val="0"/>
        <w:spacing w:line="600" w:lineRule="exact"/>
        <w:ind w:firstLine="46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lang w:eastAsia="zh-CN"/>
        </w:rPr>
        <w:t>6.</w:t>
      </w:r>
      <w:r>
        <w:rPr>
          <w:rFonts w:hint="eastAsia" w:asciiTheme="minorEastAsia" w:hAnsiTheme="minorEastAsia" w:eastAsiaTheme="minorEastAsia" w:cstheme="minorEastAsia"/>
          <w:spacing w:val="-2"/>
          <w:sz w:val="24"/>
          <w:szCs w:val="24"/>
          <w:lang w:eastAsia="zh-CN"/>
        </w:rPr>
        <w:t>保险（如适用）</w:t>
      </w:r>
    </w:p>
    <w:p w14:paraId="7DB97D92">
      <w:pPr>
        <w:pStyle w:val="6"/>
        <w:keepNext w:val="0"/>
        <w:keepLines w:val="0"/>
        <w:pageBreakBefore w:val="0"/>
        <w:kinsoku/>
        <w:wordWrap w:val="0"/>
        <w:overflowPunct/>
        <w:topLinePunct w:val="0"/>
        <w:bidi w:val="0"/>
        <w:spacing w:line="600" w:lineRule="exact"/>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7.验收标准及方式</w:t>
      </w:r>
    </w:p>
    <w:p w14:paraId="06B7D212">
      <w:pPr>
        <w:pStyle w:val="17"/>
        <w:keepNext w:val="0"/>
        <w:keepLines w:val="0"/>
        <w:pageBreakBefore w:val="0"/>
        <w:overflowPunct/>
        <w:topLinePunct w:val="0"/>
        <w:bidi w:val="0"/>
        <w:spacing w:line="600" w:lineRule="exact"/>
        <w:ind w:firstLine="480" w:firstLineChars="200"/>
        <w:rPr>
          <w:rFonts w:hint="eastAsia" w:eastAsia="宋体"/>
          <w:lang w:eastAsia="zh-CN"/>
        </w:rPr>
      </w:pPr>
      <w:r>
        <w:rPr>
          <w:rFonts w:hint="eastAsia"/>
        </w:rPr>
        <w:t>7.1验收标准：中标人在验收活动中必须遵守采购人的有关规定。依照国家有关规定以及招标文件、投标文件、中标承诺和合同约定的标准等要求进行验收,经采购人完全确认后，完成验收。</w:t>
      </w:r>
    </w:p>
    <w:p w14:paraId="46C97BE2">
      <w:pPr>
        <w:pStyle w:val="17"/>
        <w:keepNext w:val="0"/>
        <w:keepLines w:val="0"/>
        <w:pageBreakBefore w:val="0"/>
        <w:overflowPunct/>
        <w:topLinePunct w:val="0"/>
        <w:bidi w:val="0"/>
        <w:spacing w:line="600" w:lineRule="exact"/>
        <w:ind w:firstLine="480" w:firstLineChars="200"/>
      </w:pPr>
      <w:r>
        <w:rPr>
          <w:rFonts w:hint="eastAsia"/>
        </w:rPr>
        <w:t>7.2验收方式：现场验收</w:t>
      </w:r>
    </w:p>
    <w:p w14:paraId="5A6C0FF7">
      <w:pPr>
        <w:pStyle w:val="6"/>
        <w:keepNext w:val="0"/>
        <w:keepLines w:val="0"/>
        <w:pageBreakBefore w:val="0"/>
        <w:kinsoku/>
        <w:wordWrap w:val="0"/>
        <w:overflowPunct/>
        <w:topLinePunct w:val="0"/>
        <w:bidi w:val="0"/>
        <w:spacing w:line="600" w:lineRule="exact"/>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8.</w:t>
      </w:r>
      <w:r>
        <w:rPr>
          <w:rFonts w:hint="eastAsia" w:asciiTheme="minorEastAsia" w:hAnsiTheme="minorEastAsia" w:eastAsiaTheme="minorEastAsia" w:cstheme="minorEastAsia"/>
          <w:spacing w:val="30"/>
          <w:sz w:val="24"/>
          <w:szCs w:val="24"/>
          <w:lang w:eastAsia="zh-CN"/>
        </w:rPr>
        <w:t>□有</w:t>
      </w:r>
      <w:r>
        <w:rPr>
          <w:rFonts w:hint="eastAsia" w:asciiTheme="minorEastAsia" w:hAnsiTheme="minorEastAsia" w:eastAsiaTheme="minorEastAsia" w:cstheme="minorEastAsia"/>
          <w:sz w:val="24"/>
          <w:szCs w:val="24"/>
          <w:lang w:eastAsia="zh-CN"/>
        </w:rPr>
        <w:t>样品，样品提供要求、方式、摆放时间及地点；</w:t>
      </w:r>
      <w:r>
        <w:rPr>
          <w:rFonts w:hint="eastAsia" w:asciiTheme="minorEastAsia" w:hAnsiTheme="minorEastAsia" w:eastAsiaTheme="minorEastAsia" w:cstheme="minorEastAsia"/>
          <w:spacing w:val="30"/>
          <w:sz w:val="24"/>
          <w:szCs w:val="24"/>
          <w:lang w:eastAsia="zh-CN"/>
        </w:rPr>
        <w:t>☑无</w:t>
      </w:r>
      <w:r>
        <w:rPr>
          <w:rFonts w:hint="eastAsia" w:asciiTheme="minorEastAsia" w:hAnsiTheme="minorEastAsia" w:eastAsiaTheme="minorEastAsia" w:cstheme="minorEastAsia"/>
          <w:sz w:val="24"/>
          <w:szCs w:val="24"/>
          <w:lang w:eastAsia="zh-CN"/>
        </w:rPr>
        <w:t>样品。</w:t>
      </w:r>
    </w:p>
    <w:p w14:paraId="1DB89F96">
      <w:pPr>
        <w:pStyle w:val="6"/>
        <w:keepNext w:val="0"/>
        <w:keepLines w:val="0"/>
        <w:pageBreakBefore w:val="0"/>
        <w:kinsoku/>
        <w:wordWrap w:val="0"/>
        <w:overflowPunct/>
        <w:topLinePunct w:val="0"/>
        <w:bidi w:val="0"/>
        <w:spacing w:line="600" w:lineRule="exact"/>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9.</w:t>
      </w:r>
      <w:r>
        <w:rPr>
          <w:rFonts w:hint="eastAsia" w:asciiTheme="minorEastAsia" w:hAnsiTheme="minorEastAsia" w:eastAsiaTheme="minorEastAsia" w:cstheme="minorEastAsia"/>
          <w:spacing w:val="30"/>
          <w:sz w:val="24"/>
          <w:szCs w:val="24"/>
          <w:lang w:eastAsia="zh-CN"/>
        </w:rPr>
        <w:t>□有</w:t>
      </w:r>
      <w:r>
        <w:rPr>
          <w:rFonts w:hint="eastAsia" w:asciiTheme="minorEastAsia" w:hAnsiTheme="minorEastAsia" w:eastAsiaTheme="minorEastAsia" w:cstheme="minorEastAsia"/>
          <w:sz w:val="24"/>
          <w:szCs w:val="24"/>
          <w:lang w:eastAsia="zh-CN"/>
        </w:rPr>
        <w:t>演示，演示要求、内容、方式及地点。鼓励使用不见面演示；</w:t>
      </w:r>
      <w:r>
        <w:rPr>
          <w:rFonts w:hint="eastAsia" w:asciiTheme="minorEastAsia" w:hAnsiTheme="minorEastAsia" w:eastAsiaTheme="minorEastAsia" w:cstheme="minorEastAsia"/>
          <w:spacing w:val="30"/>
          <w:sz w:val="24"/>
          <w:szCs w:val="24"/>
          <w:lang w:eastAsia="zh-CN"/>
        </w:rPr>
        <w:t>☑无</w:t>
      </w:r>
      <w:r>
        <w:rPr>
          <w:rFonts w:hint="eastAsia" w:asciiTheme="minorEastAsia" w:hAnsiTheme="minorEastAsia" w:eastAsiaTheme="minorEastAsia" w:cstheme="minorEastAsia"/>
          <w:sz w:val="24"/>
          <w:szCs w:val="24"/>
          <w:lang w:eastAsia="zh-CN"/>
        </w:rPr>
        <w:t>演示。</w:t>
      </w:r>
    </w:p>
    <w:p w14:paraId="0FC7BC48">
      <w:pPr>
        <w:keepNext w:val="0"/>
        <w:keepLines w:val="0"/>
        <w:pageBreakBefore w:val="0"/>
        <w:kinsoku/>
        <w:wordWrap w:val="0"/>
        <w:overflowPunct/>
        <w:topLinePunct w:val="0"/>
        <w:bidi w:val="0"/>
        <w:spacing w:line="600" w:lineRule="exact"/>
        <w:ind w:firstLine="480"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z w:val="24"/>
          <w:szCs w:val="24"/>
          <w:lang w:eastAsia="zh-CN"/>
        </w:rPr>
        <w:t>10.</w:t>
      </w:r>
      <w:r>
        <w:rPr>
          <w:rFonts w:hint="eastAsia" w:asciiTheme="minorEastAsia" w:hAnsiTheme="minorEastAsia" w:eastAsiaTheme="minorEastAsia" w:cstheme="minorEastAsia"/>
          <w:spacing w:val="-1"/>
          <w:sz w:val="24"/>
          <w:szCs w:val="24"/>
          <w:lang w:eastAsia="zh-CN"/>
        </w:rPr>
        <w:t>其他要求（如有）：无</w:t>
      </w:r>
    </w:p>
    <w:p w14:paraId="4CB46531">
      <w:pPr>
        <w:pStyle w:val="6"/>
        <w:keepNext w:val="0"/>
        <w:keepLines w:val="0"/>
        <w:pageBreakBefore w:val="0"/>
        <w:kinsoku/>
        <w:wordWrap w:val="0"/>
        <w:overflowPunct/>
        <w:topLinePunct w:val="0"/>
        <w:bidi w:val="0"/>
        <w:spacing w:before="352" w:line="600" w:lineRule="exact"/>
        <w:jc w:val="both"/>
        <w:rPr>
          <w:rFonts w:asciiTheme="minorEastAsia" w:hAnsiTheme="minorEastAsia" w:eastAsiaTheme="minorEastAsia" w:cstheme="minorEastAsia"/>
          <w:spacing w:val="-1"/>
          <w:position w:val="24"/>
          <w:sz w:val="36"/>
          <w:szCs w:val="36"/>
          <w:lang w:eastAsia="zh-CN"/>
        </w:rPr>
      </w:pPr>
    </w:p>
    <w:p w14:paraId="70D2A8B9">
      <w:pPr>
        <w:pStyle w:val="6"/>
        <w:keepNext w:val="0"/>
        <w:keepLines w:val="0"/>
        <w:pageBreakBefore w:val="0"/>
        <w:kinsoku/>
        <w:wordWrap w:val="0"/>
        <w:overflowPunct/>
        <w:topLinePunct w:val="0"/>
        <w:bidi w:val="0"/>
        <w:spacing w:before="352" w:line="600" w:lineRule="exact"/>
        <w:jc w:val="both"/>
        <w:rPr>
          <w:rFonts w:asciiTheme="minorEastAsia" w:hAnsiTheme="minorEastAsia" w:eastAsiaTheme="minorEastAsia" w:cstheme="minorEastAsia"/>
          <w:spacing w:val="-1"/>
          <w:position w:val="24"/>
          <w:sz w:val="36"/>
          <w:szCs w:val="36"/>
          <w:lang w:eastAsia="zh-CN"/>
        </w:rPr>
      </w:pPr>
    </w:p>
    <w:p w14:paraId="124AA750">
      <w:pPr>
        <w:keepNext w:val="0"/>
        <w:keepLines w:val="0"/>
        <w:pageBreakBefore w:val="0"/>
        <w:overflowPunct/>
        <w:topLinePunct w:val="0"/>
        <w:bidi w:val="0"/>
        <w:spacing w:line="600" w:lineRule="exact"/>
        <w:rPr>
          <w:rFonts w:asciiTheme="minorEastAsia" w:hAnsiTheme="minorEastAsia" w:eastAsiaTheme="minorEastAsia" w:cstheme="minorEastAsia"/>
          <w:spacing w:val="-1"/>
          <w:position w:val="24"/>
          <w:sz w:val="36"/>
          <w:szCs w:val="36"/>
          <w:lang w:eastAsia="zh-CN"/>
        </w:rPr>
      </w:pPr>
      <w:r>
        <w:rPr>
          <w:rFonts w:hint="eastAsia" w:asciiTheme="minorEastAsia" w:hAnsiTheme="minorEastAsia" w:eastAsiaTheme="minorEastAsia" w:cstheme="minorEastAsia"/>
          <w:spacing w:val="-1"/>
          <w:position w:val="24"/>
          <w:sz w:val="36"/>
          <w:szCs w:val="36"/>
          <w:lang w:eastAsia="zh-CN"/>
        </w:rPr>
        <w:br w:type="page"/>
      </w:r>
    </w:p>
    <w:p w14:paraId="1AB8AF2F">
      <w:pPr>
        <w:pStyle w:val="2"/>
        <w:bidi w:val="0"/>
        <w:rPr>
          <w:rFonts w:hint="eastAsia" w:ascii="宋体" w:hAnsi="宋体" w:eastAsia="宋体" w:cs="宋体"/>
          <w:spacing w:val="24"/>
          <w:position w:val="-1"/>
          <w:sz w:val="44"/>
          <w:szCs w:val="44"/>
          <w:lang w:eastAsia="zh-CN"/>
        </w:rPr>
      </w:pPr>
      <w:r>
        <w:rPr>
          <w:rFonts w:hint="eastAsia" w:ascii="宋体" w:hAnsi="宋体" w:eastAsia="宋体" w:cs="宋体"/>
          <w:spacing w:val="24"/>
          <w:position w:val="-1"/>
          <w:sz w:val="44"/>
          <w:szCs w:val="44"/>
          <w:lang w:eastAsia="zh-CN"/>
        </w:rPr>
        <w:t>第三章投标人须知</w:t>
      </w:r>
    </w:p>
    <w:p w14:paraId="5F412C55">
      <w:pPr>
        <w:pStyle w:val="6"/>
        <w:keepNext w:val="0"/>
        <w:keepLines w:val="0"/>
        <w:pageBreakBefore w:val="0"/>
        <w:kinsoku/>
        <w:wordWrap w:val="0"/>
        <w:overflowPunct/>
        <w:topLinePunct w:val="0"/>
        <w:bidi w:val="0"/>
        <w:spacing w:line="600" w:lineRule="exact"/>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pacing w:val="-1"/>
          <w:sz w:val="28"/>
          <w:szCs w:val="28"/>
        </w:rPr>
        <w:t>投标人须知表</w:t>
      </w:r>
    </w:p>
    <w:tbl>
      <w:tblPr>
        <w:tblStyle w:val="14"/>
        <w:tblW w:w="888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82"/>
        <w:gridCol w:w="7305"/>
      </w:tblGrid>
      <w:tr w14:paraId="2C1F7A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12" w:space="0"/>
              <w:left w:val="single" w:color="auto" w:sz="12" w:space="0"/>
              <w:bottom w:val="single" w:color="auto" w:sz="6" w:space="0"/>
              <w:right w:val="single" w:color="auto" w:sz="6" w:space="0"/>
            </w:tcBorders>
            <w:noWrap/>
            <w:vAlign w:val="center"/>
          </w:tcPr>
          <w:p w14:paraId="198E211C">
            <w:pPr>
              <w:keepNext w:val="0"/>
              <w:keepLines w:val="0"/>
              <w:pageBreakBefore w:val="0"/>
              <w:kinsoku/>
              <w:wordWrap w:val="0"/>
              <w:overflowPunct/>
              <w:topLinePunct w:val="0"/>
              <w:bidi w:val="0"/>
              <w:spacing w:line="600" w:lineRule="exact"/>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条款</w:t>
            </w:r>
            <w:r>
              <w:rPr>
                <w:rFonts w:hint="eastAsia" w:asciiTheme="minorEastAsia" w:hAnsiTheme="minorEastAsia" w:eastAsiaTheme="minorEastAsia" w:cstheme="minorEastAsia"/>
                <w:sz w:val="24"/>
                <w:szCs w:val="24"/>
                <w:lang w:eastAsia="zh-CN"/>
              </w:rPr>
              <w:t>名称</w:t>
            </w:r>
          </w:p>
        </w:tc>
        <w:tc>
          <w:tcPr>
            <w:tcW w:w="7305" w:type="dxa"/>
            <w:tcBorders>
              <w:top w:val="single" w:color="auto" w:sz="12" w:space="0"/>
              <w:left w:val="single" w:color="auto" w:sz="6" w:space="0"/>
              <w:bottom w:val="single" w:color="auto" w:sz="6" w:space="0"/>
              <w:right w:val="single" w:color="auto" w:sz="12" w:space="0"/>
            </w:tcBorders>
            <w:noWrap/>
            <w:vAlign w:val="center"/>
          </w:tcPr>
          <w:p w14:paraId="44DD2163">
            <w:pPr>
              <w:keepNext w:val="0"/>
              <w:keepLines w:val="0"/>
              <w:pageBreakBefore w:val="0"/>
              <w:kinsoku/>
              <w:wordWrap w:val="0"/>
              <w:overflowPunct/>
              <w:topLinePunct w:val="0"/>
              <w:bidi w:val="0"/>
              <w:spacing w:line="600" w:lineRule="exact"/>
              <w:jc w:val="both"/>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Cs/>
                <w:sz w:val="24"/>
                <w:szCs w:val="24"/>
              </w:rPr>
              <w:t>内容</w:t>
            </w:r>
          </w:p>
        </w:tc>
      </w:tr>
      <w:tr w14:paraId="4B5F40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4"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20874025">
            <w:pPr>
              <w:keepNext w:val="0"/>
              <w:keepLines w:val="0"/>
              <w:pageBreakBefore w:val="0"/>
              <w:kinsoku/>
              <w:wordWrap w:val="0"/>
              <w:overflowPunct/>
              <w:topLinePunct w:val="0"/>
              <w:bidi w:val="0"/>
              <w:spacing w:before="78" w:line="600" w:lineRule="exact"/>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spacing w:val="-3"/>
                <w:sz w:val="24"/>
                <w:szCs w:val="24"/>
              </w:rPr>
              <w:t>项目属性</w:t>
            </w:r>
          </w:p>
        </w:tc>
        <w:tc>
          <w:tcPr>
            <w:tcW w:w="7305" w:type="dxa"/>
            <w:tcBorders>
              <w:top w:val="single" w:color="auto" w:sz="6" w:space="0"/>
              <w:left w:val="single" w:color="auto" w:sz="6" w:space="0"/>
              <w:bottom w:val="single" w:color="auto" w:sz="6" w:space="0"/>
              <w:right w:val="single" w:color="auto" w:sz="12" w:space="0"/>
            </w:tcBorders>
            <w:noWrap/>
            <w:vAlign w:val="center"/>
          </w:tcPr>
          <w:p w14:paraId="7EB2AD46">
            <w:pPr>
              <w:pStyle w:val="19"/>
              <w:keepNext w:val="0"/>
              <w:keepLines w:val="0"/>
              <w:pageBreakBefore w:val="0"/>
              <w:kinsoku/>
              <w:wordWrap w:val="0"/>
              <w:overflowPunct/>
              <w:topLinePunct w:val="0"/>
              <w:bidi w:val="0"/>
              <w:spacing w:line="600" w:lineRule="exact"/>
              <w:ind w:left="126"/>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9"/>
                <w:sz w:val="24"/>
                <w:szCs w:val="24"/>
                <w:lang w:eastAsia="zh-CN"/>
              </w:rPr>
              <w:t>□</w:t>
            </w:r>
            <w:r>
              <w:rPr>
                <w:rFonts w:hint="eastAsia" w:asciiTheme="minorEastAsia" w:hAnsiTheme="minorEastAsia" w:eastAsiaTheme="minorEastAsia" w:cstheme="minorEastAsia"/>
                <w:spacing w:val="19"/>
                <w:sz w:val="24"/>
                <w:szCs w:val="24"/>
              </w:rPr>
              <w:t>服务</w:t>
            </w:r>
          </w:p>
          <w:p w14:paraId="726A2B2A">
            <w:pPr>
              <w:pStyle w:val="19"/>
              <w:keepNext w:val="0"/>
              <w:keepLines w:val="0"/>
              <w:pageBreakBefore w:val="0"/>
              <w:kinsoku/>
              <w:wordWrap w:val="0"/>
              <w:overflowPunct/>
              <w:topLinePunct w:val="0"/>
              <w:bidi w:val="0"/>
              <w:spacing w:before="25" w:line="600" w:lineRule="exact"/>
              <w:ind w:left="126"/>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spacing w:val="19"/>
                <w:sz w:val="24"/>
                <w:szCs w:val="24"/>
                <w:lang w:eastAsia="zh-CN"/>
              </w:rPr>
              <w:t>☑</w:t>
            </w:r>
            <w:r>
              <w:rPr>
                <w:rFonts w:hint="eastAsia" w:asciiTheme="minorEastAsia" w:hAnsiTheme="minorEastAsia" w:eastAsiaTheme="minorEastAsia" w:cstheme="minorEastAsia"/>
                <w:spacing w:val="19"/>
                <w:sz w:val="24"/>
                <w:szCs w:val="24"/>
              </w:rPr>
              <w:t>货物</w:t>
            </w:r>
          </w:p>
        </w:tc>
      </w:tr>
      <w:tr w14:paraId="1C9A63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27895549">
            <w:pPr>
              <w:keepNext w:val="0"/>
              <w:keepLines w:val="0"/>
              <w:pageBreakBefore w:val="0"/>
              <w:kinsoku/>
              <w:wordWrap w:val="0"/>
              <w:overflowPunct/>
              <w:topLinePunct w:val="0"/>
              <w:bidi w:val="0"/>
              <w:spacing w:before="78" w:line="600" w:lineRule="exact"/>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科研仪器设备</w:t>
            </w:r>
          </w:p>
        </w:tc>
        <w:tc>
          <w:tcPr>
            <w:tcW w:w="7305" w:type="dxa"/>
            <w:tcBorders>
              <w:top w:val="single" w:color="auto" w:sz="6" w:space="0"/>
              <w:left w:val="single" w:color="auto" w:sz="6" w:space="0"/>
              <w:bottom w:val="single" w:color="auto" w:sz="6" w:space="0"/>
              <w:right w:val="single" w:color="auto" w:sz="12" w:space="0"/>
            </w:tcBorders>
            <w:noWrap/>
          </w:tcPr>
          <w:p w14:paraId="31FA2BD5">
            <w:pPr>
              <w:keepNext w:val="0"/>
              <w:keepLines w:val="0"/>
              <w:pageBreakBefore w:val="0"/>
              <w:kinsoku/>
              <w:wordWrap w:val="0"/>
              <w:overflowPunct/>
              <w:topLinePunct w:val="0"/>
              <w:bidi w:val="0"/>
              <w:spacing w:before="37" w:line="600" w:lineRule="exact"/>
              <w:ind w:left="118"/>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lang w:eastAsia="zh-CN"/>
              </w:rPr>
              <w:t>是否属于科研仪器设备采购项目：</w:t>
            </w:r>
          </w:p>
          <w:p w14:paraId="1E14E7E9">
            <w:pPr>
              <w:pStyle w:val="19"/>
              <w:keepNext w:val="0"/>
              <w:keepLines w:val="0"/>
              <w:pageBreakBefore w:val="0"/>
              <w:kinsoku/>
              <w:wordWrap w:val="0"/>
              <w:overflowPunct/>
              <w:topLinePunct w:val="0"/>
              <w:bidi w:val="0"/>
              <w:spacing w:line="600" w:lineRule="exact"/>
              <w:ind w:left="126"/>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9"/>
                <w:sz w:val="24"/>
                <w:szCs w:val="24"/>
              </w:rPr>
              <w:t>□是</w:t>
            </w:r>
          </w:p>
          <w:p w14:paraId="27882CB1">
            <w:pPr>
              <w:pStyle w:val="19"/>
              <w:keepNext w:val="0"/>
              <w:keepLines w:val="0"/>
              <w:pageBreakBefore w:val="0"/>
              <w:kinsoku/>
              <w:wordWrap w:val="0"/>
              <w:overflowPunct/>
              <w:topLinePunct w:val="0"/>
              <w:bidi w:val="0"/>
              <w:spacing w:before="21" w:line="600" w:lineRule="exact"/>
              <w:ind w:left="126"/>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pacing w:val="29"/>
                <w:sz w:val="24"/>
                <w:szCs w:val="24"/>
              </w:rPr>
              <w:t>否</w:t>
            </w:r>
          </w:p>
        </w:tc>
      </w:tr>
      <w:tr w14:paraId="0F2B9C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noWrap/>
          </w:tcPr>
          <w:p w14:paraId="72767124">
            <w:pPr>
              <w:pStyle w:val="19"/>
              <w:keepNext w:val="0"/>
              <w:keepLines w:val="0"/>
              <w:pageBreakBefore w:val="0"/>
              <w:kinsoku/>
              <w:wordWrap w:val="0"/>
              <w:overflowPunct/>
              <w:topLinePunct w:val="0"/>
              <w:bidi w:val="0"/>
              <w:spacing w:line="600" w:lineRule="exact"/>
              <w:jc w:val="both"/>
              <w:rPr>
                <w:rFonts w:asciiTheme="minorEastAsia" w:hAnsiTheme="minorEastAsia" w:eastAsiaTheme="minorEastAsia" w:cstheme="minorEastAsia"/>
              </w:rPr>
            </w:pPr>
          </w:p>
          <w:p w14:paraId="04FF8B98">
            <w:pPr>
              <w:keepNext w:val="0"/>
              <w:keepLines w:val="0"/>
              <w:pageBreakBefore w:val="0"/>
              <w:kinsoku/>
              <w:wordWrap w:val="0"/>
              <w:overflowPunct/>
              <w:topLinePunct w:val="0"/>
              <w:bidi w:val="0"/>
              <w:spacing w:line="600" w:lineRule="exact"/>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现场考察</w:t>
            </w:r>
          </w:p>
        </w:tc>
        <w:tc>
          <w:tcPr>
            <w:tcW w:w="7305" w:type="dxa"/>
            <w:tcBorders>
              <w:top w:val="single" w:color="auto" w:sz="6" w:space="0"/>
              <w:left w:val="single" w:color="auto" w:sz="6" w:space="0"/>
              <w:bottom w:val="single" w:color="auto" w:sz="6" w:space="0"/>
              <w:right w:val="single" w:color="auto" w:sz="12" w:space="0"/>
            </w:tcBorders>
            <w:noWrap/>
          </w:tcPr>
          <w:p w14:paraId="31DFD01C">
            <w:pPr>
              <w:pStyle w:val="19"/>
              <w:keepNext w:val="0"/>
              <w:keepLines w:val="0"/>
              <w:pageBreakBefore w:val="0"/>
              <w:kinsoku/>
              <w:wordWrap w:val="0"/>
              <w:overflowPunct/>
              <w:topLinePunct w:val="0"/>
              <w:bidi w:val="0"/>
              <w:spacing w:line="600" w:lineRule="exact"/>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4"/>
                <w:sz w:val="24"/>
                <w:szCs w:val="24"/>
                <w:lang w:eastAsia="zh-CN"/>
              </w:rPr>
              <w:t>☑不组织</w:t>
            </w:r>
          </w:p>
          <w:p w14:paraId="48D17288">
            <w:pPr>
              <w:pStyle w:val="19"/>
              <w:keepNext w:val="0"/>
              <w:keepLines w:val="0"/>
              <w:pageBreakBefore w:val="0"/>
              <w:kinsoku/>
              <w:wordWrap w:val="0"/>
              <w:overflowPunct/>
              <w:topLinePunct w:val="0"/>
              <w:bidi w:val="0"/>
              <w:spacing w:line="600" w:lineRule="exact"/>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2"/>
                <w:sz w:val="24"/>
                <w:szCs w:val="24"/>
                <w:lang w:eastAsia="zh-CN"/>
              </w:rPr>
              <w:t>□组织，考察时间：年月日点分</w:t>
            </w:r>
          </w:p>
          <w:p w14:paraId="615F678E">
            <w:pPr>
              <w:keepNext w:val="0"/>
              <w:keepLines w:val="0"/>
              <w:pageBreakBefore w:val="0"/>
              <w:kinsoku/>
              <w:wordWrap w:val="0"/>
              <w:overflowPunct/>
              <w:topLinePunct w:val="0"/>
              <w:bidi w:val="0"/>
              <w:spacing w:line="600" w:lineRule="exact"/>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5"/>
                <w:sz w:val="24"/>
                <w:szCs w:val="24"/>
              </w:rPr>
              <w:t>考察地点：。</w:t>
            </w:r>
          </w:p>
        </w:tc>
      </w:tr>
      <w:tr w14:paraId="75AE13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70"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27A95716">
            <w:pPr>
              <w:keepNext w:val="0"/>
              <w:keepLines w:val="0"/>
              <w:pageBreakBefore w:val="0"/>
              <w:kinsoku/>
              <w:wordWrap w:val="0"/>
              <w:overflowPunct/>
              <w:topLinePunct w:val="0"/>
              <w:bidi w:val="0"/>
              <w:spacing w:line="600" w:lineRule="exact"/>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开标前答疑会</w:t>
            </w:r>
          </w:p>
        </w:tc>
        <w:tc>
          <w:tcPr>
            <w:tcW w:w="7305" w:type="dxa"/>
            <w:tcBorders>
              <w:top w:val="single" w:color="auto" w:sz="6" w:space="0"/>
              <w:left w:val="single" w:color="auto" w:sz="6" w:space="0"/>
              <w:bottom w:val="single" w:color="auto" w:sz="6" w:space="0"/>
              <w:right w:val="single" w:color="auto" w:sz="12" w:space="0"/>
            </w:tcBorders>
            <w:noWrap/>
          </w:tcPr>
          <w:p w14:paraId="459AA5F2">
            <w:pPr>
              <w:pStyle w:val="19"/>
              <w:keepNext w:val="0"/>
              <w:keepLines w:val="0"/>
              <w:pageBreakBefore w:val="0"/>
              <w:kinsoku/>
              <w:wordWrap w:val="0"/>
              <w:overflowPunct/>
              <w:topLinePunct w:val="0"/>
              <w:bidi w:val="0"/>
              <w:spacing w:line="600" w:lineRule="exact"/>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4"/>
                <w:sz w:val="24"/>
                <w:szCs w:val="24"/>
                <w:lang w:eastAsia="zh-CN"/>
              </w:rPr>
              <w:t>☑不召开</w:t>
            </w:r>
          </w:p>
          <w:p w14:paraId="526E4571">
            <w:pPr>
              <w:pStyle w:val="19"/>
              <w:keepNext w:val="0"/>
              <w:keepLines w:val="0"/>
              <w:pageBreakBefore w:val="0"/>
              <w:kinsoku/>
              <w:wordWrap w:val="0"/>
              <w:overflowPunct/>
              <w:topLinePunct w:val="0"/>
              <w:bidi w:val="0"/>
              <w:spacing w:line="600" w:lineRule="exact"/>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2"/>
                <w:sz w:val="24"/>
                <w:szCs w:val="24"/>
                <w:lang w:eastAsia="zh-CN"/>
              </w:rPr>
              <w:t>□召开，召开时间：年月日点分</w:t>
            </w:r>
          </w:p>
          <w:p w14:paraId="4F350D4A">
            <w:pPr>
              <w:keepNext w:val="0"/>
              <w:keepLines w:val="0"/>
              <w:pageBreakBefore w:val="0"/>
              <w:kinsoku/>
              <w:wordWrap w:val="0"/>
              <w:overflowPunct/>
              <w:topLinePunct w:val="0"/>
              <w:bidi w:val="0"/>
              <w:spacing w:line="600" w:lineRule="exact"/>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6"/>
                <w:sz w:val="24"/>
                <w:szCs w:val="24"/>
              </w:rPr>
              <w:t>召开地点：</w:t>
            </w:r>
            <w:r>
              <w:rPr>
                <w:rFonts w:hint="eastAsia" w:asciiTheme="minorEastAsia" w:hAnsiTheme="minorEastAsia" w:eastAsiaTheme="minorEastAsia" w:cstheme="minorEastAsia"/>
                <w:spacing w:val="-25"/>
                <w:sz w:val="24"/>
                <w:szCs w:val="24"/>
              </w:rPr>
              <w:t>。</w:t>
            </w:r>
          </w:p>
        </w:tc>
      </w:tr>
      <w:tr w14:paraId="1CD4EC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50AB86F0">
            <w:pPr>
              <w:keepNext w:val="0"/>
              <w:keepLines w:val="0"/>
              <w:pageBreakBefore w:val="0"/>
              <w:kinsoku/>
              <w:wordWrap w:val="0"/>
              <w:overflowPunct/>
              <w:topLinePunct w:val="0"/>
              <w:bidi w:val="0"/>
              <w:spacing w:line="600" w:lineRule="exact"/>
              <w:jc w:val="both"/>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中小企业</w:t>
            </w:r>
          </w:p>
        </w:tc>
        <w:tc>
          <w:tcPr>
            <w:tcW w:w="7305" w:type="dxa"/>
            <w:tcBorders>
              <w:top w:val="single" w:color="auto" w:sz="6" w:space="0"/>
              <w:left w:val="single" w:color="auto" w:sz="6" w:space="0"/>
              <w:bottom w:val="single" w:color="auto" w:sz="6" w:space="0"/>
              <w:right w:val="single" w:color="auto" w:sz="12" w:space="0"/>
            </w:tcBorders>
            <w:noWrap/>
            <w:vAlign w:val="center"/>
          </w:tcPr>
          <w:p w14:paraId="3645BE4C">
            <w:pPr>
              <w:pStyle w:val="19"/>
              <w:keepNext w:val="0"/>
              <w:keepLines w:val="0"/>
              <w:pageBreakBefore w:val="0"/>
              <w:numPr>
                <w:ilvl w:val="0"/>
                <w:numId w:val="1"/>
              </w:numPr>
              <w:kinsoku/>
              <w:wordWrap w:val="0"/>
              <w:overflowPunct/>
              <w:topLinePunct w:val="0"/>
              <w:bidi w:val="0"/>
              <w:spacing w:line="600" w:lineRule="exact"/>
              <w:jc w:val="both"/>
              <w:rPr>
                <w:rFonts w:hint="default" w:asciiTheme="minorEastAsia" w:hAnsiTheme="minorEastAsia" w:eastAsiaTheme="minorEastAsia" w:cstheme="minorEastAsia"/>
                <w:color w:val="auto"/>
                <w:spacing w:val="14"/>
                <w:sz w:val="24"/>
                <w:szCs w:val="24"/>
                <w:highlight w:val="none"/>
                <w:lang w:val="en-US" w:eastAsia="zh-CN"/>
              </w:rPr>
            </w:pPr>
            <w:r>
              <w:rPr>
                <w:rFonts w:hint="eastAsia" w:asciiTheme="minorEastAsia" w:hAnsiTheme="minorEastAsia" w:eastAsiaTheme="minorEastAsia" w:cstheme="minorEastAsia"/>
                <w:color w:val="auto"/>
                <w:spacing w:val="14"/>
                <w:sz w:val="24"/>
                <w:szCs w:val="24"/>
                <w:highlight w:val="none"/>
                <w:lang w:eastAsia="zh-CN"/>
              </w:rPr>
              <w:t>本项目采购标的按照中小企业划分标准属于：</w:t>
            </w:r>
            <w:r>
              <w:rPr>
                <w:rFonts w:hint="eastAsia" w:asciiTheme="minorEastAsia" w:hAnsiTheme="minorEastAsia" w:eastAsiaTheme="minorEastAsia" w:cstheme="minorEastAsia"/>
                <w:color w:val="auto"/>
                <w:spacing w:val="14"/>
                <w:sz w:val="24"/>
                <w:szCs w:val="24"/>
                <w:highlight w:val="none"/>
                <w:lang w:val="en-US" w:eastAsia="zh-CN"/>
              </w:rPr>
              <w:t xml:space="preserve">  </w:t>
            </w:r>
            <w:r>
              <w:rPr>
                <w:rFonts w:hint="eastAsia" w:asciiTheme="minorEastAsia" w:hAnsiTheme="minorEastAsia" w:eastAsiaTheme="minorEastAsia" w:cstheme="minorEastAsia"/>
                <w:color w:val="auto"/>
                <w:spacing w:val="14"/>
                <w:sz w:val="24"/>
                <w:szCs w:val="24"/>
                <w:highlight w:val="none"/>
                <w:u w:val="single"/>
                <w:lang w:val="en-US" w:eastAsia="zh-CN"/>
              </w:rPr>
              <w:t xml:space="preserve"> 工业    </w:t>
            </w:r>
          </w:p>
          <w:p w14:paraId="5A864CBE">
            <w:pPr>
              <w:pStyle w:val="19"/>
              <w:keepNext w:val="0"/>
              <w:keepLines w:val="0"/>
              <w:pageBreakBefore w:val="0"/>
              <w:kinsoku/>
              <w:wordWrap w:val="0"/>
              <w:overflowPunct/>
              <w:topLinePunct w:val="0"/>
              <w:bidi w:val="0"/>
              <w:spacing w:line="600" w:lineRule="exact"/>
              <w:jc w:val="both"/>
              <w:rPr>
                <w:rFonts w:asciiTheme="minorEastAsia" w:hAnsiTheme="minorEastAsia" w:eastAsiaTheme="minorEastAsia" w:cstheme="minorEastAsia"/>
                <w:spacing w:val="14"/>
                <w:sz w:val="24"/>
                <w:szCs w:val="24"/>
                <w:highlight w:val="none"/>
                <w:lang w:eastAsia="zh-CN"/>
              </w:rPr>
            </w:pPr>
            <w:r>
              <w:rPr>
                <w:rFonts w:hint="eastAsia" w:asciiTheme="minorEastAsia" w:hAnsiTheme="minorEastAsia" w:eastAsiaTheme="minorEastAsia" w:cstheme="minorEastAsia"/>
                <w:spacing w:val="14"/>
                <w:sz w:val="24"/>
                <w:szCs w:val="24"/>
                <w:highlight w:val="none"/>
                <w:lang w:eastAsia="zh-CN"/>
              </w:rPr>
              <w:t>☑本项目专门面向中小企业采购。</w:t>
            </w:r>
          </w:p>
          <w:p w14:paraId="105EF227">
            <w:pPr>
              <w:keepNext w:val="0"/>
              <w:keepLines w:val="0"/>
              <w:pageBreakBefore w:val="0"/>
              <w:kinsoku/>
              <w:wordWrap w:val="0"/>
              <w:overflowPunct/>
              <w:topLinePunct w:val="0"/>
              <w:autoSpaceDE/>
              <w:autoSpaceDN/>
              <w:bidi w:val="0"/>
              <w:adjustRightInd/>
              <w:snapToGrid/>
              <w:spacing w:line="600" w:lineRule="exact"/>
              <w:jc w:val="both"/>
              <w:textAlignment w:val="auto"/>
              <w:rPr>
                <w:rFonts w:asciiTheme="minorEastAsia" w:hAnsiTheme="minorEastAsia" w:eastAsiaTheme="minorEastAsia" w:cstheme="minorEastAsia"/>
                <w:spacing w:val="14"/>
                <w:sz w:val="24"/>
                <w:szCs w:val="24"/>
                <w:highlight w:val="none"/>
                <w:lang w:eastAsia="zh-CN"/>
              </w:rPr>
            </w:pPr>
            <w:r>
              <w:rPr>
                <w:rFonts w:hint="eastAsia" w:asciiTheme="minorEastAsia" w:hAnsiTheme="minorEastAsia" w:eastAsiaTheme="minorEastAsia" w:cstheme="minorEastAsia"/>
                <w:spacing w:val="-13"/>
                <w:sz w:val="24"/>
                <w:szCs w:val="24"/>
                <w:highlight w:val="none"/>
                <w:lang w:eastAsia="zh-CN"/>
              </w:rPr>
              <w:t>□</w:t>
            </w:r>
            <w:r>
              <w:rPr>
                <w:rFonts w:hint="eastAsia" w:asciiTheme="minorEastAsia" w:hAnsiTheme="minorEastAsia" w:eastAsiaTheme="minorEastAsia" w:cstheme="minorEastAsia"/>
                <w:spacing w:val="29"/>
                <w:sz w:val="24"/>
                <w:szCs w:val="24"/>
                <w:highlight w:val="none"/>
                <w:lang w:eastAsia="zh-CN"/>
              </w:rPr>
              <w:t>本项目小微企业价格折扣比例20%。</w:t>
            </w:r>
          </w:p>
          <w:p w14:paraId="65767D1A">
            <w:pPr>
              <w:keepNext w:val="0"/>
              <w:keepLines w:val="0"/>
              <w:pageBreakBefore w:val="0"/>
              <w:kinsoku/>
              <w:wordWrap w:val="0"/>
              <w:overflowPunct/>
              <w:topLinePunct w:val="0"/>
              <w:autoSpaceDE/>
              <w:autoSpaceDN/>
              <w:bidi w:val="0"/>
              <w:adjustRightInd/>
              <w:snapToGrid/>
              <w:spacing w:line="600" w:lineRule="exact"/>
              <w:jc w:val="both"/>
              <w:textAlignment w:val="auto"/>
              <w:rPr>
                <w:rFonts w:asciiTheme="minorEastAsia" w:hAnsiTheme="minorEastAsia" w:eastAsiaTheme="minorEastAsia" w:cstheme="minorEastAsia"/>
                <w:b/>
                <w:sz w:val="24"/>
                <w:szCs w:val="24"/>
                <w:highlight w:val="none"/>
                <w:lang w:eastAsia="zh-CN"/>
              </w:rPr>
            </w:pPr>
            <w:r>
              <w:rPr>
                <w:rFonts w:hint="eastAsia" w:asciiTheme="minorEastAsia" w:hAnsiTheme="minorEastAsia" w:eastAsiaTheme="minorEastAsia" w:cstheme="minorEastAsia"/>
                <w:spacing w:val="14"/>
                <w:sz w:val="24"/>
                <w:szCs w:val="24"/>
                <w:highlight w:val="none"/>
                <w:lang w:eastAsia="zh-CN"/>
              </w:rPr>
              <w:t>2、中标供应商享受《政府采购促进中小企业发展管理办法》规定的中小企业扶持政策的，采购人、采购代理机构将随中标结果公开中标供应商的《中小企业声明函》。</w:t>
            </w:r>
          </w:p>
        </w:tc>
      </w:tr>
      <w:tr w14:paraId="4A8282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582" w:type="dxa"/>
            <w:tcBorders>
              <w:top w:val="single" w:color="auto" w:sz="6" w:space="0"/>
              <w:left w:val="single" w:color="auto" w:sz="12" w:space="0"/>
              <w:bottom w:val="single" w:color="auto" w:sz="6" w:space="0"/>
              <w:right w:val="single" w:color="auto" w:sz="6" w:space="0"/>
            </w:tcBorders>
            <w:noWrap/>
          </w:tcPr>
          <w:p w14:paraId="1925C21B">
            <w:pPr>
              <w:pStyle w:val="19"/>
              <w:keepNext w:val="0"/>
              <w:keepLines w:val="0"/>
              <w:pageBreakBefore w:val="0"/>
              <w:kinsoku/>
              <w:wordWrap w:val="0"/>
              <w:overflowPunct/>
              <w:topLinePunct w:val="0"/>
              <w:bidi w:val="0"/>
              <w:spacing w:line="600" w:lineRule="exact"/>
              <w:jc w:val="both"/>
              <w:rPr>
                <w:rFonts w:asciiTheme="minorEastAsia" w:hAnsiTheme="minorEastAsia" w:eastAsiaTheme="minorEastAsia" w:cstheme="minorEastAsia"/>
                <w:lang w:eastAsia="zh-CN"/>
              </w:rPr>
            </w:pPr>
          </w:p>
          <w:p w14:paraId="3EC9D94E">
            <w:pPr>
              <w:keepNext w:val="0"/>
              <w:keepLines w:val="0"/>
              <w:pageBreakBefore w:val="0"/>
              <w:kinsoku/>
              <w:wordWrap w:val="0"/>
              <w:overflowPunct/>
              <w:topLinePunct w:val="0"/>
              <w:bidi w:val="0"/>
              <w:spacing w:before="78" w:line="600" w:lineRule="exact"/>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投标报价</w:t>
            </w:r>
          </w:p>
        </w:tc>
        <w:tc>
          <w:tcPr>
            <w:tcW w:w="7305" w:type="dxa"/>
            <w:tcBorders>
              <w:top w:val="single" w:color="auto" w:sz="6" w:space="0"/>
              <w:left w:val="single" w:color="auto" w:sz="6" w:space="0"/>
              <w:bottom w:val="single" w:color="auto" w:sz="6" w:space="0"/>
              <w:right w:val="single" w:color="auto" w:sz="12" w:space="0"/>
            </w:tcBorders>
            <w:noWrap/>
          </w:tcPr>
          <w:p w14:paraId="3E70423F">
            <w:pPr>
              <w:keepNext w:val="0"/>
              <w:keepLines w:val="0"/>
              <w:pageBreakBefore w:val="0"/>
              <w:kinsoku/>
              <w:wordWrap w:val="0"/>
              <w:overflowPunct/>
              <w:topLinePunct w:val="0"/>
              <w:bidi w:val="0"/>
              <w:spacing w:before="40" w:line="600" w:lineRule="exact"/>
              <w:ind w:left="117"/>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7"/>
                <w:sz w:val="24"/>
                <w:szCs w:val="24"/>
                <w:lang w:eastAsia="zh-CN"/>
              </w:rPr>
              <w:t>投标报价的特殊规定：</w:t>
            </w:r>
          </w:p>
          <w:p w14:paraId="7C79835D">
            <w:pPr>
              <w:pStyle w:val="19"/>
              <w:keepNext w:val="0"/>
              <w:keepLines w:val="0"/>
              <w:pageBreakBefore w:val="0"/>
              <w:kinsoku/>
              <w:wordWrap w:val="0"/>
              <w:overflowPunct/>
              <w:topLinePunct w:val="0"/>
              <w:bidi w:val="0"/>
              <w:spacing w:before="1" w:line="600" w:lineRule="exact"/>
              <w:ind w:left="126"/>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9"/>
                <w:sz w:val="24"/>
                <w:szCs w:val="24"/>
                <w:lang w:eastAsia="zh-CN"/>
              </w:rPr>
              <w:t>☑无</w:t>
            </w:r>
          </w:p>
          <w:p w14:paraId="6FB99112">
            <w:pPr>
              <w:pStyle w:val="19"/>
              <w:keepNext w:val="0"/>
              <w:keepLines w:val="0"/>
              <w:pageBreakBefore w:val="0"/>
              <w:kinsoku/>
              <w:wordWrap w:val="0"/>
              <w:overflowPunct/>
              <w:topLinePunct w:val="0"/>
              <w:bidi w:val="0"/>
              <w:spacing w:before="23" w:line="600" w:lineRule="exact"/>
              <w:ind w:left="126"/>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3"/>
                <w:sz w:val="24"/>
                <w:szCs w:val="24"/>
              </w:rPr>
              <w:t>□有，具体情形：</w:t>
            </w:r>
            <w:r>
              <w:rPr>
                <w:rFonts w:hint="eastAsia" w:asciiTheme="minorEastAsia" w:hAnsiTheme="minorEastAsia" w:eastAsiaTheme="minorEastAsia" w:cstheme="minorEastAsia"/>
                <w:spacing w:val="-11"/>
                <w:position w:val="5"/>
                <w:sz w:val="24"/>
                <w:szCs w:val="24"/>
              </w:rPr>
              <w:t>_____</w:t>
            </w:r>
          </w:p>
        </w:tc>
      </w:tr>
      <w:tr w14:paraId="7FD689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1"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5DA18B45">
            <w:pPr>
              <w:keepNext w:val="0"/>
              <w:keepLines w:val="0"/>
              <w:pageBreakBefore w:val="0"/>
              <w:kinsoku/>
              <w:wordWrap w:val="0"/>
              <w:overflowPunct/>
              <w:topLinePunct w:val="0"/>
              <w:bidi w:val="0"/>
              <w:spacing w:line="600" w:lineRule="exact"/>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项目预算</w:t>
            </w:r>
          </w:p>
        </w:tc>
        <w:tc>
          <w:tcPr>
            <w:tcW w:w="7305" w:type="dxa"/>
            <w:tcBorders>
              <w:top w:val="single" w:color="auto" w:sz="6" w:space="0"/>
              <w:left w:val="single" w:color="auto" w:sz="6" w:space="0"/>
              <w:bottom w:val="single" w:color="auto" w:sz="6" w:space="0"/>
              <w:right w:val="single" w:color="auto" w:sz="12" w:space="0"/>
            </w:tcBorders>
            <w:noWrap/>
            <w:vAlign w:val="center"/>
          </w:tcPr>
          <w:p w14:paraId="3756BEF7">
            <w:pPr>
              <w:pStyle w:val="13"/>
              <w:keepNext w:val="0"/>
              <w:keepLines w:val="0"/>
              <w:pageBreakBefore w:val="0"/>
              <w:overflowPunct/>
              <w:topLinePunct w:val="0"/>
              <w:bidi w:val="0"/>
              <w:spacing w:line="600" w:lineRule="exact"/>
              <w:ind w:left="0" w:leftChars="0" w:firstLine="0" w:firstLineChars="0"/>
              <w:rPr>
                <w:rFonts w:hint="eastAsia" w:asciiTheme="minorEastAsia" w:hAnsiTheme="minorEastAsia" w:eastAsiaTheme="minorEastAsia" w:cstheme="minorEastAsia"/>
                <w:color w:val="FF0000"/>
                <w:spacing w:val="29"/>
                <w:sz w:val="24"/>
                <w:szCs w:val="24"/>
                <w:lang w:eastAsia="zh-CN"/>
              </w:rPr>
            </w:pPr>
            <w:r>
              <w:rPr>
                <w:rFonts w:hint="eastAsia" w:asciiTheme="minorEastAsia" w:hAnsiTheme="minorEastAsia" w:eastAsiaTheme="minorEastAsia" w:cstheme="minorEastAsia"/>
                <w:color w:val="FF0000"/>
                <w:spacing w:val="29"/>
                <w:sz w:val="24"/>
                <w:szCs w:val="24"/>
                <w:lang w:val="en-US" w:eastAsia="zh-CN"/>
              </w:rPr>
              <w:t>项目总预算2978127.30</w:t>
            </w:r>
            <w:r>
              <w:rPr>
                <w:rFonts w:hint="eastAsia" w:asciiTheme="minorEastAsia" w:hAnsiTheme="minorEastAsia" w:eastAsiaTheme="minorEastAsia" w:cstheme="minorEastAsia"/>
                <w:color w:val="FF0000"/>
                <w:spacing w:val="29"/>
                <w:sz w:val="24"/>
                <w:szCs w:val="24"/>
                <w:lang w:eastAsia="zh-CN"/>
              </w:rPr>
              <w:t>元；</w:t>
            </w:r>
          </w:p>
          <w:p w14:paraId="0EF0369C">
            <w:pPr>
              <w:rPr>
                <w:rFonts w:hint="default"/>
                <w:lang w:val="en-US" w:eastAsia="zh-CN"/>
              </w:rPr>
            </w:pPr>
            <w:r>
              <w:rPr>
                <w:rFonts w:hint="default"/>
                <w:lang w:val="en-US" w:eastAsia="zh-CN"/>
              </w:rPr>
              <w:t>超出该</w:t>
            </w:r>
            <w:r>
              <w:rPr>
                <w:rFonts w:hint="eastAsia"/>
                <w:lang w:val="en-US" w:eastAsia="zh-CN"/>
              </w:rPr>
              <w:t>预算</w:t>
            </w:r>
            <w:r>
              <w:rPr>
                <w:rFonts w:hint="default"/>
                <w:lang w:val="en-US" w:eastAsia="zh-CN"/>
              </w:rPr>
              <w:t>的投标人报价为无效报价，做无效标处理。</w:t>
            </w:r>
          </w:p>
        </w:tc>
      </w:tr>
      <w:tr w14:paraId="78D878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68F939B2">
            <w:pPr>
              <w:keepNext w:val="0"/>
              <w:keepLines w:val="0"/>
              <w:pageBreakBefore w:val="0"/>
              <w:kinsoku/>
              <w:wordWrap w:val="0"/>
              <w:overflowPunct/>
              <w:topLinePunct w:val="0"/>
              <w:bidi w:val="0"/>
              <w:spacing w:line="600" w:lineRule="exact"/>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投标有效期</w:t>
            </w:r>
          </w:p>
        </w:tc>
        <w:tc>
          <w:tcPr>
            <w:tcW w:w="7305" w:type="dxa"/>
            <w:tcBorders>
              <w:top w:val="single" w:color="auto" w:sz="6" w:space="0"/>
              <w:left w:val="single" w:color="auto" w:sz="6" w:space="0"/>
              <w:bottom w:val="single" w:color="auto" w:sz="6" w:space="0"/>
              <w:right w:val="single" w:color="auto" w:sz="12" w:space="0"/>
            </w:tcBorders>
            <w:noWrap/>
            <w:vAlign w:val="center"/>
          </w:tcPr>
          <w:p w14:paraId="1E6E0716">
            <w:pPr>
              <w:keepNext w:val="0"/>
              <w:keepLines w:val="0"/>
              <w:pageBreakBefore w:val="0"/>
              <w:kinsoku/>
              <w:wordWrap w:val="0"/>
              <w:overflowPunct/>
              <w:topLinePunct w:val="0"/>
              <w:bidi w:val="0"/>
              <w:spacing w:line="600" w:lineRule="exact"/>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开标之日起60</w:t>
            </w:r>
            <w:r>
              <w:rPr>
                <w:rFonts w:hint="eastAsia" w:asciiTheme="minorEastAsia" w:hAnsiTheme="minorEastAsia" w:eastAsiaTheme="minorEastAsia" w:cstheme="minorEastAsia"/>
                <w:sz w:val="24"/>
                <w:szCs w:val="24"/>
              </w:rPr>
              <w:t>日历日</w:t>
            </w:r>
          </w:p>
        </w:tc>
      </w:tr>
      <w:tr w14:paraId="5C8859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0"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19E0490B">
            <w:pPr>
              <w:keepNext w:val="0"/>
              <w:keepLines w:val="0"/>
              <w:pageBreakBefore w:val="0"/>
              <w:kinsoku/>
              <w:wordWrap w:val="0"/>
              <w:overflowPunct/>
              <w:topLinePunct w:val="0"/>
              <w:bidi w:val="0"/>
              <w:spacing w:line="600" w:lineRule="exact"/>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投标文件</w:t>
            </w:r>
            <w:r>
              <w:rPr>
                <w:rFonts w:hint="eastAsia" w:asciiTheme="minorEastAsia" w:hAnsiTheme="minorEastAsia" w:eastAsiaTheme="minorEastAsia" w:cstheme="minorEastAsia"/>
                <w:sz w:val="24"/>
                <w:szCs w:val="24"/>
                <w:lang w:eastAsia="zh-CN"/>
              </w:rPr>
              <w:t>数量</w:t>
            </w:r>
          </w:p>
        </w:tc>
        <w:tc>
          <w:tcPr>
            <w:tcW w:w="7305" w:type="dxa"/>
            <w:tcBorders>
              <w:top w:val="single" w:color="auto" w:sz="6" w:space="0"/>
              <w:left w:val="single" w:color="auto" w:sz="6" w:space="0"/>
              <w:bottom w:val="single" w:color="auto" w:sz="6" w:space="0"/>
              <w:right w:val="single" w:color="auto" w:sz="12" w:space="0"/>
            </w:tcBorders>
            <w:noWrap/>
            <w:vAlign w:val="center"/>
          </w:tcPr>
          <w:p w14:paraId="771B3A3C">
            <w:pPr>
              <w:keepNext w:val="0"/>
              <w:keepLines w:val="0"/>
              <w:pageBreakBefore w:val="0"/>
              <w:kinsoku/>
              <w:wordWrap w:val="0"/>
              <w:overflowPunct/>
              <w:topLinePunct w:val="0"/>
              <w:bidi w:val="0"/>
              <w:spacing w:line="600" w:lineRule="exact"/>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电子投标文件：1份</w:t>
            </w:r>
          </w:p>
        </w:tc>
      </w:tr>
      <w:tr w14:paraId="7966AF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1"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15A01C6C">
            <w:pPr>
              <w:keepNext w:val="0"/>
              <w:keepLines w:val="0"/>
              <w:pageBreakBefore w:val="0"/>
              <w:kinsoku/>
              <w:wordWrap w:val="0"/>
              <w:overflowPunct/>
              <w:topLinePunct w:val="0"/>
              <w:bidi w:val="0"/>
              <w:spacing w:line="600" w:lineRule="exact"/>
              <w:jc w:val="both"/>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投标截止时间</w:t>
            </w:r>
          </w:p>
        </w:tc>
        <w:tc>
          <w:tcPr>
            <w:tcW w:w="7305" w:type="dxa"/>
            <w:tcBorders>
              <w:top w:val="single" w:color="auto" w:sz="6" w:space="0"/>
              <w:left w:val="single" w:color="auto" w:sz="6" w:space="0"/>
              <w:bottom w:val="single" w:color="auto" w:sz="6" w:space="0"/>
              <w:right w:val="single" w:color="auto" w:sz="12" w:space="0"/>
            </w:tcBorders>
            <w:noWrap/>
            <w:vAlign w:val="center"/>
          </w:tcPr>
          <w:p w14:paraId="1E2A6CC9">
            <w:pPr>
              <w:keepNext w:val="0"/>
              <w:keepLines w:val="0"/>
              <w:pageBreakBefore w:val="0"/>
              <w:kinsoku/>
              <w:wordWrap w:val="0"/>
              <w:overflowPunct/>
              <w:topLinePunct w:val="0"/>
              <w:autoSpaceDE/>
              <w:autoSpaceDN/>
              <w:bidi w:val="0"/>
              <w:adjustRightInd/>
              <w:snapToGrid/>
              <w:spacing w:line="600" w:lineRule="exact"/>
              <w:jc w:val="both"/>
              <w:textAlignment w:val="auto"/>
              <w:rPr>
                <w:rFonts w:hint="eastAsia" w:asciiTheme="minorEastAsia" w:hAnsiTheme="minorEastAsia" w:eastAsiaTheme="minorEastAsia" w:cstheme="minorEastAsia"/>
                <w:spacing w:val="14"/>
                <w:sz w:val="24"/>
                <w:szCs w:val="24"/>
                <w:highlight w:val="none"/>
                <w:lang w:eastAsia="zh-CN"/>
              </w:rPr>
            </w:pPr>
            <w:r>
              <w:rPr>
                <w:rFonts w:hint="eastAsia" w:ascii="宋体" w:hAnsi="宋体" w:eastAsia="宋体" w:cs="宋体"/>
                <w:sz w:val="24"/>
                <w:szCs w:val="24"/>
                <w:lang w:eastAsia="zh-CN"/>
              </w:rPr>
              <w:t>2025年</w:t>
            </w:r>
            <w:r>
              <w:rPr>
                <w:rFonts w:hint="eastAsia" w:ascii="宋体" w:hAnsi="宋体" w:eastAsia="宋体" w:cs="宋体"/>
                <w:sz w:val="24"/>
                <w:szCs w:val="24"/>
                <w:lang w:val="en-US" w:eastAsia="zh-CN"/>
              </w:rPr>
              <w:t>11</w:t>
            </w:r>
            <w:r>
              <w:rPr>
                <w:rFonts w:hint="eastAsia" w:ascii="宋体" w:hAnsi="宋体" w:eastAsia="宋体" w:cs="宋体"/>
                <w:sz w:val="24"/>
                <w:szCs w:val="24"/>
                <w:lang w:eastAsia="zh-CN"/>
              </w:rPr>
              <w:t>月</w:t>
            </w:r>
            <w:r>
              <w:rPr>
                <w:rFonts w:hint="eastAsia" w:ascii="宋体" w:hAnsi="宋体" w:eastAsia="宋体" w:cs="宋体"/>
                <w:sz w:val="24"/>
                <w:szCs w:val="24"/>
                <w:lang w:val="en-US" w:eastAsia="zh-CN"/>
              </w:rPr>
              <w:t>18</w:t>
            </w:r>
            <w:r>
              <w:rPr>
                <w:rFonts w:hint="eastAsia" w:ascii="宋体" w:hAnsi="宋体" w:eastAsia="宋体" w:cs="宋体"/>
                <w:sz w:val="24"/>
                <w:szCs w:val="24"/>
                <w:lang w:eastAsia="zh-CN"/>
              </w:rPr>
              <w:t>日</w:t>
            </w:r>
            <w:r>
              <w:rPr>
                <w:rFonts w:hint="eastAsia" w:asciiTheme="minorEastAsia" w:hAnsiTheme="minorEastAsia" w:eastAsiaTheme="minorEastAsia" w:cstheme="minorEastAsia"/>
                <w:spacing w:val="14"/>
                <w:sz w:val="24"/>
                <w:szCs w:val="24"/>
                <w:highlight w:val="none"/>
                <w:lang w:val="en-US" w:eastAsia="zh-CN"/>
              </w:rPr>
              <w:t xml:space="preserve">9 </w:t>
            </w:r>
            <w:r>
              <w:rPr>
                <w:rFonts w:hint="eastAsia" w:asciiTheme="minorEastAsia" w:hAnsiTheme="minorEastAsia" w:eastAsiaTheme="minorEastAsia" w:cstheme="minorEastAsia"/>
                <w:spacing w:val="14"/>
                <w:sz w:val="24"/>
                <w:szCs w:val="24"/>
                <w:highlight w:val="none"/>
                <w:lang w:eastAsia="zh-CN"/>
              </w:rPr>
              <w:t>时</w:t>
            </w:r>
            <w:r>
              <w:rPr>
                <w:rFonts w:hint="eastAsia" w:asciiTheme="minorEastAsia" w:hAnsiTheme="minorEastAsia" w:eastAsiaTheme="minorEastAsia" w:cstheme="minorEastAsia"/>
                <w:spacing w:val="14"/>
                <w:sz w:val="24"/>
                <w:szCs w:val="24"/>
                <w:highlight w:val="none"/>
                <w:lang w:val="en-US" w:eastAsia="zh-CN"/>
              </w:rPr>
              <w:t>00</w:t>
            </w:r>
            <w:r>
              <w:rPr>
                <w:rFonts w:hint="eastAsia" w:asciiTheme="minorEastAsia" w:hAnsiTheme="minorEastAsia" w:eastAsiaTheme="minorEastAsia" w:cstheme="minorEastAsia"/>
                <w:spacing w:val="14"/>
                <w:sz w:val="24"/>
                <w:szCs w:val="24"/>
                <w:highlight w:val="none"/>
                <w:lang w:eastAsia="zh-CN"/>
              </w:rPr>
              <w:t>分（北京时间）</w:t>
            </w:r>
          </w:p>
        </w:tc>
      </w:tr>
      <w:tr w14:paraId="3BCEF8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23940EF5">
            <w:pPr>
              <w:keepNext w:val="0"/>
              <w:keepLines w:val="0"/>
              <w:pageBreakBefore w:val="0"/>
              <w:kinsoku/>
              <w:wordWrap w:val="0"/>
              <w:overflowPunct/>
              <w:topLinePunct w:val="0"/>
              <w:bidi w:val="0"/>
              <w:spacing w:line="600" w:lineRule="exact"/>
              <w:jc w:val="both"/>
              <w:rPr>
                <w:rFonts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开标时间</w:t>
            </w:r>
          </w:p>
        </w:tc>
        <w:tc>
          <w:tcPr>
            <w:tcW w:w="7305" w:type="dxa"/>
            <w:tcBorders>
              <w:top w:val="single" w:color="auto" w:sz="6" w:space="0"/>
              <w:left w:val="single" w:color="auto" w:sz="6" w:space="0"/>
              <w:bottom w:val="single" w:color="auto" w:sz="6" w:space="0"/>
              <w:right w:val="single" w:color="auto" w:sz="12" w:space="0"/>
            </w:tcBorders>
            <w:noWrap/>
            <w:vAlign w:val="center"/>
          </w:tcPr>
          <w:p w14:paraId="08EFB3FA">
            <w:pPr>
              <w:keepNext w:val="0"/>
              <w:keepLines w:val="0"/>
              <w:pageBreakBefore w:val="0"/>
              <w:kinsoku/>
              <w:wordWrap w:val="0"/>
              <w:overflowPunct/>
              <w:topLinePunct w:val="0"/>
              <w:autoSpaceDE/>
              <w:autoSpaceDN/>
              <w:bidi w:val="0"/>
              <w:adjustRightInd/>
              <w:snapToGrid/>
              <w:spacing w:line="600" w:lineRule="exact"/>
              <w:jc w:val="both"/>
              <w:textAlignment w:val="auto"/>
              <w:rPr>
                <w:rFonts w:hint="eastAsia" w:asciiTheme="minorEastAsia" w:hAnsiTheme="minorEastAsia" w:eastAsiaTheme="minorEastAsia" w:cstheme="minorEastAsia"/>
                <w:spacing w:val="14"/>
                <w:sz w:val="24"/>
                <w:szCs w:val="24"/>
                <w:highlight w:val="none"/>
                <w:lang w:eastAsia="zh-CN"/>
              </w:rPr>
            </w:pPr>
            <w:r>
              <w:rPr>
                <w:rFonts w:hint="eastAsia" w:ascii="宋体" w:hAnsi="宋体" w:eastAsia="宋体" w:cs="宋体"/>
                <w:sz w:val="24"/>
                <w:szCs w:val="24"/>
                <w:lang w:eastAsia="zh-CN"/>
              </w:rPr>
              <w:t>2025年</w:t>
            </w:r>
            <w:r>
              <w:rPr>
                <w:rFonts w:hint="eastAsia" w:ascii="宋体" w:hAnsi="宋体" w:eastAsia="宋体" w:cs="宋体"/>
                <w:sz w:val="24"/>
                <w:szCs w:val="24"/>
                <w:lang w:val="en-US" w:eastAsia="zh-CN"/>
              </w:rPr>
              <w:t>11</w:t>
            </w:r>
            <w:r>
              <w:rPr>
                <w:rFonts w:hint="eastAsia" w:ascii="宋体" w:hAnsi="宋体" w:eastAsia="宋体" w:cs="宋体"/>
                <w:sz w:val="24"/>
                <w:szCs w:val="24"/>
                <w:lang w:eastAsia="zh-CN"/>
              </w:rPr>
              <w:t>月</w:t>
            </w:r>
            <w:r>
              <w:rPr>
                <w:rFonts w:hint="eastAsia" w:ascii="宋体" w:hAnsi="宋体" w:eastAsia="宋体" w:cs="宋体"/>
                <w:sz w:val="24"/>
                <w:szCs w:val="24"/>
                <w:lang w:val="en-US" w:eastAsia="zh-CN"/>
              </w:rPr>
              <w:t>18</w:t>
            </w:r>
            <w:r>
              <w:rPr>
                <w:rFonts w:hint="eastAsia" w:ascii="宋体" w:hAnsi="宋体" w:eastAsia="宋体" w:cs="宋体"/>
                <w:sz w:val="24"/>
                <w:szCs w:val="24"/>
                <w:lang w:eastAsia="zh-CN"/>
              </w:rPr>
              <w:t>日</w:t>
            </w:r>
            <w:r>
              <w:rPr>
                <w:rFonts w:hint="eastAsia" w:asciiTheme="minorEastAsia" w:hAnsiTheme="minorEastAsia" w:eastAsiaTheme="minorEastAsia" w:cstheme="minorEastAsia"/>
                <w:spacing w:val="14"/>
                <w:sz w:val="24"/>
                <w:szCs w:val="24"/>
                <w:highlight w:val="none"/>
                <w:lang w:val="en-US" w:eastAsia="zh-CN"/>
              </w:rPr>
              <w:t xml:space="preserve">9 </w:t>
            </w:r>
            <w:r>
              <w:rPr>
                <w:rFonts w:hint="eastAsia" w:asciiTheme="minorEastAsia" w:hAnsiTheme="minorEastAsia" w:eastAsiaTheme="minorEastAsia" w:cstheme="minorEastAsia"/>
                <w:spacing w:val="14"/>
                <w:sz w:val="24"/>
                <w:szCs w:val="24"/>
                <w:highlight w:val="none"/>
                <w:lang w:eastAsia="zh-CN"/>
              </w:rPr>
              <w:t>时</w:t>
            </w:r>
            <w:r>
              <w:rPr>
                <w:rFonts w:hint="eastAsia" w:asciiTheme="minorEastAsia" w:hAnsiTheme="minorEastAsia" w:eastAsiaTheme="minorEastAsia" w:cstheme="minorEastAsia"/>
                <w:spacing w:val="14"/>
                <w:sz w:val="24"/>
                <w:szCs w:val="24"/>
                <w:highlight w:val="none"/>
                <w:lang w:val="en-US" w:eastAsia="zh-CN"/>
              </w:rPr>
              <w:t>00</w:t>
            </w:r>
            <w:r>
              <w:rPr>
                <w:rFonts w:hint="eastAsia" w:asciiTheme="minorEastAsia" w:hAnsiTheme="minorEastAsia" w:eastAsiaTheme="minorEastAsia" w:cstheme="minorEastAsia"/>
                <w:spacing w:val="14"/>
                <w:sz w:val="24"/>
                <w:szCs w:val="24"/>
                <w:highlight w:val="none"/>
                <w:lang w:eastAsia="zh-CN"/>
              </w:rPr>
              <w:t>分（北京时间）</w:t>
            </w:r>
          </w:p>
        </w:tc>
      </w:tr>
      <w:tr w14:paraId="4CEB12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0"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5817DA54">
            <w:pPr>
              <w:keepNext w:val="0"/>
              <w:keepLines w:val="0"/>
              <w:pageBreakBefore w:val="0"/>
              <w:kinsoku/>
              <w:wordWrap w:val="0"/>
              <w:overflowPunct/>
              <w:topLinePunct w:val="0"/>
              <w:bidi w:val="0"/>
              <w:spacing w:line="600" w:lineRule="exact"/>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核心产品</w:t>
            </w:r>
          </w:p>
        </w:tc>
        <w:tc>
          <w:tcPr>
            <w:tcW w:w="7305" w:type="dxa"/>
            <w:tcBorders>
              <w:top w:val="single" w:color="auto" w:sz="6" w:space="0"/>
              <w:left w:val="single" w:color="auto" w:sz="6" w:space="0"/>
              <w:bottom w:val="single" w:color="auto" w:sz="6" w:space="0"/>
              <w:right w:val="single" w:color="auto" w:sz="12" w:space="0"/>
            </w:tcBorders>
            <w:noWrap/>
            <w:vAlign w:val="center"/>
          </w:tcPr>
          <w:p w14:paraId="207266DF">
            <w:pPr>
              <w:keepNext w:val="0"/>
              <w:keepLines w:val="0"/>
              <w:pageBreakBefore w:val="0"/>
              <w:kinsoku/>
              <w:wordWrap w:val="0"/>
              <w:overflowPunct/>
              <w:topLinePunct w:val="0"/>
              <w:bidi w:val="0"/>
              <w:spacing w:line="600" w:lineRule="exact"/>
              <w:jc w:val="both"/>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w:t>
            </w:r>
          </w:p>
        </w:tc>
      </w:tr>
      <w:tr w14:paraId="4C0878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6"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020C9A10">
            <w:pPr>
              <w:keepNext w:val="0"/>
              <w:keepLines w:val="0"/>
              <w:pageBreakBefore w:val="0"/>
              <w:kinsoku/>
              <w:wordWrap w:val="0"/>
              <w:overflowPunct/>
              <w:topLinePunct w:val="0"/>
              <w:bidi w:val="0"/>
              <w:spacing w:line="600" w:lineRule="exact"/>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评标方法</w:t>
            </w:r>
          </w:p>
        </w:tc>
        <w:tc>
          <w:tcPr>
            <w:tcW w:w="7305" w:type="dxa"/>
            <w:tcBorders>
              <w:top w:val="single" w:color="auto" w:sz="6" w:space="0"/>
              <w:left w:val="single" w:color="auto" w:sz="6" w:space="0"/>
              <w:bottom w:val="single" w:color="auto" w:sz="6" w:space="0"/>
              <w:right w:val="single" w:color="auto" w:sz="12" w:space="0"/>
            </w:tcBorders>
            <w:noWrap/>
            <w:vAlign w:val="center"/>
          </w:tcPr>
          <w:p w14:paraId="02B2A329">
            <w:pPr>
              <w:keepNext w:val="0"/>
              <w:keepLines w:val="0"/>
              <w:pageBreakBefore w:val="0"/>
              <w:kinsoku/>
              <w:wordWrap w:val="0"/>
              <w:overflowPunct/>
              <w:topLinePunct w:val="0"/>
              <w:bidi w:val="0"/>
              <w:spacing w:line="600" w:lineRule="exact"/>
              <w:jc w:val="both"/>
              <w:rPr>
                <w:rFonts w:asciiTheme="minorEastAsia" w:hAnsiTheme="minorEastAsia" w:eastAsiaTheme="minorEastAsia" w:cstheme="minorEastAsia"/>
                <w:i/>
                <w:sz w:val="24"/>
                <w:szCs w:val="24"/>
                <w:lang w:eastAsia="zh-CN"/>
              </w:rPr>
            </w:pP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z w:val="24"/>
                <w:szCs w:val="24"/>
                <w:lang w:eastAsia="zh-CN"/>
              </w:rPr>
              <w:t>综合评分法</w:t>
            </w: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z w:val="24"/>
                <w:szCs w:val="24"/>
                <w:lang w:eastAsia="zh-CN"/>
              </w:rPr>
              <w:t>最低评标价法</w:t>
            </w:r>
          </w:p>
        </w:tc>
      </w:tr>
      <w:tr w14:paraId="588A9F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176917C4">
            <w:pPr>
              <w:keepNext w:val="0"/>
              <w:keepLines w:val="0"/>
              <w:pageBreakBefore w:val="0"/>
              <w:kinsoku/>
              <w:wordWrap w:val="0"/>
              <w:overflowPunct/>
              <w:topLinePunct w:val="0"/>
              <w:bidi w:val="0"/>
              <w:spacing w:line="600" w:lineRule="exact"/>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确定中标人</w:t>
            </w:r>
          </w:p>
        </w:tc>
        <w:tc>
          <w:tcPr>
            <w:tcW w:w="7305" w:type="dxa"/>
            <w:tcBorders>
              <w:top w:val="single" w:color="auto" w:sz="6" w:space="0"/>
              <w:left w:val="single" w:color="auto" w:sz="6" w:space="0"/>
              <w:bottom w:val="single" w:color="auto" w:sz="6" w:space="0"/>
              <w:right w:val="single" w:color="auto" w:sz="12" w:space="0"/>
            </w:tcBorders>
            <w:noWrap/>
            <w:vAlign w:val="center"/>
          </w:tcPr>
          <w:p w14:paraId="7B6C7204">
            <w:pPr>
              <w:keepNext w:val="0"/>
              <w:keepLines w:val="0"/>
              <w:pageBreakBefore w:val="0"/>
              <w:kinsoku/>
              <w:wordWrap w:val="0"/>
              <w:overflowPunct/>
              <w:topLinePunct w:val="0"/>
              <w:bidi w:val="0"/>
              <w:spacing w:line="600" w:lineRule="exact"/>
              <w:jc w:val="both"/>
              <w:rPr>
                <w:rFonts w:asciiTheme="minorEastAsia" w:hAnsiTheme="minorEastAsia" w:eastAsiaTheme="minorEastAsia" w:cstheme="minorEastAsia"/>
                <w:spacing w:val="14"/>
                <w:sz w:val="24"/>
                <w:szCs w:val="24"/>
                <w:lang w:eastAsia="zh-CN"/>
              </w:rPr>
            </w:pPr>
            <w:r>
              <w:rPr>
                <w:rFonts w:hint="eastAsia" w:asciiTheme="minorEastAsia" w:hAnsiTheme="minorEastAsia" w:eastAsiaTheme="minorEastAsia" w:cstheme="minorEastAsia"/>
                <w:sz w:val="24"/>
                <w:szCs w:val="24"/>
                <w:lang w:eastAsia="zh-CN"/>
              </w:rPr>
              <w:t>采购人是否委托评标委员会直接确定中标人：</w:t>
            </w: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z w:val="24"/>
                <w:szCs w:val="24"/>
                <w:lang w:eastAsia="zh-CN"/>
              </w:rPr>
              <w:t>是</w:t>
            </w:r>
            <w:r>
              <w:rPr>
                <w:rFonts w:hint="eastAsia" w:asciiTheme="minorEastAsia" w:hAnsiTheme="minorEastAsia" w:eastAsiaTheme="minorEastAsia" w:cstheme="minorEastAsia"/>
                <w:spacing w:val="14"/>
                <w:sz w:val="24"/>
                <w:szCs w:val="24"/>
                <w:lang w:eastAsia="zh-CN"/>
              </w:rPr>
              <w:t>☑否；</w:t>
            </w:r>
          </w:p>
          <w:p w14:paraId="707E4B99">
            <w:pPr>
              <w:keepNext w:val="0"/>
              <w:keepLines w:val="0"/>
              <w:pageBreakBefore w:val="0"/>
              <w:kinsoku/>
              <w:wordWrap w:val="0"/>
              <w:overflowPunct/>
              <w:topLinePunct w:val="0"/>
              <w:bidi w:val="0"/>
              <w:spacing w:line="600" w:lineRule="exact"/>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4"/>
                <w:sz w:val="24"/>
                <w:szCs w:val="24"/>
                <w:lang w:eastAsia="zh-CN"/>
              </w:rPr>
              <w:t>推荐3名中标候选人</w:t>
            </w:r>
          </w:p>
        </w:tc>
      </w:tr>
      <w:tr w14:paraId="4B9718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0" w:hRule="atLeast"/>
          <w:jc w:val="center"/>
        </w:trPr>
        <w:tc>
          <w:tcPr>
            <w:tcW w:w="1582" w:type="dxa"/>
            <w:tcBorders>
              <w:top w:val="single" w:color="auto" w:sz="6" w:space="0"/>
              <w:left w:val="single" w:color="auto" w:sz="12" w:space="0"/>
              <w:bottom w:val="single" w:color="auto" w:sz="12" w:space="0"/>
              <w:right w:val="single" w:color="auto" w:sz="6" w:space="0"/>
            </w:tcBorders>
            <w:noWrap/>
            <w:vAlign w:val="center"/>
          </w:tcPr>
          <w:p w14:paraId="29F4D620">
            <w:pPr>
              <w:keepNext w:val="0"/>
              <w:keepLines w:val="0"/>
              <w:pageBreakBefore w:val="0"/>
              <w:kinsoku/>
              <w:wordWrap w:val="0"/>
              <w:overflowPunct/>
              <w:topLinePunct w:val="0"/>
              <w:bidi w:val="0"/>
              <w:spacing w:line="600" w:lineRule="exact"/>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代理费</w:t>
            </w:r>
          </w:p>
        </w:tc>
        <w:tc>
          <w:tcPr>
            <w:tcW w:w="7305" w:type="dxa"/>
            <w:tcBorders>
              <w:top w:val="single" w:color="auto" w:sz="6" w:space="0"/>
              <w:left w:val="single" w:color="auto" w:sz="6" w:space="0"/>
              <w:bottom w:val="single" w:color="auto" w:sz="12" w:space="0"/>
              <w:right w:val="single" w:color="auto" w:sz="12" w:space="0"/>
            </w:tcBorders>
            <w:noWrap/>
            <w:vAlign w:val="center"/>
          </w:tcPr>
          <w:p w14:paraId="7CBCD3A4">
            <w:pPr>
              <w:pStyle w:val="19"/>
              <w:keepNext w:val="0"/>
              <w:keepLines w:val="0"/>
              <w:pageBreakBefore w:val="0"/>
              <w:kinsoku/>
              <w:wordWrap w:val="0"/>
              <w:overflowPunct/>
              <w:topLinePunct w:val="0"/>
              <w:bidi w:val="0"/>
              <w:spacing w:before="1" w:line="600" w:lineRule="exact"/>
              <w:ind w:left="126"/>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z w:val="24"/>
                <w:szCs w:val="24"/>
                <w:lang w:eastAsia="zh-CN"/>
              </w:rPr>
              <w:t>集中采购机构不收费</w:t>
            </w:r>
          </w:p>
          <w:p w14:paraId="6F19465B">
            <w:pPr>
              <w:pStyle w:val="19"/>
              <w:keepNext w:val="0"/>
              <w:keepLines w:val="0"/>
              <w:pageBreakBefore w:val="0"/>
              <w:kinsoku/>
              <w:wordWrap w:val="0"/>
              <w:overflowPunct/>
              <w:topLinePunct w:val="0"/>
              <w:bidi w:val="0"/>
              <w:spacing w:before="1" w:line="600" w:lineRule="exact"/>
              <w:ind w:left="126"/>
              <w:jc w:val="both"/>
              <w:rPr>
                <w:rFonts w:asciiTheme="minorEastAsia" w:hAnsiTheme="minorEastAsia" w:eastAsiaTheme="minorEastAsia" w:cstheme="minorEastAsia"/>
                <w:color w:val="auto"/>
                <w:spacing w:val="-13"/>
                <w:sz w:val="24"/>
                <w:szCs w:val="24"/>
                <w:lang w:eastAsia="zh-CN"/>
              </w:rPr>
            </w:pPr>
            <w:r>
              <w:rPr>
                <w:rFonts w:hint="eastAsia" w:asciiTheme="minorEastAsia" w:hAnsiTheme="minorEastAsia" w:eastAsiaTheme="minorEastAsia" w:cstheme="minorEastAsia"/>
                <w:sz w:val="24"/>
                <w:szCs w:val="24"/>
                <w:lang w:eastAsia="zh-CN"/>
              </w:rPr>
              <w:t>收费对象：</w:t>
            </w:r>
            <w:r>
              <w:rPr>
                <w:rFonts w:hint="eastAsia" w:asciiTheme="minorEastAsia" w:hAnsiTheme="minorEastAsia" w:eastAsiaTheme="minorEastAsia" w:cstheme="minorEastAsia"/>
                <w:spacing w:val="29"/>
                <w:sz w:val="24"/>
                <w:szCs w:val="24"/>
                <w:lang w:eastAsia="zh-CN"/>
              </w:rPr>
              <w:t>□采购人</w:t>
            </w:r>
            <w:r>
              <w:rPr>
                <w:rFonts w:hint="eastAsia" w:asciiTheme="minorEastAsia" w:hAnsiTheme="minorEastAsia" w:eastAsiaTheme="minorEastAsia" w:cstheme="minorEastAsia"/>
                <w:spacing w:val="-13"/>
                <w:sz w:val="24"/>
                <w:szCs w:val="24"/>
                <w:lang w:eastAsia="zh-CN"/>
              </w:rPr>
              <w:t>☑中标人</w:t>
            </w:r>
          </w:p>
          <w:p w14:paraId="44A1DAF7">
            <w:pPr>
              <w:pStyle w:val="19"/>
              <w:keepNext w:val="0"/>
              <w:keepLines w:val="0"/>
              <w:pageBreakBefore w:val="0"/>
              <w:kinsoku/>
              <w:wordWrap w:val="0"/>
              <w:overflowPunct/>
              <w:topLinePunct w:val="0"/>
              <w:bidi w:val="0"/>
              <w:spacing w:before="1" w:line="600" w:lineRule="exact"/>
              <w:ind w:left="126"/>
              <w:jc w:val="both"/>
              <w:rPr>
                <w:rFonts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收费标准：项目代理服务费参照《河南省招标代理服务收费指导意见》豫招协〔2023〕002号文规定；由中标人在领取成交通知书时向本采购代理机构支付（并计入投标总报价），请响应人充分考虑这一因素。</w:t>
            </w:r>
          </w:p>
        </w:tc>
      </w:tr>
    </w:tbl>
    <w:p w14:paraId="0B9533AD">
      <w:pPr>
        <w:pStyle w:val="6"/>
        <w:keepNext w:val="0"/>
        <w:keepLines w:val="0"/>
        <w:pageBreakBefore w:val="0"/>
        <w:kinsoku/>
        <w:wordWrap w:val="0"/>
        <w:overflowPunct/>
        <w:topLinePunct w:val="0"/>
        <w:bidi w:val="0"/>
        <w:spacing w:before="91" w:line="600" w:lineRule="exact"/>
        <w:jc w:val="center"/>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pacing w:val="-2"/>
          <w:sz w:val="28"/>
          <w:szCs w:val="28"/>
          <w:lang w:eastAsia="zh-CN"/>
        </w:rPr>
        <w:t>投标人须知</w:t>
      </w:r>
    </w:p>
    <w:p w14:paraId="76161257">
      <w:pPr>
        <w:pStyle w:val="6"/>
        <w:keepNext w:val="0"/>
        <w:keepLines w:val="0"/>
        <w:pageBreakBefore w:val="0"/>
        <w:kinsoku/>
        <w:wordWrap w:val="0"/>
        <w:overflowPunct/>
        <w:topLinePunct w:val="0"/>
        <w:bidi w:val="0"/>
        <w:spacing w:before="268" w:line="600" w:lineRule="exact"/>
        <w:jc w:val="both"/>
        <w:rPr>
          <w:rFonts w:asciiTheme="minorEastAsia" w:hAnsiTheme="minorEastAsia" w:eastAsiaTheme="minorEastAsia" w:cstheme="minorEastAsia"/>
          <w:b/>
          <w:bCs/>
          <w:spacing w:val="-1"/>
          <w:sz w:val="24"/>
          <w:szCs w:val="24"/>
          <w:lang w:eastAsia="zh-CN"/>
        </w:rPr>
      </w:pPr>
      <w:r>
        <w:rPr>
          <w:rFonts w:hint="eastAsia" w:asciiTheme="minorEastAsia" w:hAnsiTheme="minorEastAsia" w:eastAsiaTheme="minorEastAsia" w:cstheme="minorEastAsia"/>
          <w:spacing w:val="-10"/>
          <w:sz w:val="24"/>
          <w:szCs w:val="24"/>
          <w:lang w:eastAsia="zh-CN"/>
        </w:rPr>
        <w:t>一、说明</w:t>
      </w:r>
    </w:p>
    <w:p w14:paraId="3E7A8F6A">
      <w:pPr>
        <w:pStyle w:val="6"/>
        <w:keepNext w:val="0"/>
        <w:keepLines w:val="0"/>
        <w:pageBreakBefore w:val="0"/>
        <w:kinsoku/>
        <w:wordWrap w:val="0"/>
        <w:overflowPunct/>
        <w:topLinePunct w:val="0"/>
        <w:bidi w:val="0"/>
        <w:spacing w:line="600" w:lineRule="exact"/>
        <w:ind w:firstLine="478" w:firstLineChars="200"/>
        <w:jc w:val="both"/>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pacing w:val="-1"/>
          <w:sz w:val="24"/>
          <w:szCs w:val="24"/>
          <w:lang w:eastAsia="zh-CN"/>
        </w:rPr>
        <w:t>1.采购人、采购代理机构、投标人、联合体</w:t>
      </w:r>
    </w:p>
    <w:p w14:paraId="04B5C070">
      <w:pPr>
        <w:pStyle w:val="6"/>
        <w:keepNext w:val="0"/>
        <w:keepLines w:val="0"/>
        <w:pageBreakBefore w:val="0"/>
        <w:kinsoku/>
        <w:wordWrap w:val="0"/>
        <w:overflowPunct/>
        <w:topLinePunct w:val="0"/>
        <w:bidi w:val="0"/>
        <w:spacing w:line="600" w:lineRule="exact"/>
        <w:ind w:firstLine="488" w:firstLineChars="200"/>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1.1采购人、采购代理机构：指依法进行政府采购的国家机关、事业单位、团体组织及其委托的采购代理机构。本项目采购人、采购代理机构见第一章《公开招标公告》。</w:t>
      </w:r>
    </w:p>
    <w:p w14:paraId="0AE27751">
      <w:pPr>
        <w:pStyle w:val="6"/>
        <w:keepNext w:val="0"/>
        <w:keepLines w:val="0"/>
        <w:pageBreakBefore w:val="0"/>
        <w:kinsoku/>
        <w:wordWrap w:val="0"/>
        <w:overflowPunct/>
        <w:topLinePunct w:val="0"/>
        <w:bidi w:val="0"/>
        <w:spacing w:line="600" w:lineRule="exact"/>
        <w:ind w:firstLine="488" w:firstLineChars="200"/>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1.2投标人（也称供应商、申请人）：指向采购人提供货物、工程或者服务的法人、其他组织或者自然人。</w:t>
      </w:r>
    </w:p>
    <w:p w14:paraId="562932A9">
      <w:pPr>
        <w:pStyle w:val="6"/>
        <w:keepNext w:val="0"/>
        <w:keepLines w:val="0"/>
        <w:pageBreakBefore w:val="0"/>
        <w:kinsoku/>
        <w:wordWrap w:val="0"/>
        <w:overflowPunct/>
        <w:topLinePunct w:val="0"/>
        <w:bidi w:val="0"/>
        <w:spacing w:line="600" w:lineRule="exact"/>
        <w:ind w:firstLine="488"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eastAsia="zh-CN"/>
        </w:rPr>
        <w:t>1.3联合体：指两个以上的自然人、法人或者其他组织组成一个联合体，以一个供应商的身份共同参加政府采购。</w:t>
      </w:r>
    </w:p>
    <w:p w14:paraId="74BB60C6">
      <w:pPr>
        <w:pStyle w:val="6"/>
        <w:keepNext w:val="0"/>
        <w:keepLines w:val="0"/>
        <w:pageBreakBefore w:val="0"/>
        <w:kinsoku/>
        <w:wordWrap w:val="0"/>
        <w:overflowPunct/>
        <w:topLinePunct w:val="0"/>
        <w:bidi w:val="0"/>
        <w:spacing w:line="600" w:lineRule="exact"/>
        <w:ind w:firstLine="478" w:firstLineChars="200"/>
        <w:jc w:val="both"/>
        <w:rPr>
          <w:rFonts w:asciiTheme="minorEastAsia" w:hAnsiTheme="minorEastAsia" w:eastAsiaTheme="minorEastAsia" w:cstheme="minorEastAsia"/>
          <w:b/>
          <w:bCs/>
          <w:spacing w:val="-1"/>
          <w:sz w:val="24"/>
          <w:szCs w:val="24"/>
          <w:lang w:eastAsia="zh-CN"/>
        </w:rPr>
      </w:pPr>
      <w:r>
        <w:rPr>
          <w:rFonts w:hint="eastAsia" w:asciiTheme="minorEastAsia" w:hAnsiTheme="minorEastAsia" w:eastAsiaTheme="minorEastAsia" w:cstheme="minorEastAsia"/>
          <w:b/>
          <w:bCs/>
          <w:spacing w:val="-1"/>
          <w:sz w:val="24"/>
          <w:szCs w:val="24"/>
          <w:lang w:eastAsia="zh-CN"/>
        </w:rPr>
        <w:t>2.资金来源、项目属性、科研仪器设备采购、核心产品</w:t>
      </w:r>
    </w:p>
    <w:p w14:paraId="684F321B">
      <w:pPr>
        <w:pStyle w:val="6"/>
        <w:keepNext w:val="0"/>
        <w:keepLines w:val="0"/>
        <w:pageBreakBefore w:val="0"/>
        <w:kinsoku/>
        <w:wordWrap w:val="0"/>
        <w:overflowPunct/>
        <w:topLinePunct w:val="0"/>
        <w:bidi w:val="0"/>
        <w:spacing w:line="600" w:lineRule="exact"/>
        <w:ind w:firstLine="508"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7"/>
          <w:sz w:val="24"/>
          <w:szCs w:val="24"/>
          <w:lang w:eastAsia="zh-CN"/>
        </w:rPr>
        <w:t>2.</w:t>
      </w:r>
      <w:r>
        <w:rPr>
          <w:rFonts w:hint="eastAsia" w:asciiTheme="minorEastAsia" w:hAnsiTheme="minorEastAsia" w:eastAsiaTheme="minorEastAsia" w:cstheme="minorEastAsia"/>
          <w:color w:val="FF0000"/>
          <w:spacing w:val="7"/>
          <w:sz w:val="24"/>
          <w:szCs w:val="24"/>
          <w:lang w:eastAsia="zh-CN"/>
        </w:rPr>
        <w:t>1资金来源为财政性资金共</w:t>
      </w:r>
      <w:r>
        <w:rPr>
          <w:rFonts w:hint="eastAsia" w:asciiTheme="minorEastAsia" w:hAnsiTheme="minorEastAsia" w:eastAsiaTheme="minorEastAsia" w:cstheme="minorEastAsia"/>
          <w:color w:val="FF0000"/>
          <w:spacing w:val="7"/>
          <w:sz w:val="24"/>
          <w:szCs w:val="24"/>
          <w:lang w:val="en-US" w:eastAsia="zh-CN"/>
        </w:rPr>
        <w:t>2978127.30</w:t>
      </w:r>
      <w:r>
        <w:rPr>
          <w:rFonts w:hint="eastAsia" w:asciiTheme="minorEastAsia" w:hAnsiTheme="minorEastAsia" w:eastAsiaTheme="minorEastAsia" w:cstheme="minorEastAsia"/>
          <w:color w:val="FF0000"/>
          <w:spacing w:val="7"/>
          <w:sz w:val="24"/>
          <w:szCs w:val="24"/>
          <w:lang w:eastAsia="zh-CN"/>
        </w:rPr>
        <w:t>元</w:t>
      </w:r>
      <w:r>
        <w:rPr>
          <w:rFonts w:hint="eastAsia" w:asciiTheme="minorEastAsia" w:hAnsiTheme="minorEastAsia" w:eastAsiaTheme="minorEastAsia" w:cstheme="minorEastAsia"/>
          <w:color w:val="FF0000"/>
          <w:spacing w:val="-9"/>
          <w:sz w:val="24"/>
          <w:szCs w:val="24"/>
          <w:lang w:eastAsia="zh-CN"/>
        </w:rPr>
        <w:t>。</w:t>
      </w:r>
    </w:p>
    <w:p w14:paraId="215DE0B5">
      <w:pPr>
        <w:pStyle w:val="6"/>
        <w:keepNext w:val="0"/>
        <w:keepLines w:val="0"/>
        <w:pageBreakBefore w:val="0"/>
        <w:kinsoku/>
        <w:wordWrap w:val="0"/>
        <w:overflowPunct/>
        <w:topLinePunct w:val="0"/>
        <w:bidi w:val="0"/>
        <w:spacing w:line="600" w:lineRule="exact"/>
        <w:ind w:firstLine="508" w:firstLineChars="200"/>
        <w:jc w:val="both"/>
        <w:rPr>
          <w:rFonts w:asciiTheme="minorEastAsia" w:hAnsiTheme="minorEastAsia" w:eastAsiaTheme="minorEastAsia" w:cstheme="minorEastAsia"/>
          <w:spacing w:val="7"/>
          <w:sz w:val="24"/>
          <w:szCs w:val="24"/>
          <w:lang w:eastAsia="zh-CN"/>
        </w:rPr>
      </w:pPr>
      <w:r>
        <w:rPr>
          <w:rFonts w:hint="eastAsia" w:asciiTheme="minorEastAsia" w:hAnsiTheme="minorEastAsia" w:eastAsiaTheme="minorEastAsia" w:cstheme="minorEastAsia"/>
          <w:spacing w:val="7"/>
          <w:sz w:val="24"/>
          <w:szCs w:val="24"/>
          <w:lang w:eastAsia="zh-CN"/>
        </w:rPr>
        <w:t>2.2项目属性见《投标人须知表》。</w:t>
      </w:r>
    </w:p>
    <w:p w14:paraId="0FA7FF5E">
      <w:pPr>
        <w:pStyle w:val="6"/>
        <w:keepNext w:val="0"/>
        <w:keepLines w:val="0"/>
        <w:pageBreakBefore w:val="0"/>
        <w:kinsoku/>
        <w:wordWrap w:val="0"/>
        <w:overflowPunct/>
        <w:topLinePunct w:val="0"/>
        <w:bidi w:val="0"/>
        <w:spacing w:line="600" w:lineRule="exact"/>
        <w:ind w:firstLine="468"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lang w:eastAsia="zh-CN"/>
        </w:rPr>
        <w:t>2.3是否属于科研仪器设备采购见《投标人须知表》。</w:t>
      </w:r>
    </w:p>
    <w:p w14:paraId="24C807E4">
      <w:pPr>
        <w:pStyle w:val="6"/>
        <w:keepNext w:val="0"/>
        <w:keepLines w:val="0"/>
        <w:pageBreakBefore w:val="0"/>
        <w:kinsoku/>
        <w:wordWrap w:val="0"/>
        <w:overflowPunct/>
        <w:topLinePunct w:val="0"/>
        <w:bidi w:val="0"/>
        <w:spacing w:line="600" w:lineRule="exact"/>
        <w:ind w:firstLine="464"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4"/>
          <w:position w:val="17"/>
          <w:sz w:val="24"/>
          <w:szCs w:val="24"/>
          <w:lang w:eastAsia="zh-CN"/>
        </w:rPr>
        <w:t>2.4核心产品见《投标人须知表》。</w:t>
      </w:r>
    </w:p>
    <w:p w14:paraId="5D2541C4">
      <w:pPr>
        <w:pStyle w:val="6"/>
        <w:keepNext w:val="0"/>
        <w:keepLines w:val="0"/>
        <w:pageBreakBefore w:val="0"/>
        <w:kinsoku/>
        <w:wordWrap w:val="0"/>
        <w:overflowPunct/>
        <w:topLinePunct w:val="0"/>
        <w:bidi w:val="0"/>
        <w:spacing w:line="600" w:lineRule="exact"/>
        <w:ind w:firstLine="482"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eastAsia="zh-CN"/>
        </w:rPr>
        <w:t>3.现场考察、开标前答疑会</w:t>
      </w:r>
    </w:p>
    <w:p w14:paraId="1F7CAB25">
      <w:pPr>
        <w:pStyle w:val="6"/>
        <w:keepNext w:val="0"/>
        <w:keepLines w:val="0"/>
        <w:pageBreakBefore w:val="0"/>
        <w:kinsoku/>
        <w:wordWrap w:val="0"/>
        <w:overflowPunct/>
        <w:topLinePunct w:val="0"/>
        <w:bidi w:val="0"/>
        <w:spacing w:line="600" w:lineRule="exact"/>
        <w:ind w:firstLine="492"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lang w:eastAsia="zh-CN"/>
        </w:rPr>
        <w:t>3.1若《投标人须知表》中规定了组</w:t>
      </w:r>
      <w:r>
        <w:rPr>
          <w:rFonts w:hint="eastAsia" w:asciiTheme="minorEastAsia" w:hAnsiTheme="minorEastAsia" w:eastAsiaTheme="minorEastAsia" w:cstheme="minorEastAsia"/>
          <w:spacing w:val="2"/>
          <w:sz w:val="24"/>
          <w:szCs w:val="24"/>
          <w:lang w:eastAsia="zh-CN"/>
        </w:rPr>
        <w:t>织现场考察、召开开标前答疑会，则投</w:t>
      </w:r>
      <w:r>
        <w:rPr>
          <w:rFonts w:hint="eastAsia" w:asciiTheme="minorEastAsia" w:hAnsiTheme="minorEastAsia" w:eastAsiaTheme="minorEastAsia" w:cstheme="minorEastAsia"/>
          <w:spacing w:val="-3"/>
          <w:sz w:val="24"/>
          <w:szCs w:val="24"/>
          <w:lang w:eastAsia="zh-CN"/>
        </w:rPr>
        <w:t>标人应按要求在规定的时间和地点参加。</w:t>
      </w:r>
    </w:p>
    <w:p w14:paraId="77276691">
      <w:pPr>
        <w:pStyle w:val="6"/>
        <w:keepNext w:val="0"/>
        <w:keepLines w:val="0"/>
        <w:pageBreakBefore w:val="0"/>
        <w:kinsoku/>
        <w:wordWrap w:val="0"/>
        <w:overflowPunct/>
        <w:topLinePunct w:val="0"/>
        <w:bidi w:val="0"/>
        <w:spacing w:line="600" w:lineRule="exact"/>
        <w:ind w:firstLine="488" w:firstLineChars="200"/>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3.2由于未参加现场考察或开标前答疑会而导致对项目实际情况不了解，影响投标文件编制、投标报价准确性、综合因素响应不全面等问题的，由投标人自行承担不利评审后果。</w:t>
      </w:r>
    </w:p>
    <w:p w14:paraId="3CDF1D93">
      <w:pPr>
        <w:pStyle w:val="6"/>
        <w:keepNext w:val="0"/>
        <w:keepLines w:val="0"/>
        <w:pageBreakBefore w:val="0"/>
        <w:kinsoku/>
        <w:wordWrap w:val="0"/>
        <w:overflowPunct/>
        <w:topLinePunct w:val="0"/>
        <w:bidi w:val="0"/>
        <w:spacing w:line="600" w:lineRule="exact"/>
        <w:ind w:firstLine="478" w:firstLineChars="200"/>
        <w:jc w:val="both"/>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pacing w:val="-1"/>
          <w:position w:val="17"/>
          <w:sz w:val="24"/>
          <w:szCs w:val="24"/>
          <w:lang w:eastAsia="zh-CN"/>
        </w:rPr>
        <w:t>4.政府采购政策（包括但不限于下列具体政策要求）</w:t>
      </w:r>
    </w:p>
    <w:p w14:paraId="66F532B7">
      <w:pPr>
        <w:pStyle w:val="6"/>
        <w:keepNext w:val="0"/>
        <w:keepLines w:val="0"/>
        <w:pageBreakBefore w:val="0"/>
        <w:kinsoku/>
        <w:wordWrap w:val="0"/>
        <w:overflowPunct/>
        <w:topLinePunct w:val="0"/>
        <w:bidi w:val="0"/>
        <w:spacing w:line="600" w:lineRule="exact"/>
        <w:ind w:firstLine="484"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4.1采购本国货物、工程和服务</w:t>
      </w:r>
    </w:p>
    <w:p w14:paraId="5ED93C4C">
      <w:pPr>
        <w:pStyle w:val="6"/>
        <w:keepNext w:val="0"/>
        <w:keepLines w:val="0"/>
        <w:pageBreakBefore w:val="0"/>
        <w:kinsoku/>
        <w:wordWrap w:val="0"/>
        <w:overflowPunct/>
        <w:topLinePunct w:val="0"/>
        <w:bidi w:val="0"/>
        <w:spacing w:line="600" w:lineRule="exact"/>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4.1.1政府采购应当采购本国货物、工程和服务。但有《中华人民共和国政府采购法》第十条规定情形的除外。</w:t>
      </w:r>
    </w:p>
    <w:p w14:paraId="49E060EB">
      <w:pPr>
        <w:pStyle w:val="6"/>
        <w:keepNext w:val="0"/>
        <w:keepLines w:val="0"/>
        <w:pageBreakBefore w:val="0"/>
        <w:kinsoku/>
        <w:wordWrap w:val="0"/>
        <w:overflowPunct/>
        <w:topLinePunct w:val="0"/>
        <w:bidi w:val="0"/>
        <w:spacing w:line="600" w:lineRule="exact"/>
        <w:ind w:firstLine="464"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4"/>
          <w:sz w:val="24"/>
          <w:szCs w:val="24"/>
          <w:lang w:eastAsia="zh-CN"/>
        </w:rPr>
        <w:t>4.1.2本项目如接受非本国货</w:t>
      </w:r>
      <w:r>
        <w:rPr>
          <w:rFonts w:hint="eastAsia" w:asciiTheme="minorEastAsia" w:hAnsiTheme="minorEastAsia" w:eastAsiaTheme="minorEastAsia" w:cstheme="minorEastAsia"/>
          <w:spacing w:val="-5"/>
          <w:sz w:val="24"/>
          <w:szCs w:val="24"/>
          <w:lang w:eastAsia="zh-CN"/>
        </w:rPr>
        <w:t>物、工程、服务参与投标，则具体要求见第二</w:t>
      </w:r>
      <w:r>
        <w:rPr>
          <w:rFonts w:hint="eastAsia" w:asciiTheme="minorEastAsia" w:hAnsiTheme="minorEastAsia" w:eastAsiaTheme="minorEastAsia" w:cstheme="minorEastAsia"/>
          <w:spacing w:val="-19"/>
          <w:sz w:val="24"/>
          <w:szCs w:val="24"/>
          <w:lang w:eastAsia="zh-CN"/>
        </w:rPr>
        <w:t>章《采购需求》。</w:t>
      </w:r>
    </w:p>
    <w:p w14:paraId="6B62BBD3">
      <w:pPr>
        <w:pStyle w:val="6"/>
        <w:keepNext w:val="0"/>
        <w:keepLines w:val="0"/>
        <w:pageBreakBefore w:val="0"/>
        <w:kinsoku/>
        <w:wordWrap w:val="0"/>
        <w:overflowPunct/>
        <w:topLinePunct w:val="0"/>
        <w:bidi w:val="0"/>
        <w:spacing w:line="600" w:lineRule="exact"/>
        <w:ind w:firstLine="504"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6"/>
          <w:sz w:val="24"/>
          <w:szCs w:val="24"/>
          <w:lang w:eastAsia="zh-CN"/>
        </w:rPr>
        <w:t>4.1.3进口产品指通过中国海关</w:t>
      </w:r>
      <w:r>
        <w:rPr>
          <w:rFonts w:hint="eastAsia" w:asciiTheme="minorEastAsia" w:hAnsiTheme="minorEastAsia" w:eastAsiaTheme="minorEastAsia" w:cstheme="minorEastAsia"/>
          <w:spacing w:val="5"/>
          <w:sz w:val="24"/>
          <w:szCs w:val="24"/>
          <w:lang w:eastAsia="zh-CN"/>
        </w:rPr>
        <w:t>报关验放进入中国境内且产自关境外的产</w:t>
      </w:r>
      <w:r>
        <w:rPr>
          <w:rFonts w:hint="eastAsia" w:asciiTheme="minorEastAsia" w:hAnsiTheme="minorEastAsia" w:eastAsiaTheme="minorEastAsia" w:cstheme="minorEastAsia"/>
          <w:spacing w:val="-5"/>
          <w:sz w:val="24"/>
          <w:szCs w:val="24"/>
          <w:lang w:eastAsia="zh-CN"/>
        </w:rPr>
        <w:t>品，包括已经进入中国境内的进口产品。关于进口产品的相关规定依据《政府采购进口产品管理办法》（财库〔2007〕119号文）、《关</w:t>
      </w:r>
      <w:r>
        <w:rPr>
          <w:rFonts w:hint="eastAsia" w:asciiTheme="minorEastAsia" w:hAnsiTheme="minorEastAsia" w:eastAsiaTheme="minorEastAsia" w:cstheme="minorEastAsia"/>
          <w:spacing w:val="5"/>
          <w:sz w:val="24"/>
          <w:szCs w:val="24"/>
          <w:lang w:eastAsia="zh-CN"/>
        </w:rPr>
        <w:t>于政府采购进口产品管理有关问题的通知》（财办库〔</w:t>
      </w:r>
      <w:r>
        <w:rPr>
          <w:rFonts w:hint="eastAsia" w:asciiTheme="minorEastAsia" w:hAnsiTheme="minorEastAsia" w:eastAsiaTheme="minorEastAsia" w:cstheme="minorEastAsia"/>
          <w:spacing w:val="4"/>
          <w:sz w:val="24"/>
          <w:szCs w:val="24"/>
          <w:lang w:eastAsia="zh-CN"/>
        </w:rPr>
        <w:t>2008〕248</w:t>
      </w:r>
      <w:r>
        <w:rPr>
          <w:rFonts w:hint="eastAsia" w:asciiTheme="minorEastAsia" w:hAnsiTheme="minorEastAsia" w:eastAsiaTheme="minorEastAsia" w:cstheme="minorEastAsia"/>
          <w:spacing w:val="-38"/>
          <w:sz w:val="24"/>
          <w:szCs w:val="24"/>
          <w:lang w:eastAsia="zh-CN"/>
        </w:rPr>
        <w:t>号文）</w:t>
      </w:r>
      <w:r>
        <w:rPr>
          <w:rFonts w:hint="eastAsia" w:asciiTheme="minorEastAsia" w:hAnsiTheme="minorEastAsia" w:eastAsiaTheme="minorEastAsia" w:cstheme="minorEastAsia"/>
          <w:spacing w:val="-5"/>
          <w:sz w:val="24"/>
          <w:szCs w:val="24"/>
          <w:lang w:eastAsia="zh-CN"/>
        </w:rPr>
        <w:t>法》（财库〔2007〕119号文）、《关</w:t>
      </w:r>
      <w:r>
        <w:rPr>
          <w:rFonts w:hint="eastAsia" w:asciiTheme="minorEastAsia" w:hAnsiTheme="minorEastAsia" w:eastAsiaTheme="minorEastAsia" w:cstheme="minorEastAsia"/>
          <w:spacing w:val="5"/>
          <w:sz w:val="24"/>
          <w:szCs w:val="24"/>
          <w:lang w:eastAsia="zh-CN"/>
        </w:rPr>
        <w:t>于政府采购进口产品管理有关问题的通知》（财办库〔</w:t>
      </w:r>
      <w:r>
        <w:rPr>
          <w:rFonts w:hint="eastAsia" w:asciiTheme="minorEastAsia" w:hAnsiTheme="minorEastAsia" w:eastAsiaTheme="minorEastAsia" w:cstheme="minorEastAsia"/>
          <w:spacing w:val="4"/>
          <w:sz w:val="24"/>
          <w:szCs w:val="24"/>
          <w:lang w:eastAsia="zh-CN"/>
        </w:rPr>
        <w:t>2008〕248</w:t>
      </w:r>
      <w:r>
        <w:rPr>
          <w:rFonts w:hint="eastAsia" w:asciiTheme="minorEastAsia" w:hAnsiTheme="minorEastAsia" w:eastAsiaTheme="minorEastAsia" w:cstheme="minorEastAsia"/>
          <w:spacing w:val="5"/>
          <w:sz w:val="24"/>
          <w:szCs w:val="24"/>
          <w:lang w:eastAsia="zh-CN"/>
        </w:rPr>
        <w:t>号文）以及南阳市财政局的具体规定。</w:t>
      </w:r>
    </w:p>
    <w:p w14:paraId="2D91D529">
      <w:pPr>
        <w:pStyle w:val="6"/>
        <w:keepNext w:val="0"/>
        <w:keepLines w:val="0"/>
        <w:pageBreakBefore w:val="0"/>
        <w:kinsoku/>
        <w:wordWrap w:val="0"/>
        <w:overflowPunct/>
        <w:topLinePunct w:val="0"/>
        <w:bidi w:val="0"/>
        <w:spacing w:line="600" w:lineRule="exact"/>
        <w:ind w:firstLine="484"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4.2中小企业、监狱企业及残疾人福利性单位</w:t>
      </w:r>
    </w:p>
    <w:p w14:paraId="7DAC6D05">
      <w:pPr>
        <w:pStyle w:val="6"/>
        <w:keepNext w:val="0"/>
        <w:keepLines w:val="0"/>
        <w:pageBreakBefore w:val="0"/>
        <w:kinsoku/>
        <w:wordWrap w:val="0"/>
        <w:overflowPunct/>
        <w:topLinePunct w:val="0"/>
        <w:bidi w:val="0"/>
        <w:spacing w:line="600" w:lineRule="exact"/>
        <w:ind w:firstLine="472"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eastAsia="zh-CN"/>
        </w:rPr>
        <w:t>4.2.1中小企业定义：</w:t>
      </w:r>
    </w:p>
    <w:p w14:paraId="542E0E9E">
      <w:pPr>
        <w:pStyle w:val="6"/>
        <w:keepNext w:val="0"/>
        <w:keepLines w:val="0"/>
        <w:pageBreakBefore w:val="0"/>
        <w:kinsoku/>
        <w:wordWrap w:val="0"/>
        <w:overflowPunct/>
        <w:topLinePunct w:val="0"/>
        <w:bidi w:val="0"/>
        <w:spacing w:line="600" w:lineRule="exact"/>
        <w:ind w:firstLine="464" w:firstLineChars="200"/>
        <w:jc w:val="both"/>
        <w:rPr>
          <w:rFonts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执行。</w:t>
      </w:r>
    </w:p>
    <w:p w14:paraId="327D5D7D">
      <w:pPr>
        <w:pStyle w:val="6"/>
        <w:keepNext w:val="0"/>
        <w:keepLines w:val="0"/>
        <w:pageBreakBefore w:val="0"/>
        <w:kinsoku/>
        <w:wordWrap w:val="0"/>
        <w:overflowPunct/>
        <w:topLinePunct w:val="0"/>
        <w:bidi w:val="0"/>
        <w:spacing w:line="600" w:lineRule="exact"/>
        <w:ind w:firstLine="464" w:firstLineChars="200"/>
        <w:jc w:val="both"/>
        <w:rPr>
          <w:rFonts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供应商提供的货物、工程或者服务符合下列情形的，享受中小企业扶持政策：</w:t>
      </w:r>
    </w:p>
    <w:p w14:paraId="160017D3">
      <w:pPr>
        <w:pStyle w:val="6"/>
        <w:keepNext w:val="0"/>
        <w:keepLines w:val="0"/>
        <w:pageBreakBefore w:val="0"/>
        <w:kinsoku/>
        <w:wordWrap w:val="0"/>
        <w:overflowPunct/>
        <w:topLinePunct w:val="0"/>
        <w:bidi w:val="0"/>
        <w:spacing w:line="600" w:lineRule="exact"/>
        <w:ind w:firstLine="464" w:firstLineChars="200"/>
        <w:jc w:val="both"/>
        <w:rPr>
          <w:rFonts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（1）在货物采购项目中，货物由中小企业制造，即货物由中小企业生产且使用该中小企业商号或者注册商标；</w:t>
      </w:r>
    </w:p>
    <w:p w14:paraId="6A9E81BC">
      <w:pPr>
        <w:pStyle w:val="6"/>
        <w:keepNext w:val="0"/>
        <w:keepLines w:val="0"/>
        <w:pageBreakBefore w:val="0"/>
        <w:kinsoku/>
        <w:wordWrap w:val="0"/>
        <w:overflowPunct/>
        <w:topLinePunct w:val="0"/>
        <w:bidi w:val="0"/>
        <w:spacing w:line="600" w:lineRule="exact"/>
        <w:ind w:firstLine="464" w:firstLineChars="200"/>
        <w:jc w:val="both"/>
        <w:rPr>
          <w:rFonts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（2）在工程采购项目中，工程由中小企业承建，即工程施工单位为中小企业；</w:t>
      </w:r>
    </w:p>
    <w:p w14:paraId="4E344A2C">
      <w:pPr>
        <w:pStyle w:val="6"/>
        <w:keepNext w:val="0"/>
        <w:keepLines w:val="0"/>
        <w:pageBreakBefore w:val="0"/>
        <w:kinsoku/>
        <w:wordWrap w:val="0"/>
        <w:overflowPunct/>
        <w:topLinePunct w:val="0"/>
        <w:bidi w:val="0"/>
        <w:spacing w:line="600" w:lineRule="exact"/>
        <w:ind w:firstLine="464" w:firstLineChars="200"/>
        <w:jc w:val="both"/>
        <w:rPr>
          <w:rFonts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（3）在服务采购项目中，服务由中小企业承接，即提供服务的人员为中小企业依照《中华人民共和国劳动合同法》订立劳动合同的从业人员。</w:t>
      </w:r>
    </w:p>
    <w:p w14:paraId="469AA444">
      <w:pPr>
        <w:pStyle w:val="6"/>
        <w:keepNext w:val="0"/>
        <w:keepLines w:val="0"/>
        <w:pageBreakBefore w:val="0"/>
        <w:kinsoku/>
        <w:wordWrap w:val="0"/>
        <w:overflowPunct/>
        <w:topLinePunct w:val="0"/>
        <w:bidi w:val="0"/>
        <w:spacing w:line="600" w:lineRule="exact"/>
        <w:ind w:firstLine="464" w:firstLineChars="200"/>
        <w:jc w:val="both"/>
        <w:rPr>
          <w:rFonts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在货物采购项目中，供应商提供的货物既有中小企业制造货物，也有大型企业制造货物的，不享受中小企业扶持政策。</w:t>
      </w:r>
    </w:p>
    <w:p w14:paraId="6E09026E">
      <w:pPr>
        <w:pStyle w:val="6"/>
        <w:keepNext w:val="0"/>
        <w:keepLines w:val="0"/>
        <w:pageBreakBefore w:val="0"/>
        <w:kinsoku/>
        <w:wordWrap w:val="0"/>
        <w:overflowPunct/>
        <w:topLinePunct w:val="0"/>
        <w:bidi w:val="0"/>
        <w:spacing w:line="600" w:lineRule="exact"/>
        <w:ind w:firstLine="464" w:firstLineChars="200"/>
        <w:jc w:val="both"/>
        <w:rPr>
          <w:rFonts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以联合体形式参加政府采购活动，联合体各方均为中小企业的，联合体视同中小企业。其中，联合体各方均为小微企业的，联合体视同小微企业。</w:t>
      </w:r>
    </w:p>
    <w:p w14:paraId="18F3F533">
      <w:pPr>
        <w:pStyle w:val="6"/>
        <w:keepNext w:val="0"/>
        <w:keepLines w:val="0"/>
        <w:pageBreakBefore w:val="0"/>
        <w:kinsoku/>
        <w:wordWrap w:val="0"/>
        <w:overflowPunct/>
        <w:topLinePunct w:val="0"/>
        <w:bidi w:val="0"/>
        <w:spacing w:line="600" w:lineRule="exact"/>
        <w:ind w:firstLine="464"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4"/>
          <w:sz w:val="24"/>
          <w:szCs w:val="24"/>
          <w:lang w:eastAsia="zh-CN"/>
        </w:rPr>
        <w:t>4.2.2在政府采购活动中，监狱企业视同小型、微型企业，享受预留份额、评审中价格扣除等政府采购促进中小企业发展的政府采购政策。监狱</w:t>
      </w:r>
      <w:r>
        <w:rPr>
          <w:rFonts w:hint="eastAsia" w:asciiTheme="minorEastAsia" w:hAnsiTheme="minorEastAsia" w:eastAsiaTheme="minorEastAsia" w:cstheme="minorEastAsia"/>
          <w:spacing w:val="-6"/>
          <w:sz w:val="24"/>
          <w:szCs w:val="24"/>
          <w:lang w:eastAsia="zh-CN"/>
        </w:rPr>
        <w:t>企业定义：是指由司法部认定的为罪犯、戒</w:t>
      </w:r>
      <w:r>
        <w:rPr>
          <w:rFonts w:hint="eastAsia" w:asciiTheme="minorEastAsia" w:hAnsiTheme="minorEastAsia" w:eastAsiaTheme="minorEastAsia" w:cstheme="minorEastAsia"/>
          <w:spacing w:val="-7"/>
          <w:sz w:val="24"/>
          <w:szCs w:val="24"/>
          <w:lang w:eastAsia="zh-CN"/>
        </w:rPr>
        <w:t>毒人员提供生产项目和劳</w:t>
      </w:r>
      <w:r>
        <w:rPr>
          <w:rFonts w:hint="eastAsia" w:asciiTheme="minorEastAsia" w:hAnsiTheme="minorEastAsia" w:eastAsiaTheme="minorEastAsia" w:cstheme="minorEastAsia"/>
          <w:spacing w:val="-8"/>
          <w:sz w:val="24"/>
          <w:szCs w:val="24"/>
          <w:lang w:eastAsia="zh-CN"/>
        </w:rPr>
        <w:t>动对象，且全部产权属于司法部监狱管理局、戒毒管理局、直属煤矿</w:t>
      </w:r>
      <w:r>
        <w:rPr>
          <w:rFonts w:hint="eastAsia" w:asciiTheme="minorEastAsia" w:hAnsiTheme="minorEastAsia" w:eastAsiaTheme="minorEastAsia" w:cstheme="minorEastAsia"/>
          <w:spacing w:val="-13"/>
          <w:sz w:val="24"/>
          <w:szCs w:val="24"/>
          <w:lang w:eastAsia="zh-CN"/>
        </w:rPr>
        <w:t>管理局，各省、自治区、直辖市监狱管理</w:t>
      </w:r>
      <w:r>
        <w:rPr>
          <w:rFonts w:hint="eastAsia" w:asciiTheme="minorEastAsia" w:hAnsiTheme="minorEastAsia" w:eastAsiaTheme="minorEastAsia" w:cstheme="minorEastAsia"/>
          <w:spacing w:val="-14"/>
          <w:sz w:val="24"/>
          <w:szCs w:val="24"/>
          <w:lang w:eastAsia="zh-CN"/>
        </w:rPr>
        <w:t>局、戒毒管理局，各地（设</w:t>
      </w:r>
      <w:r>
        <w:rPr>
          <w:rFonts w:hint="eastAsia" w:asciiTheme="minorEastAsia" w:hAnsiTheme="minorEastAsia" w:eastAsiaTheme="minorEastAsia" w:cstheme="minorEastAsia"/>
          <w:spacing w:val="-13"/>
          <w:sz w:val="24"/>
          <w:szCs w:val="24"/>
          <w:lang w:eastAsia="zh-CN"/>
        </w:rPr>
        <w:t>区的市）监狱、强制隔离戒毒所、戒毒康复所，以及新疆生产建设兵</w:t>
      </w:r>
      <w:r>
        <w:rPr>
          <w:rFonts w:hint="eastAsia" w:asciiTheme="minorEastAsia" w:hAnsiTheme="minorEastAsia" w:eastAsiaTheme="minorEastAsia" w:cstheme="minorEastAsia"/>
          <w:spacing w:val="-4"/>
          <w:sz w:val="24"/>
          <w:szCs w:val="24"/>
          <w:lang w:eastAsia="zh-CN"/>
        </w:rPr>
        <w:t>团监狱管理局、戒毒管理局的企业。</w:t>
      </w:r>
    </w:p>
    <w:p w14:paraId="37A184B2">
      <w:pPr>
        <w:pStyle w:val="6"/>
        <w:keepNext w:val="0"/>
        <w:keepLines w:val="0"/>
        <w:pageBreakBefore w:val="0"/>
        <w:kinsoku/>
        <w:wordWrap w:val="0"/>
        <w:overflowPunct/>
        <w:topLinePunct w:val="0"/>
        <w:bidi w:val="0"/>
        <w:spacing w:line="600" w:lineRule="exact"/>
        <w:ind w:firstLine="448"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8"/>
          <w:sz w:val="24"/>
          <w:szCs w:val="24"/>
          <w:lang w:eastAsia="zh-CN"/>
        </w:rPr>
        <w:t>4.2.3在政府采购活动中，残疾人福利性单位视同小型、微型企业</w:t>
      </w:r>
      <w:r>
        <w:rPr>
          <w:rFonts w:hint="eastAsia" w:asciiTheme="minorEastAsia" w:hAnsiTheme="minorEastAsia" w:eastAsiaTheme="minorEastAsia" w:cstheme="minorEastAsia"/>
          <w:spacing w:val="-9"/>
          <w:sz w:val="24"/>
          <w:szCs w:val="24"/>
          <w:lang w:eastAsia="zh-CN"/>
        </w:rPr>
        <w:t>，享受预</w:t>
      </w:r>
      <w:r>
        <w:rPr>
          <w:rFonts w:hint="eastAsia" w:asciiTheme="minorEastAsia" w:hAnsiTheme="minorEastAsia" w:eastAsiaTheme="minorEastAsia" w:cstheme="minorEastAsia"/>
          <w:spacing w:val="-5"/>
          <w:sz w:val="24"/>
          <w:szCs w:val="24"/>
          <w:lang w:eastAsia="zh-CN"/>
        </w:rPr>
        <w:t>留份额、评审中价格扣除等促进中小企业发展的政府采购政策。残疾</w:t>
      </w:r>
      <w:r>
        <w:rPr>
          <w:rFonts w:hint="eastAsia" w:asciiTheme="minorEastAsia" w:hAnsiTheme="minorEastAsia" w:eastAsiaTheme="minorEastAsia" w:cstheme="minorEastAsia"/>
          <w:spacing w:val="-7"/>
          <w:sz w:val="24"/>
          <w:szCs w:val="24"/>
          <w:lang w:eastAsia="zh-CN"/>
        </w:rPr>
        <w:t>人福利性单位定义：享受政府采购支持政策的残疾人福利性单位应当</w:t>
      </w:r>
      <w:r>
        <w:rPr>
          <w:rFonts w:hint="eastAsia" w:asciiTheme="minorEastAsia" w:hAnsiTheme="minorEastAsia" w:eastAsiaTheme="minorEastAsia" w:cstheme="minorEastAsia"/>
          <w:spacing w:val="-9"/>
          <w:sz w:val="24"/>
          <w:szCs w:val="24"/>
          <w:lang w:eastAsia="zh-CN"/>
        </w:rPr>
        <w:t>同时满足以下条件：</w:t>
      </w:r>
    </w:p>
    <w:p w14:paraId="2AAEA9AB">
      <w:pPr>
        <w:pStyle w:val="6"/>
        <w:keepNext w:val="0"/>
        <w:keepLines w:val="0"/>
        <w:pageBreakBefore w:val="0"/>
        <w:overflowPunct/>
        <w:topLinePunct w:val="0"/>
        <w:bidi w:val="0"/>
        <w:spacing w:line="600" w:lineRule="exact"/>
        <w:ind w:firstLine="620" w:firstLineChars="200"/>
        <w:rPr>
          <w:rFonts w:asciiTheme="minorEastAsia" w:hAnsiTheme="minorEastAsia" w:eastAsiaTheme="minorEastAsia" w:cstheme="minorEastAsia"/>
          <w:spacing w:val="-8"/>
          <w:sz w:val="24"/>
          <w:szCs w:val="24"/>
          <w:lang w:eastAsia="zh-CN"/>
        </w:rPr>
      </w:pPr>
      <w:r>
        <w:fldChar w:fldCharType="begin"/>
      </w:r>
      <w:r>
        <w:instrText xml:space="preserve"> HYPERLINK "file:///C:\\Users\\maxiaotong\\Documents\\WeChat%20Files\\wxid_g3b61iqjtjio22\\FileStorage\\File\\2025-01\\5.2.3.1" </w:instrText>
      </w:r>
      <w:r>
        <w:fldChar w:fldCharType="separate"/>
      </w:r>
      <w:r>
        <w:rPr>
          <w:rFonts w:hint="eastAsia" w:asciiTheme="minorEastAsia" w:hAnsiTheme="minorEastAsia" w:eastAsiaTheme="minorEastAsia" w:cstheme="minorEastAsia"/>
          <w:spacing w:val="-8"/>
          <w:sz w:val="24"/>
          <w:szCs w:val="24"/>
          <w:lang w:eastAsia="zh-CN"/>
        </w:rPr>
        <w:t>4.2.3.1</w:t>
      </w:r>
      <w:r>
        <w:rPr>
          <w:rFonts w:hint="eastAsia" w:asciiTheme="minorEastAsia" w:hAnsiTheme="minorEastAsia" w:eastAsiaTheme="minorEastAsia" w:cstheme="minorEastAsia"/>
          <w:spacing w:val="-8"/>
          <w:sz w:val="24"/>
          <w:szCs w:val="24"/>
          <w:lang w:eastAsia="zh-CN"/>
        </w:rPr>
        <w:fldChar w:fldCharType="end"/>
      </w:r>
      <w:r>
        <w:rPr>
          <w:rFonts w:hint="eastAsia" w:asciiTheme="minorEastAsia" w:hAnsiTheme="minorEastAsia" w:eastAsiaTheme="minorEastAsia" w:cstheme="minorEastAsia"/>
          <w:spacing w:val="-8"/>
          <w:sz w:val="24"/>
          <w:szCs w:val="24"/>
          <w:lang w:eastAsia="zh-CN"/>
        </w:rPr>
        <w:t>安置的残疾人占本单位在职职工人数的比例不低于25%（含25%），并且安置的残疾人人数不少于10人（含10人）；</w:t>
      </w:r>
    </w:p>
    <w:p w14:paraId="3DE82A62">
      <w:pPr>
        <w:pStyle w:val="6"/>
        <w:keepNext w:val="0"/>
        <w:keepLines w:val="0"/>
        <w:pageBreakBefore w:val="0"/>
        <w:overflowPunct/>
        <w:topLinePunct w:val="0"/>
        <w:bidi w:val="0"/>
        <w:spacing w:line="600" w:lineRule="exact"/>
        <w:ind w:firstLine="620" w:firstLineChars="200"/>
        <w:rPr>
          <w:rFonts w:asciiTheme="minorEastAsia" w:hAnsiTheme="minorEastAsia" w:eastAsiaTheme="minorEastAsia" w:cstheme="minorEastAsia"/>
          <w:spacing w:val="-8"/>
          <w:sz w:val="24"/>
          <w:szCs w:val="24"/>
          <w:lang w:eastAsia="zh-CN"/>
        </w:rPr>
      </w:pPr>
      <w:r>
        <w:fldChar w:fldCharType="begin"/>
      </w:r>
      <w:r>
        <w:instrText xml:space="preserve"> HYPERLINK "file:///C:\\Users\\maxiaotong\\Documents\\WeChat%20Files\\wxid_g3b61iqjtjio22\\FileStorage\\File\\2025-01\\5.2.3.2" </w:instrText>
      </w:r>
      <w:r>
        <w:fldChar w:fldCharType="separate"/>
      </w:r>
      <w:r>
        <w:rPr>
          <w:rFonts w:hint="eastAsia" w:asciiTheme="minorEastAsia" w:hAnsiTheme="minorEastAsia" w:eastAsiaTheme="minorEastAsia" w:cstheme="minorEastAsia"/>
          <w:spacing w:val="-8"/>
          <w:sz w:val="24"/>
          <w:szCs w:val="24"/>
          <w:lang w:eastAsia="zh-CN"/>
        </w:rPr>
        <w:t>4.2.3.2</w:t>
      </w:r>
      <w:r>
        <w:rPr>
          <w:rFonts w:hint="eastAsia" w:asciiTheme="minorEastAsia" w:hAnsiTheme="minorEastAsia" w:eastAsiaTheme="minorEastAsia" w:cstheme="minorEastAsia"/>
          <w:spacing w:val="-8"/>
          <w:sz w:val="24"/>
          <w:szCs w:val="24"/>
          <w:lang w:eastAsia="zh-CN"/>
        </w:rPr>
        <w:fldChar w:fldCharType="end"/>
      </w:r>
      <w:r>
        <w:rPr>
          <w:rFonts w:hint="eastAsia" w:asciiTheme="minorEastAsia" w:hAnsiTheme="minorEastAsia" w:eastAsiaTheme="minorEastAsia" w:cstheme="minorEastAsia"/>
          <w:spacing w:val="-8"/>
          <w:sz w:val="24"/>
          <w:szCs w:val="24"/>
          <w:lang w:eastAsia="zh-CN"/>
        </w:rPr>
        <w:t>依法与安置的每位残疾人签订了一年以上（含一年）的劳动合同或服务协议；</w:t>
      </w:r>
    </w:p>
    <w:p w14:paraId="1A6CC47A">
      <w:pPr>
        <w:pStyle w:val="6"/>
        <w:keepNext w:val="0"/>
        <w:keepLines w:val="0"/>
        <w:pageBreakBefore w:val="0"/>
        <w:overflowPunct/>
        <w:topLinePunct w:val="0"/>
        <w:bidi w:val="0"/>
        <w:spacing w:line="600" w:lineRule="exact"/>
        <w:ind w:firstLine="620" w:firstLineChars="200"/>
        <w:rPr>
          <w:rFonts w:asciiTheme="minorEastAsia" w:hAnsiTheme="minorEastAsia" w:eastAsiaTheme="minorEastAsia" w:cstheme="minorEastAsia"/>
          <w:spacing w:val="-8"/>
          <w:sz w:val="24"/>
          <w:szCs w:val="24"/>
          <w:lang w:eastAsia="zh-CN"/>
        </w:rPr>
      </w:pPr>
      <w:r>
        <w:fldChar w:fldCharType="begin"/>
      </w:r>
      <w:r>
        <w:instrText xml:space="preserve"> HYPERLINK "file:///C:\\Users\\maxiaotong\\Documents\\WeChat%20Files\\wxid_g3b61iqjtjio22\\FileStorage\\File\\2025-01\\5.2.3.3" </w:instrText>
      </w:r>
      <w:r>
        <w:fldChar w:fldCharType="separate"/>
      </w:r>
      <w:r>
        <w:rPr>
          <w:rFonts w:hint="eastAsia" w:asciiTheme="minorEastAsia" w:hAnsiTheme="minorEastAsia" w:eastAsiaTheme="minorEastAsia" w:cstheme="minorEastAsia"/>
          <w:spacing w:val="-8"/>
          <w:sz w:val="24"/>
          <w:szCs w:val="24"/>
          <w:lang w:eastAsia="zh-CN"/>
        </w:rPr>
        <w:t>4.2.3.3</w:t>
      </w:r>
      <w:r>
        <w:rPr>
          <w:rFonts w:hint="eastAsia" w:asciiTheme="minorEastAsia" w:hAnsiTheme="minorEastAsia" w:eastAsiaTheme="minorEastAsia" w:cstheme="minorEastAsia"/>
          <w:spacing w:val="-8"/>
          <w:sz w:val="24"/>
          <w:szCs w:val="24"/>
          <w:lang w:eastAsia="zh-CN"/>
        </w:rPr>
        <w:fldChar w:fldCharType="end"/>
      </w:r>
      <w:r>
        <w:rPr>
          <w:rFonts w:hint="eastAsia" w:asciiTheme="minorEastAsia" w:hAnsiTheme="minorEastAsia" w:eastAsiaTheme="minorEastAsia" w:cstheme="minorEastAsia"/>
          <w:spacing w:val="-8"/>
          <w:sz w:val="24"/>
          <w:szCs w:val="24"/>
          <w:lang w:eastAsia="zh-CN"/>
        </w:rPr>
        <w:t>为安置的每位残疾人按月足额缴纳了基本养老、医疗、失业、工伤和生育等社会保险费；</w:t>
      </w:r>
    </w:p>
    <w:p w14:paraId="0FD80BBA">
      <w:pPr>
        <w:pStyle w:val="6"/>
        <w:keepNext w:val="0"/>
        <w:keepLines w:val="0"/>
        <w:pageBreakBefore w:val="0"/>
        <w:overflowPunct/>
        <w:topLinePunct w:val="0"/>
        <w:bidi w:val="0"/>
        <w:spacing w:line="600" w:lineRule="exact"/>
        <w:ind w:firstLine="620" w:firstLineChars="200"/>
        <w:rPr>
          <w:rFonts w:asciiTheme="minorEastAsia" w:hAnsiTheme="minorEastAsia" w:eastAsiaTheme="minorEastAsia" w:cstheme="minorEastAsia"/>
          <w:spacing w:val="-8"/>
          <w:sz w:val="24"/>
          <w:szCs w:val="24"/>
          <w:lang w:eastAsia="zh-CN"/>
        </w:rPr>
      </w:pPr>
      <w:r>
        <w:fldChar w:fldCharType="begin"/>
      </w:r>
      <w:r>
        <w:instrText xml:space="preserve"> HYPERLINK "file:///C:\\Users\\maxiaotong\\Documents\\WeChat%20Files\\wxid_g3b61iqjtjio22\\FileStorage\\File\\2025-01\\5.2.3.4" </w:instrText>
      </w:r>
      <w:r>
        <w:fldChar w:fldCharType="separate"/>
      </w:r>
      <w:r>
        <w:rPr>
          <w:rFonts w:hint="eastAsia" w:asciiTheme="minorEastAsia" w:hAnsiTheme="minorEastAsia" w:eastAsiaTheme="minorEastAsia" w:cstheme="minorEastAsia"/>
          <w:spacing w:val="-8"/>
          <w:sz w:val="24"/>
          <w:szCs w:val="24"/>
          <w:lang w:eastAsia="zh-CN"/>
        </w:rPr>
        <w:t>4.2.3.4</w:t>
      </w:r>
      <w:r>
        <w:rPr>
          <w:rFonts w:hint="eastAsia" w:asciiTheme="minorEastAsia" w:hAnsiTheme="minorEastAsia" w:eastAsiaTheme="minorEastAsia" w:cstheme="minorEastAsia"/>
          <w:spacing w:val="-8"/>
          <w:sz w:val="24"/>
          <w:szCs w:val="24"/>
          <w:lang w:eastAsia="zh-CN"/>
        </w:rPr>
        <w:fldChar w:fldCharType="end"/>
      </w:r>
      <w:r>
        <w:rPr>
          <w:rFonts w:hint="eastAsia" w:asciiTheme="minorEastAsia" w:hAnsiTheme="minorEastAsia" w:eastAsiaTheme="minorEastAsia" w:cstheme="minorEastAsia"/>
          <w:spacing w:val="-8"/>
          <w:sz w:val="24"/>
          <w:szCs w:val="24"/>
          <w:lang w:eastAsia="zh-CN"/>
        </w:rPr>
        <w:t>通过银行等金融机构向安置的每位残疾人，按月支付了不低于单位所在区县的月最低工资标准的工资；</w:t>
      </w:r>
    </w:p>
    <w:p w14:paraId="7422E383">
      <w:pPr>
        <w:pStyle w:val="6"/>
        <w:keepNext w:val="0"/>
        <w:keepLines w:val="0"/>
        <w:pageBreakBefore w:val="0"/>
        <w:overflowPunct/>
        <w:topLinePunct w:val="0"/>
        <w:bidi w:val="0"/>
        <w:spacing w:line="600" w:lineRule="exact"/>
        <w:ind w:firstLine="620" w:firstLineChars="200"/>
        <w:rPr>
          <w:rFonts w:asciiTheme="minorEastAsia" w:hAnsiTheme="minorEastAsia" w:eastAsiaTheme="minorEastAsia" w:cstheme="minorEastAsia"/>
          <w:spacing w:val="-8"/>
          <w:sz w:val="24"/>
          <w:szCs w:val="24"/>
          <w:lang w:eastAsia="zh-CN"/>
        </w:rPr>
      </w:pPr>
      <w:r>
        <w:fldChar w:fldCharType="begin"/>
      </w:r>
      <w:r>
        <w:instrText xml:space="preserve"> HYPERLINK "file:///C:\\Users\\maxiaotong\\Documents\\WeChat%20Files\\wxid_g3b61iqjtjio22\\FileStorage\\File\\2025-01\\5.2.3.5" </w:instrText>
      </w:r>
      <w:r>
        <w:fldChar w:fldCharType="separate"/>
      </w:r>
      <w:r>
        <w:rPr>
          <w:rFonts w:hint="eastAsia" w:asciiTheme="minorEastAsia" w:hAnsiTheme="minorEastAsia" w:eastAsiaTheme="minorEastAsia" w:cstheme="minorEastAsia"/>
          <w:spacing w:val="-8"/>
          <w:sz w:val="24"/>
          <w:szCs w:val="24"/>
          <w:lang w:eastAsia="zh-CN"/>
        </w:rPr>
        <w:t>4.2.3.5</w:t>
      </w:r>
      <w:r>
        <w:rPr>
          <w:rFonts w:hint="eastAsia" w:asciiTheme="minorEastAsia" w:hAnsiTheme="minorEastAsia" w:eastAsiaTheme="minorEastAsia" w:cstheme="minorEastAsia"/>
          <w:spacing w:val="-8"/>
          <w:sz w:val="24"/>
          <w:szCs w:val="24"/>
          <w:lang w:eastAsia="zh-CN"/>
        </w:rPr>
        <w:fldChar w:fldCharType="end"/>
      </w:r>
      <w:r>
        <w:rPr>
          <w:rFonts w:hint="eastAsia" w:asciiTheme="minorEastAsia" w:hAnsiTheme="minorEastAsia" w:eastAsiaTheme="minorEastAsia" w:cstheme="minorEastAsia"/>
          <w:spacing w:val="-8"/>
          <w:sz w:val="24"/>
          <w:szCs w:val="24"/>
          <w:lang w:eastAsia="zh-CN"/>
        </w:rPr>
        <w:t>提供本单位制造的货物、承担的工程或者服务（以下简称产品），或者提供其他残疾人福利性单位制造的货物（不包括使用非残疾人福利性单位注册商标的货物）；</w:t>
      </w:r>
    </w:p>
    <w:p w14:paraId="6AC216BB">
      <w:pPr>
        <w:pStyle w:val="6"/>
        <w:keepNext w:val="0"/>
        <w:keepLines w:val="0"/>
        <w:pageBreakBefore w:val="0"/>
        <w:overflowPunct/>
        <w:topLinePunct w:val="0"/>
        <w:bidi w:val="0"/>
        <w:spacing w:line="600" w:lineRule="exact"/>
        <w:ind w:firstLine="620" w:firstLineChars="200"/>
        <w:rPr>
          <w:rFonts w:asciiTheme="minorEastAsia" w:hAnsiTheme="minorEastAsia" w:eastAsiaTheme="minorEastAsia" w:cstheme="minorEastAsia"/>
          <w:spacing w:val="-8"/>
          <w:sz w:val="24"/>
          <w:szCs w:val="24"/>
          <w:lang w:eastAsia="zh-CN"/>
        </w:rPr>
      </w:pPr>
      <w:r>
        <w:fldChar w:fldCharType="begin"/>
      </w:r>
      <w:r>
        <w:instrText xml:space="preserve"> HYPERLINK "file:///C:\\Users\\maxiaotong\\Documents\\WeChat%20Files\\wxid_g3b61iqjtjio22\\FileStorage\\File\\2025-01\\5.2.3.6" </w:instrText>
      </w:r>
      <w:r>
        <w:fldChar w:fldCharType="separate"/>
      </w:r>
      <w:r>
        <w:rPr>
          <w:rFonts w:hint="eastAsia" w:asciiTheme="minorEastAsia" w:hAnsiTheme="minorEastAsia" w:eastAsiaTheme="minorEastAsia" w:cstheme="minorEastAsia"/>
          <w:spacing w:val="-8"/>
          <w:sz w:val="24"/>
          <w:szCs w:val="24"/>
          <w:lang w:eastAsia="zh-CN"/>
        </w:rPr>
        <w:t>4.2.3.6</w:t>
      </w:r>
      <w:r>
        <w:rPr>
          <w:rFonts w:hint="eastAsia" w:asciiTheme="minorEastAsia" w:hAnsiTheme="minorEastAsia" w:eastAsiaTheme="minorEastAsia" w:cstheme="minorEastAsia"/>
          <w:spacing w:val="-8"/>
          <w:sz w:val="24"/>
          <w:szCs w:val="24"/>
          <w:lang w:eastAsia="zh-CN"/>
        </w:rPr>
        <w:fldChar w:fldCharType="end"/>
      </w:r>
      <w:r>
        <w:rPr>
          <w:rFonts w:hint="eastAsia" w:asciiTheme="minorEastAsia" w:hAnsiTheme="minorEastAsia" w:eastAsiaTheme="minorEastAsia" w:cstheme="minorEastAsia"/>
          <w:spacing w:val="-8"/>
          <w:sz w:val="24"/>
          <w:szCs w:val="24"/>
          <w:lang w:eastAsia="zh-CN"/>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49A57302">
      <w:pPr>
        <w:pStyle w:val="6"/>
        <w:keepNext w:val="0"/>
        <w:keepLines w:val="0"/>
        <w:pageBreakBefore w:val="0"/>
        <w:kinsoku/>
        <w:wordWrap w:val="0"/>
        <w:overflowPunct/>
        <w:topLinePunct w:val="0"/>
        <w:bidi w:val="0"/>
        <w:spacing w:line="600" w:lineRule="exact"/>
        <w:ind w:firstLine="448" w:firstLineChars="200"/>
        <w:jc w:val="both"/>
        <w:rPr>
          <w:rFonts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4.2.4本项目是否专门面向中小企业预留采购份额见第一章《公开招标公告》。</w:t>
      </w:r>
    </w:p>
    <w:p w14:paraId="2389285B">
      <w:pPr>
        <w:pStyle w:val="6"/>
        <w:keepNext w:val="0"/>
        <w:keepLines w:val="0"/>
        <w:pageBreakBefore w:val="0"/>
        <w:kinsoku/>
        <w:wordWrap w:val="0"/>
        <w:overflowPunct/>
        <w:topLinePunct w:val="0"/>
        <w:bidi w:val="0"/>
        <w:spacing w:line="600" w:lineRule="exact"/>
        <w:ind w:firstLine="448" w:firstLineChars="200"/>
        <w:jc w:val="both"/>
        <w:rPr>
          <w:rFonts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4.2.5采购标的对应的中小企业划分标准所属行业见《投标人须知表》。</w:t>
      </w:r>
    </w:p>
    <w:p w14:paraId="0327C2B6">
      <w:pPr>
        <w:pStyle w:val="6"/>
        <w:keepNext w:val="0"/>
        <w:keepLines w:val="0"/>
        <w:pageBreakBefore w:val="0"/>
        <w:kinsoku/>
        <w:wordWrap w:val="0"/>
        <w:overflowPunct/>
        <w:topLinePunct w:val="0"/>
        <w:bidi w:val="0"/>
        <w:spacing w:line="600" w:lineRule="exact"/>
        <w:ind w:firstLine="448" w:firstLineChars="200"/>
        <w:jc w:val="both"/>
        <w:rPr>
          <w:rFonts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4.2.6小微企业价格评审优惠的政策调整：见第四章《开、评标程序、评标方法和评标标准》。</w:t>
      </w:r>
    </w:p>
    <w:p w14:paraId="06EFB55F">
      <w:pPr>
        <w:pStyle w:val="6"/>
        <w:keepNext w:val="0"/>
        <w:keepLines w:val="0"/>
        <w:pageBreakBefore w:val="0"/>
        <w:kinsoku/>
        <w:wordWrap w:val="0"/>
        <w:overflowPunct/>
        <w:topLinePunct w:val="0"/>
        <w:bidi w:val="0"/>
        <w:spacing w:line="600" w:lineRule="exact"/>
        <w:ind w:firstLine="448" w:firstLineChars="200"/>
        <w:jc w:val="both"/>
        <w:rPr>
          <w:rFonts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4.3政府采购节能产品、环境标志产品</w:t>
      </w:r>
    </w:p>
    <w:p w14:paraId="7BBC61BD">
      <w:pPr>
        <w:pStyle w:val="4"/>
        <w:keepNext w:val="0"/>
        <w:keepLines w:val="0"/>
        <w:pageBreakBefore w:val="0"/>
        <w:shd w:val="clear" w:color="auto" w:fill="FFFFFF"/>
        <w:kinsoku/>
        <w:wordWrap w:val="0"/>
        <w:overflowPunct/>
        <w:topLinePunct w:val="0"/>
        <w:bidi w:val="0"/>
        <w:spacing w:beforeAutospacing="0" w:afterAutospacing="0" w:line="600" w:lineRule="exact"/>
        <w:ind w:firstLine="448" w:firstLineChars="200"/>
        <w:jc w:val="both"/>
        <w:rPr>
          <w:rFonts w:hint="default" w:asciiTheme="minorEastAsia" w:hAnsiTheme="minorEastAsia" w:eastAsiaTheme="minorEastAsia" w:cstheme="minorEastAsia"/>
          <w:b w:val="0"/>
          <w:spacing w:val="-8"/>
          <w:sz w:val="24"/>
          <w:szCs w:val="24"/>
        </w:rPr>
      </w:pPr>
      <w:r>
        <w:rPr>
          <w:rFonts w:asciiTheme="minorEastAsia" w:hAnsiTheme="minorEastAsia" w:eastAsiaTheme="minorEastAsia" w:cstheme="minorEastAsia"/>
          <w:b w:val="0"/>
          <w:spacing w:val="-8"/>
          <w:sz w:val="24"/>
          <w:szCs w:val="24"/>
        </w:rPr>
        <w:t>4.3.1政府采购节能产品、环境标志产品实施品目清单管理。财政部、</w:t>
      </w:r>
      <w:r>
        <w:fldChar w:fldCharType="begin"/>
      </w:r>
      <w:r>
        <w:instrText xml:space="preserve"> HYPERLINK "https://www.baidu.com/link?url=pV2gqlWQVIfLHb2GO1RMJVp24ETQ1a_TiqQ-2CHpcULsECvXubLhLHJTcTJbIedy&amp;wd=&amp;eqid=88c7d5f9006c2d6b0000000265780e74" \t "https://www.baidu.com/_blank" </w:instrText>
      </w:r>
      <w:r>
        <w:fldChar w:fldCharType="separate"/>
      </w:r>
      <w:r>
        <w:rPr>
          <w:rFonts w:hint="default" w:asciiTheme="minorEastAsia" w:hAnsiTheme="minorEastAsia" w:eastAsiaTheme="minorEastAsia" w:cstheme="minorEastAsia"/>
          <w:b w:val="0"/>
          <w:spacing w:val="-8"/>
          <w:sz w:val="24"/>
          <w:szCs w:val="24"/>
        </w:rPr>
        <w:t>中华人民共和国国家发展和改革委员会</w:t>
      </w:r>
      <w:r>
        <w:rPr>
          <w:rFonts w:hint="default" w:asciiTheme="minorEastAsia" w:hAnsiTheme="minorEastAsia" w:eastAsiaTheme="minorEastAsia" w:cstheme="minorEastAsia"/>
          <w:b w:val="0"/>
          <w:spacing w:val="-8"/>
          <w:sz w:val="24"/>
          <w:szCs w:val="24"/>
        </w:rPr>
        <w:fldChar w:fldCharType="end"/>
      </w:r>
      <w:r>
        <w:rPr>
          <w:rFonts w:asciiTheme="minorEastAsia" w:hAnsiTheme="minorEastAsia" w:eastAsiaTheme="minorEastAsia" w:cstheme="minorEastAsia"/>
          <w:b w:val="0"/>
          <w:spacing w:val="-8"/>
          <w:sz w:val="24"/>
          <w:szCs w:val="24"/>
        </w:rPr>
        <w:t>、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31E0B965">
      <w:pPr>
        <w:pStyle w:val="6"/>
        <w:keepNext w:val="0"/>
        <w:keepLines w:val="0"/>
        <w:pageBreakBefore w:val="0"/>
        <w:kinsoku/>
        <w:wordWrap w:val="0"/>
        <w:overflowPunct/>
        <w:topLinePunct w:val="0"/>
        <w:bidi w:val="0"/>
        <w:spacing w:line="600" w:lineRule="exact"/>
        <w:ind w:firstLine="448" w:firstLineChars="200"/>
        <w:jc w:val="both"/>
        <w:rPr>
          <w:rFonts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4.3.2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67EC42F4">
      <w:pPr>
        <w:pStyle w:val="6"/>
        <w:keepNext w:val="0"/>
        <w:keepLines w:val="0"/>
        <w:pageBreakBefore w:val="0"/>
        <w:kinsoku/>
        <w:wordWrap w:val="0"/>
        <w:overflowPunct/>
        <w:topLinePunct w:val="0"/>
        <w:bidi w:val="0"/>
        <w:spacing w:line="600" w:lineRule="exact"/>
        <w:ind w:firstLine="448" w:firstLineChars="200"/>
        <w:jc w:val="both"/>
        <w:rPr>
          <w:rFonts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4.3.3如本项目采购产品属于实施政府强制采购品目清单范围的节能产品，则投标人所报产品必须获得国家确定的认证机构出具的、处于有效期之内的节能产品认证证书，</w:t>
      </w:r>
      <w:r>
        <w:rPr>
          <w:rFonts w:hint="eastAsia" w:asciiTheme="minorEastAsia" w:hAnsiTheme="minorEastAsia" w:eastAsiaTheme="minorEastAsia" w:cstheme="minorEastAsia"/>
          <w:b/>
          <w:bCs/>
          <w:spacing w:val="-8"/>
          <w:sz w:val="24"/>
          <w:szCs w:val="24"/>
          <w:lang w:eastAsia="zh-CN"/>
        </w:rPr>
        <w:t>否则投标无效；</w:t>
      </w:r>
    </w:p>
    <w:p w14:paraId="0D05C935">
      <w:pPr>
        <w:pStyle w:val="6"/>
        <w:keepNext w:val="0"/>
        <w:keepLines w:val="0"/>
        <w:pageBreakBefore w:val="0"/>
        <w:kinsoku/>
        <w:wordWrap w:val="0"/>
        <w:overflowPunct/>
        <w:topLinePunct w:val="0"/>
        <w:bidi w:val="0"/>
        <w:spacing w:line="600" w:lineRule="exact"/>
        <w:ind w:firstLine="448" w:firstLineChars="200"/>
        <w:jc w:val="both"/>
        <w:rPr>
          <w:rFonts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4.3.4非政府强制采购的节能产品或环境标志产品，依据品目清单和认证证书实施政府优先采购。优先采购的具体规定见第四章《开、评标程序、评标方法和评标标准》（如涉及）。</w:t>
      </w:r>
    </w:p>
    <w:p w14:paraId="0AC69306">
      <w:pPr>
        <w:pStyle w:val="6"/>
        <w:keepNext w:val="0"/>
        <w:keepLines w:val="0"/>
        <w:pageBreakBefore w:val="0"/>
        <w:kinsoku/>
        <w:wordWrap w:val="0"/>
        <w:overflowPunct/>
        <w:topLinePunct w:val="0"/>
        <w:bidi w:val="0"/>
        <w:spacing w:line="600" w:lineRule="exact"/>
        <w:ind w:firstLine="448" w:firstLineChars="200"/>
        <w:jc w:val="both"/>
        <w:rPr>
          <w:rFonts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4.4正版软件</w:t>
      </w:r>
    </w:p>
    <w:p w14:paraId="263D0A45">
      <w:pPr>
        <w:pStyle w:val="6"/>
        <w:keepNext w:val="0"/>
        <w:keepLines w:val="0"/>
        <w:pageBreakBefore w:val="0"/>
        <w:kinsoku/>
        <w:wordWrap w:val="0"/>
        <w:overflowPunct/>
        <w:topLinePunct w:val="0"/>
        <w:bidi w:val="0"/>
        <w:spacing w:line="600" w:lineRule="exact"/>
        <w:ind w:firstLine="448" w:firstLineChars="200"/>
        <w:jc w:val="both"/>
        <w:rPr>
          <w:rFonts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4.4.1依据《财政部、</w:t>
      </w:r>
      <w:r>
        <w:fldChar w:fldCharType="begin"/>
      </w:r>
      <w:r>
        <w:instrText xml:space="preserve"> HYPERLINK "https://www.baidu.com/link?url=pV2gqlWQVIfLHb2GO1RMJVp24ETQ1a_TiqQ-2CHpcULsECvXubLhLHJTcTJbIedy&amp;wd=&amp;eqid=88c7d5f9006c2d6b0000000265780e74" \t "https://www.baidu.com/_blank" </w:instrText>
      </w:r>
      <w:r>
        <w:fldChar w:fldCharType="separate"/>
      </w:r>
      <w:r>
        <w:rPr>
          <w:rFonts w:asciiTheme="minorEastAsia" w:hAnsiTheme="minorEastAsia" w:eastAsiaTheme="minorEastAsia" w:cstheme="minorEastAsia"/>
          <w:spacing w:val="-8"/>
          <w:sz w:val="24"/>
          <w:szCs w:val="24"/>
          <w:lang w:eastAsia="zh-CN"/>
        </w:rPr>
        <w:t>中华人民共和国国家发展和改革委员会</w:t>
      </w:r>
      <w:r>
        <w:rPr>
          <w:rFonts w:asciiTheme="minorEastAsia" w:hAnsiTheme="minorEastAsia" w:eastAsiaTheme="minorEastAsia" w:cstheme="minorEastAsia"/>
          <w:spacing w:val="-8"/>
          <w:sz w:val="24"/>
          <w:szCs w:val="24"/>
          <w:lang w:eastAsia="zh-CN"/>
        </w:rPr>
        <w:fldChar w:fldCharType="end"/>
      </w:r>
      <w:r>
        <w:rPr>
          <w:rFonts w:hint="eastAsia" w:asciiTheme="minorEastAsia" w:hAnsiTheme="minorEastAsia" w:eastAsiaTheme="minorEastAsia" w:cstheme="minorEastAsia"/>
          <w:spacing w:val="-8"/>
          <w:sz w:val="24"/>
          <w:szCs w:val="24"/>
          <w:lang w:eastAsia="zh-CN"/>
        </w:rPr>
        <w:t>、信息产业部关于印发无线局域网产品政府采购实施意见的通知》（财库〔2005〕366号），采购无线局域网产品和含有无线局域网功能的计算机、通信设备、打印机、复印机、投影仪等产品的，优先采购符合国家无线局域网安全标准（GB15629.11/1102）并通过国家产品认证的产品。财政部、</w:t>
      </w:r>
      <w:r>
        <w:fldChar w:fldCharType="begin"/>
      </w:r>
      <w:r>
        <w:instrText xml:space="preserve"> HYPERLINK "https://www.baidu.com/link?url=pV2gqlWQVIfLHb2GO1RMJVp24ETQ1a_TiqQ-2CHpcULsECvXubLhLHJTcTJbIedy&amp;wd=&amp;eqid=88c7d5f9006c2d6b0000000265780e74" \t "https://www.baidu.com/_blank" </w:instrText>
      </w:r>
      <w:r>
        <w:fldChar w:fldCharType="separate"/>
      </w:r>
      <w:r>
        <w:rPr>
          <w:rFonts w:asciiTheme="minorEastAsia" w:hAnsiTheme="minorEastAsia" w:eastAsiaTheme="minorEastAsia" w:cstheme="minorEastAsia"/>
          <w:spacing w:val="-8"/>
          <w:sz w:val="24"/>
          <w:szCs w:val="24"/>
          <w:lang w:eastAsia="zh-CN"/>
        </w:rPr>
        <w:t>中华人民共和国国家发展和改革委员会</w:t>
      </w:r>
      <w:r>
        <w:rPr>
          <w:rFonts w:asciiTheme="minorEastAsia" w:hAnsiTheme="minorEastAsia" w:eastAsiaTheme="minorEastAsia" w:cstheme="minorEastAsia"/>
          <w:spacing w:val="-8"/>
          <w:sz w:val="24"/>
          <w:szCs w:val="24"/>
          <w:lang w:eastAsia="zh-CN"/>
        </w:rPr>
        <w:fldChar w:fldCharType="end"/>
      </w:r>
      <w:r>
        <w:rPr>
          <w:rFonts w:hint="eastAsia" w:asciiTheme="minorEastAsia" w:hAnsiTheme="minorEastAsia" w:eastAsiaTheme="minorEastAsia" w:cstheme="minorEastAsia"/>
          <w:spacing w:val="-8"/>
          <w:sz w:val="24"/>
          <w:szCs w:val="24"/>
          <w:lang w:eastAsia="zh-CN"/>
        </w:rPr>
        <w:t>、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w:t>
      </w:r>
      <w:r>
        <w:fldChar w:fldCharType="begin"/>
      </w:r>
      <w:r>
        <w:instrText xml:space="preserve"> HYPERLINK "https://www.baidu.com/link?url=pV2gqlWQVIfLHb2GO1RMJVp24ETQ1a_TiqQ-2CHpcULsECvXubLhLHJTcTJbIedy&amp;wd=&amp;eqid=88c7d5f9006c2d6b0000000265780e74" \t "https://www.baidu.com/_blank" </w:instrText>
      </w:r>
      <w:r>
        <w:fldChar w:fldCharType="separate"/>
      </w:r>
      <w:r>
        <w:rPr>
          <w:rFonts w:asciiTheme="minorEastAsia" w:hAnsiTheme="minorEastAsia" w:eastAsiaTheme="minorEastAsia" w:cstheme="minorEastAsia"/>
          <w:spacing w:val="-8"/>
          <w:sz w:val="24"/>
          <w:szCs w:val="24"/>
          <w:lang w:eastAsia="zh-CN"/>
        </w:rPr>
        <w:t>中华人民共和国国家发展和改革委员会</w:t>
      </w:r>
      <w:r>
        <w:rPr>
          <w:rFonts w:asciiTheme="minorEastAsia" w:hAnsiTheme="minorEastAsia" w:eastAsiaTheme="minorEastAsia" w:cstheme="minorEastAsia"/>
          <w:spacing w:val="-8"/>
          <w:sz w:val="24"/>
          <w:szCs w:val="24"/>
          <w:lang w:eastAsia="zh-CN"/>
        </w:rPr>
        <w:fldChar w:fldCharType="end"/>
      </w:r>
      <w:r>
        <w:rPr>
          <w:rFonts w:hint="eastAsia" w:asciiTheme="minorEastAsia" w:hAnsiTheme="minorEastAsia" w:eastAsiaTheme="minorEastAsia" w:cstheme="minorEastAsia"/>
          <w:spacing w:val="-8"/>
          <w:sz w:val="24"/>
          <w:szCs w:val="24"/>
          <w:lang w:eastAsia="zh-CN"/>
        </w:rPr>
        <w:t>、信息产业部以文件形式确定、公布并适时调整。</w:t>
      </w:r>
    </w:p>
    <w:p w14:paraId="577A4DEA">
      <w:pPr>
        <w:pStyle w:val="6"/>
        <w:keepNext w:val="0"/>
        <w:keepLines w:val="0"/>
        <w:pageBreakBefore w:val="0"/>
        <w:kinsoku/>
        <w:wordWrap w:val="0"/>
        <w:overflowPunct/>
        <w:topLinePunct w:val="0"/>
        <w:bidi w:val="0"/>
        <w:spacing w:line="600" w:lineRule="exact"/>
        <w:ind w:firstLine="468"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lang w:eastAsia="zh-CN"/>
        </w:rPr>
        <w:t>4.4.2各级政府部门在购置计算机办公设备时，必须采购预装正版操作系统</w:t>
      </w:r>
    </w:p>
    <w:p w14:paraId="6B9BD755">
      <w:pPr>
        <w:pStyle w:val="6"/>
        <w:keepNext w:val="0"/>
        <w:keepLines w:val="0"/>
        <w:pageBreakBefore w:val="0"/>
        <w:kinsoku/>
        <w:wordWrap w:val="0"/>
        <w:overflowPunct/>
        <w:topLinePunct w:val="0"/>
        <w:bidi w:val="0"/>
        <w:spacing w:line="600" w:lineRule="exact"/>
        <w:ind w:firstLine="444"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9"/>
          <w:sz w:val="24"/>
          <w:szCs w:val="24"/>
          <w:lang w:eastAsia="zh-CN"/>
        </w:rPr>
        <w:t>软件的计算机产品，相关规定依据《国家版权局、信息产业</w:t>
      </w:r>
      <w:r>
        <w:rPr>
          <w:rFonts w:hint="eastAsia" w:asciiTheme="minorEastAsia" w:hAnsiTheme="minorEastAsia" w:eastAsiaTheme="minorEastAsia" w:cstheme="minorEastAsia"/>
          <w:spacing w:val="-10"/>
          <w:sz w:val="24"/>
          <w:szCs w:val="24"/>
          <w:lang w:eastAsia="zh-CN"/>
        </w:rPr>
        <w:t>部、财政</w:t>
      </w:r>
      <w:r>
        <w:rPr>
          <w:rFonts w:hint="eastAsia" w:asciiTheme="minorEastAsia" w:hAnsiTheme="minorEastAsia" w:eastAsiaTheme="minorEastAsia" w:cstheme="minorEastAsia"/>
          <w:spacing w:val="-4"/>
          <w:sz w:val="24"/>
          <w:szCs w:val="24"/>
          <w:lang w:eastAsia="zh-CN"/>
        </w:rPr>
        <w:t>部、国务院机关事务管理局关于政府部门购置计算机办公设备必须采</w:t>
      </w:r>
      <w:r>
        <w:rPr>
          <w:rFonts w:hint="eastAsia" w:asciiTheme="minorEastAsia" w:hAnsiTheme="minorEastAsia" w:eastAsiaTheme="minorEastAsia" w:cstheme="minorEastAsia"/>
          <w:spacing w:val="-3"/>
          <w:sz w:val="24"/>
          <w:szCs w:val="24"/>
          <w:lang w:eastAsia="zh-CN"/>
        </w:rPr>
        <w:t>购已预装正版操作系统软件产品的通知》（国权联〔200</w:t>
      </w:r>
      <w:r>
        <w:rPr>
          <w:rFonts w:hint="eastAsia" w:asciiTheme="minorEastAsia" w:hAnsiTheme="minorEastAsia" w:eastAsiaTheme="minorEastAsia" w:cstheme="minorEastAsia"/>
          <w:spacing w:val="-4"/>
          <w:sz w:val="24"/>
          <w:szCs w:val="24"/>
          <w:lang w:eastAsia="zh-CN"/>
        </w:rPr>
        <w:t>6〕1号）、</w:t>
      </w:r>
      <w:r>
        <w:rPr>
          <w:rFonts w:hint="eastAsia" w:asciiTheme="minorEastAsia" w:hAnsiTheme="minorEastAsia" w:eastAsiaTheme="minorEastAsia" w:cstheme="minorEastAsia"/>
          <w:sz w:val="24"/>
          <w:szCs w:val="24"/>
          <w:lang w:eastAsia="zh-CN"/>
        </w:rPr>
        <w:t>《国务院办公厅关于进一步做好政府机关使用正版</w:t>
      </w:r>
      <w:r>
        <w:rPr>
          <w:rFonts w:hint="eastAsia" w:asciiTheme="minorEastAsia" w:hAnsiTheme="minorEastAsia" w:eastAsiaTheme="minorEastAsia" w:cstheme="minorEastAsia"/>
          <w:spacing w:val="-1"/>
          <w:sz w:val="24"/>
          <w:szCs w:val="24"/>
          <w:lang w:eastAsia="zh-CN"/>
        </w:rPr>
        <w:t>软件工作的通知》</w:t>
      </w:r>
      <w:r>
        <w:rPr>
          <w:rFonts w:hint="eastAsia" w:asciiTheme="minorEastAsia" w:hAnsiTheme="minorEastAsia" w:eastAsiaTheme="minorEastAsia" w:cstheme="minorEastAsia"/>
          <w:spacing w:val="-3"/>
          <w:sz w:val="24"/>
          <w:szCs w:val="24"/>
          <w:lang w:eastAsia="zh-CN"/>
        </w:rPr>
        <w:t>（国办发〔2010〕47号）、《财政部关于进一步做好政府机关使用</w:t>
      </w:r>
      <w:r>
        <w:rPr>
          <w:rFonts w:hint="eastAsia" w:asciiTheme="minorEastAsia" w:hAnsiTheme="minorEastAsia" w:eastAsiaTheme="minorEastAsia" w:cstheme="minorEastAsia"/>
          <w:spacing w:val="-6"/>
          <w:sz w:val="24"/>
          <w:szCs w:val="24"/>
          <w:lang w:eastAsia="zh-CN"/>
        </w:rPr>
        <w:t>正版软件工作的通知》（财预〔2010〕536号）。</w:t>
      </w:r>
    </w:p>
    <w:p w14:paraId="61010F1F">
      <w:pPr>
        <w:pStyle w:val="6"/>
        <w:keepNext w:val="0"/>
        <w:keepLines w:val="0"/>
        <w:pageBreakBefore w:val="0"/>
        <w:kinsoku/>
        <w:wordWrap w:val="0"/>
        <w:overflowPunct/>
        <w:topLinePunct w:val="0"/>
        <w:bidi w:val="0"/>
        <w:spacing w:line="600" w:lineRule="exact"/>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4.5网络安全专用产品</w:t>
      </w:r>
    </w:p>
    <w:p w14:paraId="645294CD">
      <w:pPr>
        <w:pStyle w:val="6"/>
        <w:keepNext w:val="0"/>
        <w:keepLines w:val="0"/>
        <w:pageBreakBefore w:val="0"/>
        <w:kinsoku/>
        <w:wordWrap w:val="0"/>
        <w:overflowPunct/>
        <w:topLinePunct w:val="0"/>
        <w:bidi w:val="0"/>
        <w:spacing w:line="600" w:lineRule="exact"/>
        <w:ind w:firstLine="476"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4.5.1所投产品属于列入《网络关键设备和网络安全专用产品目录》的网络</w:t>
      </w:r>
      <w:r>
        <w:rPr>
          <w:rFonts w:hint="eastAsia" w:asciiTheme="minorEastAsia" w:hAnsiTheme="minorEastAsia" w:eastAsiaTheme="minorEastAsia" w:cstheme="minorEastAsia"/>
          <w:spacing w:val="-2"/>
          <w:sz w:val="24"/>
          <w:szCs w:val="24"/>
          <w:lang w:eastAsia="zh-CN"/>
        </w:rPr>
        <w:t>安全专用产品，应当在国家互联网信息办公室会同工业和信息化部、</w:t>
      </w:r>
      <w:r>
        <w:rPr>
          <w:rFonts w:hint="eastAsia" w:asciiTheme="minorEastAsia" w:hAnsiTheme="minorEastAsia" w:eastAsiaTheme="minorEastAsia" w:cstheme="minorEastAsia"/>
          <w:spacing w:val="-4"/>
          <w:sz w:val="24"/>
          <w:szCs w:val="24"/>
          <w:lang w:eastAsia="zh-CN"/>
        </w:rPr>
        <w:t>公安部、国家认证认可监督管理委员会统一公布和更新</w:t>
      </w:r>
      <w:r>
        <w:rPr>
          <w:rFonts w:hint="eastAsia" w:asciiTheme="minorEastAsia" w:hAnsiTheme="minorEastAsia" w:eastAsiaTheme="minorEastAsia" w:cstheme="minorEastAsia"/>
          <w:spacing w:val="-5"/>
          <w:sz w:val="24"/>
          <w:szCs w:val="24"/>
          <w:lang w:eastAsia="zh-CN"/>
        </w:rPr>
        <w:t>的符合要求的</w:t>
      </w:r>
      <w:r>
        <w:rPr>
          <w:rFonts w:hint="eastAsia" w:asciiTheme="minorEastAsia" w:hAnsiTheme="minorEastAsia" w:eastAsiaTheme="minorEastAsia" w:cstheme="minorEastAsia"/>
          <w:spacing w:val="-4"/>
          <w:sz w:val="24"/>
          <w:szCs w:val="24"/>
          <w:lang w:eastAsia="zh-CN"/>
        </w:rPr>
        <w:t>网络关键设备和网络安全专用产品清单中。</w:t>
      </w:r>
    </w:p>
    <w:p w14:paraId="6B545EB2">
      <w:pPr>
        <w:pStyle w:val="6"/>
        <w:keepNext w:val="0"/>
        <w:keepLines w:val="0"/>
        <w:pageBreakBefore w:val="0"/>
        <w:kinsoku/>
        <w:wordWrap w:val="0"/>
        <w:overflowPunct/>
        <w:topLinePunct w:val="0"/>
        <w:bidi w:val="0"/>
        <w:spacing w:line="600" w:lineRule="exact"/>
        <w:ind w:firstLine="488"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eastAsia="zh-CN"/>
        </w:rPr>
        <w:t>4.6采购需求标准</w:t>
      </w:r>
    </w:p>
    <w:p w14:paraId="43834045">
      <w:pPr>
        <w:pStyle w:val="6"/>
        <w:keepNext w:val="0"/>
        <w:keepLines w:val="0"/>
        <w:pageBreakBefore w:val="0"/>
        <w:kinsoku/>
        <w:wordWrap w:val="0"/>
        <w:overflowPunct/>
        <w:topLinePunct w:val="0"/>
        <w:bidi w:val="0"/>
        <w:spacing w:line="600" w:lineRule="exact"/>
        <w:ind w:firstLine="488"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eastAsia="zh-CN"/>
        </w:rPr>
        <w:t>4.6.1商品包装、快递包装政府采购需求标准（试行）</w:t>
      </w:r>
      <w:r>
        <w:rPr>
          <w:rFonts w:hint="eastAsia" w:asciiTheme="minorEastAsia" w:hAnsiTheme="minorEastAsia" w:eastAsiaTheme="minorEastAsia" w:cstheme="minorEastAsia"/>
          <w:spacing w:val="-12"/>
          <w:sz w:val="24"/>
          <w:szCs w:val="24"/>
          <w:lang w:eastAsia="zh-CN"/>
        </w:rPr>
        <w:t>为助力打好污染防治攻坚战，推广使用绿色包装，根据财政部关于印发《商品包装政府采购需求标准（试行）》、《快递包装政府采购需求</w:t>
      </w:r>
      <w:r>
        <w:rPr>
          <w:rFonts w:hint="eastAsia" w:asciiTheme="minorEastAsia" w:hAnsiTheme="minorEastAsia" w:eastAsiaTheme="minorEastAsia" w:cstheme="minorEastAsia"/>
          <w:spacing w:val="-3"/>
          <w:sz w:val="24"/>
          <w:szCs w:val="24"/>
          <w:lang w:eastAsia="zh-CN"/>
        </w:rPr>
        <w:t>标准（试行）》的通知（财办库〔2020〕1</w:t>
      </w:r>
      <w:r>
        <w:rPr>
          <w:rFonts w:hint="eastAsia" w:asciiTheme="minorEastAsia" w:hAnsiTheme="minorEastAsia" w:eastAsiaTheme="minorEastAsia" w:cstheme="minorEastAsia"/>
          <w:spacing w:val="-4"/>
          <w:sz w:val="24"/>
          <w:szCs w:val="24"/>
          <w:lang w:eastAsia="zh-CN"/>
        </w:rPr>
        <w:t>23号</w:t>
      </w:r>
      <w:r>
        <w:rPr>
          <w:rFonts w:hint="eastAsia" w:asciiTheme="minorEastAsia" w:hAnsiTheme="minorEastAsia" w:eastAsiaTheme="minorEastAsia" w:cstheme="minorEastAsia"/>
          <w:spacing w:val="-28"/>
          <w:sz w:val="24"/>
          <w:szCs w:val="24"/>
          <w:lang w:eastAsia="zh-CN"/>
        </w:rPr>
        <w:t>），</w:t>
      </w:r>
      <w:r>
        <w:rPr>
          <w:rFonts w:hint="eastAsia" w:asciiTheme="minorEastAsia" w:hAnsiTheme="minorEastAsia" w:eastAsiaTheme="minorEastAsia" w:cstheme="minorEastAsia"/>
          <w:spacing w:val="-4"/>
          <w:sz w:val="24"/>
          <w:szCs w:val="24"/>
          <w:lang w:eastAsia="zh-CN"/>
        </w:rPr>
        <w:t>本项目如涉及商</w:t>
      </w:r>
      <w:r>
        <w:rPr>
          <w:rFonts w:hint="eastAsia" w:asciiTheme="minorEastAsia" w:hAnsiTheme="minorEastAsia" w:eastAsiaTheme="minorEastAsia" w:cstheme="minorEastAsia"/>
          <w:spacing w:val="-6"/>
          <w:sz w:val="24"/>
          <w:szCs w:val="24"/>
          <w:lang w:eastAsia="zh-CN"/>
        </w:rPr>
        <w:t>品包装和快递包装的，则其具体要求见第二章《采购需求》。</w:t>
      </w:r>
    </w:p>
    <w:p w14:paraId="3A336296">
      <w:pPr>
        <w:pStyle w:val="6"/>
        <w:keepNext w:val="0"/>
        <w:keepLines w:val="0"/>
        <w:pageBreakBefore w:val="0"/>
        <w:kinsoku/>
        <w:wordWrap w:val="0"/>
        <w:overflowPunct/>
        <w:topLinePunct w:val="0"/>
        <w:bidi w:val="0"/>
        <w:spacing w:line="600" w:lineRule="exact"/>
        <w:ind w:firstLine="432" w:firstLineChars="200"/>
        <w:jc w:val="both"/>
        <w:rPr>
          <w:rFonts w:asciiTheme="minorEastAsia" w:hAnsiTheme="minorEastAsia" w:eastAsiaTheme="minorEastAsia" w:cstheme="minorEastAsia"/>
          <w:spacing w:val="-12"/>
          <w:sz w:val="24"/>
          <w:szCs w:val="24"/>
          <w:lang w:eastAsia="zh-CN"/>
        </w:rPr>
      </w:pPr>
      <w:r>
        <w:rPr>
          <w:rFonts w:hint="eastAsia" w:asciiTheme="minorEastAsia" w:hAnsiTheme="minorEastAsia" w:eastAsiaTheme="minorEastAsia" w:cstheme="minorEastAsia"/>
          <w:spacing w:val="-12"/>
          <w:sz w:val="24"/>
          <w:szCs w:val="24"/>
          <w:lang w:eastAsia="zh-CN"/>
        </w:rPr>
        <w:t>4.6.2绿色数据中心政府采购需求标准（试行）</w:t>
      </w:r>
    </w:p>
    <w:p w14:paraId="64FDD350">
      <w:pPr>
        <w:pStyle w:val="6"/>
        <w:keepNext w:val="0"/>
        <w:keepLines w:val="0"/>
        <w:pageBreakBefore w:val="0"/>
        <w:kinsoku/>
        <w:wordWrap w:val="0"/>
        <w:overflowPunct/>
        <w:topLinePunct w:val="0"/>
        <w:bidi w:val="0"/>
        <w:spacing w:line="600" w:lineRule="exact"/>
        <w:ind w:firstLine="432" w:firstLineChars="200"/>
        <w:jc w:val="both"/>
        <w:rPr>
          <w:rFonts w:asciiTheme="minorEastAsia" w:hAnsiTheme="minorEastAsia" w:eastAsiaTheme="minorEastAsia" w:cstheme="minorEastAsia"/>
          <w:spacing w:val="-12"/>
          <w:sz w:val="24"/>
          <w:szCs w:val="24"/>
          <w:lang w:eastAsia="zh-CN"/>
        </w:rPr>
      </w:pPr>
      <w:r>
        <w:rPr>
          <w:rFonts w:hint="eastAsia" w:asciiTheme="minorEastAsia" w:hAnsiTheme="minorEastAsia" w:eastAsiaTheme="minorEastAsia" w:cstheme="minorEastAsia"/>
          <w:spacing w:val="-12"/>
          <w:sz w:val="24"/>
          <w:szCs w:val="24"/>
          <w:lang w:eastAsia="zh-CN"/>
        </w:rPr>
        <w:t>为加快数据中心绿色转型，根据财政部、生态环境部、工业和信息化部关于印发《绿色数据中心政府采购需求标准（试行）》的通知（财库〔2023〕7号），本项目如涉及绿色数据中心，则具体要求见第二章《采购需求》。</w:t>
      </w:r>
    </w:p>
    <w:p w14:paraId="4AC7E545">
      <w:pPr>
        <w:pStyle w:val="6"/>
        <w:keepNext w:val="0"/>
        <w:keepLines w:val="0"/>
        <w:pageBreakBefore w:val="0"/>
        <w:kinsoku/>
        <w:wordWrap w:val="0"/>
        <w:overflowPunct/>
        <w:topLinePunct w:val="0"/>
        <w:bidi w:val="0"/>
        <w:spacing w:line="600" w:lineRule="exact"/>
        <w:ind w:firstLine="474"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pacing w:val="-2"/>
          <w:sz w:val="24"/>
          <w:szCs w:val="24"/>
          <w:lang w:eastAsia="zh-CN"/>
        </w:rPr>
        <w:t>5.投标费用</w:t>
      </w:r>
    </w:p>
    <w:p w14:paraId="3D5BE391">
      <w:pPr>
        <w:pStyle w:val="6"/>
        <w:keepNext w:val="0"/>
        <w:keepLines w:val="0"/>
        <w:pageBreakBefore w:val="0"/>
        <w:kinsoku/>
        <w:wordWrap w:val="0"/>
        <w:overflowPunct/>
        <w:topLinePunct w:val="0"/>
        <w:bidi w:val="0"/>
        <w:spacing w:line="600" w:lineRule="exact"/>
        <w:ind w:firstLine="464"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4"/>
          <w:sz w:val="24"/>
          <w:szCs w:val="24"/>
          <w:lang w:eastAsia="zh-CN"/>
        </w:rPr>
        <w:t>投标人应自行承担所有与准备和招标有关的费用</w:t>
      </w:r>
      <w:r>
        <w:rPr>
          <w:rFonts w:hint="eastAsia" w:asciiTheme="minorEastAsia" w:hAnsiTheme="minorEastAsia" w:eastAsiaTheme="minorEastAsia" w:cstheme="minorEastAsia"/>
          <w:spacing w:val="-5"/>
          <w:sz w:val="24"/>
          <w:szCs w:val="24"/>
          <w:lang w:eastAsia="zh-CN"/>
        </w:rPr>
        <w:t>，无论招标的结果如何，</w:t>
      </w:r>
      <w:r>
        <w:rPr>
          <w:rFonts w:hint="eastAsia" w:asciiTheme="minorEastAsia" w:hAnsiTheme="minorEastAsia" w:eastAsiaTheme="minorEastAsia" w:cstheme="minorEastAsia"/>
          <w:spacing w:val="-1"/>
          <w:sz w:val="24"/>
          <w:szCs w:val="24"/>
          <w:lang w:eastAsia="zh-CN"/>
        </w:rPr>
        <w:t>采购人或采购代理机构在任何情况下均无承担</w:t>
      </w:r>
      <w:r>
        <w:rPr>
          <w:rFonts w:hint="eastAsia" w:asciiTheme="minorEastAsia" w:hAnsiTheme="minorEastAsia" w:eastAsiaTheme="minorEastAsia" w:cstheme="minorEastAsia"/>
          <w:spacing w:val="-2"/>
          <w:sz w:val="24"/>
          <w:szCs w:val="24"/>
          <w:lang w:eastAsia="zh-CN"/>
        </w:rPr>
        <w:t>这些费用的义务和责任。</w:t>
      </w:r>
    </w:p>
    <w:p w14:paraId="32C9F1C1">
      <w:pPr>
        <w:keepNext w:val="0"/>
        <w:keepLines w:val="0"/>
        <w:pageBreakBefore w:val="0"/>
        <w:kinsoku/>
        <w:wordWrap w:val="0"/>
        <w:overflowPunct/>
        <w:topLinePunct w:val="0"/>
        <w:bidi w:val="0"/>
        <w:spacing w:line="600" w:lineRule="exact"/>
        <w:ind w:firstLine="466" w:firstLineChars="200"/>
        <w:jc w:val="both"/>
        <w:rPr>
          <w:rFonts w:asciiTheme="minorEastAsia" w:hAnsiTheme="minorEastAsia" w:eastAsiaTheme="minorEastAsia" w:cstheme="minorEastAsia"/>
          <w:b/>
          <w:bCs/>
          <w:color w:val="auto"/>
          <w:spacing w:val="-4"/>
          <w:sz w:val="24"/>
          <w:szCs w:val="24"/>
          <w:lang w:eastAsia="zh-CN"/>
        </w:rPr>
      </w:pPr>
      <w:r>
        <w:rPr>
          <w:rFonts w:hint="eastAsia" w:asciiTheme="minorEastAsia" w:hAnsiTheme="minorEastAsia" w:eastAsiaTheme="minorEastAsia" w:cstheme="minorEastAsia"/>
          <w:b/>
          <w:bCs/>
          <w:color w:val="auto"/>
          <w:spacing w:val="-4"/>
          <w:sz w:val="24"/>
          <w:szCs w:val="24"/>
          <w:lang w:eastAsia="zh-CN"/>
        </w:rPr>
        <w:t>6.采购范围及适用法律</w:t>
      </w:r>
    </w:p>
    <w:p w14:paraId="2437E420">
      <w:pPr>
        <w:keepNext w:val="0"/>
        <w:keepLines w:val="0"/>
        <w:pageBreakBefore w:val="0"/>
        <w:kinsoku/>
        <w:wordWrap w:val="0"/>
        <w:overflowPunct/>
        <w:topLinePunct w:val="0"/>
        <w:bidi w:val="0"/>
        <w:spacing w:line="600" w:lineRule="exact"/>
        <w:ind w:firstLine="567"/>
        <w:jc w:val="both"/>
        <w:rPr>
          <w:rFonts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6.1本次招标适用的法律、法规为《中华人民共和国政府采购法》《中华人民共和国政府采购法实施条例》《政府采购货物和服务招标投标管理办法》《中华人民共和国民法典》以及其他相关政府采购法律法规。</w:t>
      </w:r>
    </w:p>
    <w:p w14:paraId="77EF29B8">
      <w:pPr>
        <w:keepNext w:val="0"/>
        <w:keepLines w:val="0"/>
        <w:pageBreakBefore w:val="0"/>
        <w:kinsoku/>
        <w:wordWrap w:val="0"/>
        <w:overflowPunct/>
        <w:topLinePunct w:val="0"/>
        <w:bidi w:val="0"/>
        <w:spacing w:line="600" w:lineRule="exact"/>
        <w:ind w:firstLine="567"/>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4"/>
          <w:sz w:val="24"/>
          <w:szCs w:val="24"/>
          <w:lang w:eastAsia="zh-CN"/>
        </w:rPr>
        <w:t>6.2“监督管理部门”是指淅川县财政局</w:t>
      </w:r>
      <w:r>
        <w:rPr>
          <w:rFonts w:hint="eastAsia" w:asciiTheme="minorEastAsia" w:hAnsiTheme="minorEastAsia" w:eastAsiaTheme="minorEastAsia" w:cstheme="minorEastAsia"/>
          <w:spacing w:val="-2"/>
          <w:sz w:val="24"/>
          <w:szCs w:val="24"/>
          <w:lang w:eastAsia="zh-CN"/>
        </w:rPr>
        <w:t>。</w:t>
      </w:r>
    </w:p>
    <w:p w14:paraId="7A6A5C20">
      <w:pPr>
        <w:keepNext w:val="0"/>
        <w:keepLines w:val="0"/>
        <w:pageBreakBefore w:val="0"/>
        <w:kinsoku/>
        <w:wordWrap w:val="0"/>
        <w:overflowPunct/>
        <w:topLinePunct w:val="0"/>
        <w:bidi w:val="0"/>
        <w:spacing w:line="600" w:lineRule="exact"/>
        <w:ind w:firstLine="567"/>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4"/>
          <w:sz w:val="24"/>
          <w:szCs w:val="24"/>
          <w:lang w:eastAsia="zh-CN"/>
        </w:rPr>
        <w:t>6.3“货物”指投标人按招标文件规定，须向采购人提供的与本次招标相关的货物</w:t>
      </w:r>
    </w:p>
    <w:p w14:paraId="488AE28D">
      <w:pPr>
        <w:keepNext w:val="0"/>
        <w:keepLines w:val="0"/>
        <w:pageBreakBefore w:val="0"/>
        <w:kinsoku/>
        <w:wordWrap w:val="0"/>
        <w:overflowPunct/>
        <w:topLinePunct w:val="0"/>
        <w:bidi w:val="0"/>
        <w:spacing w:line="600" w:lineRule="exact"/>
        <w:ind w:firstLine="567"/>
        <w:jc w:val="both"/>
        <w:rPr>
          <w:rFonts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6.4“服务”指招标文件规定投标人应承担的服务。</w:t>
      </w:r>
    </w:p>
    <w:p w14:paraId="46FD4916">
      <w:pPr>
        <w:pStyle w:val="6"/>
        <w:keepNext w:val="0"/>
        <w:keepLines w:val="0"/>
        <w:pageBreakBefore w:val="0"/>
        <w:kinsoku/>
        <w:wordWrap w:val="0"/>
        <w:overflowPunct/>
        <w:topLinePunct w:val="0"/>
        <w:bidi w:val="0"/>
        <w:spacing w:before="92" w:line="600" w:lineRule="exact"/>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5"/>
          <w:sz w:val="28"/>
          <w:szCs w:val="28"/>
          <w:lang w:eastAsia="zh-CN"/>
        </w:rPr>
        <w:t>二</w:t>
      </w:r>
      <w:r>
        <w:rPr>
          <w:rFonts w:hint="eastAsia" w:asciiTheme="minorEastAsia" w:hAnsiTheme="minorEastAsia" w:eastAsiaTheme="minorEastAsia" w:cstheme="minorEastAsia"/>
          <w:spacing w:val="5"/>
          <w:sz w:val="28"/>
          <w:szCs w:val="28"/>
          <w:lang w:eastAsia="zh-CN"/>
        </w:rPr>
        <w:t>、</w:t>
      </w:r>
      <w:r>
        <w:rPr>
          <w:rFonts w:hint="eastAsia" w:asciiTheme="minorEastAsia" w:hAnsiTheme="minorEastAsia" w:eastAsiaTheme="minorEastAsia" w:cstheme="minorEastAsia"/>
          <w:spacing w:val="-5"/>
          <w:sz w:val="28"/>
          <w:szCs w:val="28"/>
          <w:lang w:eastAsia="zh-CN"/>
        </w:rPr>
        <w:t>招标文件</w:t>
      </w:r>
    </w:p>
    <w:p w14:paraId="3AEA88DC">
      <w:pPr>
        <w:pStyle w:val="6"/>
        <w:keepNext w:val="0"/>
        <w:keepLines w:val="0"/>
        <w:pageBreakBefore w:val="0"/>
        <w:kinsoku/>
        <w:wordWrap w:val="0"/>
        <w:overflowPunct/>
        <w:topLinePunct w:val="0"/>
        <w:bidi w:val="0"/>
        <w:spacing w:line="600" w:lineRule="exact"/>
        <w:ind w:firstLine="474" w:firstLineChars="200"/>
        <w:jc w:val="both"/>
        <w:rPr>
          <w:rFonts w:asciiTheme="minorEastAsia" w:hAnsiTheme="minorEastAsia" w:eastAsiaTheme="minorEastAsia" w:cstheme="minorEastAsia"/>
          <w:b/>
          <w:bCs/>
          <w:spacing w:val="-2"/>
          <w:sz w:val="24"/>
          <w:szCs w:val="24"/>
          <w:lang w:eastAsia="zh-CN"/>
        </w:rPr>
      </w:pPr>
      <w:r>
        <w:rPr>
          <w:rFonts w:hint="eastAsia" w:asciiTheme="minorEastAsia" w:hAnsiTheme="minorEastAsia" w:eastAsiaTheme="minorEastAsia" w:cstheme="minorEastAsia"/>
          <w:b/>
          <w:bCs/>
          <w:spacing w:val="-2"/>
          <w:sz w:val="24"/>
          <w:szCs w:val="24"/>
          <w:lang w:eastAsia="zh-CN"/>
        </w:rPr>
        <w:t>7.招标文件构成</w:t>
      </w:r>
    </w:p>
    <w:p w14:paraId="453330CE">
      <w:pPr>
        <w:keepNext w:val="0"/>
        <w:keepLines w:val="0"/>
        <w:pageBreakBefore w:val="0"/>
        <w:kinsoku/>
        <w:wordWrap w:val="0"/>
        <w:overflowPunct/>
        <w:topLinePunct w:val="0"/>
        <w:bidi w:val="0"/>
        <w:spacing w:line="600" w:lineRule="exact"/>
        <w:ind w:firstLine="472" w:firstLineChars="200"/>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7.1招标文件包括以下部分：</w:t>
      </w:r>
    </w:p>
    <w:p w14:paraId="67E97D8E">
      <w:pPr>
        <w:keepNext w:val="0"/>
        <w:keepLines w:val="0"/>
        <w:pageBreakBefore w:val="0"/>
        <w:kinsoku/>
        <w:wordWrap w:val="0"/>
        <w:overflowPunct/>
        <w:topLinePunct w:val="0"/>
        <w:bidi w:val="0"/>
        <w:spacing w:line="600" w:lineRule="exact"/>
        <w:ind w:firstLine="472" w:firstLineChars="200"/>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第一章公开招标公告</w:t>
      </w:r>
    </w:p>
    <w:p w14:paraId="6CB6D481">
      <w:pPr>
        <w:keepNext w:val="0"/>
        <w:keepLines w:val="0"/>
        <w:pageBreakBefore w:val="0"/>
        <w:kinsoku/>
        <w:wordWrap w:val="0"/>
        <w:overflowPunct/>
        <w:topLinePunct w:val="0"/>
        <w:bidi w:val="0"/>
        <w:spacing w:line="600" w:lineRule="exact"/>
        <w:ind w:firstLine="472" w:firstLineChars="200"/>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第二章采购需求</w:t>
      </w:r>
    </w:p>
    <w:p w14:paraId="38403777">
      <w:pPr>
        <w:keepNext w:val="0"/>
        <w:keepLines w:val="0"/>
        <w:pageBreakBefore w:val="0"/>
        <w:kinsoku/>
        <w:wordWrap w:val="0"/>
        <w:overflowPunct/>
        <w:topLinePunct w:val="0"/>
        <w:bidi w:val="0"/>
        <w:spacing w:line="600" w:lineRule="exact"/>
        <w:ind w:firstLine="472" w:firstLineChars="200"/>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第三章投标人须知</w:t>
      </w:r>
    </w:p>
    <w:p w14:paraId="2B15449E">
      <w:pPr>
        <w:keepNext w:val="0"/>
        <w:keepLines w:val="0"/>
        <w:pageBreakBefore w:val="0"/>
        <w:kinsoku/>
        <w:wordWrap w:val="0"/>
        <w:overflowPunct/>
        <w:topLinePunct w:val="0"/>
        <w:bidi w:val="0"/>
        <w:spacing w:line="600" w:lineRule="exact"/>
        <w:ind w:firstLine="472" w:firstLineChars="200"/>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第四章开、评标程序、评标方法和评标标准</w:t>
      </w:r>
    </w:p>
    <w:p w14:paraId="7DAAC853">
      <w:pPr>
        <w:keepNext w:val="0"/>
        <w:keepLines w:val="0"/>
        <w:pageBreakBefore w:val="0"/>
        <w:kinsoku/>
        <w:wordWrap w:val="0"/>
        <w:overflowPunct/>
        <w:topLinePunct w:val="0"/>
        <w:bidi w:val="0"/>
        <w:spacing w:line="600" w:lineRule="exact"/>
        <w:ind w:firstLine="472" w:firstLineChars="200"/>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第五章政府采购合同（草案）</w:t>
      </w:r>
    </w:p>
    <w:p w14:paraId="7962062B">
      <w:pPr>
        <w:keepNext w:val="0"/>
        <w:keepLines w:val="0"/>
        <w:pageBreakBefore w:val="0"/>
        <w:kinsoku/>
        <w:wordWrap w:val="0"/>
        <w:overflowPunct/>
        <w:topLinePunct w:val="0"/>
        <w:bidi w:val="0"/>
        <w:spacing w:line="600" w:lineRule="exact"/>
        <w:ind w:firstLine="472" w:firstLineChars="200"/>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第六章投标文件格式</w:t>
      </w:r>
    </w:p>
    <w:p w14:paraId="753A1709">
      <w:pPr>
        <w:pStyle w:val="6"/>
        <w:keepNext w:val="0"/>
        <w:keepLines w:val="0"/>
        <w:pageBreakBefore w:val="0"/>
        <w:kinsoku/>
        <w:wordWrap w:val="0"/>
        <w:overflowPunct/>
        <w:topLinePunct w:val="0"/>
        <w:bidi w:val="0"/>
        <w:spacing w:line="600" w:lineRule="exact"/>
        <w:ind w:firstLine="448" w:firstLineChars="200"/>
        <w:jc w:val="both"/>
        <w:rPr>
          <w:rFonts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7.2投标人应认真阅读招标文件的全部内容。投标人应按照招标文件要求提交投标文件并保证所提供的全部资料的真实性，并对招标文件做出实质性响应，否则投标无效。</w:t>
      </w:r>
    </w:p>
    <w:p w14:paraId="1490ACD6">
      <w:pPr>
        <w:pStyle w:val="6"/>
        <w:keepNext w:val="0"/>
        <w:keepLines w:val="0"/>
        <w:pageBreakBefore w:val="0"/>
        <w:kinsoku/>
        <w:wordWrap w:val="0"/>
        <w:overflowPunct/>
        <w:topLinePunct w:val="0"/>
        <w:bidi w:val="0"/>
        <w:spacing w:line="600" w:lineRule="exact"/>
        <w:ind w:firstLine="450" w:firstLineChars="200"/>
        <w:jc w:val="both"/>
        <w:rPr>
          <w:rFonts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b/>
          <w:bCs/>
          <w:spacing w:val="-8"/>
          <w:sz w:val="24"/>
          <w:szCs w:val="24"/>
          <w:lang w:eastAsia="zh-CN"/>
        </w:rPr>
        <w:t>8.对招标文件的澄清或修改</w:t>
      </w:r>
    </w:p>
    <w:p w14:paraId="0912056F">
      <w:pPr>
        <w:pStyle w:val="6"/>
        <w:keepNext w:val="0"/>
        <w:keepLines w:val="0"/>
        <w:pageBreakBefore w:val="0"/>
        <w:kinsoku/>
        <w:wordWrap w:val="0"/>
        <w:overflowPunct/>
        <w:topLinePunct w:val="0"/>
        <w:bidi w:val="0"/>
        <w:spacing w:line="600" w:lineRule="exact"/>
        <w:ind w:firstLine="448" w:firstLineChars="200"/>
        <w:jc w:val="both"/>
        <w:rPr>
          <w:rFonts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8.1采购人或采购代理机构对已发出的招标文件进行必要澄清或者修改的，将在原公告发布媒体上发布更正公告，不得改变采购标的和资格条件。</w:t>
      </w:r>
    </w:p>
    <w:p w14:paraId="26C922BE">
      <w:pPr>
        <w:pStyle w:val="6"/>
        <w:keepNext w:val="0"/>
        <w:keepLines w:val="0"/>
        <w:pageBreakBefore w:val="0"/>
        <w:kinsoku/>
        <w:wordWrap w:val="0"/>
        <w:overflowPunct/>
        <w:topLinePunct w:val="0"/>
        <w:bidi w:val="0"/>
        <w:spacing w:line="600" w:lineRule="exact"/>
        <w:ind w:firstLine="448" w:firstLineChars="200"/>
        <w:jc w:val="both"/>
        <w:rPr>
          <w:rFonts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8.2澄清或者修改的内容为招标文件的组成部分，并对所有获取招标文件的潜在投标人具有约束力。澄清或者修改的内容可能影响投标文件编制的，将在投标截止时间至少15日前，以书面形式（必须在原公告发布媒体上发布公告）通知所有获取招标文件的潜在投标人；不足15日的，将顺延提交投标文件的截止时间和开标时间。</w:t>
      </w:r>
    </w:p>
    <w:p w14:paraId="39DB24CE">
      <w:pPr>
        <w:pStyle w:val="6"/>
        <w:keepNext w:val="0"/>
        <w:keepLines w:val="0"/>
        <w:pageBreakBefore w:val="0"/>
        <w:kinsoku/>
        <w:wordWrap w:val="0"/>
        <w:overflowPunct/>
        <w:topLinePunct w:val="0"/>
        <w:bidi w:val="0"/>
        <w:spacing w:line="600" w:lineRule="exact"/>
        <w:ind w:firstLine="450" w:firstLineChars="200"/>
        <w:jc w:val="both"/>
        <w:rPr>
          <w:rFonts w:asciiTheme="minorEastAsia" w:hAnsiTheme="minorEastAsia" w:eastAsiaTheme="minorEastAsia" w:cstheme="minorEastAsia"/>
          <w:b/>
          <w:bCs/>
          <w:spacing w:val="-8"/>
          <w:sz w:val="24"/>
          <w:szCs w:val="24"/>
          <w:lang w:eastAsia="zh-CN"/>
        </w:rPr>
      </w:pPr>
      <w:r>
        <w:rPr>
          <w:rFonts w:hint="eastAsia" w:asciiTheme="minorEastAsia" w:hAnsiTheme="minorEastAsia" w:eastAsiaTheme="minorEastAsia" w:cstheme="minorEastAsia"/>
          <w:b/>
          <w:bCs/>
          <w:spacing w:val="-8"/>
          <w:sz w:val="24"/>
          <w:szCs w:val="24"/>
          <w:lang w:eastAsia="zh-CN"/>
        </w:rPr>
        <w:t>8.3政府采购项目实行网上受理，开标前所有信息保密。因此，发布的一切公告信息（包括招标公告、更正公告、澄清公告、延期公告等）均在“河南省政府采购网”“淅川县公共资源交易中心网”发布，请潜在投标供应商随时查询有关公告信息。若因潜在投标供应商没有及时查看到公告信息而造成的投标失误，责任自负。</w:t>
      </w:r>
    </w:p>
    <w:p w14:paraId="172BB2B6">
      <w:pPr>
        <w:pStyle w:val="6"/>
        <w:keepNext w:val="0"/>
        <w:keepLines w:val="0"/>
        <w:pageBreakBefore w:val="0"/>
        <w:kinsoku/>
        <w:wordWrap w:val="0"/>
        <w:overflowPunct/>
        <w:topLinePunct w:val="0"/>
        <w:bidi w:val="0"/>
        <w:spacing w:line="600" w:lineRule="exact"/>
        <w:ind w:firstLine="450" w:firstLineChars="200"/>
        <w:jc w:val="both"/>
        <w:rPr>
          <w:rFonts w:asciiTheme="minorEastAsia" w:hAnsiTheme="minorEastAsia" w:eastAsiaTheme="minorEastAsia" w:cstheme="minorEastAsia"/>
          <w:b/>
          <w:bCs/>
          <w:spacing w:val="-8"/>
          <w:sz w:val="24"/>
          <w:szCs w:val="24"/>
          <w:lang w:eastAsia="zh-CN"/>
        </w:rPr>
      </w:pPr>
      <w:r>
        <w:rPr>
          <w:rFonts w:hint="eastAsia" w:asciiTheme="minorEastAsia" w:hAnsiTheme="minorEastAsia" w:eastAsiaTheme="minorEastAsia" w:cstheme="minorEastAsia"/>
          <w:b/>
          <w:bCs/>
          <w:spacing w:val="-8"/>
          <w:sz w:val="24"/>
          <w:szCs w:val="24"/>
          <w:lang w:eastAsia="zh-CN"/>
        </w:rPr>
        <w:t>8.4投标人应关注是否有发布最新的澄清更正公告和更正的最新招标文件（电子答疑文件），如有则需下载最新的招标文件，并在此基础上制作最新的投标文件并上传。</w:t>
      </w:r>
    </w:p>
    <w:p w14:paraId="455163D5">
      <w:pPr>
        <w:pStyle w:val="6"/>
        <w:keepNext w:val="0"/>
        <w:keepLines w:val="0"/>
        <w:pageBreakBefore w:val="0"/>
        <w:kinsoku/>
        <w:wordWrap w:val="0"/>
        <w:overflowPunct/>
        <w:topLinePunct w:val="0"/>
        <w:bidi w:val="0"/>
        <w:spacing w:line="600" w:lineRule="exact"/>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8"/>
          <w:szCs w:val="28"/>
          <w:lang w:eastAsia="zh-CN"/>
        </w:rPr>
        <w:t>三、投标文件的编制</w:t>
      </w:r>
    </w:p>
    <w:p w14:paraId="0B944CEE">
      <w:pPr>
        <w:keepNext w:val="0"/>
        <w:keepLines w:val="0"/>
        <w:pageBreakBefore w:val="0"/>
        <w:kinsoku/>
        <w:wordWrap w:val="0"/>
        <w:overflowPunct/>
        <w:topLinePunct w:val="0"/>
        <w:bidi w:val="0"/>
        <w:spacing w:line="600" w:lineRule="exact"/>
        <w:ind w:firstLine="482" w:firstLineChars="200"/>
        <w:jc w:val="both"/>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9.投标范围、投标文件中计量单位的使用及投标语言</w:t>
      </w:r>
    </w:p>
    <w:p w14:paraId="6F51C9AD">
      <w:pPr>
        <w:keepNext w:val="0"/>
        <w:keepLines w:val="0"/>
        <w:pageBreakBefore w:val="0"/>
        <w:kinsoku/>
        <w:wordWrap w:val="0"/>
        <w:overflowPunct/>
        <w:topLinePunct w:val="0"/>
        <w:bidi w:val="0"/>
        <w:spacing w:line="600" w:lineRule="exact"/>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9.1本项目如划分采购包，投标人可以对本项目的其中一个采购包进行投标，也可同时对多个采购包进行投标。投标人应当对所投采购包对应第二章《采购需求》所列的全部内容进行投标，不得将一个采购包中的内容拆分投标，否则其对该采购包的投标将被认定为无效投标。</w:t>
      </w:r>
    </w:p>
    <w:p w14:paraId="40FE163C">
      <w:pPr>
        <w:keepNext w:val="0"/>
        <w:keepLines w:val="0"/>
        <w:pageBreakBefore w:val="0"/>
        <w:kinsoku/>
        <w:wordWrap w:val="0"/>
        <w:overflowPunct/>
        <w:topLinePunct w:val="0"/>
        <w:bidi w:val="0"/>
        <w:spacing w:line="600" w:lineRule="exact"/>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9.2除招标文件有特殊要求外，本项目投标所使用的计量单位，应采用中华人民共和国法定计量单位。</w:t>
      </w:r>
    </w:p>
    <w:p w14:paraId="79FCBFE7">
      <w:pPr>
        <w:keepNext w:val="0"/>
        <w:keepLines w:val="0"/>
        <w:pageBreakBefore w:val="0"/>
        <w:kinsoku/>
        <w:wordWrap w:val="0"/>
        <w:overflowPunct/>
        <w:topLinePunct w:val="0"/>
        <w:bidi w:val="0"/>
        <w:spacing w:line="600" w:lineRule="exact"/>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9.3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0BC31B2E">
      <w:pPr>
        <w:keepNext w:val="0"/>
        <w:keepLines w:val="0"/>
        <w:pageBreakBefore w:val="0"/>
        <w:kinsoku/>
        <w:wordWrap w:val="0"/>
        <w:overflowPunct/>
        <w:topLinePunct w:val="0"/>
        <w:bidi w:val="0"/>
        <w:spacing w:line="600" w:lineRule="exact"/>
        <w:ind w:firstLine="482" w:firstLineChars="200"/>
        <w:jc w:val="both"/>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10.投标文件构成</w:t>
      </w:r>
    </w:p>
    <w:p w14:paraId="574C050C">
      <w:pPr>
        <w:keepNext w:val="0"/>
        <w:keepLines w:val="0"/>
        <w:pageBreakBefore w:val="0"/>
        <w:widowControl w:val="0"/>
        <w:kinsoku/>
        <w:wordWrap w:val="0"/>
        <w:overflowPunct/>
        <w:topLinePunct w:val="0"/>
        <w:bidi w:val="0"/>
        <w:spacing w:line="600" w:lineRule="exact"/>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10.1投标人应当按照招标文件的要求编制投标文件。投标文件应由《开标一览表及资格证明文件》、《商务技术文件》两部分构成。投标文件的部分格式要求，见第六章《投标文件格式》。如有漏项或评标委员会认为其投标文件有明显缺陷的，造成的后果由投标人自己承担。</w:t>
      </w:r>
    </w:p>
    <w:p w14:paraId="3149B040">
      <w:pPr>
        <w:keepNext w:val="0"/>
        <w:keepLines w:val="0"/>
        <w:pageBreakBefore w:val="0"/>
        <w:kinsoku/>
        <w:wordWrap w:val="0"/>
        <w:overflowPunct/>
        <w:topLinePunct w:val="0"/>
        <w:bidi w:val="0"/>
        <w:spacing w:line="600" w:lineRule="exact"/>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10.2对于招标文件中标记了实质性格式文件的，投标人不得改变格式中给定的文字所表达的含义，不得删减格式中的实质性内容，不得对应当填写的空格不填写或不实质性响应，否则投标无效。未标记实质性格式的文件和招标文件未提供格式的内容，可由投标人自行编写。</w:t>
      </w:r>
    </w:p>
    <w:p w14:paraId="23911089">
      <w:pPr>
        <w:keepNext w:val="0"/>
        <w:keepLines w:val="0"/>
        <w:pageBreakBefore w:val="0"/>
        <w:kinsoku/>
        <w:wordWrap w:val="0"/>
        <w:overflowPunct/>
        <w:topLinePunct w:val="0"/>
        <w:bidi w:val="0"/>
        <w:spacing w:line="600" w:lineRule="exact"/>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10.3电子投标文件应使用CA数字证书或企业电子营业执照生成并在截止时间前上传其加密版本，根据招标文件中规定的下载平台要求，具体详见《投标文件制作工具操作手册》或《电子营业执照应用平台系统操作手册-投标单位》。</w:t>
      </w:r>
      <w:r>
        <w:rPr>
          <w:rFonts w:hint="eastAsia" w:asciiTheme="minorEastAsia" w:hAnsiTheme="minorEastAsia" w:eastAsiaTheme="minorEastAsia" w:cstheme="minorEastAsia"/>
          <w:b/>
          <w:bCs/>
          <w:sz w:val="24"/>
          <w:szCs w:val="24"/>
          <w:lang w:eastAsia="zh-CN"/>
        </w:rPr>
        <w:t>否则，被视为无效投标文件，将被平台系统拒绝。</w:t>
      </w:r>
    </w:p>
    <w:p w14:paraId="0B1E23A8">
      <w:pPr>
        <w:keepNext w:val="0"/>
        <w:keepLines w:val="0"/>
        <w:pageBreakBefore w:val="0"/>
        <w:kinsoku/>
        <w:wordWrap w:val="0"/>
        <w:overflowPunct/>
        <w:topLinePunct w:val="0"/>
        <w:bidi w:val="0"/>
        <w:spacing w:line="600" w:lineRule="exact"/>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10.4第四章《开评标程序、评标方法和评标标准》中涉及的证明文件。</w:t>
      </w:r>
    </w:p>
    <w:p w14:paraId="025DC16C">
      <w:pPr>
        <w:keepNext w:val="0"/>
        <w:keepLines w:val="0"/>
        <w:pageBreakBefore w:val="0"/>
        <w:kinsoku/>
        <w:wordWrap w:val="0"/>
        <w:overflowPunct/>
        <w:topLinePunct w:val="0"/>
        <w:bidi w:val="0"/>
        <w:spacing w:line="600" w:lineRule="exact"/>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10.5对照第二章《采购需求》，说明所提供货物和服务已对第二章《采购需求》做出了响应，或申明与第二章《采购需求》的偏差和例外。如第二章《采购需求》中要求提供证明文件的，投标人应当按具体要求提供证明文件。</w:t>
      </w:r>
    </w:p>
    <w:p w14:paraId="58229E3C">
      <w:pPr>
        <w:keepNext w:val="0"/>
        <w:keepLines w:val="0"/>
        <w:pageBreakBefore w:val="0"/>
        <w:kinsoku/>
        <w:wordWrap w:val="0"/>
        <w:overflowPunct/>
        <w:topLinePunct w:val="0"/>
        <w:bidi w:val="0"/>
        <w:spacing w:line="600" w:lineRule="exact"/>
        <w:ind w:firstLine="480" w:firstLineChars="200"/>
        <w:jc w:val="both"/>
        <w:rPr>
          <w:rFonts w:ascii="仿宋_GB2312" w:hAnsi="宋体" w:eastAsia="仿宋_GB2312"/>
          <w:b/>
          <w:color w:val="auto"/>
          <w:sz w:val="28"/>
          <w:szCs w:val="28"/>
          <w:lang w:eastAsia="zh-CN"/>
        </w:rPr>
      </w:pPr>
      <w:r>
        <w:rPr>
          <w:rFonts w:hint="eastAsia" w:asciiTheme="minorEastAsia" w:hAnsiTheme="minorEastAsia" w:eastAsiaTheme="minorEastAsia" w:cstheme="minorEastAsia"/>
          <w:sz w:val="24"/>
          <w:szCs w:val="24"/>
          <w:lang w:eastAsia="zh-CN"/>
        </w:rPr>
        <w:t>10.6投标人编制投标文件时，涉及营业执照、资质、业绩、财务、社保、纳税及各类证书、报告等内容，必须是原件的扫描件。</w:t>
      </w:r>
    </w:p>
    <w:p w14:paraId="35317FC1">
      <w:pPr>
        <w:keepNext w:val="0"/>
        <w:keepLines w:val="0"/>
        <w:pageBreakBefore w:val="0"/>
        <w:kinsoku/>
        <w:wordWrap w:val="0"/>
        <w:overflowPunct/>
        <w:topLinePunct w:val="0"/>
        <w:bidi w:val="0"/>
        <w:spacing w:line="600" w:lineRule="exact"/>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10.7投标人认为应附的其他材料。</w:t>
      </w:r>
    </w:p>
    <w:p w14:paraId="7C24F642">
      <w:pPr>
        <w:keepNext w:val="0"/>
        <w:keepLines w:val="0"/>
        <w:pageBreakBefore w:val="0"/>
        <w:kinsoku/>
        <w:wordWrap w:val="0"/>
        <w:overflowPunct/>
        <w:topLinePunct w:val="0"/>
        <w:bidi w:val="0"/>
        <w:spacing w:line="600" w:lineRule="exact"/>
        <w:ind w:firstLine="482" w:firstLineChars="200"/>
        <w:jc w:val="both"/>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11.投标报价</w:t>
      </w:r>
    </w:p>
    <w:p w14:paraId="669D57E0">
      <w:pPr>
        <w:keepNext w:val="0"/>
        <w:keepLines w:val="0"/>
        <w:pageBreakBefore w:val="0"/>
        <w:kinsoku/>
        <w:wordWrap w:val="0"/>
        <w:overflowPunct/>
        <w:topLinePunct w:val="0"/>
        <w:bidi w:val="0"/>
        <w:spacing w:line="600" w:lineRule="exact"/>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11.1所有投标均以人民币报价。</w:t>
      </w:r>
    </w:p>
    <w:p w14:paraId="74EE4882">
      <w:pPr>
        <w:keepNext w:val="0"/>
        <w:keepLines w:val="0"/>
        <w:pageBreakBefore w:val="0"/>
        <w:kinsoku/>
        <w:wordWrap w:val="0"/>
        <w:overflowPunct/>
        <w:topLinePunct w:val="0"/>
        <w:bidi w:val="0"/>
        <w:spacing w:line="600" w:lineRule="exact"/>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11.2投标人的报价应包括为完成本项目所发生的一切费用和税费，采购人将不再支付报价以外的任何费用。投标人的报价应包括但不限于下列内容，招标文件中有特殊规定的，从其规定。</w:t>
      </w:r>
    </w:p>
    <w:p w14:paraId="023EBC4B">
      <w:pPr>
        <w:keepNext w:val="0"/>
        <w:keepLines w:val="0"/>
        <w:pageBreakBefore w:val="0"/>
        <w:kinsoku/>
        <w:wordWrap w:val="0"/>
        <w:overflowPunct/>
        <w:topLinePunct w:val="0"/>
        <w:bidi w:val="0"/>
        <w:spacing w:line="600" w:lineRule="exact"/>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报价时应详细列出所投产品的生产厂商、品牌、型号、单价、数量、总价等。</w:t>
      </w:r>
    </w:p>
    <w:p w14:paraId="70FBC49F">
      <w:pPr>
        <w:keepNext w:val="0"/>
        <w:keepLines w:val="0"/>
        <w:pageBreakBefore w:val="0"/>
        <w:kinsoku/>
        <w:wordWrap w:val="0"/>
        <w:overflowPunct/>
        <w:topLinePunct w:val="0"/>
        <w:bidi w:val="0"/>
        <w:spacing w:line="600" w:lineRule="exact"/>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（2）服务项目按照招标文件要求完成本项目的全部相关费用。</w:t>
      </w:r>
    </w:p>
    <w:p w14:paraId="44F1A565">
      <w:pPr>
        <w:keepNext w:val="0"/>
        <w:keepLines w:val="0"/>
        <w:pageBreakBefore w:val="0"/>
        <w:kinsoku/>
        <w:wordWrap w:val="0"/>
        <w:overflowPunct/>
        <w:topLinePunct w:val="0"/>
        <w:bidi w:val="0"/>
        <w:spacing w:line="600" w:lineRule="exact"/>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11.3采购人不得向供应商索要或者接受其给予的赠品、回扣或者与采购无关的其他商品、服务。</w:t>
      </w:r>
    </w:p>
    <w:p w14:paraId="5A66152F">
      <w:pPr>
        <w:keepNext w:val="0"/>
        <w:keepLines w:val="0"/>
        <w:pageBreakBefore w:val="0"/>
        <w:kinsoku/>
        <w:wordWrap w:val="0"/>
        <w:overflowPunct/>
        <w:topLinePunct w:val="0"/>
        <w:bidi w:val="0"/>
        <w:spacing w:line="600" w:lineRule="exact"/>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11.4投标人不能提供任何有选择性或可调整的报价（招标文件另有规定的除外），否则其投标无效。</w:t>
      </w:r>
    </w:p>
    <w:p w14:paraId="11C445CD">
      <w:pPr>
        <w:keepNext w:val="0"/>
        <w:keepLines w:val="0"/>
        <w:pageBreakBefore w:val="0"/>
        <w:kinsoku/>
        <w:wordWrap w:val="0"/>
        <w:overflowPunct/>
        <w:topLinePunct w:val="0"/>
        <w:bidi w:val="0"/>
        <w:spacing w:line="600" w:lineRule="exact"/>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11.5本次招标设有预算，投标人报价超过预算的，评标委员会将不予评议。</w:t>
      </w:r>
    </w:p>
    <w:p w14:paraId="0C20C2F3">
      <w:pPr>
        <w:keepNext w:val="0"/>
        <w:keepLines w:val="0"/>
        <w:pageBreakBefore w:val="0"/>
        <w:kinsoku/>
        <w:wordWrap w:val="0"/>
        <w:overflowPunct/>
        <w:topLinePunct w:val="0"/>
        <w:bidi w:val="0"/>
        <w:spacing w:line="600" w:lineRule="exact"/>
        <w:ind w:firstLine="482"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eastAsia="zh-CN"/>
        </w:rPr>
        <w:t>11.6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6D62F9E6">
      <w:pPr>
        <w:keepNext w:val="0"/>
        <w:keepLines w:val="0"/>
        <w:pageBreakBefore w:val="0"/>
        <w:kinsoku/>
        <w:wordWrap w:val="0"/>
        <w:overflowPunct/>
        <w:topLinePunct w:val="0"/>
        <w:bidi w:val="0"/>
        <w:spacing w:line="600" w:lineRule="exact"/>
        <w:ind w:firstLine="482" w:firstLineChars="200"/>
        <w:jc w:val="both"/>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12.投标有效期</w:t>
      </w:r>
    </w:p>
    <w:p w14:paraId="41EF7D84">
      <w:pPr>
        <w:keepNext w:val="0"/>
        <w:keepLines w:val="0"/>
        <w:pageBreakBefore w:val="0"/>
        <w:kinsoku/>
        <w:wordWrap w:val="0"/>
        <w:overflowPunct/>
        <w:topLinePunct w:val="0"/>
        <w:bidi w:val="0"/>
        <w:spacing w:line="600" w:lineRule="exact"/>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12.1投标文件应在本招标文件《投标人须知表》中规定的投标有效期内保持有效，投标有效期少于招标文件规定期限的，其投标无效。中标人的投标有效期延长至项目验收合格之日。</w:t>
      </w:r>
    </w:p>
    <w:p w14:paraId="0158AA59">
      <w:pPr>
        <w:keepNext w:val="0"/>
        <w:keepLines w:val="0"/>
        <w:pageBreakBefore w:val="0"/>
        <w:kinsoku/>
        <w:wordWrap w:val="0"/>
        <w:overflowPunct/>
        <w:topLinePunct w:val="0"/>
        <w:bidi w:val="0"/>
        <w:spacing w:line="600" w:lineRule="exact"/>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12.2特别情况下，采购代理机构、采购人可于投标有效期满之前要求投标人同意延长有效期，要求与答复均为书面形式。投标人可以拒绝上述要求。对于同意该要求的投标人，既不要求也不允许其修改投标文件。</w:t>
      </w:r>
    </w:p>
    <w:p w14:paraId="24E6E69B">
      <w:pPr>
        <w:keepNext w:val="0"/>
        <w:keepLines w:val="0"/>
        <w:pageBreakBefore w:val="0"/>
        <w:kinsoku/>
        <w:wordWrap w:val="0"/>
        <w:overflowPunct/>
        <w:topLinePunct w:val="0"/>
        <w:bidi w:val="0"/>
        <w:spacing w:line="600" w:lineRule="exact"/>
        <w:ind w:firstLine="482" w:firstLineChars="200"/>
        <w:jc w:val="both"/>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13.投标文件的签署、盖章</w:t>
      </w:r>
    </w:p>
    <w:p w14:paraId="5BDC49CC">
      <w:pPr>
        <w:keepNext w:val="0"/>
        <w:keepLines w:val="0"/>
        <w:pageBreakBefore w:val="0"/>
        <w:kinsoku/>
        <w:wordWrap w:val="0"/>
        <w:overflowPunct/>
        <w:topLinePunct w:val="0"/>
        <w:bidi w:val="0"/>
        <w:spacing w:line="600" w:lineRule="exact"/>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13.1电子投标文件必须在规定签章处电子签章或手写签字后扫描上传进投标文件。</w:t>
      </w:r>
    </w:p>
    <w:p w14:paraId="5F856BE1">
      <w:pPr>
        <w:keepNext w:val="0"/>
        <w:keepLines w:val="0"/>
        <w:pageBreakBefore w:val="0"/>
        <w:kinsoku/>
        <w:wordWrap w:val="0"/>
        <w:overflowPunct/>
        <w:topLinePunct w:val="0"/>
        <w:bidi w:val="0"/>
        <w:spacing w:line="600" w:lineRule="exact"/>
        <w:ind w:firstLine="480" w:firstLineChars="200"/>
        <w:jc w:val="both"/>
        <w:rPr>
          <w:rFonts w:asciiTheme="minorEastAsia" w:hAnsiTheme="minorEastAsia" w:eastAsiaTheme="minorEastAsia" w:cstheme="minorEastAsia"/>
          <w:lang w:eastAsia="zh-CN"/>
        </w:rPr>
      </w:pPr>
      <w:r>
        <w:rPr>
          <w:rFonts w:hint="eastAsia" w:asciiTheme="minorEastAsia" w:hAnsiTheme="minorEastAsia" w:eastAsiaTheme="minorEastAsia" w:cstheme="minorEastAsia"/>
          <w:sz w:val="24"/>
          <w:szCs w:val="24"/>
          <w:lang w:eastAsia="zh-CN"/>
        </w:rPr>
        <w:t>13.2招标文件要求盖章的内容，一般通过CA或电子营业执照加盖电子签章。</w:t>
      </w:r>
    </w:p>
    <w:p w14:paraId="26E45E7D">
      <w:pPr>
        <w:keepNext w:val="0"/>
        <w:keepLines w:val="0"/>
        <w:pageBreakBefore w:val="0"/>
        <w:kinsoku/>
        <w:wordWrap w:val="0"/>
        <w:overflowPunct/>
        <w:topLinePunct w:val="0"/>
        <w:bidi w:val="0"/>
        <w:spacing w:line="600" w:lineRule="exact"/>
        <w:ind w:firstLine="420" w:firstLineChars="200"/>
        <w:jc w:val="both"/>
        <w:rPr>
          <w:rFonts w:asciiTheme="minorEastAsia" w:hAnsiTheme="minorEastAsia" w:eastAsiaTheme="minorEastAsia" w:cstheme="minorEastAsia"/>
          <w:lang w:eastAsia="zh-CN"/>
        </w:rPr>
      </w:pPr>
    </w:p>
    <w:p w14:paraId="68474751">
      <w:pPr>
        <w:pStyle w:val="6"/>
        <w:keepNext w:val="0"/>
        <w:keepLines w:val="0"/>
        <w:pageBreakBefore w:val="0"/>
        <w:kinsoku/>
        <w:wordWrap w:val="0"/>
        <w:overflowPunct/>
        <w:topLinePunct w:val="0"/>
        <w:bidi w:val="0"/>
        <w:spacing w:line="600" w:lineRule="exact"/>
        <w:jc w:val="both"/>
        <w:rPr>
          <w:rFonts w:asciiTheme="minorEastAsia" w:hAnsiTheme="minorEastAsia" w:eastAsiaTheme="minorEastAsia" w:cstheme="minorEastAsia"/>
          <w:b/>
          <w:bCs/>
          <w:spacing w:val="1"/>
          <w:sz w:val="24"/>
          <w:szCs w:val="24"/>
          <w:lang w:eastAsia="zh-CN"/>
        </w:rPr>
      </w:pPr>
      <w:r>
        <w:rPr>
          <w:rFonts w:hint="eastAsia" w:asciiTheme="minorEastAsia" w:hAnsiTheme="minorEastAsia" w:eastAsiaTheme="minorEastAsia" w:cstheme="minorEastAsia"/>
          <w:sz w:val="28"/>
          <w:szCs w:val="28"/>
          <w:lang w:eastAsia="zh-CN"/>
        </w:rPr>
        <w:t>四、投标文件的提交</w:t>
      </w:r>
    </w:p>
    <w:p w14:paraId="079BB1DF">
      <w:pPr>
        <w:keepNext w:val="0"/>
        <w:keepLines w:val="0"/>
        <w:pageBreakBefore w:val="0"/>
        <w:kinsoku/>
        <w:wordWrap w:val="0"/>
        <w:overflowPunct/>
        <w:topLinePunct w:val="0"/>
        <w:bidi w:val="0"/>
        <w:spacing w:line="600" w:lineRule="exact"/>
        <w:ind w:firstLine="486" w:firstLineChars="200"/>
        <w:jc w:val="both"/>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pacing w:val="1"/>
          <w:sz w:val="24"/>
          <w:szCs w:val="24"/>
          <w:lang w:eastAsia="zh-CN"/>
        </w:rPr>
        <w:t>14.投标文件的提交</w:t>
      </w:r>
    </w:p>
    <w:p w14:paraId="69ACE5AE">
      <w:pPr>
        <w:keepNext w:val="0"/>
        <w:keepLines w:val="0"/>
        <w:pageBreakBefore w:val="0"/>
        <w:kinsoku/>
        <w:wordWrap w:val="0"/>
        <w:overflowPunct/>
        <w:topLinePunct w:val="0"/>
        <w:bidi w:val="0"/>
        <w:spacing w:line="600" w:lineRule="exact"/>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14.1电子投标文件的提交是指使用淅川县公共资源交易中心网上交易系统在投标截止时间前完成制作软件生成的加密电子投标文件的上传。未在投标截止时间前完成上传的，视为逾期提交。逾期提交的投标文件，招标人不予受理。</w:t>
      </w:r>
    </w:p>
    <w:p w14:paraId="4916728B">
      <w:pPr>
        <w:pStyle w:val="6"/>
        <w:keepNext w:val="0"/>
        <w:keepLines w:val="0"/>
        <w:pageBreakBefore w:val="0"/>
        <w:kinsoku/>
        <w:wordWrap w:val="0"/>
        <w:overflowPunct/>
        <w:topLinePunct w:val="0"/>
        <w:bidi w:val="0"/>
        <w:spacing w:line="600" w:lineRule="exact"/>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14.2采购人及采购代理机构拒绝接受通过电子交易平台以外任何形式提交的投标文件。</w:t>
      </w:r>
    </w:p>
    <w:p w14:paraId="720F4C69">
      <w:pPr>
        <w:pStyle w:val="6"/>
        <w:keepNext w:val="0"/>
        <w:keepLines w:val="0"/>
        <w:pageBreakBefore w:val="0"/>
        <w:kinsoku/>
        <w:wordWrap w:val="0"/>
        <w:overflowPunct/>
        <w:topLinePunct w:val="0"/>
        <w:bidi w:val="0"/>
        <w:spacing w:line="600" w:lineRule="exact"/>
        <w:ind w:firstLine="494" w:firstLineChars="200"/>
        <w:jc w:val="both"/>
        <w:rPr>
          <w:rFonts w:asciiTheme="minorEastAsia" w:hAnsiTheme="minorEastAsia" w:eastAsiaTheme="minorEastAsia" w:cstheme="minorEastAsia"/>
          <w:b/>
          <w:bCs/>
          <w:spacing w:val="3"/>
          <w:sz w:val="24"/>
          <w:szCs w:val="24"/>
          <w:lang w:eastAsia="zh-CN"/>
        </w:rPr>
      </w:pPr>
      <w:r>
        <w:rPr>
          <w:rFonts w:hint="eastAsia" w:asciiTheme="minorEastAsia" w:hAnsiTheme="minorEastAsia" w:eastAsiaTheme="minorEastAsia" w:cstheme="minorEastAsia"/>
          <w:b/>
          <w:bCs/>
          <w:spacing w:val="3"/>
          <w:sz w:val="24"/>
          <w:szCs w:val="24"/>
          <w:lang w:eastAsia="zh-CN"/>
        </w:rPr>
        <w:t>15.投标截止时间</w:t>
      </w:r>
    </w:p>
    <w:p w14:paraId="6125948E">
      <w:pPr>
        <w:pStyle w:val="6"/>
        <w:keepNext w:val="0"/>
        <w:keepLines w:val="0"/>
        <w:pageBreakBefore w:val="0"/>
        <w:kinsoku/>
        <w:wordWrap w:val="0"/>
        <w:overflowPunct/>
        <w:topLinePunct w:val="0"/>
        <w:bidi w:val="0"/>
        <w:spacing w:line="600" w:lineRule="exact"/>
        <w:ind w:firstLine="492"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lang w:eastAsia="zh-CN"/>
        </w:rPr>
        <w:t>投标人应在招标文件要求的投标文件截止时间前，将电子投标文件提交至电</w:t>
      </w:r>
      <w:r>
        <w:rPr>
          <w:rFonts w:hint="eastAsia" w:asciiTheme="minorEastAsia" w:hAnsiTheme="minorEastAsia" w:eastAsiaTheme="minorEastAsia" w:cstheme="minorEastAsia"/>
          <w:spacing w:val="-9"/>
          <w:sz w:val="24"/>
          <w:szCs w:val="24"/>
          <w:lang w:eastAsia="zh-CN"/>
        </w:rPr>
        <w:t>子交易平台。</w:t>
      </w:r>
    </w:p>
    <w:p w14:paraId="4C87FCA6">
      <w:pPr>
        <w:pStyle w:val="6"/>
        <w:keepNext w:val="0"/>
        <w:keepLines w:val="0"/>
        <w:pageBreakBefore w:val="0"/>
        <w:kinsoku/>
        <w:wordWrap w:val="0"/>
        <w:overflowPunct/>
        <w:topLinePunct w:val="0"/>
        <w:bidi w:val="0"/>
        <w:spacing w:line="600" w:lineRule="exact"/>
        <w:ind w:firstLine="478" w:firstLineChars="200"/>
        <w:jc w:val="both"/>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pacing w:val="-1"/>
          <w:sz w:val="24"/>
          <w:szCs w:val="24"/>
          <w:lang w:eastAsia="zh-CN"/>
        </w:rPr>
        <w:t>16.投标文件的修改与撤回</w:t>
      </w:r>
    </w:p>
    <w:p w14:paraId="59463FF9">
      <w:pPr>
        <w:keepNext w:val="0"/>
        <w:keepLines w:val="0"/>
        <w:pageBreakBefore w:val="0"/>
        <w:kinsoku/>
        <w:wordWrap w:val="0"/>
        <w:overflowPunct/>
        <w:topLinePunct w:val="0"/>
        <w:bidi w:val="0"/>
        <w:spacing w:line="600" w:lineRule="exact"/>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16.1在招标文件规定的投标截止时间前，投标人可以修改或撤回已上传的电子投标文件，最终电子投标文件以投标截止时间前完成上传至淅川县电子交易平台系统最后一份解密投标文件为准。投标截止时间之后，投标人不得修改或撤回电子投标文件。</w:t>
      </w:r>
    </w:p>
    <w:p w14:paraId="4E4EE92A">
      <w:pPr>
        <w:keepNext w:val="0"/>
        <w:keepLines w:val="0"/>
        <w:pageBreakBefore w:val="0"/>
        <w:overflowPunct/>
        <w:topLinePunct w:val="0"/>
        <w:bidi w:val="0"/>
        <w:spacing w:line="600" w:lineRule="exact"/>
        <w:rPr>
          <w:rFonts w:asciiTheme="minorEastAsia" w:hAnsiTheme="minorEastAsia" w:eastAsiaTheme="minorEastAsia" w:cstheme="minorEastAsia"/>
          <w:sz w:val="36"/>
          <w:szCs w:val="36"/>
          <w:lang w:eastAsia="zh-CN"/>
        </w:rPr>
      </w:pPr>
      <w:r>
        <w:rPr>
          <w:rFonts w:hint="eastAsia" w:asciiTheme="minorEastAsia" w:hAnsiTheme="minorEastAsia" w:eastAsiaTheme="minorEastAsia" w:cstheme="minorEastAsia"/>
          <w:sz w:val="36"/>
          <w:szCs w:val="36"/>
          <w:lang w:eastAsia="zh-CN"/>
        </w:rPr>
        <w:br w:type="page"/>
      </w:r>
    </w:p>
    <w:p w14:paraId="43B58929">
      <w:pPr>
        <w:pStyle w:val="2"/>
        <w:bidi w:val="0"/>
        <w:rPr>
          <w:rFonts w:hint="eastAsia" w:ascii="宋体" w:hAnsi="宋体" w:eastAsia="宋体" w:cs="宋体"/>
          <w:spacing w:val="24"/>
          <w:position w:val="-1"/>
          <w:sz w:val="44"/>
          <w:szCs w:val="44"/>
          <w:lang w:eastAsia="zh-CN"/>
        </w:rPr>
      </w:pPr>
      <w:r>
        <w:rPr>
          <w:rFonts w:hint="eastAsia" w:ascii="宋体" w:hAnsi="宋体" w:eastAsia="宋体" w:cs="宋体"/>
          <w:spacing w:val="24"/>
          <w:position w:val="-1"/>
          <w:sz w:val="44"/>
          <w:szCs w:val="44"/>
          <w:lang w:eastAsia="zh-CN"/>
        </w:rPr>
        <w:t>第四章开、评标程序、评标方法和评标标准</w:t>
      </w:r>
    </w:p>
    <w:p w14:paraId="2AAA2B2A">
      <w:pPr>
        <w:keepNext w:val="0"/>
        <w:keepLines w:val="0"/>
        <w:pageBreakBefore w:val="0"/>
        <w:kinsoku/>
        <w:wordWrap w:val="0"/>
        <w:overflowPunct/>
        <w:topLinePunct w:val="0"/>
        <w:bidi w:val="0"/>
        <w:spacing w:line="600" w:lineRule="exact"/>
        <w:jc w:val="both"/>
        <w:rPr>
          <w:rFonts w:asciiTheme="minorEastAsia" w:hAnsiTheme="minorEastAsia" w:eastAsiaTheme="minorEastAsia" w:cstheme="minorEastAsia"/>
          <w:b/>
          <w:bCs/>
          <w:spacing w:val="3"/>
          <w:sz w:val="24"/>
          <w:szCs w:val="24"/>
          <w:lang w:eastAsia="zh-CN"/>
        </w:rPr>
      </w:pPr>
      <w:r>
        <w:rPr>
          <w:rFonts w:hint="eastAsia" w:asciiTheme="minorEastAsia" w:hAnsiTheme="minorEastAsia" w:eastAsiaTheme="minorEastAsia" w:cstheme="minorEastAsia"/>
          <w:b/>
          <w:bCs/>
          <w:spacing w:val="3"/>
          <w:sz w:val="24"/>
          <w:szCs w:val="24"/>
          <w:lang w:eastAsia="zh-CN"/>
        </w:rPr>
        <w:t>一、开标</w:t>
      </w:r>
    </w:p>
    <w:p w14:paraId="12338E9F">
      <w:pPr>
        <w:keepNext w:val="0"/>
        <w:keepLines w:val="0"/>
        <w:pageBreakBefore w:val="0"/>
        <w:kinsoku/>
        <w:wordWrap w:val="0"/>
        <w:overflowPunct/>
        <w:topLinePunct w:val="0"/>
        <w:bidi w:val="0"/>
        <w:spacing w:line="600" w:lineRule="exact"/>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1.采购人或采购代理机构按招标公告中规定的时间开标，本项目使用不见面开标，投标人无需到开标现场。</w:t>
      </w:r>
    </w:p>
    <w:p w14:paraId="5F8C8A5F">
      <w:pPr>
        <w:keepNext w:val="0"/>
        <w:keepLines w:val="0"/>
        <w:pageBreakBefore w:val="0"/>
        <w:kinsoku/>
        <w:wordWrap w:val="0"/>
        <w:overflowPunct/>
        <w:topLinePunct w:val="0"/>
        <w:bidi w:val="0"/>
        <w:spacing w:line="600" w:lineRule="exact"/>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2.开标：</w:t>
      </w:r>
    </w:p>
    <w:p w14:paraId="5792B2EE">
      <w:pPr>
        <w:keepNext w:val="0"/>
        <w:keepLines w:val="0"/>
        <w:pageBreakBefore w:val="0"/>
        <w:kinsoku/>
        <w:wordWrap w:val="0"/>
        <w:overflowPunct/>
        <w:topLinePunct w:val="0"/>
        <w:bidi w:val="0"/>
        <w:spacing w:line="600" w:lineRule="exact"/>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2.1投标人解密：投标人制作电子投标文件时，必须使用本单位企业数字证书或电子营业执照进行加密，投标人在开标前须自行检查数字证书或电子营业执照的有效性。在解密时间到达后，系统做出解密提示，请各投标人自行解密即可。开标解密时未在规定时间（30分钟）内进行解密的视为撤销其投标文件（因电子开标系统原因除外）。</w:t>
      </w:r>
    </w:p>
    <w:p w14:paraId="0EB0715C">
      <w:pPr>
        <w:keepNext w:val="0"/>
        <w:keepLines w:val="0"/>
        <w:pageBreakBefore w:val="0"/>
        <w:kinsoku/>
        <w:wordWrap w:val="0"/>
        <w:overflowPunct/>
        <w:topLinePunct w:val="0"/>
        <w:bidi w:val="0"/>
        <w:spacing w:line="600" w:lineRule="exact"/>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2.2唱标。查看唱标信息（系统不提供语音在线播放，该页面停留1分钟供投标人查看，如无异议视为同意）。招标（采购）人、监督人员需要关注开标过程中，投标人随时在线提出的异议、问题沟通等信息，并及时做好答复工作。</w:t>
      </w:r>
    </w:p>
    <w:p w14:paraId="7B12590E">
      <w:pPr>
        <w:keepNext w:val="0"/>
        <w:keepLines w:val="0"/>
        <w:pageBreakBefore w:val="0"/>
        <w:kinsoku/>
        <w:wordWrap w:val="0"/>
        <w:overflowPunct/>
        <w:topLinePunct w:val="0"/>
        <w:bidi w:val="0"/>
        <w:spacing w:line="600" w:lineRule="exact"/>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2.3宣布开标结束。</w:t>
      </w:r>
    </w:p>
    <w:p w14:paraId="7C4A47D6">
      <w:pPr>
        <w:pStyle w:val="6"/>
        <w:keepNext w:val="0"/>
        <w:keepLines w:val="0"/>
        <w:pageBreakBefore w:val="0"/>
        <w:kinsoku/>
        <w:wordWrap w:val="0"/>
        <w:overflowPunct/>
        <w:topLinePunct w:val="0"/>
        <w:bidi w:val="0"/>
        <w:spacing w:line="600" w:lineRule="exact"/>
        <w:jc w:val="both"/>
        <w:outlineLvl w:val="2"/>
        <w:rPr>
          <w:rFonts w:asciiTheme="minorEastAsia" w:hAnsiTheme="minorEastAsia" w:eastAsiaTheme="minorEastAsia" w:cstheme="minorEastAsia"/>
          <w:b/>
          <w:bCs/>
          <w:spacing w:val="3"/>
          <w:sz w:val="24"/>
          <w:szCs w:val="24"/>
          <w:lang w:eastAsia="zh-CN"/>
        </w:rPr>
      </w:pPr>
      <w:r>
        <w:rPr>
          <w:rFonts w:hint="eastAsia" w:asciiTheme="minorEastAsia" w:hAnsiTheme="minorEastAsia" w:eastAsiaTheme="minorEastAsia" w:cstheme="minorEastAsia"/>
          <w:b/>
          <w:bCs/>
          <w:spacing w:val="3"/>
          <w:sz w:val="24"/>
          <w:szCs w:val="24"/>
          <w:lang w:eastAsia="zh-CN"/>
        </w:rPr>
        <w:t>二、资格审查</w:t>
      </w:r>
    </w:p>
    <w:p w14:paraId="6A5A7EBF">
      <w:pPr>
        <w:pStyle w:val="6"/>
        <w:keepNext w:val="0"/>
        <w:keepLines w:val="0"/>
        <w:pageBreakBefore w:val="0"/>
        <w:kinsoku/>
        <w:wordWrap w:val="0"/>
        <w:overflowPunct/>
        <w:topLinePunct w:val="0"/>
        <w:bidi w:val="0"/>
        <w:spacing w:line="600" w:lineRule="exact"/>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1.开标结束后，采购人或采购代理机构将根据资格审查要求中的规定，对投标人进行资格审查，并形成资格审查结果。</w:t>
      </w:r>
    </w:p>
    <w:p w14:paraId="5BDD65D1">
      <w:pPr>
        <w:pStyle w:val="6"/>
        <w:keepNext w:val="0"/>
        <w:keepLines w:val="0"/>
        <w:pageBreakBefore w:val="0"/>
        <w:kinsoku/>
        <w:wordWrap w:val="0"/>
        <w:overflowPunct/>
        <w:topLinePunct w:val="0"/>
        <w:bidi w:val="0"/>
        <w:spacing w:line="600" w:lineRule="exact"/>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2.投标人《资格证明文件》有任何一项不符合《资格审查要求》的，资格审查不合格，其投标无效。</w:t>
      </w:r>
    </w:p>
    <w:p w14:paraId="53479E84">
      <w:pPr>
        <w:pStyle w:val="6"/>
        <w:keepNext w:val="0"/>
        <w:keepLines w:val="0"/>
        <w:pageBreakBefore w:val="0"/>
        <w:kinsoku/>
        <w:wordWrap w:val="0"/>
        <w:overflowPunct/>
        <w:topLinePunct w:val="0"/>
        <w:bidi w:val="0"/>
        <w:spacing w:line="600" w:lineRule="exact"/>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3.资格审查合格的投标人不足3家的，不进行评标。</w:t>
      </w:r>
    </w:p>
    <w:p w14:paraId="1D6C36C0">
      <w:pPr>
        <w:pStyle w:val="6"/>
        <w:keepNext w:val="0"/>
        <w:keepLines w:val="0"/>
        <w:pageBreakBefore w:val="0"/>
        <w:kinsoku/>
        <w:wordWrap w:val="0"/>
        <w:overflowPunct/>
        <w:topLinePunct w:val="0"/>
        <w:bidi w:val="0"/>
        <w:spacing w:before="79" w:line="600" w:lineRule="exact"/>
        <w:jc w:val="center"/>
        <w:outlineLvl w:val="2"/>
        <w:rPr>
          <w:rFonts w:hint="eastAsia" w:asciiTheme="minorEastAsia" w:hAnsiTheme="minorEastAsia" w:eastAsiaTheme="minorEastAsia" w:cstheme="minorEastAsia"/>
          <w:spacing w:val="-1"/>
          <w:sz w:val="24"/>
          <w:szCs w:val="24"/>
        </w:rPr>
      </w:pPr>
    </w:p>
    <w:p w14:paraId="5D030989">
      <w:pPr>
        <w:pStyle w:val="6"/>
        <w:keepNext w:val="0"/>
        <w:keepLines w:val="0"/>
        <w:pageBreakBefore w:val="0"/>
        <w:kinsoku/>
        <w:wordWrap w:val="0"/>
        <w:overflowPunct/>
        <w:topLinePunct w:val="0"/>
        <w:bidi w:val="0"/>
        <w:spacing w:before="79" w:line="600" w:lineRule="exact"/>
        <w:jc w:val="center"/>
        <w:outlineLvl w:val="2"/>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资格审查要求</w:t>
      </w:r>
    </w:p>
    <w:tbl>
      <w:tblPr>
        <w:tblStyle w:val="15"/>
        <w:tblpPr w:leftFromText="180" w:rightFromText="180" w:vertAnchor="text" w:horzAnchor="page" w:tblpX="1758" w:tblpY="9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4"/>
        <w:gridCol w:w="1609"/>
        <w:gridCol w:w="3996"/>
        <w:gridCol w:w="2243"/>
      </w:tblGrid>
      <w:tr w14:paraId="31177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shd w:val="clear" w:color="auto" w:fill="auto"/>
            <w:vAlign w:val="top"/>
          </w:tcPr>
          <w:p w14:paraId="34229DE7">
            <w:pPr>
              <w:keepNext w:val="0"/>
              <w:keepLines w:val="0"/>
              <w:pageBreakBefore w:val="0"/>
              <w:widowControl/>
              <w:kinsoku/>
              <w:wordWrap w:val="0"/>
              <w:overflowPunct/>
              <w:topLinePunct w:val="0"/>
              <w:autoSpaceDE w:val="0"/>
              <w:autoSpaceDN w:val="0"/>
              <w:bidi w:val="0"/>
              <w:adjustRightInd w:val="0"/>
              <w:snapToGrid w:val="0"/>
              <w:spacing w:before="119" w:line="222" w:lineRule="auto"/>
              <w:ind w:left="0" w:leftChars="0" w:right="0" w:rightChars="0"/>
              <w:jc w:val="center"/>
              <w:textAlignment w:val="baseline"/>
              <w:rPr>
                <w:rFonts w:hint="eastAsia" w:ascii="宋体" w:hAnsi="宋体" w:eastAsia="宋体" w:cs="宋体"/>
                <w:snapToGrid w:val="0"/>
                <w:color w:val="000000"/>
                <w:sz w:val="24"/>
                <w:szCs w:val="24"/>
                <w:lang w:val="en-US" w:eastAsia="en-US" w:bidi="ar-SA"/>
              </w:rPr>
            </w:pPr>
            <w:r>
              <w:rPr>
                <w:rFonts w:hint="eastAsia" w:ascii="宋体" w:hAnsi="宋体" w:eastAsia="宋体" w:cs="宋体"/>
                <w:spacing w:val="-3"/>
                <w:sz w:val="24"/>
                <w:szCs w:val="24"/>
              </w:rPr>
              <w:t>序号</w:t>
            </w:r>
          </w:p>
        </w:tc>
        <w:tc>
          <w:tcPr>
            <w:tcW w:w="1609" w:type="dxa"/>
            <w:shd w:val="clear" w:color="auto" w:fill="auto"/>
            <w:vAlign w:val="top"/>
          </w:tcPr>
          <w:p w14:paraId="1E73B3EB">
            <w:pPr>
              <w:keepNext w:val="0"/>
              <w:keepLines w:val="0"/>
              <w:pageBreakBefore w:val="0"/>
              <w:widowControl/>
              <w:kinsoku/>
              <w:wordWrap w:val="0"/>
              <w:overflowPunct/>
              <w:topLinePunct w:val="0"/>
              <w:autoSpaceDE w:val="0"/>
              <w:autoSpaceDN w:val="0"/>
              <w:bidi w:val="0"/>
              <w:adjustRightInd w:val="0"/>
              <w:snapToGrid w:val="0"/>
              <w:spacing w:before="119" w:line="220" w:lineRule="auto"/>
              <w:ind w:left="0" w:leftChars="0" w:right="0" w:rightChars="0"/>
              <w:jc w:val="center"/>
              <w:textAlignment w:val="baseline"/>
              <w:rPr>
                <w:rFonts w:hint="eastAsia" w:ascii="宋体" w:hAnsi="宋体" w:eastAsia="宋体" w:cs="宋体"/>
                <w:snapToGrid w:val="0"/>
                <w:color w:val="000000"/>
                <w:sz w:val="24"/>
                <w:szCs w:val="24"/>
                <w:lang w:val="en-US" w:eastAsia="en-US" w:bidi="ar-SA"/>
              </w:rPr>
            </w:pPr>
            <w:r>
              <w:rPr>
                <w:rFonts w:hint="eastAsia" w:ascii="宋体" w:hAnsi="宋体" w:eastAsia="宋体" w:cs="宋体"/>
                <w:spacing w:val="-4"/>
                <w:sz w:val="24"/>
                <w:szCs w:val="24"/>
              </w:rPr>
              <w:t>审查因素</w:t>
            </w:r>
          </w:p>
        </w:tc>
        <w:tc>
          <w:tcPr>
            <w:tcW w:w="3996" w:type="dxa"/>
            <w:shd w:val="clear" w:color="auto" w:fill="auto"/>
            <w:vAlign w:val="top"/>
          </w:tcPr>
          <w:p w14:paraId="78E8ED59">
            <w:pPr>
              <w:keepNext w:val="0"/>
              <w:keepLines w:val="0"/>
              <w:pageBreakBefore w:val="0"/>
              <w:widowControl/>
              <w:kinsoku/>
              <w:wordWrap w:val="0"/>
              <w:overflowPunct/>
              <w:topLinePunct w:val="0"/>
              <w:autoSpaceDE w:val="0"/>
              <w:autoSpaceDN w:val="0"/>
              <w:bidi w:val="0"/>
              <w:adjustRightInd w:val="0"/>
              <w:snapToGrid w:val="0"/>
              <w:spacing w:before="119" w:line="220" w:lineRule="auto"/>
              <w:ind w:left="0" w:leftChars="0" w:right="0" w:rightChars="0"/>
              <w:jc w:val="center"/>
              <w:textAlignment w:val="baseline"/>
              <w:rPr>
                <w:rFonts w:hint="eastAsia" w:ascii="宋体" w:hAnsi="宋体" w:eastAsia="宋体" w:cs="宋体"/>
                <w:snapToGrid w:val="0"/>
                <w:color w:val="000000"/>
                <w:sz w:val="24"/>
                <w:szCs w:val="24"/>
                <w:lang w:val="en-US" w:eastAsia="en-US" w:bidi="ar-SA"/>
              </w:rPr>
            </w:pPr>
            <w:r>
              <w:rPr>
                <w:rFonts w:hint="eastAsia" w:ascii="宋体" w:hAnsi="宋体" w:eastAsia="宋体" w:cs="宋体"/>
                <w:spacing w:val="-4"/>
                <w:sz w:val="24"/>
                <w:szCs w:val="24"/>
              </w:rPr>
              <w:t>审查内容</w:t>
            </w:r>
          </w:p>
        </w:tc>
        <w:tc>
          <w:tcPr>
            <w:tcW w:w="2243" w:type="dxa"/>
            <w:shd w:val="clear" w:color="auto" w:fill="auto"/>
            <w:vAlign w:val="top"/>
          </w:tcPr>
          <w:p w14:paraId="25E3AE08">
            <w:pPr>
              <w:keepNext w:val="0"/>
              <w:keepLines w:val="0"/>
              <w:pageBreakBefore w:val="0"/>
              <w:widowControl/>
              <w:kinsoku/>
              <w:wordWrap w:val="0"/>
              <w:overflowPunct/>
              <w:topLinePunct w:val="0"/>
              <w:autoSpaceDE w:val="0"/>
              <w:autoSpaceDN w:val="0"/>
              <w:bidi w:val="0"/>
              <w:adjustRightInd w:val="0"/>
              <w:snapToGrid w:val="0"/>
              <w:spacing w:before="119" w:line="220" w:lineRule="auto"/>
              <w:ind w:left="0" w:leftChars="0" w:right="0" w:rightChars="0"/>
              <w:jc w:val="center"/>
              <w:textAlignment w:val="baseline"/>
              <w:rPr>
                <w:rFonts w:hint="eastAsia" w:ascii="宋体" w:hAnsi="宋体" w:eastAsia="宋体" w:cs="宋体"/>
                <w:snapToGrid w:val="0"/>
                <w:color w:val="000000"/>
                <w:sz w:val="24"/>
                <w:szCs w:val="24"/>
                <w:lang w:val="en-US" w:eastAsia="zh-CN" w:bidi="ar-SA"/>
              </w:rPr>
            </w:pPr>
            <w:r>
              <w:rPr>
                <w:rFonts w:hint="eastAsia" w:ascii="宋体" w:hAnsi="宋体" w:eastAsia="宋体" w:cs="宋体"/>
                <w:spacing w:val="-2"/>
                <w:sz w:val="24"/>
                <w:szCs w:val="24"/>
                <w:lang w:eastAsia="zh-CN"/>
              </w:rPr>
              <w:t>备注</w:t>
            </w:r>
          </w:p>
        </w:tc>
      </w:tr>
      <w:tr w14:paraId="26AD8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0" w:hRule="atLeast"/>
        </w:trPr>
        <w:tc>
          <w:tcPr>
            <w:tcW w:w="674" w:type="dxa"/>
            <w:vAlign w:val="center"/>
          </w:tcPr>
          <w:p w14:paraId="503510C0">
            <w:pPr>
              <w:widowControl w:val="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1609" w:type="dxa"/>
            <w:vAlign w:val="center"/>
          </w:tcPr>
          <w:p w14:paraId="5BC8473D">
            <w:pPr>
              <w:widowControl w:val="0"/>
              <w:jc w:val="both"/>
              <w:rPr>
                <w:rFonts w:hint="eastAsia" w:ascii="宋体" w:hAnsi="宋体" w:eastAsia="宋体" w:cs="宋体"/>
                <w:sz w:val="24"/>
                <w:szCs w:val="24"/>
                <w:vertAlign w:val="baseline"/>
              </w:rPr>
            </w:pPr>
            <w:r>
              <w:rPr>
                <w:rFonts w:hint="eastAsia" w:ascii="宋体" w:hAnsi="宋体" w:eastAsia="宋体" w:cs="宋体"/>
                <w:spacing w:val="-2"/>
                <w:sz w:val="24"/>
                <w:szCs w:val="24"/>
                <w:lang w:eastAsia="zh-CN"/>
              </w:rPr>
              <w:t>满足第一章《公开招标公告》投标人具备的资格要求</w:t>
            </w:r>
          </w:p>
        </w:tc>
        <w:tc>
          <w:tcPr>
            <w:tcW w:w="3996" w:type="dxa"/>
          </w:tcPr>
          <w:p w14:paraId="0E0D45A9">
            <w:pPr>
              <w:keepNext w:val="0"/>
              <w:keepLines w:val="0"/>
              <w:pageBreakBefore w:val="0"/>
              <w:widowControl/>
              <w:kinsoku/>
              <w:wordWrap w:val="0"/>
              <w:overflowPunct/>
              <w:topLinePunct/>
              <w:autoSpaceDE/>
              <w:autoSpaceDN/>
              <w:bidi w:val="0"/>
              <w:adjustRightInd w:val="0"/>
              <w:snapToGrid w:val="0"/>
              <w:spacing w:line="240" w:lineRule="auto"/>
              <w:ind w:firstLine="480" w:firstLineChars="200"/>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1注册于中华人民共和国境内，具有独立承担民事责任能力，持有有效的营业执照；</w:t>
            </w:r>
          </w:p>
          <w:p w14:paraId="2ADB532A">
            <w:pPr>
              <w:keepNext w:val="0"/>
              <w:keepLines w:val="0"/>
              <w:pageBreakBefore w:val="0"/>
              <w:widowControl/>
              <w:kinsoku/>
              <w:wordWrap w:val="0"/>
              <w:overflowPunct/>
              <w:topLinePunct/>
              <w:autoSpaceDE/>
              <w:autoSpaceDN/>
              <w:bidi w:val="0"/>
              <w:adjustRightInd w:val="0"/>
              <w:snapToGrid w:val="0"/>
              <w:spacing w:line="240" w:lineRule="auto"/>
              <w:ind w:firstLine="480" w:firstLineChars="200"/>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具有良好的商业信誉和健全的财务会计制度（1.提供本单位上年度经会计师事务所出具的审计报告或本公司出具的财务报表或提供银行出具的证明文件。银行出具的证明文件应能说明该供应商与银行之间业务往来正常，企业信誉良好等。2024年新成立企业可提供成立后任意一季度审计报告或财务报表，2025年新成立企业可提供自成立之日起财务报表。2.供应商提供企业有关财务会计制度)；</w:t>
            </w:r>
          </w:p>
          <w:p w14:paraId="0D17BC31">
            <w:pPr>
              <w:keepNext w:val="0"/>
              <w:keepLines w:val="0"/>
              <w:pageBreakBefore w:val="0"/>
              <w:widowControl/>
              <w:kinsoku/>
              <w:wordWrap w:val="0"/>
              <w:overflowPunct/>
              <w:topLinePunct/>
              <w:autoSpaceDE/>
              <w:autoSpaceDN/>
              <w:bidi w:val="0"/>
              <w:adjustRightInd w:val="0"/>
              <w:snapToGrid w:val="0"/>
              <w:spacing w:line="240" w:lineRule="auto"/>
              <w:ind w:firstLine="480" w:firstLineChars="200"/>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3具有履行合同所必需的设备和专业技术能力（提供承诺函，格式自拟）；</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 xml:space="preserve">    4有依法缴纳税收和社会保障资金的良好记录（提供2025年以来任意一个月依法缴纳税收和社会保障资金的证明材料，依法免税或不需要缴纳社会保障资金的申请人应提供相应的证明文件）；</w:t>
            </w:r>
          </w:p>
          <w:p w14:paraId="4F0561D2">
            <w:pPr>
              <w:keepNext w:val="0"/>
              <w:keepLines w:val="0"/>
              <w:pageBreakBefore w:val="0"/>
              <w:widowControl/>
              <w:kinsoku/>
              <w:wordWrap w:val="0"/>
              <w:overflowPunct/>
              <w:topLinePunct/>
              <w:autoSpaceDE/>
              <w:autoSpaceDN/>
              <w:bidi w:val="0"/>
              <w:adjustRightInd w:val="0"/>
              <w:snapToGrid w:val="0"/>
              <w:spacing w:line="240" w:lineRule="auto"/>
              <w:ind w:firstLine="480" w:firstLineChars="200"/>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5参加政府采购活动前三年内，在经营活动中没有重大违法记录。</w:t>
            </w:r>
          </w:p>
          <w:p w14:paraId="0B2F1602">
            <w:pPr>
              <w:keepNext w:val="0"/>
              <w:keepLines w:val="0"/>
              <w:pageBreakBefore w:val="0"/>
              <w:widowControl/>
              <w:kinsoku/>
              <w:wordWrap w:val="0"/>
              <w:overflowPunct/>
              <w:topLinePunct/>
              <w:autoSpaceDE/>
              <w:autoSpaceDN/>
              <w:bidi w:val="0"/>
              <w:adjustRightInd w:val="0"/>
              <w:snapToGrid w:val="0"/>
              <w:spacing w:line="240" w:lineRule="auto"/>
              <w:ind w:firstLine="480" w:firstLineChars="200"/>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投标人需提供无行贿犯罪记录承诺函（承诺对象包括：供应商、法定代表人、授权委托人）,并对其真实性负责，若承诺不实，造成的后果由供应商自行负责。经公检法司、纪检监察、行政监督部门查证“以向招标人或者评标委员会成员行贿的手段谋取中标的”投标企业不得参与本项目投标；</w:t>
            </w:r>
          </w:p>
          <w:p w14:paraId="196563D6">
            <w:pPr>
              <w:keepNext w:val="0"/>
              <w:keepLines w:val="0"/>
              <w:pageBreakBefore w:val="0"/>
              <w:widowControl/>
              <w:kinsoku/>
              <w:wordWrap w:val="0"/>
              <w:overflowPunct/>
              <w:topLinePunct/>
              <w:autoSpaceDE/>
              <w:autoSpaceDN/>
              <w:bidi w:val="0"/>
              <w:adjustRightInd w:val="0"/>
              <w:snapToGrid w:val="0"/>
              <w:spacing w:line="240" w:lineRule="auto"/>
              <w:ind w:firstLine="480" w:firstLineChars="200"/>
              <w:jc w:val="both"/>
              <w:textAlignment w:val="baseline"/>
              <w:rPr>
                <w:rFonts w:hint="eastAsia" w:ascii="宋体" w:hAnsi="宋体" w:eastAsia="宋体" w:cs="宋体"/>
                <w:sz w:val="24"/>
                <w:szCs w:val="24"/>
                <w:lang w:eastAsia="zh-CN"/>
              </w:rPr>
            </w:pPr>
            <w:r>
              <w:rPr>
                <w:rFonts w:hint="eastAsia" w:ascii="宋体" w:hAnsi="宋体" w:eastAsia="宋体" w:cs="宋体"/>
                <w:sz w:val="24"/>
                <w:szCs w:val="24"/>
                <w:lang w:val="en-US" w:eastAsia="zh-CN"/>
              </w:rPr>
              <w:t>7</w:t>
            </w:r>
            <w:r>
              <w:rPr>
                <w:rFonts w:hint="eastAsia" w:ascii="宋体" w:hAnsi="宋体" w:eastAsia="宋体" w:cs="宋体"/>
                <w:sz w:val="24"/>
                <w:szCs w:val="24"/>
                <w:lang w:eastAsia="zh-CN"/>
              </w:rPr>
              <w:t>根据《关于在政府采购活动中查询及使用信用记录有关问题的通知》(财库(2016)125号)的规定，对列入失信被执行人、重大税收违法失信主体名单、政府</w:t>
            </w:r>
            <w:r>
              <w:rPr>
                <w:rFonts w:hint="eastAsia" w:ascii="宋体" w:hAnsi="宋体" w:eastAsia="宋体" w:cs="宋体"/>
                <w:sz w:val="24"/>
                <w:szCs w:val="24"/>
                <w:lang w:val="en-US" w:eastAsia="zh-CN"/>
              </w:rPr>
              <w:t>采购</w:t>
            </w:r>
            <w:r>
              <w:rPr>
                <w:rFonts w:hint="eastAsia" w:ascii="宋体" w:hAnsi="宋体" w:eastAsia="宋体" w:cs="宋体"/>
                <w:sz w:val="24"/>
                <w:szCs w:val="24"/>
                <w:lang w:eastAsia="zh-CN"/>
              </w:rPr>
              <w:t>严重违法失信行为记录名单的供应商，拒绝参与本项目政府采购活动【查询渠道:“信用中国”网站(www.creditchina.gov.cn)、中国政府采购网(www.ccgp.gov.cn)】，查询时间为发布公告之日起到投标截止时间；</w:t>
            </w:r>
          </w:p>
          <w:p w14:paraId="14263D6C">
            <w:pPr>
              <w:keepNext w:val="0"/>
              <w:keepLines w:val="0"/>
              <w:pageBreakBefore w:val="0"/>
              <w:widowControl/>
              <w:kinsoku/>
              <w:wordWrap/>
              <w:overflowPunct/>
              <w:topLinePunct/>
              <w:autoSpaceDE/>
              <w:autoSpaceDN/>
              <w:bidi w:val="0"/>
              <w:adjustRightInd w:val="0"/>
              <w:snapToGrid w:val="0"/>
              <w:spacing w:line="240" w:lineRule="auto"/>
              <w:ind w:firstLine="480" w:firstLineChars="200"/>
              <w:jc w:val="both"/>
              <w:textAlignment w:val="baseline"/>
              <w:rPr>
                <w:rFonts w:hint="eastAsia" w:ascii="宋体" w:hAnsi="宋体" w:eastAsia="宋体" w:cs="宋体"/>
                <w:sz w:val="24"/>
                <w:szCs w:val="24"/>
                <w:lang w:eastAsia="zh-CN"/>
              </w:rPr>
            </w:pPr>
            <w:r>
              <w:rPr>
                <w:rFonts w:hint="eastAsia" w:ascii="宋体" w:hAnsi="宋体" w:eastAsia="宋体" w:cs="宋体"/>
                <w:sz w:val="24"/>
                <w:szCs w:val="24"/>
                <w:lang w:val="en-US" w:eastAsia="zh-CN"/>
              </w:rPr>
              <w:t>8</w:t>
            </w:r>
            <w:r>
              <w:rPr>
                <w:rFonts w:hint="eastAsia" w:ascii="宋体" w:hAnsi="宋体" w:eastAsia="宋体" w:cs="宋体"/>
                <w:sz w:val="24"/>
                <w:szCs w:val="24"/>
                <w:lang w:eastAsia="zh-CN"/>
              </w:rPr>
              <w:t>本项目不接受联合体投标，不得分包转包。</w:t>
            </w:r>
          </w:p>
          <w:p w14:paraId="41E78B48">
            <w:pPr>
              <w:keepNext w:val="0"/>
              <w:keepLines w:val="0"/>
              <w:pageBreakBefore w:val="0"/>
              <w:widowControl/>
              <w:kinsoku/>
              <w:wordWrap/>
              <w:overflowPunct/>
              <w:topLinePunct/>
              <w:autoSpaceDE/>
              <w:autoSpaceDN/>
              <w:bidi w:val="0"/>
              <w:adjustRightInd w:val="0"/>
              <w:snapToGrid w:val="0"/>
              <w:spacing w:line="240" w:lineRule="auto"/>
              <w:ind w:firstLine="480" w:firstLineChars="200"/>
              <w:jc w:val="both"/>
              <w:textAlignment w:val="baseline"/>
              <w:rPr>
                <w:rFonts w:hint="eastAsia" w:ascii="宋体" w:hAnsi="宋体" w:eastAsia="宋体" w:cs="宋体"/>
                <w:sz w:val="24"/>
                <w:szCs w:val="24"/>
                <w:lang w:eastAsia="zh-CN"/>
              </w:rPr>
            </w:pPr>
            <w:r>
              <w:rPr>
                <w:rFonts w:hint="eastAsia" w:ascii="宋体" w:hAnsi="宋体" w:eastAsia="宋体" w:cs="宋体"/>
                <w:sz w:val="24"/>
                <w:szCs w:val="24"/>
                <w:lang w:val="en-US" w:eastAsia="zh-CN"/>
              </w:rPr>
              <w:t>9</w:t>
            </w:r>
            <w:r>
              <w:rPr>
                <w:rFonts w:hint="eastAsia" w:ascii="宋体" w:hAnsi="宋体" w:eastAsia="宋体" w:cs="宋体"/>
                <w:sz w:val="24"/>
                <w:szCs w:val="24"/>
                <w:lang w:eastAsia="zh-CN"/>
              </w:rPr>
              <w:t>本项目实行资格后审，审查内容以投标截止时间前填报上传的企业诚信库信息为准，过期更改的诚信库信息不作为本项目评审依据。诚信库上传信息必全，真实有效，原件扫描件清晰可辨。否则，由此造成应得分而未得分或资格审查不合格等情况的，由供应商自行承担责任;</w:t>
            </w:r>
          </w:p>
          <w:p w14:paraId="33FDCE44">
            <w:pPr>
              <w:keepNext w:val="0"/>
              <w:keepLines w:val="0"/>
              <w:pageBreakBefore w:val="0"/>
              <w:widowControl/>
              <w:kinsoku/>
              <w:wordWrap/>
              <w:overflowPunct/>
              <w:topLinePunct/>
              <w:autoSpaceDE/>
              <w:autoSpaceDN/>
              <w:bidi w:val="0"/>
              <w:adjustRightInd w:val="0"/>
              <w:snapToGrid w:val="0"/>
              <w:spacing w:line="240" w:lineRule="auto"/>
              <w:ind w:firstLine="480" w:firstLineChars="200"/>
              <w:jc w:val="both"/>
              <w:textAlignment w:val="baseline"/>
              <w:rPr>
                <w:rFonts w:hint="eastAsia" w:ascii="宋体" w:hAnsi="宋体" w:eastAsia="宋体" w:cs="宋体"/>
                <w:sz w:val="24"/>
                <w:szCs w:val="24"/>
                <w:lang w:eastAsia="zh-CN"/>
              </w:rPr>
            </w:pPr>
            <w:r>
              <w:rPr>
                <w:rFonts w:hint="eastAsia" w:ascii="宋体" w:hAnsi="宋体" w:eastAsia="宋体" w:cs="宋体"/>
                <w:sz w:val="24"/>
                <w:szCs w:val="24"/>
                <w:lang w:val="en-US" w:eastAsia="zh-CN"/>
              </w:rPr>
              <w:t>10</w:t>
            </w:r>
            <w:r>
              <w:rPr>
                <w:rFonts w:hint="eastAsia" w:ascii="宋体" w:hAnsi="宋体" w:eastAsia="宋体" w:cs="宋体"/>
                <w:sz w:val="24"/>
                <w:szCs w:val="24"/>
                <w:lang w:eastAsia="zh-CN"/>
              </w:rPr>
              <w:t>本项目中标/成交结果公示时，同时公示中标/成交人诚信库信息，接受社会监督。</w:t>
            </w:r>
          </w:p>
          <w:p w14:paraId="6477E292">
            <w:pPr>
              <w:widowControl w:val="0"/>
              <w:jc w:val="both"/>
              <w:rPr>
                <w:rFonts w:hint="eastAsia" w:ascii="宋体" w:hAnsi="宋体" w:eastAsia="宋体" w:cs="宋体"/>
                <w:sz w:val="24"/>
                <w:szCs w:val="24"/>
                <w:vertAlign w:val="baseline"/>
              </w:rPr>
            </w:pPr>
          </w:p>
        </w:tc>
        <w:tc>
          <w:tcPr>
            <w:tcW w:w="2243" w:type="dxa"/>
          </w:tcPr>
          <w:p w14:paraId="44A1E6DD">
            <w:pPr>
              <w:keepNext w:val="0"/>
              <w:keepLines w:val="0"/>
              <w:pageBreakBefore w:val="0"/>
              <w:widowControl/>
              <w:kinsoku w:val="0"/>
              <w:wordWrap/>
              <w:overflowPunct/>
              <w:topLinePunct w:val="0"/>
              <w:autoSpaceDE w:val="0"/>
              <w:autoSpaceDN w:val="0"/>
              <w:bidi w:val="0"/>
              <w:adjustRightInd w:val="0"/>
              <w:snapToGrid w:val="0"/>
              <w:spacing w:line="240" w:lineRule="exact"/>
              <w:jc w:val="both"/>
              <w:textAlignment w:val="baseline"/>
              <w:rPr>
                <w:rFonts w:hint="eastAsia" w:ascii="宋体" w:hAnsi="宋体" w:eastAsia="宋体" w:cs="宋体"/>
                <w:sz w:val="24"/>
                <w:szCs w:val="24"/>
              </w:rPr>
            </w:pPr>
            <w:r>
              <w:rPr>
                <w:rFonts w:hint="eastAsia" w:ascii="宋体" w:hAnsi="宋体" w:eastAsia="宋体" w:cs="宋体"/>
                <w:sz w:val="24"/>
                <w:szCs w:val="24"/>
              </w:rPr>
              <w:t>投标人为企业（包括合伙企业、个体工商户）的，应提供有效的营业执照；</w:t>
            </w:r>
          </w:p>
          <w:p w14:paraId="2379C539">
            <w:pPr>
              <w:keepNext w:val="0"/>
              <w:keepLines w:val="0"/>
              <w:pageBreakBefore w:val="0"/>
              <w:widowControl/>
              <w:kinsoku w:val="0"/>
              <w:wordWrap/>
              <w:overflowPunct/>
              <w:topLinePunct w:val="0"/>
              <w:autoSpaceDE w:val="0"/>
              <w:autoSpaceDN w:val="0"/>
              <w:bidi w:val="0"/>
              <w:adjustRightInd w:val="0"/>
              <w:snapToGrid w:val="0"/>
              <w:spacing w:line="240" w:lineRule="exact"/>
              <w:jc w:val="both"/>
              <w:textAlignment w:val="baseline"/>
              <w:rPr>
                <w:rFonts w:hint="eastAsia" w:ascii="宋体" w:hAnsi="宋体" w:eastAsia="宋体" w:cs="宋体"/>
                <w:sz w:val="24"/>
                <w:szCs w:val="24"/>
              </w:rPr>
            </w:pPr>
            <w:r>
              <w:rPr>
                <w:rFonts w:hint="eastAsia" w:ascii="宋体" w:hAnsi="宋体" w:eastAsia="宋体" w:cs="宋体"/>
                <w:sz w:val="24"/>
                <w:szCs w:val="24"/>
              </w:rPr>
              <w:t>投标人为事业单位的，应提供有效的事业单位法人证书；</w:t>
            </w:r>
          </w:p>
          <w:p w14:paraId="38DFA7D9">
            <w:pPr>
              <w:keepNext w:val="0"/>
              <w:keepLines w:val="0"/>
              <w:pageBreakBefore w:val="0"/>
              <w:widowControl/>
              <w:kinsoku w:val="0"/>
              <w:wordWrap/>
              <w:overflowPunct/>
              <w:topLinePunct w:val="0"/>
              <w:autoSpaceDE w:val="0"/>
              <w:autoSpaceDN w:val="0"/>
              <w:bidi w:val="0"/>
              <w:adjustRightInd w:val="0"/>
              <w:snapToGrid w:val="0"/>
              <w:spacing w:line="240" w:lineRule="exact"/>
              <w:jc w:val="both"/>
              <w:textAlignment w:val="baseline"/>
              <w:rPr>
                <w:rFonts w:hint="eastAsia" w:ascii="宋体" w:hAnsi="宋体" w:eastAsia="宋体" w:cs="宋体"/>
                <w:sz w:val="24"/>
                <w:szCs w:val="24"/>
              </w:rPr>
            </w:pPr>
            <w:r>
              <w:rPr>
                <w:rFonts w:hint="eastAsia" w:ascii="宋体" w:hAnsi="宋体" w:eastAsia="宋体" w:cs="宋体"/>
                <w:sz w:val="24"/>
                <w:szCs w:val="24"/>
              </w:rPr>
              <w:t>投标人是非企业机构的，应提供有效的执业许可证、登记证书等证明文件；</w:t>
            </w:r>
          </w:p>
          <w:p w14:paraId="7C16B78E">
            <w:pPr>
              <w:keepNext w:val="0"/>
              <w:keepLines w:val="0"/>
              <w:pageBreakBefore w:val="0"/>
              <w:widowControl/>
              <w:kinsoku w:val="0"/>
              <w:wordWrap/>
              <w:overflowPunct/>
              <w:topLinePunct w:val="0"/>
              <w:autoSpaceDE w:val="0"/>
              <w:autoSpaceDN w:val="0"/>
              <w:bidi w:val="0"/>
              <w:adjustRightInd w:val="0"/>
              <w:snapToGrid w:val="0"/>
              <w:spacing w:line="240" w:lineRule="exact"/>
              <w:jc w:val="both"/>
              <w:textAlignment w:val="baseline"/>
              <w:rPr>
                <w:rFonts w:hint="eastAsia" w:ascii="宋体" w:hAnsi="宋体" w:eastAsia="宋体" w:cs="宋体"/>
                <w:sz w:val="24"/>
                <w:szCs w:val="24"/>
              </w:rPr>
            </w:pPr>
            <w:r>
              <w:rPr>
                <w:rFonts w:hint="eastAsia" w:ascii="宋体" w:hAnsi="宋体" w:eastAsia="宋体" w:cs="宋体"/>
                <w:sz w:val="24"/>
                <w:szCs w:val="24"/>
              </w:rPr>
              <w:t>投标人是自然人的，应提供有效的自然人身份证明。</w:t>
            </w:r>
          </w:p>
          <w:p w14:paraId="42FD56F7">
            <w:pPr>
              <w:keepNext w:val="0"/>
              <w:keepLines w:val="0"/>
              <w:pageBreakBefore w:val="0"/>
              <w:widowControl/>
              <w:kinsoku w:val="0"/>
              <w:wordWrap/>
              <w:overflowPunct/>
              <w:topLinePunct w:val="0"/>
              <w:autoSpaceDE w:val="0"/>
              <w:autoSpaceDN w:val="0"/>
              <w:bidi w:val="0"/>
              <w:adjustRightInd w:val="0"/>
              <w:snapToGrid w:val="0"/>
              <w:spacing w:line="240" w:lineRule="exact"/>
              <w:jc w:val="both"/>
              <w:textAlignment w:val="baseline"/>
              <w:rPr>
                <w:rFonts w:hint="eastAsia" w:ascii="宋体" w:hAnsi="宋体" w:eastAsia="宋体" w:cs="宋体"/>
                <w:sz w:val="24"/>
                <w:szCs w:val="24"/>
              </w:rPr>
            </w:pPr>
            <w:r>
              <w:rPr>
                <w:rFonts w:hint="eastAsia" w:ascii="宋体" w:hAnsi="宋体" w:eastAsia="宋体" w:cs="宋体"/>
                <w:sz w:val="24"/>
                <w:szCs w:val="24"/>
              </w:rPr>
              <w:t>分支机构参加投标的，应提供该分支机构或其所属法人/其他组织的相应证明文件；同时还应提供其所属法人/其他组织出具的授权其参与本项目的授权书（格式自拟，须加盖其所属法人/其他组织的公章）；银行、保险、石油石化、电力、电信等有行业特殊情况的，取得营业执照的分支机构可以以分公司名义参与投标，招标文件中涉及的“法定代表人”在前述特殊行业中即对应为“分支机构（分公司）负责人”）。</w:t>
            </w:r>
          </w:p>
          <w:p w14:paraId="4BA1AECF">
            <w:pPr>
              <w:widowControl w:val="0"/>
              <w:jc w:val="both"/>
              <w:rPr>
                <w:rFonts w:hint="eastAsia" w:ascii="宋体" w:hAnsi="宋体" w:eastAsia="宋体" w:cs="宋体"/>
                <w:sz w:val="24"/>
                <w:szCs w:val="24"/>
                <w:vertAlign w:val="baseline"/>
              </w:rPr>
            </w:pPr>
          </w:p>
        </w:tc>
      </w:tr>
      <w:tr w14:paraId="7F0C8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tcPr>
          <w:p w14:paraId="60F955E0">
            <w:pPr>
              <w:widowControl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609" w:type="dxa"/>
          </w:tcPr>
          <w:p w14:paraId="2B4FB5A8">
            <w:pPr>
              <w:widowControl w:val="0"/>
              <w:jc w:val="both"/>
              <w:rPr>
                <w:rFonts w:hint="eastAsia" w:ascii="宋体" w:hAnsi="宋体" w:eastAsia="宋体" w:cs="宋体"/>
                <w:sz w:val="24"/>
                <w:szCs w:val="24"/>
              </w:rPr>
            </w:pPr>
            <w:r>
              <w:rPr>
                <w:rFonts w:hint="eastAsia" w:ascii="宋体" w:hAnsi="宋体" w:eastAsia="宋体" w:cs="宋体"/>
                <w:sz w:val="24"/>
                <w:szCs w:val="24"/>
              </w:rPr>
              <w:t>中小企业政策</w:t>
            </w:r>
          </w:p>
        </w:tc>
        <w:tc>
          <w:tcPr>
            <w:tcW w:w="3996" w:type="dxa"/>
          </w:tcPr>
          <w:p w14:paraId="6DA8B798">
            <w:pPr>
              <w:widowControl w:val="0"/>
              <w:jc w:val="both"/>
              <w:rPr>
                <w:rFonts w:hint="eastAsia" w:ascii="宋体" w:hAnsi="宋体" w:eastAsia="宋体" w:cs="宋体"/>
                <w:sz w:val="24"/>
                <w:szCs w:val="24"/>
              </w:rPr>
            </w:pPr>
            <w:r>
              <w:rPr>
                <w:rFonts w:hint="eastAsia" w:ascii="宋体" w:hAnsi="宋体" w:eastAsia="宋体" w:cs="宋体"/>
                <w:sz w:val="24"/>
                <w:szCs w:val="24"/>
                <w:lang w:eastAsia="zh-CN"/>
              </w:rPr>
              <w:t>具体要求见第一章《公开招标公告》</w:t>
            </w:r>
          </w:p>
        </w:tc>
        <w:tc>
          <w:tcPr>
            <w:tcW w:w="2243" w:type="dxa"/>
          </w:tcPr>
          <w:p w14:paraId="0839EF3A">
            <w:pPr>
              <w:widowControl w:val="0"/>
              <w:jc w:val="both"/>
              <w:rPr>
                <w:rFonts w:hint="eastAsia" w:ascii="宋体" w:hAnsi="宋体" w:eastAsia="宋体" w:cs="宋体"/>
                <w:sz w:val="24"/>
                <w:szCs w:val="24"/>
                <w:vertAlign w:val="baseline"/>
              </w:rPr>
            </w:pPr>
          </w:p>
        </w:tc>
      </w:tr>
      <w:tr w14:paraId="4A973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vAlign w:val="center"/>
          </w:tcPr>
          <w:p w14:paraId="209660DC">
            <w:pPr>
              <w:pStyle w:val="19"/>
              <w:keepNext w:val="0"/>
              <w:keepLines w:val="0"/>
              <w:pageBreakBefore w:val="0"/>
              <w:widowControl/>
              <w:kinsoku/>
              <w:wordWrap w:val="0"/>
              <w:overflowPunct/>
              <w:topLinePunct w:val="0"/>
              <w:autoSpaceDE w:val="0"/>
              <w:autoSpaceDN w:val="0"/>
              <w:bidi w:val="0"/>
              <w:adjustRightInd w:val="0"/>
              <w:snapToGrid w:val="0"/>
              <w:spacing w:before="49" w:line="240" w:lineRule="exact"/>
              <w:ind w:left="0" w:leftChars="0" w:right="0" w:rightChars="0"/>
              <w:jc w:val="center"/>
              <w:textAlignment w:val="baseline"/>
              <w:rPr>
                <w:rFonts w:hint="eastAsia" w:ascii="宋体" w:hAnsi="宋体" w:eastAsia="宋体" w:cs="宋体"/>
                <w:snapToGrid w:val="0"/>
                <w:color w:val="000000"/>
                <w:sz w:val="24"/>
                <w:szCs w:val="24"/>
                <w:lang w:val="en-US" w:eastAsia="zh-CN" w:bidi="ar-SA"/>
              </w:rPr>
            </w:pPr>
            <w:r>
              <w:rPr>
                <w:rFonts w:hint="eastAsia" w:ascii="宋体" w:hAnsi="宋体" w:eastAsia="宋体" w:cs="宋体"/>
                <w:snapToGrid w:val="0"/>
                <w:color w:val="000000"/>
                <w:sz w:val="24"/>
                <w:szCs w:val="24"/>
                <w:lang w:val="en-US" w:eastAsia="en-US" w:bidi="ar-SA"/>
              </w:rPr>
              <w:t>2-1</w:t>
            </w:r>
          </w:p>
        </w:tc>
        <w:tc>
          <w:tcPr>
            <w:tcW w:w="1609" w:type="dxa"/>
            <w:vAlign w:val="center"/>
          </w:tcPr>
          <w:p w14:paraId="2BE58212">
            <w:pPr>
              <w:keepNext w:val="0"/>
              <w:keepLines w:val="0"/>
              <w:pageBreakBefore w:val="0"/>
              <w:widowControl/>
              <w:kinsoku/>
              <w:wordWrap w:val="0"/>
              <w:overflowPunct/>
              <w:topLinePunct w:val="0"/>
              <w:autoSpaceDE w:val="0"/>
              <w:autoSpaceDN w:val="0"/>
              <w:bidi w:val="0"/>
              <w:adjustRightInd w:val="0"/>
              <w:snapToGrid w:val="0"/>
              <w:spacing w:before="78" w:line="240" w:lineRule="exact"/>
              <w:ind w:left="0" w:leftChars="0" w:right="0" w:rightChars="0" w:firstLine="23" w:firstLineChars="0"/>
              <w:jc w:val="both"/>
              <w:textAlignment w:val="baseline"/>
              <w:rPr>
                <w:rFonts w:hint="eastAsia" w:ascii="宋体" w:hAnsi="宋体" w:eastAsia="宋体" w:cs="宋体"/>
                <w:snapToGrid w:val="0"/>
                <w:color w:val="000000"/>
                <w:sz w:val="24"/>
                <w:szCs w:val="24"/>
                <w:lang w:val="en-US" w:eastAsia="en-US" w:bidi="ar-SA"/>
              </w:rPr>
            </w:pPr>
            <w:r>
              <w:rPr>
                <w:rFonts w:hint="eastAsia" w:ascii="宋体" w:hAnsi="宋体" w:eastAsia="宋体" w:cs="宋体"/>
                <w:snapToGrid w:val="0"/>
                <w:color w:val="000000"/>
                <w:sz w:val="24"/>
                <w:szCs w:val="24"/>
                <w:lang w:val="en-US" w:eastAsia="en-US" w:bidi="ar-SA"/>
              </w:rPr>
              <w:t>中小企业证明文件</w:t>
            </w:r>
          </w:p>
        </w:tc>
        <w:tc>
          <w:tcPr>
            <w:tcW w:w="3996" w:type="dxa"/>
            <w:vAlign w:val="top"/>
          </w:tcPr>
          <w:p w14:paraId="4141E3F4">
            <w:pPr>
              <w:keepNext w:val="0"/>
              <w:keepLines w:val="0"/>
              <w:pageBreakBefore w:val="0"/>
              <w:widowControl/>
              <w:kinsoku/>
              <w:wordWrap w:val="0"/>
              <w:overflowPunct/>
              <w:topLinePunct w:val="0"/>
              <w:autoSpaceDE w:val="0"/>
              <w:autoSpaceDN w:val="0"/>
              <w:bidi w:val="0"/>
              <w:adjustRightInd w:val="0"/>
              <w:snapToGrid w:val="0"/>
              <w:spacing w:before="36" w:line="240" w:lineRule="exact"/>
              <w:ind w:left="0" w:right="0" w:firstLine="14"/>
              <w:jc w:val="both"/>
              <w:textAlignment w:val="baseline"/>
              <w:rPr>
                <w:rFonts w:hint="eastAsia" w:ascii="宋体" w:hAnsi="宋体" w:eastAsia="宋体" w:cs="宋体"/>
                <w:snapToGrid w:val="0"/>
                <w:color w:val="000000"/>
                <w:sz w:val="24"/>
                <w:szCs w:val="24"/>
                <w:lang w:val="en-US" w:eastAsia="zh-CN" w:bidi="ar-SA"/>
              </w:rPr>
            </w:pPr>
            <w:r>
              <w:rPr>
                <w:rFonts w:hint="eastAsia" w:ascii="宋体" w:hAnsi="宋体" w:eastAsia="宋体" w:cs="宋体"/>
                <w:snapToGrid w:val="0"/>
                <w:color w:val="000000"/>
                <w:sz w:val="24"/>
                <w:szCs w:val="24"/>
                <w:lang w:val="en-US" w:eastAsia="zh-CN" w:bidi="ar-SA"/>
              </w:rPr>
              <w:t>当本项目（包）涉及预留份额专门面向中小企业采购，此时须在《资格证明文件》中提供。</w:t>
            </w:r>
          </w:p>
          <w:p w14:paraId="6BCB30F1">
            <w:pPr>
              <w:pStyle w:val="19"/>
              <w:keepNext w:val="0"/>
              <w:keepLines w:val="0"/>
              <w:pageBreakBefore w:val="0"/>
              <w:widowControl/>
              <w:kinsoku/>
              <w:wordWrap w:val="0"/>
              <w:overflowPunct/>
              <w:topLinePunct w:val="0"/>
              <w:autoSpaceDE w:val="0"/>
              <w:autoSpaceDN w:val="0"/>
              <w:bidi w:val="0"/>
              <w:adjustRightInd w:val="0"/>
              <w:snapToGrid w:val="0"/>
              <w:spacing w:before="4" w:line="240" w:lineRule="exact"/>
              <w:ind w:left="0" w:right="0" w:firstLine="15"/>
              <w:jc w:val="both"/>
              <w:textAlignment w:val="baseline"/>
              <w:rPr>
                <w:rFonts w:hint="eastAsia" w:ascii="宋体" w:hAnsi="宋体" w:eastAsia="宋体" w:cs="宋体"/>
                <w:snapToGrid w:val="0"/>
                <w:color w:val="000000"/>
                <w:sz w:val="24"/>
                <w:szCs w:val="24"/>
                <w:lang w:val="en-US" w:eastAsia="zh-CN" w:bidi="ar-SA"/>
              </w:rPr>
            </w:pPr>
            <w:r>
              <w:rPr>
                <w:rFonts w:hint="eastAsia" w:ascii="宋体" w:hAnsi="宋体" w:eastAsia="宋体" w:cs="宋体"/>
                <w:snapToGrid w:val="0"/>
                <w:color w:val="000000"/>
                <w:sz w:val="24"/>
                <w:szCs w:val="24"/>
                <w:lang w:val="en-US" w:eastAsia="zh-CN" w:bidi="ar-SA"/>
              </w:rPr>
              <w:t>1、投标人单独投标的，应提供《中小企业声明函》或《残疾人福利性单位声明函》或由省级以上监狱管理局、戒毒管理局（含新疆生产建设兵团）出具的属于监狱企业的证明文件。</w:t>
            </w:r>
          </w:p>
          <w:p w14:paraId="48821DDE">
            <w:pPr>
              <w:pStyle w:val="19"/>
              <w:keepNext w:val="0"/>
              <w:keepLines w:val="0"/>
              <w:pageBreakBefore w:val="0"/>
              <w:widowControl/>
              <w:kinsoku/>
              <w:wordWrap w:val="0"/>
              <w:overflowPunct/>
              <w:topLinePunct w:val="0"/>
              <w:autoSpaceDE w:val="0"/>
              <w:autoSpaceDN w:val="0"/>
              <w:bidi w:val="0"/>
              <w:adjustRightInd w:val="0"/>
              <w:snapToGrid w:val="0"/>
              <w:spacing w:before="20" w:line="240" w:lineRule="exact"/>
              <w:ind w:left="0" w:leftChars="0" w:right="0" w:rightChars="0" w:firstLine="9" w:firstLineChars="0"/>
              <w:jc w:val="both"/>
              <w:textAlignment w:val="baseline"/>
              <w:rPr>
                <w:rFonts w:hint="eastAsia" w:ascii="宋体" w:hAnsi="宋体" w:eastAsia="宋体" w:cs="宋体"/>
                <w:snapToGrid w:val="0"/>
                <w:color w:val="000000"/>
                <w:sz w:val="24"/>
                <w:szCs w:val="24"/>
                <w:lang w:val="en-US" w:eastAsia="en-US" w:bidi="ar-SA"/>
              </w:rPr>
            </w:pPr>
            <w:r>
              <w:rPr>
                <w:rFonts w:hint="eastAsia" w:ascii="宋体" w:hAnsi="宋体" w:eastAsia="宋体" w:cs="宋体"/>
                <w:snapToGrid w:val="0"/>
                <w:color w:val="000000"/>
                <w:sz w:val="24"/>
                <w:szCs w:val="24"/>
                <w:lang w:val="en-US" w:eastAsia="zh-CN" w:bidi="ar-SA"/>
              </w:rPr>
              <w:t>2、如招标文件要求以联合体形式参加，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2243" w:type="dxa"/>
            <w:vAlign w:val="top"/>
          </w:tcPr>
          <w:p w14:paraId="7BAB7A76">
            <w:pPr>
              <w:pStyle w:val="19"/>
              <w:keepNext w:val="0"/>
              <w:keepLines w:val="0"/>
              <w:pageBreakBefore w:val="0"/>
              <w:widowControl/>
              <w:kinsoku/>
              <w:wordWrap w:val="0"/>
              <w:overflowPunct/>
              <w:topLinePunct w:val="0"/>
              <w:autoSpaceDE w:val="0"/>
              <w:autoSpaceDN w:val="0"/>
              <w:bidi w:val="0"/>
              <w:adjustRightInd w:val="0"/>
              <w:snapToGrid w:val="0"/>
              <w:spacing w:line="240" w:lineRule="exact"/>
              <w:ind w:left="0" w:right="0"/>
              <w:jc w:val="both"/>
              <w:textAlignment w:val="baseline"/>
              <w:rPr>
                <w:rFonts w:hint="eastAsia" w:ascii="宋体" w:hAnsi="宋体" w:eastAsia="宋体" w:cs="宋体"/>
                <w:sz w:val="24"/>
                <w:szCs w:val="24"/>
                <w:lang w:eastAsia="zh-CN"/>
              </w:rPr>
            </w:pPr>
          </w:p>
          <w:p w14:paraId="3AE7418B">
            <w:pPr>
              <w:pStyle w:val="19"/>
              <w:keepNext w:val="0"/>
              <w:keepLines w:val="0"/>
              <w:pageBreakBefore w:val="0"/>
              <w:widowControl/>
              <w:kinsoku/>
              <w:wordWrap w:val="0"/>
              <w:overflowPunct/>
              <w:topLinePunct w:val="0"/>
              <w:autoSpaceDE w:val="0"/>
              <w:autoSpaceDN w:val="0"/>
              <w:bidi w:val="0"/>
              <w:adjustRightInd w:val="0"/>
              <w:snapToGrid w:val="0"/>
              <w:spacing w:line="240" w:lineRule="exact"/>
              <w:ind w:left="0" w:right="0"/>
              <w:jc w:val="both"/>
              <w:textAlignment w:val="baseline"/>
              <w:rPr>
                <w:rFonts w:hint="eastAsia" w:ascii="宋体" w:hAnsi="宋体" w:eastAsia="宋体" w:cs="宋体"/>
                <w:sz w:val="24"/>
                <w:szCs w:val="24"/>
                <w:lang w:eastAsia="zh-CN"/>
              </w:rPr>
            </w:pPr>
          </w:p>
          <w:p w14:paraId="26C12272">
            <w:pPr>
              <w:pStyle w:val="19"/>
              <w:keepNext w:val="0"/>
              <w:keepLines w:val="0"/>
              <w:pageBreakBefore w:val="0"/>
              <w:widowControl/>
              <w:kinsoku/>
              <w:wordWrap w:val="0"/>
              <w:overflowPunct/>
              <w:topLinePunct w:val="0"/>
              <w:autoSpaceDE w:val="0"/>
              <w:autoSpaceDN w:val="0"/>
              <w:bidi w:val="0"/>
              <w:adjustRightInd w:val="0"/>
              <w:snapToGrid w:val="0"/>
              <w:spacing w:line="240" w:lineRule="exact"/>
              <w:ind w:left="0" w:right="0"/>
              <w:jc w:val="both"/>
              <w:textAlignment w:val="baseline"/>
              <w:rPr>
                <w:rFonts w:hint="eastAsia" w:ascii="宋体" w:hAnsi="宋体" w:eastAsia="宋体" w:cs="宋体"/>
                <w:sz w:val="24"/>
                <w:szCs w:val="24"/>
                <w:lang w:eastAsia="zh-CN"/>
              </w:rPr>
            </w:pPr>
          </w:p>
          <w:p w14:paraId="584BDF0C">
            <w:pPr>
              <w:pStyle w:val="19"/>
              <w:keepNext w:val="0"/>
              <w:keepLines w:val="0"/>
              <w:pageBreakBefore w:val="0"/>
              <w:widowControl/>
              <w:kinsoku/>
              <w:wordWrap w:val="0"/>
              <w:overflowPunct/>
              <w:topLinePunct w:val="0"/>
              <w:autoSpaceDE w:val="0"/>
              <w:autoSpaceDN w:val="0"/>
              <w:bidi w:val="0"/>
              <w:adjustRightInd w:val="0"/>
              <w:snapToGrid w:val="0"/>
              <w:spacing w:line="240" w:lineRule="exact"/>
              <w:ind w:left="0" w:right="0"/>
              <w:jc w:val="both"/>
              <w:textAlignment w:val="baseline"/>
              <w:rPr>
                <w:rFonts w:hint="eastAsia" w:ascii="宋体" w:hAnsi="宋体" w:eastAsia="宋体" w:cs="宋体"/>
                <w:sz w:val="24"/>
                <w:szCs w:val="24"/>
                <w:lang w:eastAsia="zh-CN"/>
              </w:rPr>
            </w:pPr>
          </w:p>
          <w:p w14:paraId="3AC40494">
            <w:pPr>
              <w:pStyle w:val="19"/>
              <w:keepNext w:val="0"/>
              <w:keepLines w:val="0"/>
              <w:pageBreakBefore w:val="0"/>
              <w:widowControl/>
              <w:kinsoku/>
              <w:wordWrap w:val="0"/>
              <w:overflowPunct/>
              <w:topLinePunct w:val="0"/>
              <w:autoSpaceDE w:val="0"/>
              <w:autoSpaceDN w:val="0"/>
              <w:bidi w:val="0"/>
              <w:adjustRightInd w:val="0"/>
              <w:snapToGrid w:val="0"/>
              <w:spacing w:line="240" w:lineRule="exact"/>
              <w:ind w:left="0" w:right="0"/>
              <w:jc w:val="both"/>
              <w:textAlignment w:val="baseline"/>
              <w:rPr>
                <w:rFonts w:hint="eastAsia" w:ascii="宋体" w:hAnsi="宋体" w:eastAsia="宋体" w:cs="宋体"/>
                <w:sz w:val="24"/>
                <w:szCs w:val="24"/>
                <w:lang w:eastAsia="zh-CN"/>
              </w:rPr>
            </w:pPr>
          </w:p>
          <w:p w14:paraId="02E0C6FE">
            <w:pPr>
              <w:pStyle w:val="19"/>
              <w:keepNext w:val="0"/>
              <w:keepLines w:val="0"/>
              <w:pageBreakBefore w:val="0"/>
              <w:widowControl/>
              <w:kinsoku/>
              <w:wordWrap w:val="0"/>
              <w:overflowPunct/>
              <w:topLinePunct w:val="0"/>
              <w:autoSpaceDE w:val="0"/>
              <w:autoSpaceDN w:val="0"/>
              <w:bidi w:val="0"/>
              <w:adjustRightInd w:val="0"/>
              <w:snapToGrid w:val="0"/>
              <w:spacing w:line="240" w:lineRule="exact"/>
              <w:ind w:left="0" w:right="0"/>
              <w:jc w:val="both"/>
              <w:textAlignment w:val="baseline"/>
              <w:rPr>
                <w:rFonts w:hint="eastAsia" w:ascii="宋体" w:hAnsi="宋体" w:eastAsia="宋体" w:cs="宋体"/>
                <w:sz w:val="24"/>
                <w:szCs w:val="24"/>
                <w:lang w:eastAsia="zh-CN"/>
              </w:rPr>
            </w:pPr>
          </w:p>
          <w:p w14:paraId="087A9721">
            <w:pPr>
              <w:pStyle w:val="19"/>
              <w:keepNext w:val="0"/>
              <w:keepLines w:val="0"/>
              <w:pageBreakBefore w:val="0"/>
              <w:widowControl/>
              <w:kinsoku/>
              <w:wordWrap w:val="0"/>
              <w:overflowPunct/>
              <w:topLinePunct w:val="0"/>
              <w:autoSpaceDE w:val="0"/>
              <w:autoSpaceDN w:val="0"/>
              <w:bidi w:val="0"/>
              <w:adjustRightInd w:val="0"/>
              <w:snapToGrid w:val="0"/>
              <w:spacing w:line="240" w:lineRule="exact"/>
              <w:ind w:left="0" w:right="0"/>
              <w:jc w:val="both"/>
              <w:textAlignment w:val="baseline"/>
              <w:rPr>
                <w:rFonts w:hint="eastAsia" w:ascii="宋体" w:hAnsi="宋体" w:eastAsia="宋体" w:cs="宋体"/>
                <w:sz w:val="24"/>
                <w:szCs w:val="24"/>
                <w:lang w:eastAsia="zh-CN"/>
              </w:rPr>
            </w:pPr>
          </w:p>
          <w:p w14:paraId="5F3D7FC6">
            <w:pPr>
              <w:pStyle w:val="19"/>
              <w:keepNext w:val="0"/>
              <w:keepLines w:val="0"/>
              <w:pageBreakBefore w:val="0"/>
              <w:widowControl/>
              <w:kinsoku/>
              <w:wordWrap w:val="0"/>
              <w:overflowPunct/>
              <w:topLinePunct w:val="0"/>
              <w:autoSpaceDE w:val="0"/>
              <w:autoSpaceDN w:val="0"/>
              <w:bidi w:val="0"/>
              <w:adjustRightInd w:val="0"/>
              <w:snapToGrid w:val="0"/>
              <w:spacing w:line="240" w:lineRule="exact"/>
              <w:ind w:left="0" w:right="0"/>
              <w:jc w:val="both"/>
              <w:textAlignment w:val="baseline"/>
              <w:rPr>
                <w:rFonts w:hint="eastAsia" w:ascii="宋体" w:hAnsi="宋体" w:eastAsia="宋体" w:cs="宋体"/>
                <w:sz w:val="24"/>
                <w:szCs w:val="24"/>
                <w:lang w:eastAsia="zh-CN"/>
              </w:rPr>
            </w:pPr>
          </w:p>
          <w:p w14:paraId="490852F7">
            <w:pPr>
              <w:pStyle w:val="19"/>
              <w:keepNext w:val="0"/>
              <w:keepLines w:val="0"/>
              <w:pageBreakBefore w:val="0"/>
              <w:widowControl/>
              <w:kinsoku/>
              <w:wordWrap w:val="0"/>
              <w:overflowPunct/>
              <w:topLinePunct w:val="0"/>
              <w:autoSpaceDE w:val="0"/>
              <w:autoSpaceDN w:val="0"/>
              <w:bidi w:val="0"/>
              <w:adjustRightInd w:val="0"/>
              <w:snapToGrid w:val="0"/>
              <w:spacing w:line="240" w:lineRule="exact"/>
              <w:ind w:left="0" w:right="0"/>
              <w:jc w:val="both"/>
              <w:textAlignment w:val="baseline"/>
              <w:rPr>
                <w:rFonts w:hint="eastAsia" w:ascii="宋体" w:hAnsi="宋体" w:eastAsia="宋体" w:cs="宋体"/>
                <w:sz w:val="24"/>
                <w:szCs w:val="24"/>
                <w:lang w:eastAsia="zh-CN"/>
              </w:rPr>
            </w:pPr>
          </w:p>
          <w:p w14:paraId="2EE72E93">
            <w:pPr>
              <w:keepNext w:val="0"/>
              <w:keepLines w:val="0"/>
              <w:pageBreakBefore w:val="0"/>
              <w:widowControl/>
              <w:kinsoku/>
              <w:wordWrap w:val="0"/>
              <w:overflowPunct/>
              <w:topLinePunct w:val="0"/>
              <w:autoSpaceDE w:val="0"/>
              <w:autoSpaceDN w:val="0"/>
              <w:bidi w:val="0"/>
              <w:adjustRightInd w:val="0"/>
              <w:snapToGrid w:val="0"/>
              <w:spacing w:before="78" w:line="240" w:lineRule="exact"/>
              <w:ind w:left="0" w:leftChars="0" w:right="0" w:rightChars="0" w:hanging="1" w:firstLineChars="0"/>
              <w:jc w:val="both"/>
              <w:textAlignment w:val="baseline"/>
              <w:rPr>
                <w:rFonts w:hint="eastAsia" w:ascii="宋体" w:hAnsi="宋体" w:eastAsia="宋体" w:cs="宋体"/>
                <w:sz w:val="24"/>
                <w:szCs w:val="24"/>
                <w:vertAlign w:val="baseline"/>
              </w:rPr>
            </w:pPr>
            <w:r>
              <w:rPr>
                <w:rFonts w:hint="eastAsia" w:ascii="宋体" w:hAnsi="宋体" w:eastAsia="宋体" w:cs="宋体"/>
                <w:spacing w:val="-6"/>
                <w:sz w:val="24"/>
                <w:szCs w:val="24"/>
                <w:lang w:eastAsia="zh-CN"/>
              </w:rPr>
              <w:t>格式见《投标</w:t>
            </w:r>
            <w:r>
              <w:rPr>
                <w:rFonts w:hint="eastAsia" w:ascii="宋体" w:hAnsi="宋体" w:eastAsia="宋体" w:cs="宋体"/>
                <w:spacing w:val="-4"/>
                <w:sz w:val="24"/>
                <w:szCs w:val="24"/>
                <w:lang w:eastAsia="zh-CN"/>
              </w:rPr>
              <w:t>文件格式》</w:t>
            </w:r>
          </w:p>
        </w:tc>
      </w:tr>
      <w:tr w14:paraId="5EC44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vAlign w:val="top"/>
          </w:tcPr>
          <w:p w14:paraId="1B700B9E">
            <w:pPr>
              <w:pStyle w:val="19"/>
              <w:keepNext w:val="0"/>
              <w:keepLines w:val="0"/>
              <w:pageBreakBefore w:val="0"/>
              <w:widowControl/>
              <w:kinsoku/>
              <w:wordWrap w:val="0"/>
              <w:overflowPunct/>
              <w:topLinePunct w:val="0"/>
              <w:autoSpaceDE w:val="0"/>
              <w:autoSpaceDN w:val="0"/>
              <w:bidi w:val="0"/>
              <w:adjustRightInd w:val="0"/>
              <w:snapToGrid w:val="0"/>
              <w:spacing w:before="213" w:line="240" w:lineRule="exact"/>
              <w:ind w:left="0" w:leftChars="0" w:right="0" w:rightChars="0"/>
              <w:jc w:val="center"/>
              <w:textAlignment w:val="baseline"/>
              <w:rPr>
                <w:rFonts w:hint="eastAsia" w:ascii="宋体" w:hAnsi="宋体" w:eastAsia="宋体" w:cs="宋体"/>
                <w:snapToGrid w:val="0"/>
                <w:color w:val="000000"/>
                <w:sz w:val="24"/>
                <w:szCs w:val="24"/>
                <w:lang w:val="en-US" w:eastAsia="zh-CN" w:bidi="ar-SA"/>
              </w:rPr>
            </w:pPr>
            <w:r>
              <w:rPr>
                <w:rFonts w:hint="eastAsia" w:ascii="宋体" w:hAnsi="宋体" w:eastAsia="宋体" w:cs="宋体"/>
                <w:snapToGrid w:val="0"/>
                <w:color w:val="000000"/>
                <w:sz w:val="24"/>
                <w:szCs w:val="24"/>
                <w:lang w:val="en-US" w:eastAsia="en-US" w:bidi="ar-SA"/>
              </w:rPr>
              <w:t>3</w:t>
            </w:r>
          </w:p>
        </w:tc>
        <w:tc>
          <w:tcPr>
            <w:tcW w:w="1609" w:type="dxa"/>
            <w:vAlign w:val="top"/>
          </w:tcPr>
          <w:p w14:paraId="6ED25731">
            <w:pPr>
              <w:keepNext w:val="0"/>
              <w:keepLines w:val="0"/>
              <w:pageBreakBefore w:val="0"/>
              <w:widowControl/>
              <w:kinsoku/>
              <w:wordWrap w:val="0"/>
              <w:overflowPunct/>
              <w:topLinePunct w:val="0"/>
              <w:autoSpaceDE w:val="0"/>
              <w:autoSpaceDN w:val="0"/>
              <w:bidi w:val="0"/>
              <w:adjustRightInd w:val="0"/>
              <w:snapToGrid w:val="0"/>
              <w:spacing w:before="35" w:line="240" w:lineRule="exact"/>
              <w:ind w:left="0" w:leftChars="0" w:right="0" w:rightChars="0"/>
              <w:jc w:val="both"/>
              <w:textAlignment w:val="baseline"/>
              <w:rPr>
                <w:rFonts w:hint="eastAsia" w:ascii="宋体" w:hAnsi="宋体" w:eastAsia="宋体" w:cs="宋体"/>
                <w:snapToGrid w:val="0"/>
                <w:color w:val="000000"/>
                <w:sz w:val="24"/>
                <w:szCs w:val="24"/>
                <w:lang w:val="en-US" w:eastAsia="en-US" w:bidi="ar-SA"/>
              </w:rPr>
            </w:pPr>
            <w:r>
              <w:rPr>
                <w:rFonts w:hint="eastAsia" w:ascii="宋体" w:hAnsi="宋体" w:eastAsia="宋体" w:cs="宋体"/>
                <w:snapToGrid w:val="0"/>
                <w:color w:val="000000"/>
                <w:sz w:val="24"/>
                <w:szCs w:val="24"/>
                <w:lang w:val="en-US" w:eastAsia="zh-CN" w:bidi="ar-SA"/>
              </w:rPr>
              <w:t>本项目的其他资格要求</w:t>
            </w:r>
          </w:p>
        </w:tc>
        <w:tc>
          <w:tcPr>
            <w:tcW w:w="3996" w:type="dxa"/>
            <w:vAlign w:val="top"/>
          </w:tcPr>
          <w:p w14:paraId="0FA2CC4A">
            <w:pPr>
              <w:keepNext w:val="0"/>
              <w:keepLines w:val="0"/>
              <w:pageBreakBefore w:val="0"/>
              <w:widowControl/>
              <w:kinsoku/>
              <w:wordWrap w:val="0"/>
              <w:overflowPunct/>
              <w:topLinePunct w:val="0"/>
              <w:autoSpaceDE w:val="0"/>
              <w:autoSpaceDN w:val="0"/>
              <w:bidi w:val="0"/>
              <w:adjustRightInd w:val="0"/>
              <w:snapToGrid w:val="0"/>
              <w:spacing w:before="192" w:line="240" w:lineRule="exact"/>
              <w:ind w:left="0" w:leftChars="0" w:right="0" w:rightChars="0"/>
              <w:jc w:val="both"/>
              <w:textAlignment w:val="baseline"/>
              <w:rPr>
                <w:rFonts w:hint="eastAsia" w:ascii="宋体" w:hAnsi="宋体" w:eastAsia="宋体" w:cs="宋体"/>
                <w:snapToGrid w:val="0"/>
                <w:color w:val="000000"/>
                <w:sz w:val="24"/>
                <w:szCs w:val="24"/>
                <w:lang w:val="en-US" w:eastAsia="en-US" w:bidi="ar-SA"/>
              </w:rPr>
            </w:pPr>
            <w:r>
              <w:rPr>
                <w:rFonts w:hint="eastAsia" w:ascii="宋体" w:hAnsi="宋体" w:eastAsia="宋体" w:cs="宋体"/>
                <w:snapToGrid w:val="0"/>
                <w:color w:val="000000"/>
                <w:sz w:val="24"/>
                <w:szCs w:val="24"/>
                <w:lang w:val="en-US" w:eastAsia="zh-CN" w:bidi="ar-SA"/>
              </w:rPr>
              <w:t>如有，见第一章《公开招标公告》</w:t>
            </w:r>
          </w:p>
        </w:tc>
        <w:tc>
          <w:tcPr>
            <w:tcW w:w="2243" w:type="dxa"/>
          </w:tcPr>
          <w:p w14:paraId="73BA01AE">
            <w:pPr>
              <w:widowControl w:val="0"/>
              <w:jc w:val="both"/>
              <w:rPr>
                <w:rFonts w:hint="eastAsia" w:ascii="宋体" w:hAnsi="宋体" w:eastAsia="宋体" w:cs="宋体"/>
                <w:sz w:val="24"/>
                <w:szCs w:val="24"/>
                <w:vertAlign w:val="baseline"/>
              </w:rPr>
            </w:pPr>
          </w:p>
        </w:tc>
      </w:tr>
    </w:tbl>
    <w:p w14:paraId="5469A50F">
      <w:pPr>
        <w:kinsoku/>
        <w:wordWrap w:val="0"/>
        <w:spacing w:line="146" w:lineRule="exact"/>
        <w:jc w:val="both"/>
        <w:rPr>
          <w:rFonts w:asciiTheme="minorEastAsia" w:hAnsiTheme="minorEastAsia" w:eastAsiaTheme="minorEastAsia" w:cstheme="minorEastAsia"/>
        </w:rPr>
      </w:pPr>
    </w:p>
    <w:p w14:paraId="2A014EB5">
      <w:pPr>
        <w:widowControl w:val="0"/>
        <w:kinsoku/>
        <w:wordWrap w:val="0"/>
        <w:snapToGrid/>
        <w:spacing w:line="360" w:lineRule="auto"/>
        <w:ind w:firstLine="482" w:firstLineChars="200"/>
        <w:jc w:val="both"/>
        <w:textAlignment w:val="auto"/>
        <w:rPr>
          <w:rFonts w:asciiTheme="minorEastAsia" w:hAnsiTheme="minorEastAsia" w:eastAsiaTheme="minorEastAsia" w:cstheme="minorEastAsia"/>
          <w:b/>
          <w:bCs/>
          <w:spacing w:val="3"/>
          <w:sz w:val="24"/>
          <w:szCs w:val="24"/>
          <w:lang w:eastAsia="zh-CN"/>
        </w:rPr>
      </w:pPr>
      <w:r>
        <w:rPr>
          <w:rFonts w:hint="eastAsia" w:asciiTheme="minorEastAsia" w:hAnsiTheme="minorEastAsia" w:eastAsiaTheme="minorEastAsia" w:cstheme="minorEastAsia"/>
          <w:b/>
          <w:bCs/>
          <w:sz w:val="24"/>
          <w:szCs w:val="24"/>
          <w:lang w:eastAsia="zh-CN"/>
        </w:rPr>
        <w:t>说明：按照南阳市财政局《关于在政府采购活动中施行供应商资格信用承诺制的通知》宛财购〔2023〕4号的要求，对于市本级政府采购项目，全部实施供应商资格信用承诺，投标人在投标时，按照规定提供“南阳市政府采购供应商信用承诺函”（详见附件）的，无需再提交序号1中1-5项证明材料”。投标人</w:t>
      </w:r>
      <w:r>
        <w:rPr>
          <w:rFonts w:hint="eastAsia" w:asciiTheme="minorEastAsia" w:hAnsiTheme="minorEastAsia" w:eastAsiaTheme="minorEastAsia" w:cstheme="minorEastAsia"/>
          <w:b/>
          <w:bCs/>
          <w:sz w:val="24"/>
          <w:szCs w:val="24"/>
          <w:lang w:val="zh-CN" w:eastAsia="zh-CN"/>
        </w:rPr>
        <w:t>在中标后，应将上述由信用承诺书替代的证明材料提交采购人或采购代理机构，证明材料将随公告一并公示。</w:t>
      </w:r>
    </w:p>
    <w:p w14:paraId="646904A8">
      <w:pPr>
        <w:kinsoku/>
        <w:wordWrap w:val="0"/>
        <w:spacing w:line="360" w:lineRule="auto"/>
        <w:jc w:val="both"/>
        <w:rPr>
          <w:rFonts w:asciiTheme="minorEastAsia" w:hAnsiTheme="minorEastAsia" w:eastAsiaTheme="minorEastAsia" w:cstheme="minorEastAsia"/>
          <w:b/>
          <w:bCs/>
          <w:spacing w:val="3"/>
          <w:sz w:val="24"/>
          <w:szCs w:val="24"/>
          <w:lang w:eastAsia="zh-CN"/>
        </w:rPr>
      </w:pPr>
      <w:r>
        <w:rPr>
          <w:rFonts w:hint="eastAsia" w:asciiTheme="minorEastAsia" w:hAnsiTheme="minorEastAsia" w:eastAsiaTheme="minorEastAsia" w:cstheme="minorEastAsia"/>
          <w:b/>
          <w:bCs/>
          <w:spacing w:val="3"/>
          <w:sz w:val="24"/>
          <w:szCs w:val="24"/>
          <w:lang w:eastAsia="zh-CN"/>
        </w:rPr>
        <w:t>三、评标委员会</w:t>
      </w:r>
    </w:p>
    <w:p w14:paraId="08E67754">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1.采购人、采购代理机构将根据《中华人民共和国政府采购法》的规定和招标采购项目的特点组建评标委员会，评标委员会由采购人代表和评审专家组成，成员人数应当为5人以上单数，其中评审专家不得少于成员总数的三分之二。</w:t>
      </w:r>
    </w:p>
    <w:p w14:paraId="15780C11">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2.采购人应当从省级以上财政部门设立的政府采购评审专家库，通过随机方式抽取专家。对技术复杂、专业性强的采购项目，通过随机方式难以确定合适评审专家的，经主管预算单位同意，采购人可以自行选定相应领域的评审专家。但在中标结果公告评审专家名单时，对自行选定的评审专家做出标注。</w:t>
      </w:r>
    </w:p>
    <w:p w14:paraId="50CAC92F">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3.评标委员会应当严格遵守评审纪律，现场签订评审委员会评审承诺书，并按照客观、公正、审慎的原则，根据采购文件规定的评审程序、评审方法和评审标准进行独立评审。</w:t>
      </w:r>
    </w:p>
    <w:p w14:paraId="751D0D3A">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4.评标委员会应当在评审报告上签字，对自己评审意见承担法律责任。</w:t>
      </w:r>
    </w:p>
    <w:p w14:paraId="4B74FB97">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5.评审专家未完成评审工作擅自离开评审现场，或者在评审活动中有违法违规行为的，不得获取劳务报酬和报销异地评审差旅费。评审专家以外的其他人员不得获取评审劳务报酬。</w:t>
      </w:r>
    </w:p>
    <w:p w14:paraId="3A62ACAA">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6.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7DE30073">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7.评标委员会或者其成员存在下列情形导致评标结果无效的，采购人、采购代理机构可以重新组建评标委员会进行评标，并书面报告本级财政部门，但采购合同已经履行的除外：</w:t>
      </w:r>
    </w:p>
    <w:p w14:paraId="1C49AD6B">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（1）评标委员会组成不符合本办法规定的;</w:t>
      </w:r>
    </w:p>
    <w:p w14:paraId="46A0115E">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（2）政府采购货物和服务招标投标管理办法（87号令）第六十二条第一至五项情形的;</w:t>
      </w:r>
    </w:p>
    <w:p w14:paraId="5F0636C1">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（3）评标委员会及其成员独立评标受到非法干预的;</w:t>
      </w:r>
    </w:p>
    <w:p w14:paraId="2DA8AB9A">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（4）有政府采购法实施条例第七十五条规定的违法行为的。</w:t>
      </w:r>
    </w:p>
    <w:p w14:paraId="4B5391AF">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有违法违规行为的原评标委员会成员不得参加重新组建的评标委员会。</w:t>
      </w:r>
    </w:p>
    <w:p w14:paraId="14695C56">
      <w:pPr>
        <w:kinsoku/>
        <w:wordWrap w:val="0"/>
        <w:spacing w:line="360" w:lineRule="auto"/>
        <w:ind w:firstLine="492" w:firstLineChars="200"/>
        <w:jc w:val="both"/>
        <w:rPr>
          <w:rFonts w:asciiTheme="minorEastAsia" w:hAnsiTheme="minorEastAsia" w:eastAsiaTheme="minorEastAsia" w:cstheme="minorEastAsia"/>
          <w:b/>
          <w:bCs/>
          <w:spacing w:val="3"/>
          <w:sz w:val="24"/>
          <w:szCs w:val="24"/>
          <w:lang w:eastAsia="zh-CN"/>
        </w:rPr>
      </w:pPr>
      <w:r>
        <w:rPr>
          <w:rFonts w:hint="eastAsia" w:asciiTheme="minorEastAsia" w:hAnsiTheme="minorEastAsia" w:eastAsiaTheme="minorEastAsia" w:cstheme="minorEastAsia"/>
          <w:spacing w:val="3"/>
          <w:sz w:val="24"/>
          <w:szCs w:val="24"/>
          <w:lang w:eastAsia="zh-CN"/>
        </w:rPr>
        <w:t>8.评审活动结束，按照《河南省政府采购评审专家劳务报酬支付标准》的通知(豫财购〔2017〕9号)的规定，发放劳务报酬。</w:t>
      </w:r>
    </w:p>
    <w:p w14:paraId="6FDDFD2B">
      <w:pPr>
        <w:kinsoku/>
        <w:wordWrap w:val="0"/>
        <w:spacing w:line="360" w:lineRule="auto"/>
        <w:jc w:val="both"/>
        <w:rPr>
          <w:rFonts w:asciiTheme="minorEastAsia" w:hAnsiTheme="minorEastAsia" w:eastAsiaTheme="minorEastAsia" w:cstheme="minorEastAsia"/>
          <w:b/>
          <w:bCs/>
          <w:spacing w:val="3"/>
          <w:sz w:val="24"/>
          <w:szCs w:val="24"/>
          <w:lang w:eastAsia="zh-CN"/>
        </w:rPr>
      </w:pPr>
      <w:r>
        <w:rPr>
          <w:rFonts w:hint="eastAsia" w:asciiTheme="minorEastAsia" w:hAnsiTheme="minorEastAsia" w:eastAsiaTheme="minorEastAsia" w:cstheme="minorEastAsia"/>
          <w:b/>
          <w:bCs/>
          <w:spacing w:val="3"/>
          <w:sz w:val="24"/>
          <w:szCs w:val="24"/>
          <w:lang w:eastAsia="zh-CN"/>
        </w:rPr>
        <w:t>四、投标文件的审查</w:t>
      </w:r>
    </w:p>
    <w:p w14:paraId="3BB7BDED">
      <w:pPr>
        <w:pStyle w:val="6"/>
        <w:kinsoku/>
        <w:wordWrap w:val="0"/>
        <w:spacing w:line="360" w:lineRule="auto"/>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1.投标文件的符合性审查</w:t>
      </w:r>
    </w:p>
    <w:p w14:paraId="72D0DDAB">
      <w:pPr>
        <w:pStyle w:val="6"/>
        <w:kinsoku/>
        <w:wordWrap w:val="0"/>
        <w:spacing w:line="360" w:lineRule="auto"/>
        <w:ind w:firstLine="488"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position w:val="17"/>
          <w:sz w:val="24"/>
          <w:szCs w:val="24"/>
          <w:lang w:eastAsia="zh-CN"/>
        </w:rPr>
        <w:t>1.1评标委员会对资格审查合格的投标人的投标文件进行符合性审查，以确定其</w:t>
      </w:r>
    </w:p>
    <w:p w14:paraId="47E806CC">
      <w:pPr>
        <w:pStyle w:val="6"/>
        <w:kinsoku/>
        <w:wordWrap w:val="0"/>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lang w:eastAsia="zh-CN"/>
        </w:rPr>
        <w:t>是否满足招标文件的实质性要求。</w:t>
      </w:r>
    </w:p>
    <w:p w14:paraId="02422E6E">
      <w:pPr>
        <w:pStyle w:val="6"/>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1.2评标委员会根据《符合性审查要求》中规定的审查因素和审查内容，对投标人的投标文件是否实质上响应招标文件进行符合性审查，并形成符合性审查评审结果。投标人《商务技术文件》有任何一项不符合《符合性审查要求》要求的，投标无效。</w:t>
      </w:r>
    </w:p>
    <w:p w14:paraId="66367724">
      <w:pPr>
        <w:pStyle w:val="6"/>
        <w:kinsoku/>
        <w:wordWrap w:val="0"/>
        <w:spacing w:before="178" w:line="220" w:lineRule="auto"/>
        <w:ind w:left="364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符合性审查要求</w:t>
      </w:r>
    </w:p>
    <w:p w14:paraId="154C1D67">
      <w:pPr>
        <w:kinsoku/>
        <w:wordWrap w:val="0"/>
        <w:spacing w:line="145" w:lineRule="exact"/>
        <w:jc w:val="both"/>
        <w:rPr>
          <w:rFonts w:asciiTheme="minorEastAsia" w:hAnsiTheme="minorEastAsia" w:eastAsiaTheme="minorEastAsia" w:cstheme="minorEastAsia"/>
        </w:rPr>
      </w:pPr>
    </w:p>
    <w:tbl>
      <w:tblPr>
        <w:tblStyle w:val="21"/>
        <w:tblW w:w="8288" w:type="dxa"/>
        <w:tblInd w:w="7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5"/>
        <w:gridCol w:w="1812"/>
        <w:gridCol w:w="5791"/>
      </w:tblGrid>
      <w:tr w14:paraId="401044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685" w:type="dxa"/>
          </w:tcPr>
          <w:p w14:paraId="46E620D0">
            <w:pPr>
              <w:kinsoku/>
              <w:wordWrap w:val="0"/>
              <w:spacing w:before="41" w:line="207" w:lineRule="auto"/>
              <w:ind w:left="143"/>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序号</w:t>
            </w:r>
          </w:p>
        </w:tc>
        <w:tc>
          <w:tcPr>
            <w:tcW w:w="1812" w:type="dxa"/>
          </w:tcPr>
          <w:p w14:paraId="6B535760">
            <w:pPr>
              <w:kinsoku/>
              <w:wordWrap w:val="0"/>
              <w:spacing w:before="41" w:line="207" w:lineRule="auto"/>
              <w:ind w:left="439"/>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审查因素</w:t>
            </w:r>
          </w:p>
        </w:tc>
        <w:tc>
          <w:tcPr>
            <w:tcW w:w="5791" w:type="dxa"/>
          </w:tcPr>
          <w:p w14:paraId="012EA109">
            <w:pPr>
              <w:kinsoku/>
              <w:wordWrap w:val="0"/>
              <w:spacing w:before="41" w:line="207" w:lineRule="auto"/>
              <w:ind w:left="2894"/>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审查内容</w:t>
            </w:r>
          </w:p>
        </w:tc>
      </w:tr>
      <w:tr w14:paraId="505C2C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tcPr>
          <w:p w14:paraId="31F070DD">
            <w:pPr>
              <w:pStyle w:val="19"/>
              <w:kinsoku/>
              <w:wordWrap w:val="0"/>
              <w:spacing w:before="245" w:line="199" w:lineRule="auto"/>
              <w:ind w:left="324"/>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812" w:type="dxa"/>
          </w:tcPr>
          <w:p w14:paraId="5DE33B2B">
            <w:pPr>
              <w:kinsoku/>
              <w:wordWrap w:val="0"/>
              <w:spacing w:before="222" w:line="219" w:lineRule="auto"/>
              <w:ind w:left="111"/>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授权委托书</w:t>
            </w:r>
          </w:p>
        </w:tc>
        <w:tc>
          <w:tcPr>
            <w:tcW w:w="5791" w:type="dxa"/>
          </w:tcPr>
          <w:p w14:paraId="63B26B87">
            <w:pPr>
              <w:kinsoku/>
              <w:wordWrap w:val="0"/>
              <w:spacing w:before="222" w:line="184" w:lineRule="auto"/>
              <w:ind w:left="116"/>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lang w:eastAsia="zh-CN"/>
              </w:rPr>
              <w:t>按招标文件要求提供授权委托书。</w:t>
            </w:r>
          </w:p>
        </w:tc>
      </w:tr>
      <w:tr w14:paraId="5E2958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685" w:type="dxa"/>
            <w:vAlign w:val="center"/>
          </w:tcPr>
          <w:p w14:paraId="6E6C1977">
            <w:pPr>
              <w:pStyle w:val="19"/>
              <w:kinsoku/>
              <w:wordWrap w:val="0"/>
              <w:spacing w:before="244" w:line="201" w:lineRule="auto"/>
              <w:ind w:left="315"/>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2</w:t>
            </w:r>
          </w:p>
        </w:tc>
        <w:tc>
          <w:tcPr>
            <w:tcW w:w="1812" w:type="dxa"/>
            <w:vAlign w:val="center"/>
          </w:tcPr>
          <w:p w14:paraId="4E77D075">
            <w:pPr>
              <w:kinsoku/>
              <w:wordWrap w:val="0"/>
              <w:spacing w:before="223" w:line="220" w:lineRule="auto"/>
              <w:ind w:left="115"/>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投标完整性</w:t>
            </w:r>
          </w:p>
        </w:tc>
        <w:tc>
          <w:tcPr>
            <w:tcW w:w="5791" w:type="dxa"/>
            <w:vAlign w:val="center"/>
          </w:tcPr>
          <w:p w14:paraId="19BB4860">
            <w:pPr>
              <w:kinsoku/>
              <w:wordWrap w:val="0"/>
              <w:spacing w:before="222" w:line="184" w:lineRule="auto"/>
              <w:ind w:left="116"/>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未将一个采购包中的内容拆分投标；</w:t>
            </w:r>
          </w:p>
          <w:p w14:paraId="7FA2043C">
            <w:pPr>
              <w:kinsoku/>
              <w:wordWrap w:val="0"/>
              <w:spacing w:before="222" w:line="184" w:lineRule="auto"/>
              <w:ind w:left="116"/>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lang w:eastAsia="zh-CN"/>
              </w:rPr>
              <w:t>投标人对所投招标文件中所列的所有内容进行投标。</w:t>
            </w:r>
          </w:p>
        </w:tc>
      </w:tr>
      <w:tr w14:paraId="06E6CB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tcPr>
          <w:p w14:paraId="1F8F9F1F">
            <w:pPr>
              <w:pStyle w:val="19"/>
              <w:kinsoku/>
              <w:wordWrap w:val="0"/>
              <w:spacing w:before="245" w:line="201" w:lineRule="auto"/>
              <w:ind w:left="316"/>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812" w:type="dxa"/>
          </w:tcPr>
          <w:p w14:paraId="0EE6FE39">
            <w:pPr>
              <w:kinsoku/>
              <w:wordWrap w:val="0"/>
              <w:spacing w:before="221" w:line="219" w:lineRule="auto"/>
              <w:ind w:left="115"/>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投标报价</w:t>
            </w:r>
          </w:p>
        </w:tc>
        <w:tc>
          <w:tcPr>
            <w:tcW w:w="5791" w:type="dxa"/>
          </w:tcPr>
          <w:p w14:paraId="383B3806">
            <w:pPr>
              <w:pStyle w:val="19"/>
              <w:kinsoku/>
              <w:wordWrap w:val="0"/>
              <w:spacing w:before="69" w:line="228" w:lineRule="auto"/>
              <w:ind w:left="117" w:right="297"/>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投标报价未超过招标文件中规定的项目/采购包预算金额或者</w:t>
            </w:r>
            <w:r>
              <w:rPr>
                <w:rFonts w:hint="eastAsia" w:asciiTheme="minorEastAsia" w:hAnsiTheme="minorEastAsia" w:eastAsiaTheme="minorEastAsia" w:cstheme="minorEastAsia"/>
                <w:spacing w:val="-5"/>
                <w:sz w:val="24"/>
                <w:szCs w:val="24"/>
                <w:lang w:eastAsia="zh-CN"/>
              </w:rPr>
              <w:t>项目/采购包最高限价。</w:t>
            </w:r>
          </w:p>
        </w:tc>
      </w:tr>
      <w:tr w14:paraId="2A87D1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tcPr>
          <w:p w14:paraId="0596DAE4">
            <w:pPr>
              <w:pStyle w:val="19"/>
              <w:kinsoku/>
              <w:wordWrap w:val="0"/>
              <w:spacing w:before="247" w:line="199" w:lineRule="auto"/>
              <w:ind w:left="309"/>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4</w:t>
            </w:r>
          </w:p>
        </w:tc>
        <w:tc>
          <w:tcPr>
            <w:tcW w:w="1812" w:type="dxa"/>
          </w:tcPr>
          <w:p w14:paraId="1144B8A4">
            <w:pPr>
              <w:kinsoku/>
              <w:wordWrap w:val="0"/>
              <w:spacing w:before="223" w:line="219" w:lineRule="auto"/>
              <w:ind w:left="11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报价唯一性</w:t>
            </w:r>
          </w:p>
        </w:tc>
        <w:tc>
          <w:tcPr>
            <w:tcW w:w="5791" w:type="dxa"/>
          </w:tcPr>
          <w:p w14:paraId="7D22FD65">
            <w:pPr>
              <w:kinsoku/>
              <w:wordWrap w:val="0"/>
              <w:spacing w:before="68" w:line="230" w:lineRule="auto"/>
              <w:ind w:left="133" w:right="136" w:hanging="16"/>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投标文件未出现可选择性或可调整的报价（招标文件另有规定</w:t>
            </w:r>
            <w:r>
              <w:rPr>
                <w:rFonts w:hint="eastAsia" w:asciiTheme="minorEastAsia" w:hAnsiTheme="minorEastAsia" w:eastAsiaTheme="minorEastAsia" w:cstheme="minorEastAsia"/>
                <w:spacing w:val="-17"/>
                <w:sz w:val="24"/>
                <w:szCs w:val="24"/>
                <w:lang w:eastAsia="zh-CN"/>
              </w:rPr>
              <w:t>的除外</w:t>
            </w:r>
            <w:r>
              <w:rPr>
                <w:rFonts w:hint="eastAsia" w:asciiTheme="minorEastAsia" w:hAnsiTheme="minorEastAsia" w:eastAsiaTheme="minorEastAsia" w:cstheme="minorEastAsia"/>
                <w:spacing w:val="-9"/>
                <w:sz w:val="24"/>
                <w:szCs w:val="24"/>
                <w:lang w:eastAsia="zh-CN"/>
              </w:rPr>
              <w:t>）。</w:t>
            </w:r>
          </w:p>
        </w:tc>
      </w:tr>
      <w:tr w14:paraId="7FCFBA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tcPr>
          <w:p w14:paraId="564254E2">
            <w:pPr>
              <w:pStyle w:val="19"/>
              <w:kinsoku/>
              <w:wordWrap w:val="0"/>
              <w:spacing w:before="248" w:line="199" w:lineRule="auto"/>
              <w:ind w:left="316"/>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1812" w:type="dxa"/>
          </w:tcPr>
          <w:p w14:paraId="729077EB">
            <w:pPr>
              <w:kinsoku/>
              <w:wordWrap w:val="0"/>
              <w:spacing w:before="222" w:line="221" w:lineRule="auto"/>
              <w:ind w:left="115"/>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投标有效期</w:t>
            </w:r>
          </w:p>
        </w:tc>
        <w:tc>
          <w:tcPr>
            <w:tcW w:w="5791" w:type="dxa"/>
          </w:tcPr>
          <w:p w14:paraId="47496717">
            <w:pPr>
              <w:kinsoku/>
              <w:wordWrap w:val="0"/>
              <w:spacing w:before="70" w:line="229" w:lineRule="auto"/>
              <w:ind w:left="117" w:right="136"/>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投标文件中承诺的投标有效期满足招标文件中载明的投标有效</w:t>
            </w:r>
            <w:r>
              <w:rPr>
                <w:rFonts w:hint="eastAsia" w:asciiTheme="minorEastAsia" w:hAnsiTheme="minorEastAsia" w:eastAsiaTheme="minorEastAsia" w:cstheme="minorEastAsia"/>
                <w:spacing w:val="-15"/>
                <w:sz w:val="24"/>
                <w:szCs w:val="24"/>
                <w:lang w:eastAsia="zh-CN"/>
              </w:rPr>
              <w:t>期的。</w:t>
            </w:r>
          </w:p>
        </w:tc>
      </w:tr>
      <w:tr w14:paraId="03140B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tcPr>
          <w:p w14:paraId="6A7A2F26">
            <w:pPr>
              <w:pStyle w:val="19"/>
              <w:kinsoku/>
              <w:wordWrap w:val="0"/>
              <w:spacing w:before="244" w:line="202" w:lineRule="auto"/>
              <w:ind w:left="314"/>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6</w:t>
            </w:r>
          </w:p>
        </w:tc>
        <w:tc>
          <w:tcPr>
            <w:tcW w:w="1812" w:type="dxa"/>
          </w:tcPr>
          <w:p w14:paraId="3B177E4F">
            <w:pPr>
              <w:kinsoku/>
              <w:wordWrap w:val="0"/>
              <w:spacing w:before="224" w:line="220" w:lineRule="auto"/>
              <w:ind w:left="118"/>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实质性格式</w:t>
            </w:r>
          </w:p>
        </w:tc>
        <w:tc>
          <w:tcPr>
            <w:tcW w:w="5791" w:type="dxa"/>
          </w:tcPr>
          <w:p w14:paraId="527235C2">
            <w:pPr>
              <w:kinsoku/>
              <w:wordWrap w:val="0"/>
              <w:spacing w:before="69" w:line="196" w:lineRule="auto"/>
              <w:ind w:left="122" w:right="129" w:hanging="7"/>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lang w:eastAsia="zh-CN"/>
              </w:rPr>
              <w:t>标记为</w:t>
            </w:r>
            <w:r>
              <w:rPr>
                <w:rFonts w:hint="eastAsia" w:asciiTheme="minorEastAsia" w:hAnsiTheme="minorEastAsia" w:eastAsiaTheme="minorEastAsia" w:cstheme="minorEastAsia"/>
                <w:spacing w:val="-1"/>
                <w:sz w:val="24"/>
                <w:szCs w:val="24"/>
                <w:lang w:eastAsia="zh-CN"/>
              </w:rPr>
              <w:t>实质性格式的文件均按招标文件要求提供且签署、盖</w:t>
            </w:r>
            <w:r>
              <w:rPr>
                <w:rFonts w:hint="eastAsia" w:asciiTheme="minorEastAsia" w:hAnsiTheme="minorEastAsia" w:eastAsiaTheme="minorEastAsia" w:cstheme="minorEastAsia"/>
                <w:spacing w:val="-17"/>
                <w:sz w:val="24"/>
                <w:szCs w:val="24"/>
                <w:lang w:eastAsia="zh-CN"/>
              </w:rPr>
              <w:t>章的。</w:t>
            </w:r>
          </w:p>
        </w:tc>
      </w:tr>
      <w:tr w14:paraId="323654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tcPr>
          <w:p w14:paraId="30DBA34A">
            <w:pPr>
              <w:pStyle w:val="19"/>
              <w:kinsoku/>
              <w:wordWrap w:val="0"/>
              <w:spacing w:before="247" w:line="202" w:lineRule="auto"/>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lang w:eastAsia="zh-CN"/>
              </w:rPr>
              <w:t>7</w:t>
            </w:r>
          </w:p>
        </w:tc>
        <w:tc>
          <w:tcPr>
            <w:tcW w:w="1812" w:type="dxa"/>
          </w:tcPr>
          <w:p w14:paraId="2EEF8FFA">
            <w:pPr>
              <w:kinsoku/>
              <w:wordWrap w:val="0"/>
              <w:spacing w:before="72" w:line="230" w:lineRule="auto"/>
              <w:ind w:left="112" w:right="123" w:hanging="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6"/>
                <w:sz w:val="24"/>
                <w:szCs w:val="24"/>
              </w:rPr>
              <w:t>报价的修正（如</w:t>
            </w:r>
            <w:r>
              <w:rPr>
                <w:rFonts w:hint="eastAsia" w:asciiTheme="minorEastAsia" w:hAnsiTheme="minorEastAsia" w:eastAsiaTheme="minorEastAsia" w:cstheme="minorEastAsia"/>
                <w:spacing w:val="-7"/>
                <w:sz w:val="24"/>
                <w:szCs w:val="24"/>
              </w:rPr>
              <w:t>有）</w:t>
            </w:r>
          </w:p>
        </w:tc>
        <w:tc>
          <w:tcPr>
            <w:tcW w:w="5791" w:type="dxa"/>
          </w:tcPr>
          <w:p w14:paraId="74A09D12">
            <w:pPr>
              <w:kinsoku/>
              <w:wordWrap w:val="0"/>
              <w:spacing w:before="72" w:line="229" w:lineRule="auto"/>
              <w:ind w:left="114" w:right="136" w:firstLine="4"/>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不涉及报价修正，或投标文件报价出现前后不一致时，投标人</w:t>
            </w:r>
            <w:r>
              <w:rPr>
                <w:rFonts w:hint="eastAsia" w:asciiTheme="minorEastAsia" w:hAnsiTheme="minorEastAsia" w:eastAsiaTheme="minorEastAsia" w:cstheme="minorEastAsia"/>
                <w:spacing w:val="-2"/>
                <w:sz w:val="24"/>
                <w:szCs w:val="24"/>
                <w:lang w:eastAsia="zh-CN"/>
              </w:rPr>
              <w:t>对修正后的报价予以确认</w:t>
            </w: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rPr>
              <w:t>如有）</w:t>
            </w:r>
          </w:p>
        </w:tc>
      </w:tr>
      <w:tr w14:paraId="283602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85" w:type="dxa"/>
          </w:tcPr>
          <w:p w14:paraId="283DC763">
            <w:pPr>
              <w:pStyle w:val="19"/>
              <w:kinsoku/>
              <w:wordWrap w:val="0"/>
              <w:spacing w:line="304" w:lineRule="auto"/>
              <w:jc w:val="center"/>
              <w:rPr>
                <w:rFonts w:asciiTheme="minorEastAsia" w:hAnsiTheme="minorEastAsia" w:eastAsiaTheme="minorEastAsia" w:cstheme="minorEastAsia"/>
                <w:sz w:val="21"/>
                <w:szCs w:val="21"/>
              </w:rPr>
            </w:pPr>
          </w:p>
          <w:p w14:paraId="3B86FF1D">
            <w:pPr>
              <w:pStyle w:val="19"/>
              <w:kinsoku/>
              <w:wordWrap w:val="0"/>
              <w:spacing w:before="69" w:line="199" w:lineRule="auto"/>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lang w:eastAsia="zh-CN"/>
              </w:rPr>
              <w:t>8</w:t>
            </w:r>
          </w:p>
        </w:tc>
        <w:tc>
          <w:tcPr>
            <w:tcW w:w="1812" w:type="dxa"/>
          </w:tcPr>
          <w:p w14:paraId="0B7958DE">
            <w:pPr>
              <w:pStyle w:val="19"/>
              <w:kinsoku/>
              <w:wordWrap w:val="0"/>
              <w:spacing w:line="271" w:lineRule="auto"/>
              <w:jc w:val="both"/>
              <w:rPr>
                <w:rFonts w:asciiTheme="minorEastAsia" w:hAnsiTheme="minorEastAsia" w:eastAsiaTheme="minorEastAsia" w:cstheme="minorEastAsia"/>
                <w:sz w:val="21"/>
                <w:szCs w:val="21"/>
              </w:rPr>
            </w:pPr>
          </w:p>
          <w:p w14:paraId="28E05998">
            <w:pPr>
              <w:kinsoku/>
              <w:wordWrap w:val="0"/>
              <w:spacing w:before="78" w:line="219" w:lineRule="auto"/>
              <w:ind w:left="11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报价合理性</w:t>
            </w:r>
          </w:p>
        </w:tc>
        <w:tc>
          <w:tcPr>
            <w:tcW w:w="5791" w:type="dxa"/>
          </w:tcPr>
          <w:p w14:paraId="4DBE3A67">
            <w:pPr>
              <w:kinsoku/>
              <w:wordWrap w:val="0"/>
              <w:spacing w:before="41" w:line="228" w:lineRule="auto"/>
              <w:ind w:left="113" w:right="136"/>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报价合理，或投标人的报价明显低于其他通过符合性审查投标人的报价，有可能影响产品质量或者不能诚信履约的，能够应</w:t>
            </w:r>
            <w:r>
              <w:rPr>
                <w:rFonts w:hint="eastAsia" w:asciiTheme="minorEastAsia" w:hAnsiTheme="minorEastAsia" w:eastAsiaTheme="minorEastAsia" w:cstheme="minorEastAsia"/>
                <w:spacing w:val="-3"/>
                <w:sz w:val="24"/>
                <w:szCs w:val="24"/>
                <w:lang w:eastAsia="zh-CN"/>
              </w:rPr>
              <w:t>评标委员会要求在规定时间内证明其报价合理性的。</w:t>
            </w:r>
          </w:p>
        </w:tc>
      </w:tr>
      <w:tr w14:paraId="6D4ED3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1" w:hRule="atLeast"/>
        </w:trPr>
        <w:tc>
          <w:tcPr>
            <w:tcW w:w="685" w:type="dxa"/>
          </w:tcPr>
          <w:p w14:paraId="281277C8">
            <w:pPr>
              <w:pStyle w:val="19"/>
              <w:kinsoku/>
              <w:wordWrap w:val="0"/>
              <w:spacing w:before="69" w:line="199" w:lineRule="auto"/>
              <w:jc w:val="center"/>
              <w:rPr>
                <w:rFonts w:asciiTheme="minorEastAsia" w:hAnsiTheme="minorEastAsia" w:eastAsiaTheme="minorEastAsia" w:cstheme="minorEastAsia"/>
                <w:spacing w:val="5"/>
                <w:sz w:val="24"/>
                <w:szCs w:val="24"/>
                <w:lang w:eastAsia="zh-CN"/>
              </w:rPr>
            </w:pPr>
            <w:r>
              <w:rPr>
                <w:rFonts w:hint="eastAsia" w:asciiTheme="minorEastAsia" w:hAnsiTheme="minorEastAsia" w:eastAsiaTheme="minorEastAsia" w:cstheme="minorEastAsia"/>
                <w:spacing w:val="5"/>
                <w:sz w:val="24"/>
                <w:szCs w:val="24"/>
                <w:lang w:eastAsia="zh-CN"/>
              </w:rPr>
              <w:t>9</w:t>
            </w:r>
          </w:p>
        </w:tc>
        <w:tc>
          <w:tcPr>
            <w:tcW w:w="1812" w:type="dxa"/>
          </w:tcPr>
          <w:p w14:paraId="021E415D">
            <w:pPr>
              <w:kinsoku/>
              <w:wordWrap w:val="0"/>
              <w:spacing w:before="69" w:line="196" w:lineRule="auto"/>
              <w:ind w:left="122" w:right="129" w:hanging="7"/>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☑交货时间</w:t>
            </w:r>
          </w:p>
          <w:p w14:paraId="29276657">
            <w:pPr>
              <w:kinsoku/>
              <w:wordWrap w:val="0"/>
              <w:spacing w:before="69" w:line="196" w:lineRule="auto"/>
              <w:ind w:left="122" w:right="129" w:hanging="7"/>
              <w:jc w:val="both"/>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eastAsia="zh-CN"/>
              </w:rPr>
              <w:t>□服务期限</w:t>
            </w:r>
          </w:p>
        </w:tc>
        <w:tc>
          <w:tcPr>
            <w:tcW w:w="5791" w:type="dxa"/>
            <w:vAlign w:val="center"/>
          </w:tcPr>
          <w:p w14:paraId="3576613A">
            <w:pPr>
              <w:kinsoku/>
              <w:wordWrap w:val="0"/>
              <w:spacing w:before="69" w:line="196" w:lineRule="auto"/>
              <w:ind w:left="122" w:right="129" w:hanging="7"/>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rPr>
              <w:t>是否符合招标要求</w:t>
            </w:r>
            <w:r>
              <w:rPr>
                <w:rFonts w:hint="eastAsia" w:asciiTheme="minorEastAsia" w:hAnsiTheme="minorEastAsia" w:eastAsiaTheme="minorEastAsia" w:cstheme="minorEastAsia"/>
                <w:spacing w:val="-1"/>
                <w:sz w:val="24"/>
                <w:szCs w:val="24"/>
                <w:lang w:eastAsia="zh-CN"/>
              </w:rPr>
              <w:t>。</w:t>
            </w:r>
          </w:p>
        </w:tc>
      </w:tr>
      <w:tr w14:paraId="2FCE79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85" w:type="dxa"/>
            <w:vAlign w:val="center"/>
          </w:tcPr>
          <w:p w14:paraId="60ACF64F">
            <w:pPr>
              <w:pStyle w:val="19"/>
              <w:kinsoku/>
              <w:wordWrap w:val="0"/>
              <w:spacing w:before="69" w:line="199" w:lineRule="auto"/>
              <w:jc w:val="center"/>
              <w:rPr>
                <w:rFonts w:asciiTheme="minorEastAsia" w:hAnsiTheme="minorEastAsia" w:eastAsiaTheme="minorEastAsia" w:cstheme="minorEastAsia"/>
                <w:spacing w:val="5"/>
                <w:sz w:val="24"/>
                <w:szCs w:val="24"/>
                <w:lang w:eastAsia="zh-CN"/>
              </w:rPr>
            </w:pPr>
            <w:r>
              <w:rPr>
                <w:rFonts w:hint="eastAsia" w:asciiTheme="minorEastAsia" w:hAnsiTheme="minorEastAsia" w:eastAsiaTheme="minorEastAsia" w:cstheme="minorEastAsia"/>
                <w:spacing w:val="5"/>
                <w:sz w:val="24"/>
                <w:szCs w:val="24"/>
                <w:lang w:eastAsia="zh-CN"/>
              </w:rPr>
              <w:t>10</w:t>
            </w:r>
          </w:p>
        </w:tc>
        <w:tc>
          <w:tcPr>
            <w:tcW w:w="1812" w:type="dxa"/>
            <w:vAlign w:val="center"/>
          </w:tcPr>
          <w:p w14:paraId="432B3A17">
            <w:pPr>
              <w:kinsoku/>
              <w:wordWrap w:val="0"/>
              <w:spacing w:before="78" w:line="219" w:lineRule="auto"/>
              <w:ind w:left="110"/>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2"/>
                <w:sz w:val="24"/>
                <w:szCs w:val="24"/>
                <w:lang w:eastAsia="zh-CN"/>
              </w:rPr>
              <w:t>质保期</w:t>
            </w:r>
          </w:p>
          <w:p w14:paraId="79515E51">
            <w:pPr>
              <w:kinsoku/>
              <w:wordWrap w:val="0"/>
              <w:spacing w:before="78" w:line="219" w:lineRule="auto"/>
              <w:ind w:left="110"/>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1"/>
                <w:sz w:val="24"/>
                <w:szCs w:val="24"/>
              </w:rPr>
              <w:t>□</w:t>
            </w:r>
            <w:r>
              <w:rPr>
                <w:rFonts w:hint="eastAsia" w:asciiTheme="minorEastAsia" w:hAnsiTheme="minorEastAsia" w:eastAsiaTheme="minorEastAsia" w:cstheme="minorEastAsia"/>
                <w:spacing w:val="-1"/>
                <w:sz w:val="24"/>
                <w:szCs w:val="24"/>
                <w:lang w:eastAsia="zh-CN"/>
              </w:rPr>
              <w:t>服务质量</w:t>
            </w:r>
          </w:p>
        </w:tc>
        <w:tc>
          <w:tcPr>
            <w:tcW w:w="5791" w:type="dxa"/>
            <w:vAlign w:val="center"/>
          </w:tcPr>
          <w:p w14:paraId="31A42935">
            <w:pPr>
              <w:kinsoku/>
              <w:wordWrap w:val="0"/>
              <w:spacing w:before="41" w:line="228" w:lineRule="auto"/>
              <w:ind w:left="113" w:right="136"/>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rPr>
              <w:t>是否符合招标要求</w:t>
            </w:r>
            <w:r>
              <w:rPr>
                <w:rFonts w:hint="eastAsia" w:asciiTheme="minorEastAsia" w:hAnsiTheme="minorEastAsia" w:eastAsiaTheme="minorEastAsia" w:cstheme="minorEastAsia"/>
                <w:spacing w:val="-1"/>
                <w:sz w:val="24"/>
                <w:szCs w:val="24"/>
                <w:lang w:eastAsia="zh-CN"/>
              </w:rPr>
              <w:t>。</w:t>
            </w:r>
          </w:p>
        </w:tc>
      </w:tr>
      <w:tr w14:paraId="1FC31E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685" w:type="dxa"/>
          </w:tcPr>
          <w:p w14:paraId="4CCB08A5">
            <w:pPr>
              <w:pStyle w:val="19"/>
              <w:kinsoku/>
              <w:wordWrap w:val="0"/>
              <w:spacing w:line="301" w:lineRule="auto"/>
              <w:jc w:val="center"/>
              <w:rPr>
                <w:rFonts w:asciiTheme="minorEastAsia" w:hAnsiTheme="minorEastAsia" w:eastAsiaTheme="minorEastAsia" w:cstheme="minorEastAsia"/>
                <w:sz w:val="21"/>
                <w:szCs w:val="21"/>
              </w:rPr>
            </w:pPr>
          </w:p>
          <w:p w14:paraId="192F0FF7">
            <w:pPr>
              <w:pStyle w:val="19"/>
              <w:kinsoku/>
              <w:wordWrap w:val="0"/>
              <w:spacing w:before="69" w:line="199" w:lineRule="auto"/>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lang w:eastAsia="zh-CN"/>
              </w:rPr>
              <w:t>11</w:t>
            </w:r>
          </w:p>
        </w:tc>
        <w:tc>
          <w:tcPr>
            <w:tcW w:w="1812" w:type="dxa"/>
          </w:tcPr>
          <w:p w14:paraId="453B97F4">
            <w:pPr>
              <w:pStyle w:val="19"/>
              <w:kinsoku/>
              <w:wordWrap w:val="0"/>
              <w:spacing w:line="269" w:lineRule="auto"/>
              <w:jc w:val="both"/>
              <w:rPr>
                <w:rFonts w:asciiTheme="minorEastAsia" w:hAnsiTheme="minorEastAsia" w:eastAsiaTheme="minorEastAsia" w:cstheme="minorEastAsia"/>
                <w:sz w:val="21"/>
                <w:szCs w:val="21"/>
              </w:rPr>
            </w:pPr>
          </w:p>
          <w:p w14:paraId="6A5ED5CE">
            <w:pPr>
              <w:kinsoku/>
              <w:wordWrap w:val="0"/>
              <w:spacing w:before="78" w:line="220" w:lineRule="auto"/>
              <w:ind w:left="12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公平竞争</w:t>
            </w:r>
          </w:p>
        </w:tc>
        <w:tc>
          <w:tcPr>
            <w:tcW w:w="5791" w:type="dxa"/>
          </w:tcPr>
          <w:p w14:paraId="400FB817">
            <w:pPr>
              <w:kinsoku/>
              <w:wordWrap w:val="0"/>
              <w:spacing w:before="38" w:line="228" w:lineRule="auto"/>
              <w:ind w:left="113" w:right="136" w:firstLine="4"/>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投标人遵循公平竞争的原则，不存在恶意串通，妨碍其他投标人的竞争行为，不存在损害采购人或者其他投标人的合法权益</w:t>
            </w:r>
            <w:r>
              <w:rPr>
                <w:rFonts w:hint="eastAsia" w:asciiTheme="minorEastAsia" w:hAnsiTheme="minorEastAsia" w:eastAsiaTheme="minorEastAsia" w:cstheme="minorEastAsia"/>
                <w:spacing w:val="-12"/>
                <w:sz w:val="24"/>
                <w:szCs w:val="24"/>
                <w:lang w:eastAsia="zh-CN"/>
              </w:rPr>
              <w:t>情形的。</w:t>
            </w:r>
          </w:p>
        </w:tc>
      </w:tr>
      <w:tr w14:paraId="57681C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6" w:hRule="atLeast"/>
        </w:trPr>
        <w:tc>
          <w:tcPr>
            <w:tcW w:w="685" w:type="dxa"/>
          </w:tcPr>
          <w:p w14:paraId="785C1F2C">
            <w:pPr>
              <w:pStyle w:val="19"/>
              <w:kinsoku/>
              <w:wordWrap w:val="0"/>
              <w:spacing w:line="307" w:lineRule="auto"/>
              <w:jc w:val="center"/>
              <w:rPr>
                <w:rFonts w:asciiTheme="minorEastAsia" w:hAnsiTheme="minorEastAsia" w:eastAsiaTheme="minorEastAsia" w:cstheme="minorEastAsia"/>
                <w:sz w:val="21"/>
                <w:szCs w:val="21"/>
                <w:lang w:eastAsia="zh-CN"/>
              </w:rPr>
            </w:pPr>
          </w:p>
          <w:p w14:paraId="0B09F733">
            <w:pPr>
              <w:pStyle w:val="19"/>
              <w:kinsoku/>
              <w:wordWrap w:val="0"/>
              <w:spacing w:line="307" w:lineRule="auto"/>
              <w:jc w:val="center"/>
              <w:rPr>
                <w:rFonts w:asciiTheme="minorEastAsia" w:hAnsiTheme="minorEastAsia" w:eastAsiaTheme="minorEastAsia" w:cstheme="minorEastAsia"/>
                <w:sz w:val="21"/>
                <w:szCs w:val="21"/>
                <w:lang w:eastAsia="zh-CN"/>
              </w:rPr>
            </w:pPr>
          </w:p>
          <w:p w14:paraId="5512E44E">
            <w:pPr>
              <w:pStyle w:val="19"/>
              <w:kinsoku/>
              <w:wordWrap w:val="0"/>
              <w:spacing w:line="307" w:lineRule="auto"/>
              <w:jc w:val="center"/>
              <w:rPr>
                <w:rFonts w:asciiTheme="minorEastAsia" w:hAnsiTheme="minorEastAsia" w:eastAsiaTheme="minorEastAsia" w:cstheme="minorEastAsia"/>
                <w:sz w:val="21"/>
                <w:szCs w:val="21"/>
                <w:lang w:eastAsia="zh-CN"/>
              </w:rPr>
            </w:pPr>
          </w:p>
          <w:p w14:paraId="6ADFFC11">
            <w:pPr>
              <w:pStyle w:val="19"/>
              <w:kinsoku/>
              <w:wordWrap w:val="0"/>
              <w:spacing w:before="69" w:line="199" w:lineRule="auto"/>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lang w:eastAsia="zh-CN"/>
              </w:rPr>
              <w:t>12</w:t>
            </w:r>
          </w:p>
        </w:tc>
        <w:tc>
          <w:tcPr>
            <w:tcW w:w="1812" w:type="dxa"/>
          </w:tcPr>
          <w:p w14:paraId="28C20856">
            <w:pPr>
              <w:pStyle w:val="19"/>
              <w:kinsoku/>
              <w:wordWrap w:val="0"/>
              <w:spacing w:line="296" w:lineRule="auto"/>
              <w:jc w:val="both"/>
              <w:rPr>
                <w:rFonts w:asciiTheme="minorEastAsia" w:hAnsiTheme="minorEastAsia" w:eastAsiaTheme="minorEastAsia" w:cstheme="minorEastAsia"/>
                <w:sz w:val="21"/>
                <w:szCs w:val="21"/>
              </w:rPr>
            </w:pPr>
          </w:p>
          <w:p w14:paraId="2721AB2C">
            <w:pPr>
              <w:pStyle w:val="19"/>
              <w:kinsoku/>
              <w:wordWrap w:val="0"/>
              <w:spacing w:line="296" w:lineRule="auto"/>
              <w:jc w:val="both"/>
              <w:rPr>
                <w:rFonts w:asciiTheme="minorEastAsia" w:hAnsiTheme="minorEastAsia" w:eastAsiaTheme="minorEastAsia" w:cstheme="minorEastAsia"/>
                <w:sz w:val="21"/>
                <w:szCs w:val="21"/>
              </w:rPr>
            </w:pPr>
          </w:p>
          <w:p w14:paraId="3C696535">
            <w:pPr>
              <w:pStyle w:val="19"/>
              <w:kinsoku/>
              <w:wordWrap w:val="0"/>
              <w:spacing w:line="297" w:lineRule="auto"/>
              <w:jc w:val="both"/>
              <w:rPr>
                <w:rFonts w:asciiTheme="minorEastAsia" w:hAnsiTheme="minorEastAsia" w:eastAsiaTheme="minorEastAsia" w:cstheme="minorEastAsia"/>
                <w:sz w:val="21"/>
                <w:szCs w:val="21"/>
              </w:rPr>
            </w:pPr>
          </w:p>
          <w:p w14:paraId="33267034">
            <w:pPr>
              <w:kinsoku/>
              <w:wordWrap w:val="0"/>
              <w:spacing w:before="78" w:line="221" w:lineRule="auto"/>
              <w:ind w:left="134"/>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串通投标</w:t>
            </w:r>
          </w:p>
        </w:tc>
        <w:tc>
          <w:tcPr>
            <w:tcW w:w="5791" w:type="dxa"/>
          </w:tcPr>
          <w:p w14:paraId="6D7A4AA3">
            <w:pPr>
              <w:kinsoku/>
              <w:wordWrap w:val="0"/>
              <w:spacing w:before="42" w:line="234" w:lineRule="auto"/>
              <w:ind w:left="113" w:right="2" w:firstLine="5"/>
              <w:jc w:val="both"/>
              <w:rPr>
                <w:rFonts w:asciiTheme="minorEastAsia" w:hAnsiTheme="minorEastAsia" w:eastAsiaTheme="minorEastAsia" w:cstheme="minorEastAsia"/>
                <w:spacing w:val="-19"/>
                <w:sz w:val="24"/>
                <w:szCs w:val="24"/>
                <w:lang w:eastAsia="zh-CN"/>
              </w:rPr>
            </w:pPr>
            <w:r>
              <w:rPr>
                <w:rFonts w:hint="eastAsia" w:asciiTheme="minorEastAsia" w:hAnsiTheme="minorEastAsia" w:eastAsiaTheme="minorEastAsia" w:cstheme="minorEastAsia"/>
                <w:spacing w:val="-1"/>
                <w:sz w:val="24"/>
                <w:szCs w:val="24"/>
                <w:lang w:eastAsia="zh-CN"/>
              </w:rPr>
              <w:t>不存在《政府采购货物和服务招标投标管理办法》视为投标人</w:t>
            </w:r>
            <w:r>
              <w:rPr>
                <w:rFonts w:hint="eastAsia" w:asciiTheme="minorEastAsia" w:hAnsiTheme="minorEastAsia" w:eastAsiaTheme="minorEastAsia" w:cstheme="minorEastAsia"/>
                <w:spacing w:val="-7"/>
                <w:sz w:val="24"/>
                <w:szCs w:val="24"/>
                <w:lang w:eastAsia="zh-CN"/>
              </w:rPr>
              <w:t>串通投标的情形</w:t>
            </w:r>
            <w:r>
              <w:rPr>
                <w:rFonts w:hint="eastAsia" w:asciiTheme="minorEastAsia" w:hAnsiTheme="minorEastAsia" w:eastAsiaTheme="minorEastAsia" w:cstheme="minorEastAsia"/>
                <w:spacing w:val="-19"/>
                <w:sz w:val="24"/>
                <w:szCs w:val="24"/>
                <w:lang w:eastAsia="zh-CN"/>
              </w:rPr>
              <w:t>：（</w:t>
            </w:r>
            <w:r>
              <w:rPr>
                <w:rFonts w:hint="eastAsia" w:asciiTheme="minorEastAsia" w:hAnsiTheme="minorEastAsia" w:eastAsiaTheme="minorEastAsia" w:cstheme="minorEastAsia"/>
                <w:spacing w:val="-7"/>
                <w:sz w:val="24"/>
                <w:szCs w:val="24"/>
                <w:lang w:eastAsia="zh-CN"/>
              </w:rPr>
              <w:t>一）不同投标人的投标文件由同一单位或者</w:t>
            </w:r>
            <w:r>
              <w:rPr>
                <w:rFonts w:hint="eastAsia" w:asciiTheme="minorEastAsia" w:hAnsiTheme="minorEastAsia" w:eastAsiaTheme="minorEastAsia" w:cstheme="minorEastAsia"/>
                <w:spacing w:val="-8"/>
                <w:sz w:val="24"/>
                <w:szCs w:val="24"/>
                <w:lang w:eastAsia="zh-CN"/>
              </w:rPr>
              <w:t>个人编制</w:t>
            </w:r>
            <w:r>
              <w:rPr>
                <w:rFonts w:hint="eastAsia" w:asciiTheme="minorEastAsia" w:hAnsiTheme="minorEastAsia" w:eastAsiaTheme="minorEastAsia" w:cstheme="minorEastAsia"/>
                <w:spacing w:val="-31"/>
                <w:sz w:val="24"/>
                <w:szCs w:val="24"/>
                <w:lang w:eastAsia="zh-CN"/>
              </w:rPr>
              <w:t>；（</w:t>
            </w:r>
            <w:r>
              <w:rPr>
                <w:rFonts w:hint="eastAsia" w:asciiTheme="minorEastAsia" w:hAnsiTheme="minorEastAsia" w:eastAsiaTheme="minorEastAsia" w:cstheme="minorEastAsia"/>
                <w:spacing w:val="-8"/>
                <w:sz w:val="24"/>
                <w:szCs w:val="24"/>
                <w:lang w:eastAsia="zh-CN"/>
              </w:rPr>
              <w:t>二）不同投标人委托同一单位或者个人办</w:t>
            </w:r>
            <w:r>
              <w:rPr>
                <w:rFonts w:hint="eastAsia" w:asciiTheme="minorEastAsia" w:hAnsiTheme="minorEastAsia" w:eastAsiaTheme="minorEastAsia" w:cstheme="minorEastAsia"/>
                <w:spacing w:val="-9"/>
                <w:sz w:val="24"/>
                <w:szCs w:val="24"/>
                <w:lang w:eastAsia="zh-CN"/>
              </w:rPr>
              <w:t>理投标事</w:t>
            </w:r>
            <w:r>
              <w:rPr>
                <w:rFonts w:hint="eastAsia" w:asciiTheme="minorEastAsia" w:hAnsiTheme="minorEastAsia" w:eastAsiaTheme="minorEastAsia" w:cstheme="minorEastAsia"/>
                <w:spacing w:val="-6"/>
                <w:sz w:val="24"/>
                <w:szCs w:val="24"/>
                <w:lang w:eastAsia="zh-CN"/>
              </w:rPr>
              <w:t>宜</w:t>
            </w:r>
            <w:r>
              <w:rPr>
                <w:rFonts w:hint="eastAsia" w:asciiTheme="minorEastAsia" w:hAnsiTheme="minorEastAsia" w:eastAsiaTheme="minorEastAsia" w:cstheme="minorEastAsia"/>
                <w:spacing w:val="-59"/>
                <w:sz w:val="24"/>
                <w:szCs w:val="24"/>
                <w:lang w:eastAsia="zh-CN"/>
              </w:rPr>
              <w:t>；（</w:t>
            </w:r>
            <w:r>
              <w:rPr>
                <w:rFonts w:hint="eastAsia" w:asciiTheme="minorEastAsia" w:hAnsiTheme="minorEastAsia" w:eastAsiaTheme="minorEastAsia" w:cstheme="minorEastAsia"/>
                <w:spacing w:val="-6"/>
                <w:sz w:val="24"/>
                <w:szCs w:val="24"/>
                <w:lang w:eastAsia="zh-CN"/>
              </w:rPr>
              <w:t>三）不同投标人的投标文件载明的项目管理成员或者联系人员为同一人</w:t>
            </w:r>
            <w:r>
              <w:rPr>
                <w:rFonts w:hint="eastAsia" w:asciiTheme="minorEastAsia" w:hAnsiTheme="minorEastAsia" w:eastAsiaTheme="minorEastAsia" w:cstheme="minorEastAsia"/>
                <w:spacing w:val="-57"/>
                <w:sz w:val="24"/>
                <w:szCs w:val="24"/>
                <w:lang w:eastAsia="zh-CN"/>
              </w:rPr>
              <w:t>；（</w:t>
            </w:r>
            <w:r>
              <w:rPr>
                <w:rFonts w:hint="eastAsia" w:asciiTheme="minorEastAsia" w:hAnsiTheme="minorEastAsia" w:eastAsiaTheme="minorEastAsia" w:cstheme="minorEastAsia"/>
                <w:spacing w:val="-6"/>
                <w:sz w:val="24"/>
                <w:szCs w:val="24"/>
                <w:lang w:eastAsia="zh-CN"/>
              </w:rPr>
              <w:t>四）不同投标人的投标文件异常一</w:t>
            </w:r>
            <w:r>
              <w:rPr>
                <w:rFonts w:hint="eastAsia" w:asciiTheme="minorEastAsia" w:hAnsiTheme="minorEastAsia" w:eastAsiaTheme="minorEastAsia" w:cstheme="minorEastAsia"/>
                <w:spacing w:val="-7"/>
                <w:sz w:val="24"/>
                <w:szCs w:val="24"/>
                <w:lang w:eastAsia="zh-CN"/>
              </w:rPr>
              <w:t>致或者投标</w:t>
            </w:r>
            <w:r>
              <w:rPr>
                <w:rFonts w:hint="eastAsia" w:asciiTheme="minorEastAsia" w:hAnsiTheme="minorEastAsia" w:eastAsiaTheme="minorEastAsia" w:cstheme="minorEastAsia"/>
                <w:spacing w:val="-18"/>
                <w:sz w:val="24"/>
                <w:szCs w:val="24"/>
                <w:lang w:eastAsia="zh-CN"/>
              </w:rPr>
              <w:t>报价呈规律性差异</w:t>
            </w:r>
            <w:r>
              <w:rPr>
                <w:rFonts w:hint="eastAsia" w:asciiTheme="minorEastAsia" w:hAnsiTheme="minorEastAsia" w:eastAsiaTheme="minorEastAsia" w:cstheme="minorEastAsia"/>
                <w:spacing w:val="-32"/>
                <w:sz w:val="24"/>
                <w:szCs w:val="24"/>
                <w:lang w:eastAsia="zh-CN"/>
              </w:rPr>
              <w:t>；（</w:t>
            </w:r>
            <w:r>
              <w:rPr>
                <w:rFonts w:hint="eastAsia" w:asciiTheme="minorEastAsia" w:hAnsiTheme="minorEastAsia" w:eastAsiaTheme="minorEastAsia" w:cstheme="minorEastAsia"/>
                <w:spacing w:val="-18"/>
                <w:sz w:val="24"/>
                <w:szCs w:val="24"/>
                <w:lang w:eastAsia="zh-CN"/>
              </w:rPr>
              <w:t>五）不同投标人的投标文件相互混装</w:t>
            </w:r>
            <w:r>
              <w:rPr>
                <w:rFonts w:hint="eastAsia" w:asciiTheme="minorEastAsia" w:hAnsiTheme="minorEastAsia" w:eastAsiaTheme="minorEastAsia" w:cstheme="minorEastAsia"/>
                <w:spacing w:val="-32"/>
                <w:sz w:val="24"/>
                <w:szCs w:val="24"/>
                <w:lang w:eastAsia="zh-CN"/>
              </w:rPr>
              <w:t>；（</w:t>
            </w:r>
            <w:r>
              <w:rPr>
                <w:rFonts w:hint="eastAsia" w:asciiTheme="minorEastAsia" w:hAnsiTheme="minorEastAsia" w:eastAsiaTheme="minorEastAsia" w:cstheme="minorEastAsia"/>
                <w:spacing w:val="-18"/>
                <w:sz w:val="24"/>
                <w:szCs w:val="24"/>
                <w:lang w:eastAsia="zh-CN"/>
              </w:rPr>
              <w:t>六）</w:t>
            </w:r>
            <w:r>
              <w:rPr>
                <w:rFonts w:hint="eastAsia" w:asciiTheme="minorEastAsia" w:hAnsiTheme="minorEastAsia" w:eastAsiaTheme="minorEastAsia" w:cstheme="minorEastAsia"/>
                <w:spacing w:val="-1"/>
                <w:sz w:val="24"/>
                <w:szCs w:val="24"/>
                <w:lang w:eastAsia="zh-CN"/>
              </w:rPr>
              <w:t>不同投标人的投标保证金从同一单位或者个人的账户转出；不存在南阳市财政局关于防范供应商串通投标促进政府采购公平竞争的通知（宛财购〔2022〕3号）投标人</w:t>
            </w:r>
            <w:r>
              <w:rPr>
                <w:rFonts w:hint="eastAsia" w:asciiTheme="minorEastAsia" w:hAnsiTheme="minorEastAsia" w:eastAsiaTheme="minorEastAsia" w:cstheme="minorEastAsia"/>
                <w:spacing w:val="-7"/>
                <w:sz w:val="24"/>
                <w:szCs w:val="24"/>
                <w:lang w:eastAsia="zh-CN"/>
              </w:rPr>
              <w:t>串通投标的情形</w:t>
            </w:r>
            <w:r>
              <w:rPr>
                <w:rFonts w:hint="eastAsia" w:asciiTheme="minorEastAsia" w:hAnsiTheme="minorEastAsia" w:eastAsiaTheme="minorEastAsia" w:cstheme="minorEastAsia"/>
                <w:spacing w:val="-19"/>
                <w:sz w:val="24"/>
                <w:szCs w:val="24"/>
                <w:lang w:eastAsia="zh-CN"/>
              </w:rPr>
              <w:t>：</w:t>
            </w:r>
          </w:p>
          <w:p w14:paraId="7E6FEC0C">
            <w:pPr>
              <w:kinsoku/>
              <w:wordWrap w:val="0"/>
              <w:spacing w:line="234" w:lineRule="auto"/>
              <w:ind w:firstLine="5"/>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一）不同供应商的电子投标（响应）文件上传的计算机网卡MAC地址、CPU序列号和硬盘序列号等硬件信息相同的；（二）不同供应商的投标（响应）文件由同一电子设备编制、打印、加密或上传；（三）不同供应商的投标（响应）文件由同一电子设备打印、复印；（四）不同供应商的投标（响应）文件由同一人送达或分发，或者不同供应商的联系人为同一人或不同联系人的联系电话一致的；（五）不同供应商的投标（响应）文件内容存在两处以上细节错误一致；（六）不同供应商的法定代表人、委托代理人、项目经理、项目负责人等由同一单位缴纳社会保险或者领取报酬的；（七）不同供应商投标（响应）文件中的法定代表人或负责人签名出自同一人之手；（八）其他涉嫌串通的情形。</w:t>
            </w:r>
          </w:p>
        </w:tc>
      </w:tr>
      <w:tr w14:paraId="5CD0B5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tcPr>
          <w:p w14:paraId="4AE47BBF">
            <w:pPr>
              <w:pStyle w:val="19"/>
              <w:kinsoku/>
              <w:wordWrap w:val="0"/>
              <w:spacing w:before="248" w:line="202" w:lineRule="auto"/>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rPr>
              <w:t>1</w:t>
            </w:r>
            <w:r>
              <w:rPr>
                <w:rFonts w:hint="eastAsia" w:asciiTheme="minorEastAsia" w:hAnsiTheme="minorEastAsia" w:eastAsiaTheme="minorEastAsia" w:cstheme="minorEastAsia"/>
                <w:spacing w:val="5"/>
                <w:sz w:val="24"/>
                <w:szCs w:val="24"/>
                <w:lang w:eastAsia="zh-CN"/>
              </w:rPr>
              <w:t>3</w:t>
            </w:r>
          </w:p>
        </w:tc>
        <w:tc>
          <w:tcPr>
            <w:tcW w:w="1812" w:type="dxa"/>
          </w:tcPr>
          <w:p w14:paraId="1A3F8DC0">
            <w:pPr>
              <w:kinsoku/>
              <w:wordWrap w:val="0"/>
              <w:spacing w:before="228" w:line="219" w:lineRule="auto"/>
              <w:ind w:left="131"/>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附加条件</w:t>
            </w:r>
          </w:p>
        </w:tc>
        <w:tc>
          <w:tcPr>
            <w:tcW w:w="5791" w:type="dxa"/>
          </w:tcPr>
          <w:p w14:paraId="511C021E">
            <w:pPr>
              <w:kinsoku/>
              <w:wordWrap w:val="0"/>
              <w:spacing w:before="228" w:line="219" w:lineRule="auto"/>
              <w:ind w:left="117"/>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lang w:eastAsia="zh-CN"/>
              </w:rPr>
              <w:t>投标文件未含有采购人不能接受的附加条件</w:t>
            </w:r>
            <w:r>
              <w:rPr>
                <w:rFonts w:hint="eastAsia" w:asciiTheme="minorEastAsia" w:hAnsiTheme="minorEastAsia" w:eastAsiaTheme="minorEastAsia" w:cstheme="minorEastAsia"/>
                <w:spacing w:val="-4"/>
                <w:sz w:val="24"/>
                <w:szCs w:val="24"/>
                <w:lang w:eastAsia="zh-CN"/>
              </w:rPr>
              <w:t>的。</w:t>
            </w:r>
          </w:p>
        </w:tc>
      </w:tr>
      <w:tr w14:paraId="695783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685" w:type="dxa"/>
          </w:tcPr>
          <w:p w14:paraId="08D3886A">
            <w:pPr>
              <w:pStyle w:val="19"/>
              <w:kinsoku/>
              <w:wordWrap w:val="0"/>
              <w:spacing w:before="252" w:line="199" w:lineRule="auto"/>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rPr>
              <w:t>1</w:t>
            </w:r>
            <w:r>
              <w:rPr>
                <w:rFonts w:hint="eastAsia" w:asciiTheme="minorEastAsia" w:hAnsiTheme="minorEastAsia" w:eastAsiaTheme="minorEastAsia" w:cstheme="minorEastAsia"/>
                <w:spacing w:val="5"/>
                <w:sz w:val="24"/>
                <w:szCs w:val="24"/>
                <w:lang w:eastAsia="zh-CN"/>
              </w:rPr>
              <w:t>4</w:t>
            </w:r>
          </w:p>
        </w:tc>
        <w:tc>
          <w:tcPr>
            <w:tcW w:w="1812" w:type="dxa"/>
          </w:tcPr>
          <w:p w14:paraId="5B7AC85F">
            <w:pPr>
              <w:kinsoku/>
              <w:wordWrap w:val="0"/>
              <w:spacing w:before="226" w:line="221" w:lineRule="auto"/>
              <w:ind w:left="113"/>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其他无效情形</w:t>
            </w:r>
          </w:p>
        </w:tc>
        <w:tc>
          <w:tcPr>
            <w:tcW w:w="5791" w:type="dxa"/>
          </w:tcPr>
          <w:p w14:paraId="7A20AFFE">
            <w:pPr>
              <w:kinsoku/>
              <w:wordWrap w:val="0"/>
              <w:spacing w:before="74" w:line="229" w:lineRule="auto"/>
              <w:ind w:left="115" w:right="136" w:firstLine="1"/>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投标人、投标文件不存在不符合法律、法规和招标文件规定的</w:t>
            </w:r>
            <w:r>
              <w:rPr>
                <w:rFonts w:hint="eastAsia" w:asciiTheme="minorEastAsia" w:hAnsiTheme="minorEastAsia" w:eastAsiaTheme="minorEastAsia" w:cstheme="minorEastAsia"/>
                <w:spacing w:val="-6"/>
                <w:sz w:val="24"/>
                <w:szCs w:val="24"/>
                <w:lang w:eastAsia="zh-CN"/>
              </w:rPr>
              <w:t>其他无效情形。</w:t>
            </w:r>
          </w:p>
        </w:tc>
      </w:tr>
    </w:tbl>
    <w:p w14:paraId="5D505C96">
      <w:pPr>
        <w:pStyle w:val="6"/>
        <w:kinsoku/>
        <w:wordWrap w:val="0"/>
        <w:spacing w:line="360" w:lineRule="auto"/>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2.技术审查</w:t>
      </w:r>
    </w:p>
    <w:p w14:paraId="5CBAF9FE">
      <w:pPr>
        <w:pStyle w:val="6"/>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☑货物类，审查投标设备的技术指标、技术性能或产品技术说明、项目供货方案、培训计划和强制节能产品证明文件等是否符合招标要求。</w:t>
      </w:r>
    </w:p>
    <w:p w14:paraId="13955EE5">
      <w:pPr>
        <w:pStyle w:val="6"/>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□服务类，审查服务方案、人员配备方案及人员基本情况等是否符合招标要求。</w:t>
      </w:r>
    </w:p>
    <w:p w14:paraId="17309A82">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3.评标委员会将通过审查确定每一投标人是否对招标文件做出了实质性响应实质性响应的投标是指投标符合招标文件的所有条款、条件和要求，而无重大偏离和保留。重大偏离和保留是指影响到招标文件规定的范围、质量和性能，或限制了采购人的权利和投标人的义务的规定，而纠正这些偏差将影响到其它提交实质性响应投标的投标人的公平竞争地位。评标委员会判断投标文件的响应性仅基于投标文件本身内容而不靠外部证据。评标委员会将拒绝被确定为非实质性响应的投标人，投标人不得通过修正或撤销不符之处而使其投标成为实质性响应的投标。</w:t>
      </w:r>
    </w:p>
    <w:p w14:paraId="2D7DD1E3">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4.投标文件的澄清</w:t>
      </w:r>
    </w:p>
    <w:p w14:paraId="77F82904">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4.1为了有助于对投标文件进行审查、评估和比较，评标委员会有权向投标人质疑，请投标人澄清、说明或补正其投标内容。投标人须按照采购人或采购代理机构通知的时间、地点、方式指派法定代表人（负责人）或授权代表进行澄清、说明或补正。</w:t>
      </w:r>
    </w:p>
    <w:p w14:paraId="08938758">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4.2澄清、说明或补正要求。对投标文件中含义不明确、同类问题表述不一致或者有明显文字和计算错误的内容，评标委员会应当以书面形式要求投标人作出必要的澄清、说明或补正。投标人的澄清、说明或者补正应当采用书面形式，由其法定代表人（负责人）或授权代表签字，并不得超出投标文件的范围或者改变投标文件的实质性内容。</w:t>
      </w:r>
    </w:p>
    <w:p w14:paraId="0E612B5D">
      <w:pPr>
        <w:kinsoku/>
        <w:wordWrap w:val="0"/>
        <w:spacing w:line="360" w:lineRule="auto"/>
        <w:ind w:firstLine="488" w:firstLineChars="200"/>
        <w:jc w:val="both"/>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4.3投标人的澄清、说明或补正文件是投标文件的组成部分，并取代投标文件中被澄清、说明或补正的部分。</w:t>
      </w:r>
    </w:p>
    <w:p w14:paraId="76B22716">
      <w:pPr>
        <w:kinsoku/>
        <w:wordWrap w:val="0"/>
        <w:spacing w:line="360" w:lineRule="auto"/>
        <w:jc w:val="both"/>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五.评标方法和评标标准</w:t>
      </w:r>
    </w:p>
    <w:p w14:paraId="431D3FB4">
      <w:pPr>
        <w:pStyle w:val="6"/>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1.本项目采用的评标方法为：</w:t>
      </w:r>
    </w:p>
    <w:p w14:paraId="00C22F71">
      <w:pPr>
        <w:pStyle w:val="6"/>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14AF1EE9">
      <w:pPr>
        <w:pStyle w:val="6"/>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多家投标人提供的核心产品品牌相同且通过资格审查、符合性审查的，按一家投标人计算，评审后得分最高的同品牌投标人获得中标人推荐。</w:t>
      </w:r>
    </w:p>
    <w:p w14:paraId="5E056213">
      <w:pPr>
        <w:pStyle w:val="6"/>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□最低评标价法，指投标文件满足招标文件全部实质性要求，且投标报价最低的投标人为中标候选人的评标方法。</w:t>
      </w:r>
    </w:p>
    <w:p w14:paraId="3DACF497">
      <w:pPr>
        <w:pStyle w:val="6"/>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投标无效。</w:t>
      </w:r>
    </w:p>
    <w:p w14:paraId="363807F1">
      <w:pPr>
        <w:pStyle w:val="6"/>
        <w:kinsoku/>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□其他方式，具体要求：</w:t>
      </w:r>
      <w:r>
        <w:rPr>
          <w:rFonts w:hint="eastAsia" w:asciiTheme="minorEastAsia" w:hAnsiTheme="minorEastAsia" w:eastAsiaTheme="minorEastAsia" w:cstheme="minorEastAsia"/>
          <w:color w:val="auto"/>
          <w:spacing w:val="2"/>
          <w:position w:val="17"/>
          <w:sz w:val="24"/>
          <w:szCs w:val="24"/>
          <w:u w:val="single"/>
          <w:lang w:eastAsia="zh-CN"/>
        </w:rPr>
        <w:t>/。</w:t>
      </w:r>
    </w:p>
    <w:p w14:paraId="05E0B463">
      <w:pPr>
        <w:pStyle w:val="6"/>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2.非政府强制采购的节能产品或环境标志产品，依据品目清单和认证证书实施政府优先采购。优先采购的具体规定</w:t>
      </w:r>
      <w:r>
        <w:rPr>
          <w:rFonts w:hint="eastAsia" w:asciiTheme="minorEastAsia" w:hAnsiTheme="minorEastAsia" w:eastAsiaTheme="minorEastAsia" w:cstheme="minorEastAsia"/>
          <w:spacing w:val="2"/>
          <w:position w:val="17"/>
          <w:sz w:val="24"/>
          <w:szCs w:val="24"/>
          <w:u w:val="single"/>
          <w:lang w:eastAsia="zh-CN"/>
        </w:rPr>
        <w:t>/</w:t>
      </w:r>
      <w:r>
        <w:rPr>
          <w:rFonts w:hint="eastAsia" w:asciiTheme="minorEastAsia" w:hAnsiTheme="minorEastAsia" w:eastAsiaTheme="minorEastAsia" w:cstheme="minorEastAsia"/>
          <w:spacing w:val="2"/>
          <w:position w:val="17"/>
          <w:sz w:val="24"/>
          <w:szCs w:val="24"/>
          <w:lang w:eastAsia="zh-CN"/>
        </w:rPr>
        <w:t>（如涉及）。</w:t>
      </w:r>
    </w:p>
    <w:p w14:paraId="6A8935FB">
      <w:pPr>
        <w:pStyle w:val="6"/>
        <w:kinsoku/>
        <w:wordWrap w:val="0"/>
        <w:spacing w:line="360" w:lineRule="auto"/>
        <w:ind w:left="239" w:leftChars="114" w:firstLine="244" w:firstLineChars="1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3.关于无线局域网认证产品政府采购清单中的产品，优先采购的具体规定</w:t>
      </w:r>
      <w:r>
        <w:rPr>
          <w:rFonts w:hint="eastAsia" w:asciiTheme="minorEastAsia" w:hAnsiTheme="minorEastAsia" w:eastAsiaTheme="minorEastAsia" w:cstheme="minorEastAsia"/>
          <w:spacing w:val="2"/>
          <w:position w:val="17"/>
          <w:sz w:val="24"/>
          <w:szCs w:val="24"/>
          <w:u w:val="single"/>
          <w:lang w:eastAsia="zh-CN"/>
        </w:rPr>
        <w:t>/</w:t>
      </w:r>
      <w:r>
        <w:rPr>
          <w:rFonts w:hint="eastAsia" w:asciiTheme="minorEastAsia" w:hAnsiTheme="minorEastAsia" w:eastAsiaTheme="minorEastAsia" w:cstheme="minorEastAsia"/>
          <w:spacing w:val="2"/>
          <w:position w:val="17"/>
          <w:sz w:val="24"/>
          <w:szCs w:val="24"/>
          <w:lang w:eastAsia="zh-CN"/>
        </w:rPr>
        <w:t>（如涉及）。</w:t>
      </w:r>
    </w:p>
    <w:p w14:paraId="26606D68">
      <w:pPr>
        <w:pStyle w:val="6"/>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4.确定中标候选人名单</w:t>
      </w:r>
    </w:p>
    <w:p w14:paraId="5E00B181">
      <w:pPr>
        <w:pStyle w:val="6"/>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4.1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2EA1DB9D">
      <w:pPr>
        <w:pStyle w:val="6"/>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□随机抽取</w:t>
      </w:r>
    </w:p>
    <w:p w14:paraId="511A7C8F">
      <w:pPr>
        <w:pStyle w:val="6"/>
        <w:kinsoku/>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☑其他方式，</w:t>
      </w:r>
      <w:r>
        <w:rPr>
          <w:rFonts w:hint="eastAsia" w:asciiTheme="minorEastAsia" w:hAnsiTheme="minorEastAsia" w:eastAsiaTheme="minorEastAsia" w:cstheme="minorEastAsia"/>
          <w:color w:val="auto"/>
          <w:spacing w:val="2"/>
          <w:position w:val="17"/>
          <w:sz w:val="24"/>
          <w:szCs w:val="24"/>
          <w:lang w:eastAsia="zh-CN"/>
        </w:rPr>
        <w:t>具体要求：</w:t>
      </w:r>
      <w:r>
        <w:rPr>
          <w:rFonts w:hint="eastAsia" w:asciiTheme="minorEastAsia" w:hAnsiTheme="minorEastAsia" w:eastAsiaTheme="minorEastAsia" w:cstheme="minorEastAsia"/>
          <w:color w:val="auto"/>
          <w:spacing w:val="2"/>
          <w:position w:val="17"/>
          <w:sz w:val="24"/>
          <w:szCs w:val="24"/>
          <w:u w:val="single"/>
          <w:lang w:eastAsia="zh-CN"/>
        </w:rPr>
        <w:t>优先选择报价低的。</w:t>
      </w:r>
    </w:p>
    <w:p w14:paraId="5857A7C8">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4.2采用综合评分法时，投标人的排名按得分顺序从高到低排列；得分相同的，按投标报价由低到高顺序排列；得分且投标报价相同的，按技术指标优劣顺序排列。</w:t>
      </w:r>
    </w:p>
    <w:p w14:paraId="5E480C04">
      <w:pPr>
        <w:pStyle w:val="6"/>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4.3采用最低评标价法时，评标结果按照投标报价由低到高顺序排列。投标报价相同的并列。投标文件满足招标文件全部实质性要求且投标报价最低的投标人为排名第一的中标候选人。</w:t>
      </w:r>
    </w:p>
    <w:p w14:paraId="7252D6A6">
      <w:pPr>
        <w:pStyle w:val="6"/>
        <w:kinsoku/>
        <w:wordWrap w:val="0"/>
        <w:spacing w:line="360" w:lineRule="auto"/>
        <w:ind w:firstLine="490" w:firstLineChars="200"/>
        <w:jc w:val="both"/>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4.4评标委员会要对评分汇总情况进行复核，特别是对排名第一的、报价最低的、投标文件被认定为无效的情形进行重点复核。</w:t>
      </w:r>
    </w:p>
    <w:p w14:paraId="0763C9AD">
      <w:pPr>
        <w:pStyle w:val="6"/>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4.5评标委员会将根据各投标人的评标排序，依次推荐本项目（各采购包）的中标候选人，起草并签署评标报告。本项目（采购包）评标委</w:t>
      </w:r>
      <w:r>
        <w:rPr>
          <w:rFonts w:hint="eastAsia" w:asciiTheme="minorEastAsia" w:hAnsiTheme="minorEastAsia" w:eastAsiaTheme="minorEastAsia" w:cstheme="minorEastAsia"/>
          <w:color w:val="auto"/>
          <w:spacing w:val="2"/>
          <w:position w:val="17"/>
          <w:sz w:val="24"/>
          <w:szCs w:val="24"/>
          <w:lang w:eastAsia="zh-CN"/>
        </w:rPr>
        <w:t>员会共推荐名3名中标</w:t>
      </w:r>
      <w:r>
        <w:rPr>
          <w:rFonts w:hint="eastAsia" w:asciiTheme="minorEastAsia" w:hAnsiTheme="minorEastAsia" w:eastAsiaTheme="minorEastAsia" w:cstheme="minorEastAsia"/>
          <w:spacing w:val="2"/>
          <w:position w:val="17"/>
          <w:sz w:val="24"/>
          <w:szCs w:val="24"/>
          <w:lang w:eastAsia="zh-CN"/>
        </w:rPr>
        <w:t>候选人。</w:t>
      </w:r>
    </w:p>
    <w:p w14:paraId="149F4F55">
      <w:pPr>
        <w:pStyle w:val="6"/>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5.报告违法行为</w:t>
      </w:r>
    </w:p>
    <w:p w14:paraId="40C86C4F">
      <w:pPr>
        <w:pStyle w:val="6"/>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评标委员会在评标过程中发现投标人有行贿、提供虚假材料或者串通等违法行为时，有向采购人、采购代理机构或者有关部门报告的职责。</w:t>
      </w:r>
    </w:p>
    <w:p w14:paraId="2BCE2738">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6.确定中标人</w:t>
      </w:r>
    </w:p>
    <w:p w14:paraId="1EAA007A">
      <w:pPr>
        <w:pStyle w:val="5"/>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□根据采购人授权，评委会根据排名顺序直接确定排名第一的中标候选人为中标人。</w:t>
      </w:r>
    </w:p>
    <w:p w14:paraId="31715A44">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☑采购人应当在收到评标报告之日起5个工作日内，在评标报告确定的中标候选人名单中按顺序确定中标人。</w:t>
      </w:r>
    </w:p>
    <w:p w14:paraId="57C7ECD0">
      <w:pPr>
        <w:kinsoku/>
        <w:wordWrap w:val="0"/>
        <w:spacing w:line="360" w:lineRule="auto"/>
        <w:ind w:firstLine="490" w:firstLineChars="200"/>
        <w:jc w:val="both"/>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7.投标人存在下列情况之一的，投标无效：</w:t>
      </w:r>
    </w:p>
    <w:p w14:paraId="6C11019F">
      <w:pPr>
        <w:kinsoku/>
        <w:wordWrap w:val="0"/>
        <w:spacing w:line="360" w:lineRule="auto"/>
        <w:ind w:firstLine="490" w:firstLineChars="200"/>
        <w:jc w:val="both"/>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（1）投标文件未按招标文件要求签署、盖章的；</w:t>
      </w:r>
    </w:p>
    <w:p w14:paraId="23B93AD4">
      <w:pPr>
        <w:kinsoku/>
        <w:wordWrap w:val="0"/>
        <w:spacing w:line="360" w:lineRule="auto"/>
        <w:ind w:firstLine="490" w:firstLineChars="200"/>
        <w:jc w:val="both"/>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（2）不具备招标文件中规定的资格要求的；</w:t>
      </w:r>
    </w:p>
    <w:p w14:paraId="0E873793">
      <w:pPr>
        <w:kinsoku/>
        <w:wordWrap w:val="0"/>
        <w:spacing w:line="360" w:lineRule="auto"/>
        <w:ind w:firstLine="490" w:firstLineChars="200"/>
        <w:jc w:val="both"/>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（3）报价超过招标文件中规定的预算金额或者最高限价的；</w:t>
      </w:r>
    </w:p>
    <w:p w14:paraId="21E8EB71">
      <w:pPr>
        <w:kinsoku/>
        <w:wordWrap w:val="0"/>
        <w:spacing w:line="360" w:lineRule="auto"/>
        <w:ind w:firstLine="490" w:firstLineChars="200"/>
        <w:jc w:val="both"/>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（4）投标文件含有采购人不能接受的附加条件的；</w:t>
      </w:r>
    </w:p>
    <w:p w14:paraId="671E0FF6">
      <w:pPr>
        <w:kinsoku/>
        <w:wordWrap w:val="0"/>
        <w:spacing w:line="360" w:lineRule="auto"/>
        <w:ind w:firstLine="490" w:firstLineChars="200"/>
        <w:jc w:val="both"/>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（5）不符合应提交投标文件资料数量要求的；</w:t>
      </w:r>
    </w:p>
    <w:p w14:paraId="379FEA76">
      <w:pPr>
        <w:widowControl w:val="0"/>
        <w:kinsoku/>
        <w:wordWrap w:val="0"/>
        <w:spacing w:line="360" w:lineRule="auto"/>
        <w:ind w:firstLine="490" w:firstLineChars="200"/>
        <w:jc w:val="both"/>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（6）开标解密时未在规定时间内进行解密成功的视为撤销其投标文件（因电子开标系统原因除外）；</w:t>
      </w:r>
    </w:p>
    <w:p w14:paraId="5DA0BE26">
      <w:pPr>
        <w:widowControl w:val="0"/>
        <w:kinsoku/>
        <w:wordWrap w:val="0"/>
        <w:spacing w:line="360" w:lineRule="auto"/>
        <w:ind w:firstLine="490" w:firstLineChars="200"/>
        <w:jc w:val="both"/>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（7）电子投标文件未使用数字证书认证并加密的；</w:t>
      </w:r>
    </w:p>
    <w:p w14:paraId="533383B3">
      <w:pPr>
        <w:widowControl w:val="0"/>
        <w:kinsoku/>
        <w:wordWrap w:val="0"/>
        <w:spacing w:line="360" w:lineRule="auto"/>
        <w:ind w:firstLine="490" w:firstLineChars="200"/>
        <w:jc w:val="both"/>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（8）未在投标截止时间前完成上传的；</w:t>
      </w:r>
    </w:p>
    <w:p w14:paraId="1D935E53">
      <w:pPr>
        <w:widowControl w:val="0"/>
        <w:kinsoku/>
        <w:wordWrap w:val="0"/>
        <w:spacing w:line="360" w:lineRule="auto"/>
        <w:ind w:firstLine="490" w:firstLineChars="200"/>
        <w:jc w:val="both"/>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（9）法律、法规和招标文件规定的其他无效情形。</w:t>
      </w:r>
    </w:p>
    <w:p w14:paraId="439BED45">
      <w:pPr>
        <w:kinsoku/>
        <w:wordWrap w:val="0"/>
        <w:spacing w:line="360" w:lineRule="auto"/>
        <w:ind w:firstLine="490" w:firstLineChars="200"/>
        <w:jc w:val="both"/>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8.在招标采购中，出现下列情形之一的，应予废标：</w:t>
      </w:r>
    </w:p>
    <w:p w14:paraId="54BD4750">
      <w:pPr>
        <w:kinsoku/>
        <w:wordWrap w:val="0"/>
        <w:spacing w:line="360" w:lineRule="auto"/>
        <w:ind w:firstLine="490" w:firstLineChars="200"/>
        <w:jc w:val="both"/>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（1）符合专业条件的供应商或者对招标文件作实质性响应的供应商不足三家的；</w:t>
      </w:r>
    </w:p>
    <w:p w14:paraId="3602CEDD">
      <w:pPr>
        <w:kinsoku/>
        <w:wordWrap w:val="0"/>
        <w:spacing w:line="360" w:lineRule="auto"/>
        <w:ind w:firstLine="490" w:firstLineChars="200"/>
        <w:jc w:val="both"/>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（2）出现影响采购公正的违法、违规行为的；</w:t>
      </w:r>
    </w:p>
    <w:p w14:paraId="2E17C469">
      <w:pPr>
        <w:kinsoku/>
        <w:wordWrap w:val="0"/>
        <w:spacing w:line="360" w:lineRule="auto"/>
        <w:ind w:firstLine="490" w:firstLineChars="200"/>
        <w:jc w:val="both"/>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（3）投标人的报价均超过了预算金额，采购人不能支付的；</w:t>
      </w:r>
    </w:p>
    <w:p w14:paraId="0CD89CFE">
      <w:pPr>
        <w:kinsoku/>
        <w:wordWrap w:val="0"/>
        <w:spacing w:line="360" w:lineRule="auto"/>
        <w:ind w:firstLine="490" w:firstLineChars="200"/>
        <w:jc w:val="both"/>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（4）因重大变故，采购任务取消的。</w:t>
      </w:r>
    </w:p>
    <w:p w14:paraId="311059A7">
      <w:pPr>
        <w:kinsoku/>
        <w:wordWrap w:val="0"/>
        <w:spacing w:line="360" w:lineRule="auto"/>
        <w:ind w:firstLine="490" w:firstLineChars="200"/>
        <w:jc w:val="both"/>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废标后，应当在指定媒体发布公告，将废标理由通知所有投标人。</w:t>
      </w:r>
    </w:p>
    <w:p w14:paraId="191BF00B">
      <w:pPr>
        <w:pStyle w:val="17"/>
        <w:rPr>
          <w:rFonts w:asciiTheme="minorEastAsia" w:hAnsiTheme="minorEastAsia" w:eastAsiaTheme="minorEastAsia" w:cstheme="minorEastAsia"/>
          <w:spacing w:val="-2"/>
        </w:rPr>
      </w:pPr>
    </w:p>
    <w:p w14:paraId="7E5072AE">
      <w:pPr>
        <w:rPr>
          <w:lang w:eastAsia="zh-CN"/>
        </w:rPr>
      </w:pPr>
    </w:p>
    <w:p w14:paraId="7A6B09C1">
      <w:pPr>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br w:type="page"/>
      </w:r>
    </w:p>
    <w:p w14:paraId="0889116A">
      <w:pPr>
        <w:pStyle w:val="6"/>
        <w:kinsoku/>
        <w:wordWrap w:val="0"/>
        <w:spacing w:before="78" w:line="221" w:lineRule="auto"/>
        <w:jc w:val="center"/>
        <w:outlineLvl w:val="2"/>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评</w:t>
      </w:r>
      <w:r>
        <w:rPr>
          <w:rFonts w:hint="eastAsia" w:asciiTheme="minorEastAsia" w:hAnsiTheme="minorEastAsia" w:eastAsiaTheme="minorEastAsia" w:cstheme="minorEastAsia"/>
          <w:spacing w:val="-2"/>
          <w:sz w:val="24"/>
          <w:szCs w:val="24"/>
          <w:lang w:eastAsia="zh-CN"/>
        </w:rPr>
        <w:t>分</w:t>
      </w:r>
      <w:r>
        <w:rPr>
          <w:rFonts w:hint="eastAsia" w:asciiTheme="minorEastAsia" w:hAnsiTheme="minorEastAsia" w:eastAsiaTheme="minorEastAsia" w:cstheme="minorEastAsia"/>
          <w:spacing w:val="-2"/>
          <w:sz w:val="24"/>
          <w:szCs w:val="24"/>
        </w:rPr>
        <w:t>标准</w:t>
      </w:r>
    </w:p>
    <w:tbl>
      <w:tblPr>
        <w:tblStyle w:val="21"/>
        <w:tblpPr w:leftFromText="180" w:rightFromText="180" w:vertAnchor="text" w:horzAnchor="page" w:tblpX="1481" w:tblpY="692"/>
        <w:tblOverlap w:val="never"/>
        <w:tblW w:w="95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21"/>
        <w:gridCol w:w="1246"/>
        <w:gridCol w:w="1288"/>
        <w:gridCol w:w="6047"/>
      </w:tblGrid>
      <w:tr w14:paraId="390C7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atLeast"/>
        </w:trPr>
        <w:tc>
          <w:tcPr>
            <w:tcW w:w="2167" w:type="dxa"/>
            <w:gridSpan w:val="2"/>
            <w:shd w:val="clear" w:color="auto" w:fill="FFFFFF"/>
            <w:vAlign w:val="top"/>
          </w:tcPr>
          <w:p w14:paraId="324D2947">
            <w:pPr>
              <w:pStyle w:val="19"/>
              <w:spacing w:before="206" w:line="220" w:lineRule="auto"/>
              <w:ind w:left="130"/>
              <w:rPr>
                <w:b/>
                <w:i w:val="0"/>
                <w:color w:val="auto"/>
                <w:sz w:val="22"/>
                <w:szCs w:val="22"/>
              </w:rPr>
            </w:pPr>
            <w:r>
              <w:rPr>
                <w:b/>
                <w:i w:val="0"/>
                <w:color w:val="auto"/>
                <w:spacing w:val="-4"/>
                <w:sz w:val="22"/>
                <w:szCs w:val="22"/>
              </w:rPr>
              <w:t>条款号</w:t>
            </w:r>
          </w:p>
        </w:tc>
        <w:tc>
          <w:tcPr>
            <w:tcW w:w="1288" w:type="dxa"/>
            <w:shd w:val="clear" w:color="auto" w:fill="FFFFFF"/>
            <w:vAlign w:val="top"/>
          </w:tcPr>
          <w:p w14:paraId="2E321EB4">
            <w:pPr>
              <w:pStyle w:val="19"/>
              <w:spacing w:before="206" w:line="220" w:lineRule="auto"/>
              <w:ind w:left="121"/>
              <w:rPr>
                <w:b/>
                <w:i w:val="0"/>
                <w:color w:val="auto"/>
                <w:sz w:val="22"/>
                <w:szCs w:val="22"/>
              </w:rPr>
            </w:pPr>
            <w:r>
              <w:rPr>
                <w:b/>
                <w:i w:val="0"/>
                <w:color w:val="auto"/>
                <w:spacing w:val="-4"/>
                <w:sz w:val="22"/>
                <w:szCs w:val="22"/>
              </w:rPr>
              <w:t>评分因素</w:t>
            </w:r>
          </w:p>
        </w:tc>
        <w:tc>
          <w:tcPr>
            <w:tcW w:w="6047" w:type="dxa"/>
            <w:shd w:val="clear" w:color="auto" w:fill="FFFFFF"/>
            <w:vAlign w:val="top"/>
          </w:tcPr>
          <w:p w14:paraId="6291EF18">
            <w:pPr>
              <w:pStyle w:val="19"/>
              <w:spacing w:before="50" w:line="221" w:lineRule="auto"/>
              <w:ind w:left="124"/>
              <w:rPr>
                <w:b/>
                <w:i w:val="0"/>
                <w:color w:val="auto"/>
                <w:sz w:val="22"/>
                <w:szCs w:val="22"/>
              </w:rPr>
            </w:pPr>
            <w:r>
              <w:rPr>
                <w:b/>
                <w:i w:val="0"/>
                <w:color w:val="auto"/>
                <w:spacing w:val="-4"/>
                <w:sz w:val="22"/>
                <w:szCs w:val="22"/>
              </w:rPr>
              <w:t>评分标准</w:t>
            </w:r>
          </w:p>
          <w:p w14:paraId="283CF86B">
            <w:pPr>
              <w:pStyle w:val="19"/>
              <w:spacing w:before="15" w:line="220" w:lineRule="auto"/>
              <w:ind w:left="125"/>
              <w:rPr>
                <w:b/>
                <w:i w:val="0"/>
                <w:color w:val="auto"/>
                <w:sz w:val="22"/>
                <w:szCs w:val="22"/>
              </w:rPr>
            </w:pPr>
            <w:r>
              <w:rPr>
                <w:b/>
                <w:i w:val="0"/>
                <w:color w:val="auto"/>
                <w:spacing w:val="-2"/>
                <w:sz w:val="22"/>
                <w:szCs w:val="22"/>
              </w:rPr>
              <w:t>缺项或不响应均得0分</w:t>
            </w:r>
          </w:p>
        </w:tc>
      </w:tr>
      <w:tr w14:paraId="2BBB4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8" w:hRule="atLeast"/>
        </w:trPr>
        <w:tc>
          <w:tcPr>
            <w:tcW w:w="921" w:type="dxa"/>
            <w:shd w:val="clear" w:color="auto" w:fill="FFFFFF"/>
            <w:vAlign w:val="top"/>
          </w:tcPr>
          <w:p w14:paraId="568F207C">
            <w:pPr>
              <w:spacing w:line="250" w:lineRule="auto"/>
              <w:rPr>
                <w:rFonts w:ascii="Arial"/>
                <w:b w:val="0"/>
                <w:i w:val="0"/>
                <w:color w:val="000000"/>
                <w:sz w:val="21"/>
              </w:rPr>
            </w:pPr>
          </w:p>
          <w:p w14:paraId="1CF7C5E4">
            <w:pPr>
              <w:spacing w:line="250" w:lineRule="auto"/>
              <w:rPr>
                <w:rFonts w:ascii="Arial"/>
                <w:b w:val="0"/>
                <w:i w:val="0"/>
                <w:color w:val="000000"/>
                <w:sz w:val="21"/>
              </w:rPr>
            </w:pPr>
          </w:p>
          <w:p w14:paraId="0685E1D3">
            <w:pPr>
              <w:spacing w:line="250" w:lineRule="auto"/>
              <w:rPr>
                <w:rFonts w:ascii="Arial"/>
                <w:b w:val="0"/>
                <w:i w:val="0"/>
                <w:color w:val="000000"/>
                <w:sz w:val="21"/>
              </w:rPr>
            </w:pPr>
          </w:p>
          <w:p w14:paraId="4D0B8F2F">
            <w:pPr>
              <w:spacing w:line="250" w:lineRule="auto"/>
              <w:rPr>
                <w:rFonts w:ascii="Arial"/>
                <w:b w:val="0"/>
                <w:i w:val="0"/>
                <w:color w:val="000000"/>
                <w:sz w:val="21"/>
              </w:rPr>
            </w:pPr>
          </w:p>
          <w:p w14:paraId="20097D5F">
            <w:pPr>
              <w:spacing w:line="250" w:lineRule="auto"/>
              <w:rPr>
                <w:rFonts w:ascii="Arial"/>
                <w:b w:val="0"/>
                <w:i w:val="0"/>
                <w:color w:val="000000"/>
                <w:sz w:val="21"/>
              </w:rPr>
            </w:pPr>
          </w:p>
          <w:p w14:paraId="7C9CCE02">
            <w:pPr>
              <w:spacing w:line="250" w:lineRule="auto"/>
              <w:rPr>
                <w:rFonts w:ascii="Arial"/>
                <w:b w:val="0"/>
                <w:i w:val="0"/>
                <w:color w:val="000000"/>
                <w:sz w:val="21"/>
              </w:rPr>
            </w:pPr>
          </w:p>
          <w:p w14:paraId="4A556A22">
            <w:pPr>
              <w:spacing w:line="250" w:lineRule="auto"/>
              <w:rPr>
                <w:rFonts w:ascii="Arial"/>
                <w:b w:val="0"/>
                <w:i w:val="0"/>
                <w:color w:val="000000"/>
                <w:sz w:val="21"/>
              </w:rPr>
            </w:pPr>
          </w:p>
          <w:p w14:paraId="3D50AB81">
            <w:pPr>
              <w:spacing w:line="250" w:lineRule="auto"/>
              <w:rPr>
                <w:rFonts w:ascii="Arial"/>
                <w:b w:val="0"/>
                <w:i w:val="0"/>
                <w:color w:val="000000"/>
                <w:sz w:val="21"/>
              </w:rPr>
            </w:pPr>
          </w:p>
          <w:p w14:paraId="381A8C8E">
            <w:pPr>
              <w:spacing w:line="250" w:lineRule="auto"/>
              <w:rPr>
                <w:rFonts w:ascii="Arial"/>
                <w:b w:val="0"/>
                <w:i w:val="0"/>
                <w:color w:val="000000"/>
                <w:sz w:val="21"/>
              </w:rPr>
            </w:pPr>
          </w:p>
          <w:p w14:paraId="059EB327">
            <w:pPr>
              <w:spacing w:line="251" w:lineRule="auto"/>
              <w:rPr>
                <w:rFonts w:ascii="Arial"/>
                <w:b w:val="0"/>
                <w:i w:val="0"/>
                <w:color w:val="000000"/>
                <w:sz w:val="21"/>
              </w:rPr>
            </w:pPr>
          </w:p>
          <w:p w14:paraId="2A5D0C4C">
            <w:pPr>
              <w:pStyle w:val="19"/>
              <w:spacing w:before="72" w:line="232" w:lineRule="auto"/>
              <w:ind w:left="144"/>
              <w:rPr>
                <w:b w:val="0"/>
                <w:i w:val="0"/>
                <w:color w:val="000000"/>
                <w:sz w:val="22"/>
                <w:szCs w:val="22"/>
              </w:rPr>
            </w:pPr>
            <w:r>
              <w:rPr>
                <w:b w:val="0"/>
                <w:i w:val="0"/>
                <w:color w:val="000000"/>
                <w:spacing w:val="-8"/>
                <w:sz w:val="22"/>
                <w:szCs w:val="22"/>
              </w:rPr>
              <w:t>（1）</w:t>
            </w:r>
          </w:p>
        </w:tc>
        <w:tc>
          <w:tcPr>
            <w:tcW w:w="1246" w:type="dxa"/>
            <w:shd w:val="clear" w:color="auto" w:fill="FFFFFF"/>
            <w:vAlign w:val="top"/>
          </w:tcPr>
          <w:p w14:paraId="3F57019E">
            <w:pPr>
              <w:spacing w:line="261" w:lineRule="auto"/>
              <w:rPr>
                <w:rFonts w:ascii="Arial"/>
                <w:b w:val="0"/>
                <w:i w:val="0"/>
                <w:color w:val="000000"/>
                <w:sz w:val="21"/>
              </w:rPr>
            </w:pPr>
          </w:p>
          <w:p w14:paraId="38D3EAC1">
            <w:pPr>
              <w:spacing w:line="262" w:lineRule="auto"/>
              <w:rPr>
                <w:rFonts w:ascii="Arial"/>
                <w:b w:val="0"/>
                <w:i w:val="0"/>
                <w:color w:val="000000"/>
                <w:sz w:val="21"/>
              </w:rPr>
            </w:pPr>
          </w:p>
          <w:p w14:paraId="031ECE29">
            <w:pPr>
              <w:spacing w:line="262" w:lineRule="auto"/>
              <w:rPr>
                <w:rFonts w:ascii="Arial"/>
                <w:b w:val="0"/>
                <w:i w:val="0"/>
                <w:color w:val="000000"/>
                <w:sz w:val="21"/>
              </w:rPr>
            </w:pPr>
          </w:p>
          <w:p w14:paraId="28D3D9AF">
            <w:pPr>
              <w:spacing w:line="262" w:lineRule="auto"/>
              <w:rPr>
                <w:rFonts w:ascii="Arial"/>
                <w:b w:val="0"/>
                <w:i w:val="0"/>
                <w:color w:val="000000"/>
                <w:sz w:val="21"/>
              </w:rPr>
            </w:pPr>
          </w:p>
          <w:p w14:paraId="5342BF51">
            <w:pPr>
              <w:spacing w:line="262" w:lineRule="auto"/>
              <w:rPr>
                <w:rFonts w:ascii="Arial"/>
                <w:b w:val="0"/>
                <w:i w:val="0"/>
                <w:color w:val="000000"/>
                <w:sz w:val="21"/>
              </w:rPr>
            </w:pPr>
          </w:p>
          <w:p w14:paraId="4732C7E5">
            <w:pPr>
              <w:spacing w:line="262" w:lineRule="auto"/>
              <w:rPr>
                <w:rFonts w:ascii="Arial"/>
                <w:b w:val="0"/>
                <w:i w:val="0"/>
                <w:color w:val="000000"/>
                <w:sz w:val="21"/>
              </w:rPr>
            </w:pPr>
          </w:p>
          <w:p w14:paraId="6E8587D2">
            <w:pPr>
              <w:spacing w:line="262" w:lineRule="auto"/>
              <w:rPr>
                <w:rFonts w:ascii="Arial"/>
                <w:b w:val="0"/>
                <w:i w:val="0"/>
                <w:color w:val="000000"/>
                <w:sz w:val="21"/>
              </w:rPr>
            </w:pPr>
          </w:p>
          <w:p w14:paraId="6CC71E03">
            <w:pPr>
              <w:spacing w:line="262" w:lineRule="auto"/>
              <w:rPr>
                <w:rFonts w:ascii="Arial"/>
                <w:b w:val="0"/>
                <w:i w:val="0"/>
                <w:color w:val="000000"/>
                <w:sz w:val="21"/>
              </w:rPr>
            </w:pPr>
          </w:p>
          <w:p w14:paraId="018CF2FD">
            <w:pPr>
              <w:spacing w:line="262" w:lineRule="auto"/>
              <w:rPr>
                <w:rFonts w:ascii="Arial"/>
                <w:b w:val="0"/>
                <w:i w:val="0"/>
                <w:color w:val="000000"/>
                <w:sz w:val="21"/>
              </w:rPr>
            </w:pPr>
          </w:p>
          <w:p w14:paraId="2FF16185">
            <w:pPr>
              <w:pStyle w:val="19"/>
              <w:spacing w:before="72" w:line="219" w:lineRule="auto"/>
              <w:ind w:left="124"/>
              <w:rPr>
                <w:b w:val="0"/>
                <w:i w:val="0"/>
                <w:color w:val="000000"/>
                <w:sz w:val="22"/>
                <w:szCs w:val="22"/>
              </w:rPr>
            </w:pPr>
            <w:r>
              <w:rPr>
                <w:b w:val="0"/>
                <w:i w:val="0"/>
                <w:color w:val="000000"/>
                <w:spacing w:val="-5"/>
                <w:sz w:val="22"/>
                <w:szCs w:val="22"/>
              </w:rPr>
              <w:t>投标报价</w:t>
            </w:r>
          </w:p>
          <w:p w14:paraId="0D7CFBAB">
            <w:pPr>
              <w:pStyle w:val="19"/>
              <w:spacing w:before="3" w:line="221" w:lineRule="auto"/>
              <w:ind w:left="135"/>
              <w:rPr>
                <w:b w:val="0"/>
                <w:i w:val="0"/>
                <w:color w:val="000000"/>
                <w:sz w:val="22"/>
                <w:szCs w:val="22"/>
              </w:rPr>
            </w:pPr>
            <w:r>
              <w:rPr>
                <w:b w:val="0"/>
                <w:i w:val="0"/>
                <w:color w:val="000000"/>
                <w:spacing w:val="-8"/>
                <w:sz w:val="22"/>
                <w:szCs w:val="22"/>
              </w:rPr>
              <w:t>（30分）</w:t>
            </w:r>
          </w:p>
        </w:tc>
        <w:tc>
          <w:tcPr>
            <w:tcW w:w="1288" w:type="dxa"/>
            <w:shd w:val="clear" w:color="auto" w:fill="FFFFFF"/>
            <w:vAlign w:val="top"/>
          </w:tcPr>
          <w:p w14:paraId="00CB2F0E">
            <w:pPr>
              <w:spacing w:line="249" w:lineRule="auto"/>
              <w:rPr>
                <w:rFonts w:ascii="Arial"/>
                <w:b w:val="0"/>
                <w:i w:val="0"/>
                <w:color w:val="000000"/>
                <w:sz w:val="21"/>
              </w:rPr>
            </w:pPr>
          </w:p>
          <w:p w14:paraId="0EB2F2BF">
            <w:pPr>
              <w:spacing w:line="249" w:lineRule="auto"/>
              <w:rPr>
                <w:rFonts w:ascii="Arial"/>
                <w:b w:val="0"/>
                <w:i w:val="0"/>
                <w:color w:val="000000"/>
                <w:sz w:val="21"/>
              </w:rPr>
            </w:pPr>
          </w:p>
          <w:p w14:paraId="6DCEF2DE">
            <w:pPr>
              <w:spacing w:line="250" w:lineRule="auto"/>
              <w:rPr>
                <w:rFonts w:ascii="Arial"/>
                <w:b w:val="0"/>
                <w:i w:val="0"/>
                <w:color w:val="000000"/>
                <w:sz w:val="21"/>
              </w:rPr>
            </w:pPr>
          </w:p>
          <w:p w14:paraId="0D888244">
            <w:pPr>
              <w:spacing w:line="250" w:lineRule="auto"/>
              <w:rPr>
                <w:rFonts w:ascii="Arial"/>
                <w:b w:val="0"/>
                <w:i w:val="0"/>
                <w:color w:val="000000"/>
                <w:sz w:val="21"/>
              </w:rPr>
            </w:pPr>
          </w:p>
          <w:p w14:paraId="6308C843">
            <w:pPr>
              <w:spacing w:line="250" w:lineRule="auto"/>
              <w:rPr>
                <w:rFonts w:ascii="Arial"/>
                <w:b w:val="0"/>
                <w:i w:val="0"/>
                <w:color w:val="000000"/>
                <w:sz w:val="21"/>
              </w:rPr>
            </w:pPr>
          </w:p>
          <w:p w14:paraId="2CD535C4">
            <w:pPr>
              <w:spacing w:line="250" w:lineRule="auto"/>
              <w:rPr>
                <w:rFonts w:ascii="Arial"/>
                <w:b w:val="0"/>
                <w:i w:val="0"/>
                <w:color w:val="000000"/>
                <w:sz w:val="21"/>
              </w:rPr>
            </w:pPr>
          </w:p>
          <w:p w14:paraId="34A0F2E0">
            <w:pPr>
              <w:spacing w:line="250" w:lineRule="auto"/>
              <w:rPr>
                <w:rFonts w:ascii="Arial"/>
                <w:b w:val="0"/>
                <w:i w:val="0"/>
                <w:color w:val="000000"/>
                <w:sz w:val="21"/>
              </w:rPr>
            </w:pPr>
          </w:p>
          <w:p w14:paraId="133DD70D">
            <w:pPr>
              <w:spacing w:line="250" w:lineRule="auto"/>
              <w:rPr>
                <w:rFonts w:ascii="Arial"/>
                <w:b w:val="0"/>
                <w:i w:val="0"/>
                <w:color w:val="000000"/>
                <w:sz w:val="21"/>
              </w:rPr>
            </w:pPr>
          </w:p>
          <w:p w14:paraId="60D6956F">
            <w:pPr>
              <w:spacing w:line="250" w:lineRule="auto"/>
              <w:rPr>
                <w:rFonts w:ascii="Arial"/>
                <w:b w:val="0"/>
                <w:i w:val="0"/>
                <w:color w:val="000000"/>
                <w:sz w:val="21"/>
              </w:rPr>
            </w:pPr>
          </w:p>
          <w:p w14:paraId="23D71E17">
            <w:pPr>
              <w:spacing w:line="250" w:lineRule="auto"/>
              <w:rPr>
                <w:rFonts w:ascii="Arial"/>
                <w:b w:val="0"/>
                <w:i w:val="0"/>
                <w:color w:val="000000"/>
                <w:sz w:val="21"/>
              </w:rPr>
            </w:pPr>
          </w:p>
          <w:p w14:paraId="7CEDB722">
            <w:pPr>
              <w:pStyle w:val="19"/>
              <w:spacing w:before="72" w:line="219" w:lineRule="auto"/>
              <w:ind w:left="275"/>
              <w:rPr>
                <w:b w:val="0"/>
                <w:i w:val="0"/>
                <w:color w:val="000000"/>
                <w:sz w:val="22"/>
                <w:szCs w:val="22"/>
              </w:rPr>
            </w:pPr>
            <w:r>
              <w:rPr>
                <w:b w:val="0"/>
                <w:i w:val="0"/>
                <w:color w:val="000000"/>
                <w:spacing w:val="-3"/>
                <w:sz w:val="22"/>
                <w:szCs w:val="22"/>
              </w:rPr>
              <w:t>投标报价</w:t>
            </w:r>
          </w:p>
          <w:p w14:paraId="0BB043D5">
            <w:pPr>
              <w:pStyle w:val="19"/>
              <w:spacing w:before="77" w:line="221" w:lineRule="auto"/>
              <w:ind w:left="279"/>
              <w:rPr>
                <w:b w:val="0"/>
                <w:i w:val="0"/>
                <w:color w:val="000000"/>
                <w:sz w:val="22"/>
                <w:szCs w:val="22"/>
              </w:rPr>
            </w:pPr>
            <w:r>
              <w:rPr>
                <w:b w:val="0"/>
                <w:i w:val="0"/>
                <w:color w:val="000000"/>
                <w:spacing w:val="-6"/>
                <w:sz w:val="22"/>
                <w:szCs w:val="22"/>
              </w:rPr>
              <w:t>（30分）</w:t>
            </w:r>
          </w:p>
        </w:tc>
        <w:tc>
          <w:tcPr>
            <w:tcW w:w="6047" w:type="dxa"/>
            <w:shd w:val="clear" w:color="auto" w:fill="FFFFFF"/>
            <w:vAlign w:val="top"/>
          </w:tcPr>
          <w:p w14:paraId="1944E972">
            <w:pPr>
              <w:pStyle w:val="19"/>
              <w:spacing w:before="59" w:line="233" w:lineRule="auto"/>
              <w:ind w:left="126" w:right="443" w:firstLine="31"/>
              <w:jc w:val="both"/>
              <w:rPr>
                <w:b w:val="0"/>
                <w:i w:val="0"/>
                <w:color w:val="000000"/>
                <w:sz w:val="22"/>
                <w:szCs w:val="22"/>
              </w:rPr>
            </w:pPr>
            <w:r>
              <w:rPr>
                <w:b w:val="0"/>
                <w:i w:val="0"/>
                <w:color w:val="000000"/>
                <w:spacing w:val="-3"/>
                <w:sz w:val="22"/>
                <w:szCs w:val="22"/>
              </w:rPr>
              <w:t>1、满足招标文件要求且投标价格最低的投标报价为评标</w:t>
            </w:r>
            <w:r>
              <w:rPr>
                <w:b w:val="0"/>
                <w:i w:val="0"/>
                <w:color w:val="000000"/>
                <w:spacing w:val="-1"/>
                <w:sz w:val="22"/>
                <w:szCs w:val="22"/>
              </w:rPr>
              <w:t>基准价,其价格分为满分。其余各投标人的投标</w:t>
            </w:r>
            <w:r>
              <w:rPr>
                <w:b w:val="0"/>
                <w:i w:val="0"/>
                <w:color w:val="000000"/>
                <w:spacing w:val="-2"/>
                <w:sz w:val="22"/>
                <w:szCs w:val="22"/>
              </w:rPr>
              <w:t>报价得分=评标基准价÷投标报价×30分。</w:t>
            </w:r>
          </w:p>
          <w:p w14:paraId="7D75D315">
            <w:pPr>
              <w:pStyle w:val="19"/>
              <w:spacing w:before="32" w:line="236" w:lineRule="auto"/>
              <w:ind w:left="131" w:right="118" w:hanging="1"/>
              <w:rPr>
                <w:b w:val="0"/>
                <w:i w:val="0"/>
                <w:color w:val="000000"/>
                <w:sz w:val="22"/>
                <w:szCs w:val="22"/>
              </w:rPr>
            </w:pPr>
            <w:r>
              <w:rPr>
                <w:b w:val="0"/>
                <w:i w:val="0"/>
                <w:color w:val="000000"/>
                <w:spacing w:val="-1"/>
                <w:sz w:val="22"/>
                <w:szCs w:val="22"/>
              </w:rPr>
              <w:t>2.价格扣除：供应商为小微企业的，则给</w:t>
            </w:r>
            <w:r>
              <w:rPr>
                <w:b w:val="0"/>
                <w:i w:val="0"/>
                <w:color w:val="000000"/>
                <w:spacing w:val="-2"/>
                <w:sz w:val="22"/>
                <w:szCs w:val="22"/>
              </w:rPr>
              <w:t>予总报价20%的扣除</w:t>
            </w:r>
            <w:r>
              <w:rPr>
                <w:b w:val="0"/>
                <w:i w:val="0"/>
                <w:color w:val="000000"/>
                <w:spacing w:val="2"/>
                <w:sz w:val="22"/>
                <w:szCs w:val="22"/>
              </w:rPr>
              <w:t>,用扣除后的价格参与评审。参加投标的中小企业，应当按</w:t>
            </w:r>
            <w:r>
              <w:rPr>
                <w:b w:val="0"/>
                <w:i w:val="0"/>
                <w:color w:val="000000"/>
                <w:spacing w:val="-2"/>
                <w:sz w:val="22"/>
                <w:szCs w:val="22"/>
              </w:rPr>
              <w:t>照《政府采购促进中小企业发展管理办法》（财库〔2020〕</w:t>
            </w:r>
          </w:p>
          <w:p w14:paraId="4A2353A8">
            <w:pPr>
              <w:pStyle w:val="19"/>
              <w:spacing w:line="219" w:lineRule="auto"/>
              <w:ind w:left="124"/>
              <w:rPr>
                <w:b w:val="0"/>
                <w:i w:val="0"/>
                <w:color w:val="000000"/>
                <w:sz w:val="22"/>
                <w:szCs w:val="22"/>
              </w:rPr>
            </w:pPr>
            <w:r>
              <w:rPr>
                <w:b w:val="0"/>
                <w:i w:val="0"/>
                <w:color w:val="000000"/>
                <w:spacing w:val="-1"/>
                <w:sz w:val="22"/>
                <w:szCs w:val="22"/>
              </w:rPr>
              <w:t>46号）的规定提供《中小企业声明函》（依据国务院批准</w:t>
            </w:r>
          </w:p>
          <w:p w14:paraId="04AC6406">
            <w:pPr>
              <w:pStyle w:val="19"/>
              <w:spacing w:before="22" w:line="238" w:lineRule="auto"/>
              <w:ind w:left="125" w:right="110" w:firstLine="18"/>
              <w:rPr>
                <w:b w:val="0"/>
                <w:i w:val="0"/>
                <w:color w:val="000000"/>
                <w:sz w:val="22"/>
                <w:szCs w:val="22"/>
              </w:rPr>
            </w:pPr>
            <w:r>
              <w:rPr>
                <w:b w:val="0"/>
                <w:i w:val="0"/>
                <w:color w:val="000000"/>
                <w:spacing w:val="-2"/>
                <w:sz w:val="22"/>
                <w:szCs w:val="22"/>
              </w:rPr>
              <w:t>的中小企业划分标准确定的中型企业、小型企业和微型企业</w:t>
            </w:r>
            <w:r>
              <w:rPr>
                <w:b w:val="0"/>
                <w:i w:val="0"/>
                <w:color w:val="000000"/>
                <w:spacing w:val="1"/>
                <w:sz w:val="22"/>
                <w:szCs w:val="22"/>
              </w:rPr>
              <w:t>,但与大企业的负责人为同一人,或者与大企业存在直接控</w:t>
            </w:r>
            <w:r>
              <w:rPr>
                <w:b w:val="0"/>
                <w:i w:val="0"/>
                <w:color w:val="000000"/>
                <w:spacing w:val="-7"/>
                <w:sz w:val="22"/>
                <w:szCs w:val="22"/>
              </w:rPr>
              <w:t>股、管理关系的除外）。</w:t>
            </w:r>
          </w:p>
          <w:p w14:paraId="44BD7416">
            <w:pPr>
              <w:pStyle w:val="19"/>
              <w:spacing w:before="8" w:line="224" w:lineRule="auto"/>
              <w:ind w:left="125" w:right="111"/>
              <w:rPr>
                <w:b w:val="0"/>
                <w:i w:val="0"/>
                <w:color w:val="000000"/>
                <w:sz w:val="22"/>
                <w:szCs w:val="22"/>
              </w:rPr>
            </w:pPr>
            <w:r>
              <w:rPr>
                <w:b w:val="0"/>
                <w:i w:val="0"/>
                <w:color w:val="000000"/>
                <w:spacing w:val="-1"/>
                <w:sz w:val="22"/>
                <w:szCs w:val="22"/>
              </w:rPr>
              <w:t>根据财政部司法部《关于政府采购支持监狱企业发展有关问</w:t>
            </w:r>
            <w:r>
              <w:rPr>
                <w:b w:val="0"/>
                <w:i w:val="0"/>
                <w:color w:val="000000"/>
                <w:spacing w:val="-2"/>
                <w:sz w:val="22"/>
                <w:szCs w:val="22"/>
              </w:rPr>
              <w:t>题的通知》（财库〔2014〕68号）和财政部民政部中国残疾</w:t>
            </w:r>
            <w:r>
              <w:rPr>
                <w:b w:val="0"/>
                <w:i w:val="0"/>
                <w:color w:val="000000"/>
                <w:spacing w:val="1"/>
                <w:sz w:val="22"/>
                <w:szCs w:val="22"/>
              </w:rPr>
              <w:t>人联合会《关于促进残疾人就业政府采购政策的通知》(</w:t>
            </w:r>
            <w:r>
              <w:rPr>
                <w:b w:val="0"/>
                <w:i w:val="0"/>
                <w:color w:val="000000"/>
                <w:spacing w:val="-4"/>
                <w:sz w:val="22"/>
                <w:szCs w:val="22"/>
              </w:rPr>
              <w:t>财库〔2017〕141号）规定，</w:t>
            </w:r>
          </w:p>
          <w:p w14:paraId="1662267F">
            <w:pPr>
              <w:pStyle w:val="19"/>
              <w:spacing w:before="21" w:line="232" w:lineRule="auto"/>
              <w:ind w:left="126" w:right="228"/>
              <w:rPr>
                <w:b w:val="0"/>
                <w:i w:val="0"/>
                <w:color w:val="000000"/>
                <w:sz w:val="22"/>
                <w:szCs w:val="22"/>
              </w:rPr>
            </w:pPr>
            <w:r>
              <w:rPr>
                <w:b w:val="0"/>
                <w:i w:val="0"/>
                <w:color w:val="000000"/>
                <w:spacing w:val="-2"/>
                <w:sz w:val="22"/>
                <w:szCs w:val="22"/>
              </w:rPr>
              <w:t>本项目对监狱企业、残疾人福利企业作为供应商所提供的服</w:t>
            </w:r>
            <w:r>
              <w:rPr>
                <w:b w:val="0"/>
                <w:i w:val="0"/>
                <w:color w:val="000000"/>
                <w:spacing w:val="-4"/>
                <w:sz w:val="22"/>
                <w:szCs w:val="22"/>
              </w:rPr>
              <w:t>务的给予20%的扣除。</w:t>
            </w:r>
          </w:p>
          <w:p w14:paraId="4FA134AA">
            <w:pPr>
              <w:pStyle w:val="19"/>
              <w:spacing w:before="23" w:line="236" w:lineRule="auto"/>
              <w:ind w:left="133" w:right="249" w:hanging="23"/>
              <w:rPr>
                <w:b w:val="0"/>
                <w:i w:val="0"/>
                <w:color w:val="000000"/>
                <w:sz w:val="22"/>
                <w:szCs w:val="22"/>
              </w:rPr>
            </w:pPr>
            <w:r>
              <w:rPr>
                <w:b w:val="0"/>
                <w:i w:val="0"/>
                <w:color w:val="000000"/>
                <w:spacing w:val="-2"/>
                <w:sz w:val="22"/>
                <w:szCs w:val="22"/>
              </w:rPr>
              <w:t>【供应商需提供中小企业认定证书或监狱企业、残疾人福利企业相关证明文件】，否则不予认可。</w:t>
            </w:r>
          </w:p>
          <w:p w14:paraId="486FB4AD">
            <w:pPr>
              <w:pStyle w:val="19"/>
              <w:spacing w:before="12" w:line="217" w:lineRule="auto"/>
              <w:ind w:left="131" w:right="219" w:firstLine="39"/>
              <w:rPr>
                <w:b w:val="0"/>
                <w:i w:val="0"/>
                <w:color w:val="000000"/>
                <w:sz w:val="22"/>
                <w:szCs w:val="22"/>
              </w:rPr>
            </w:pPr>
            <w:r>
              <w:rPr>
                <w:b w:val="0"/>
                <w:i w:val="0"/>
                <w:color w:val="000000"/>
                <w:spacing w:val="-5"/>
                <w:sz w:val="22"/>
                <w:szCs w:val="22"/>
              </w:rPr>
              <w:t>同一供应商（包括联合体</w:t>
            </w:r>
            <w:r>
              <w:rPr>
                <w:b w:val="0"/>
                <w:i w:val="0"/>
                <w:color w:val="000000"/>
                <w:spacing w:val="25"/>
                <w:sz w:val="22"/>
                <w:szCs w:val="22"/>
              </w:rPr>
              <w:t>），</w:t>
            </w:r>
            <w:r>
              <w:rPr>
                <w:b w:val="0"/>
                <w:i w:val="0"/>
                <w:color w:val="000000"/>
                <w:spacing w:val="-5"/>
                <w:sz w:val="22"/>
                <w:szCs w:val="22"/>
              </w:rPr>
              <w:t>小微企业、监狱、残疾人福利</w:t>
            </w:r>
            <w:r>
              <w:rPr>
                <w:b w:val="0"/>
                <w:i w:val="0"/>
                <w:color w:val="000000"/>
                <w:spacing w:val="-3"/>
                <w:sz w:val="22"/>
                <w:szCs w:val="22"/>
              </w:rPr>
              <w:t>企业价格扣除优惠只享受一次，不得重复享受。</w:t>
            </w:r>
          </w:p>
        </w:tc>
      </w:tr>
      <w:tr w14:paraId="2BDA3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2" w:hRule="atLeast"/>
        </w:trPr>
        <w:tc>
          <w:tcPr>
            <w:tcW w:w="921" w:type="dxa"/>
            <w:vMerge w:val="restart"/>
            <w:shd w:val="clear" w:color="auto" w:fill="FFFFFF"/>
            <w:vAlign w:val="top"/>
          </w:tcPr>
          <w:p w14:paraId="35B0C195">
            <w:pPr>
              <w:spacing w:line="241" w:lineRule="auto"/>
              <w:rPr>
                <w:rFonts w:ascii="Arial"/>
                <w:b w:val="0"/>
                <w:i w:val="0"/>
                <w:color w:val="000000"/>
                <w:sz w:val="21"/>
              </w:rPr>
            </w:pPr>
          </w:p>
          <w:p w14:paraId="59A093AF">
            <w:pPr>
              <w:spacing w:line="241" w:lineRule="auto"/>
              <w:rPr>
                <w:rFonts w:ascii="Arial"/>
                <w:b w:val="0"/>
                <w:i w:val="0"/>
                <w:color w:val="000000"/>
                <w:sz w:val="21"/>
              </w:rPr>
            </w:pPr>
          </w:p>
          <w:p w14:paraId="464298B2">
            <w:pPr>
              <w:spacing w:line="241" w:lineRule="auto"/>
              <w:rPr>
                <w:rFonts w:ascii="Arial"/>
                <w:b w:val="0"/>
                <w:i w:val="0"/>
                <w:color w:val="000000"/>
                <w:sz w:val="21"/>
              </w:rPr>
            </w:pPr>
          </w:p>
          <w:p w14:paraId="07A596B8">
            <w:pPr>
              <w:spacing w:line="241" w:lineRule="auto"/>
              <w:rPr>
                <w:rFonts w:ascii="Arial"/>
                <w:b w:val="0"/>
                <w:i w:val="0"/>
                <w:color w:val="000000"/>
                <w:sz w:val="21"/>
              </w:rPr>
            </w:pPr>
          </w:p>
          <w:p w14:paraId="77644EE8">
            <w:pPr>
              <w:spacing w:line="241" w:lineRule="auto"/>
              <w:rPr>
                <w:rFonts w:ascii="Arial"/>
                <w:b w:val="0"/>
                <w:i w:val="0"/>
                <w:color w:val="000000"/>
                <w:sz w:val="21"/>
              </w:rPr>
            </w:pPr>
          </w:p>
          <w:p w14:paraId="3534F068">
            <w:pPr>
              <w:spacing w:line="241" w:lineRule="auto"/>
              <w:rPr>
                <w:rFonts w:ascii="Arial"/>
                <w:b w:val="0"/>
                <w:i w:val="0"/>
                <w:color w:val="000000"/>
                <w:sz w:val="21"/>
              </w:rPr>
            </w:pPr>
          </w:p>
          <w:p w14:paraId="0EE21537">
            <w:pPr>
              <w:spacing w:line="241" w:lineRule="auto"/>
              <w:rPr>
                <w:rFonts w:ascii="Arial"/>
                <w:b w:val="0"/>
                <w:i w:val="0"/>
                <w:color w:val="000000"/>
                <w:sz w:val="21"/>
              </w:rPr>
            </w:pPr>
          </w:p>
          <w:p w14:paraId="2EF9A0BB">
            <w:pPr>
              <w:spacing w:line="241" w:lineRule="auto"/>
              <w:rPr>
                <w:rFonts w:ascii="Arial"/>
                <w:b w:val="0"/>
                <w:i w:val="0"/>
                <w:color w:val="000000"/>
                <w:sz w:val="21"/>
              </w:rPr>
            </w:pPr>
          </w:p>
          <w:p w14:paraId="79E2A184">
            <w:pPr>
              <w:spacing w:line="242" w:lineRule="auto"/>
              <w:rPr>
                <w:rFonts w:ascii="Arial"/>
                <w:b w:val="0"/>
                <w:i w:val="0"/>
                <w:color w:val="000000"/>
                <w:sz w:val="21"/>
              </w:rPr>
            </w:pPr>
          </w:p>
          <w:p w14:paraId="7E863F5A">
            <w:pPr>
              <w:spacing w:line="242" w:lineRule="auto"/>
              <w:rPr>
                <w:rFonts w:ascii="Arial"/>
                <w:b w:val="0"/>
                <w:i w:val="0"/>
                <w:color w:val="000000"/>
                <w:sz w:val="21"/>
              </w:rPr>
            </w:pPr>
          </w:p>
          <w:p w14:paraId="74F84414">
            <w:pPr>
              <w:spacing w:line="242" w:lineRule="auto"/>
              <w:rPr>
                <w:rFonts w:ascii="Arial"/>
                <w:b w:val="0"/>
                <w:i w:val="0"/>
                <w:color w:val="000000"/>
                <w:sz w:val="21"/>
              </w:rPr>
            </w:pPr>
          </w:p>
          <w:p w14:paraId="74DCA122">
            <w:pPr>
              <w:spacing w:line="242" w:lineRule="auto"/>
              <w:rPr>
                <w:rFonts w:ascii="Arial"/>
                <w:b w:val="0"/>
                <w:i w:val="0"/>
                <w:color w:val="000000"/>
                <w:sz w:val="21"/>
              </w:rPr>
            </w:pPr>
          </w:p>
          <w:p w14:paraId="561847ED">
            <w:pPr>
              <w:spacing w:line="242" w:lineRule="auto"/>
              <w:rPr>
                <w:rFonts w:ascii="Arial"/>
                <w:b w:val="0"/>
                <w:i w:val="0"/>
                <w:color w:val="000000"/>
                <w:sz w:val="21"/>
              </w:rPr>
            </w:pPr>
          </w:p>
          <w:p w14:paraId="22075CB2">
            <w:pPr>
              <w:spacing w:line="242" w:lineRule="auto"/>
              <w:rPr>
                <w:rFonts w:ascii="Arial"/>
                <w:b w:val="0"/>
                <w:i w:val="0"/>
                <w:color w:val="000000"/>
                <w:sz w:val="21"/>
              </w:rPr>
            </w:pPr>
          </w:p>
          <w:p w14:paraId="6DFB30E9">
            <w:pPr>
              <w:spacing w:line="242" w:lineRule="auto"/>
              <w:rPr>
                <w:rFonts w:ascii="Arial"/>
                <w:b w:val="0"/>
                <w:i w:val="0"/>
                <w:color w:val="000000"/>
                <w:sz w:val="21"/>
              </w:rPr>
            </w:pPr>
          </w:p>
          <w:p w14:paraId="03ABA4B3">
            <w:pPr>
              <w:spacing w:line="242" w:lineRule="auto"/>
              <w:rPr>
                <w:rFonts w:ascii="Arial"/>
                <w:b w:val="0"/>
                <w:i w:val="0"/>
                <w:color w:val="000000"/>
                <w:sz w:val="21"/>
              </w:rPr>
            </w:pPr>
          </w:p>
          <w:p w14:paraId="350D0EA2">
            <w:pPr>
              <w:spacing w:line="242" w:lineRule="auto"/>
              <w:rPr>
                <w:rFonts w:ascii="Arial"/>
                <w:b w:val="0"/>
                <w:i w:val="0"/>
                <w:color w:val="000000"/>
                <w:sz w:val="21"/>
              </w:rPr>
            </w:pPr>
          </w:p>
          <w:p w14:paraId="7BD59A29">
            <w:pPr>
              <w:spacing w:line="242" w:lineRule="auto"/>
              <w:rPr>
                <w:rFonts w:ascii="Arial"/>
                <w:b w:val="0"/>
                <w:i w:val="0"/>
                <w:color w:val="000000"/>
                <w:sz w:val="21"/>
              </w:rPr>
            </w:pPr>
          </w:p>
          <w:p w14:paraId="11E1C2D8">
            <w:pPr>
              <w:spacing w:line="242" w:lineRule="auto"/>
              <w:rPr>
                <w:rFonts w:ascii="Arial"/>
                <w:b w:val="0"/>
                <w:i w:val="0"/>
                <w:color w:val="000000"/>
                <w:sz w:val="21"/>
              </w:rPr>
            </w:pPr>
          </w:p>
          <w:p w14:paraId="0A799A45">
            <w:pPr>
              <w:pStyle w:val="19"/>
              <w:spacing w:before="71" w:line="232" w:lineRule="auto"/>
              <w:ind w:left="146"/>
              <w:rPr>
                <w:b w:val="0"/>
                <w:i w:val="0"/>
                <w:color w:val="000000"/>
                <w:sz w:val="22"/>
                <w:szCs w:val="22"/>
              </w:rPr>
            </w:pPr>
            <w:r>
              <w:rPr>
                <w:b w:val="0"/>
                <w:i w:val="0"/>
                <w:color w:val="000000"/>
                <w:spacing w:val="-8"/>
                <w:sz w:val="22"/>
                <w:szCs w:val="22"/>
              </w:rPr>
              <w:t>（2）</w:t>
            </w:r>
          </w:p>
        </w:tc>
        <w:tc>
          <w:tcPr>
            <w:tcW w:w="1246" w:type="dxa"/>
            <w:vMerge w:val="restart"/>
            <w:shd w:val="clear" w:color="auto" w:fill="FFFFFF"/>
            <w:vAlign w:val="top"/>
          </w:tcPr>
          <w:p w14:paraId="7806E7BA">
            <w:pPr>
              <w:spacing w:line="245" w:lineRule="auto"/>
              <w:rPr>
                <w:rFonts w:ascii="Arial"/>
                <w:b w:val="0"/>
                <w:i w:val="0"/>
                <w:color w:val="000000"/>
                <w:sz w:val="21"/>
              </w:rPr>
            </w:pPr>
          </w:p>
          <w:p w14:paraId="0493DB1D">
            <w:pPr>
              <w:spacing w:line="245" w:lineRule="auto"/>
              <w:rPr>
                <w:rFonts w:ascii="Arial"/>
                <w:b w:val="0"/>
                <w:i w:val="0"/>
                <w:color w:val="000000"/>
                <w:sz w:val="21"/>
              </w:rPr>
            </w:pPr>
          </w:p>
          <w:p w14:paraId="6C8D5CE4">
            <w:pPr>
              <w:spacing w:line="245" w:lineRule="auto"/>
              <w:rPr>
                <w:rFonts w:ascii="Arial"/>
                <w:b w:val="0"/>
                <w:i w:val="0"/>
                <w:color w:val="000000"/>
                <w:sz w:val="21"/>
              </w:rPr>
            </w:pPr>
          </w:p>
          <w:p w14:paraId="109A795F">
            <w:pPr>
              <w:spacing w:line="245" w:lineRule="auto"/>
              <w:rPr>
                <w:rFonts w:ascii="Arial"/>
                <w:b w:val="0"/>
                <w:i w:val="0"/>
                <w:color w:val="000000"/>
                <w:sz w:val="21"/>
              </w:rPr>
            </w:pPr>
          </w:p>
          <w:p w14:paraId="522796C6">
            <w:pPr>
              <w:spacing w:line="245" w:lineRule="auto"/>
              <w:rPr>
                <w:rFonts w:ascii="Arial"/>
                <w:b w:val="0"/>
                <w:i w:val="0"/>
                <w:color w:val="000000"/>
                <w:sz w:val="21"/>
              </w:rPr>
            </w:pPr>
          </w:p>
          <w:p w14:paraId="38707CB2">
            <w:pPr>
              <w:spacing w:line="245" w:lineRule="auto"/>
              <w:rPr>
                <w:rFonts w:ascii="Arial"/>
                <w:b w:val="0"/>
                <w:i w:val="0"/>
                <w:color w:val="000000"/>
                <w:sz w:val="21"/>
              </w:rPr>
            </w:pPr>
          </w:p>
          <w:p w14:paraId="7D2E3823">
            <w:pPr>
              <w:spacing w:line="245" w:lineRule="auto"/>
              <w:rPr>
                <w:rFonts w:ascii="Arial"/>
                <w:b w:val="0"/>
                <w:i w:val="0"/>
                <w:color w:val="000000"/>
                <w:sz w:val="21"/>
              </w:rPr>
            </w:pPr>
          </w:p>
          <w:p w14:paraId="66861DA1">
            <w:pPr>
              <w:spacing w:line="245" w:lineRule="auto"/>
              <w:rPr>
                <w:rFonts w:ascii="Arial"/>
                <w:b w:val="0"/>
                <w:i w:val="0"/>
                <w:color w:val="000000"/>
                <w:sz w:val="21"/>
              </w:rPr>
            </w:pPr>
          </w:p>
          <w:p w14:paraId="765EFAF5">
            <w:pPr>
              <w:spacing w:line="245" w:lineRule="auto"/>
              <w:rPr>
                <w:rFonts w:ascii="Arial"/>
                <w:b w:val="0"/>
                <w:i w:val="0"/>
                <w:color w:val="000000"/>
                <w:sz w:val="21"/>
              </w:rPr>
            </w:pPr>
          </w:p>
          <w:p w14:paraId="6293CE21">
            <w:pPr>
              <w:spacing w:line="246" w:lineRule="auto"/>
              <w:rPr>
                <w:rFonts w:ascii="Arial"/>
                <w:b w:val="0"/>
                <w:i w:val="0"/>
                <w:color w:val="000000"/>
                <w:sz w:val="21"/>
              </w:rPr>
            </w:pPr>
          </w:p>
          <w:p w14:paraId="1CD22CD3">
            <w:pPr>
              <w:spacing w:line="246" w:lineRule="auto"/>
              <w:rPr>
                <w:rFonts w:ascii="Arial"/>
                <w:b w:val="0"/>
                <w:i w:val="0"/>
                <w:color w:val="000000"/>
                <w:sz w:val="21"/>
              </w:rPr>
            </w:pPr>
          </w:p>
          <w:p w14:paraId="2083C453">
            <w:pPr>
              <w:spacing w:line="246" w:lineRule="auto"/>
              <w:rPr>
                <w:rFonts w:ascii="Arial"/>
                <w:b w:val="0"/>
                <w:i w:val="0"/>
                <w:color w:val="000000"/>
                <w:sz w:val="21"/>
              </w:rPr>
            </w:pPr>
          </w:p>
          <w:p w14:paraId="37FF0E58">
            <w:pPr>
              <w:pStyle w:val="19"/>
              <w:spacing w:before="72" w:line="220" w:lineRule="auto"/>
              <w:ind w:left="197"/>
              <w:rPr>
                <w:b w:val="0"/>
                <w:i w:val="0"/>
                <w:color w:val="000000"/>
                <w:sz w:val="22"/>
                <w:szCs w:val="22"/>
              </w:rPr>
            </w:pPr>
            <w:r>
              <w:rPr>
                <w:b w:val="0"/>
                <w:i w:val="0"/>
                <w:color w:val="000000"/>
                <w:spacing w:val="-4"/>
                <w:sz w:val="22"/>
                <w:szCs w:val="22"/>
              </w:rPr>
              <w:t>技术部分</w:t>
            </w:r>
          </w:p>
          <w:p w14:paraId="64077AE6">
            <w:pPr>
              <w:pStyle w:val="19"/>
              <w:spacing w:before="4" w:line="221" w:lineRule="auto"/>
              <w:ind w:left="269"/>
              <w:rPr>
                <w:b w:val="0"/>
                <w:i w:val="0"/>
                <w:color w:val="000000"/>
                <w:sz w:val="22"/>
                <w:szCs w:val="22"/>
              </w:rPr>
            </w:pPr>
            <w:r>
              <w:rPr>
                <w:b w:val="0"/>
                <w:i w:val="0"/>
                <w:color w:val="000000"/>
                <w:spacing w:val="-8"/>
                <w:sz w:val="22"/>
                <w:szCs w:val="22"/>
              </w:rPr>
              <w:t>（50分）</w:t>
            </w:r>
          </w:p>
        </w:tc>
        <w:tc>
          <w:tcPr>
            <w:tcW w:w="1288" w:type="dxa"/>
            <w:shd w:val="clear" w:color="auto" w:fill="FFFFFF"/>
            <w:vAlign w:val="top"/>
          </w:tcPr>
          <w:p w14:paraId="3D4CCD01">
            <w:pPr>
              <w:pStyle w:val="19"/>
              <w:spacing w:before="131" w:line="220" w:lineRule="auto"/>
              <w:ind w:left="47"/>
              <w:rPr>
                <w:b w:val="0"/>
                <w:i w:val="0"/>
                <w:color w:val="000000"/>
                <w:sz w:val="22"/>
                <w:szCs w:val="22"/>
              </w:rPr>
            </w:pPr>
            <w:r>
              <w:rPr>
                <w:b w:val="0"/>
                <w:i w:val="0"/>
                <w:color w:val="000000"/>
                <w:spacing w:val="-3"/>
                <w:sz w:val="22"/>
                <w:szCs w:val="22"/>
              </w:rPr>
              <w:t>投标文件</w:t>
            </w:r>
          </w:p>
          <w:p w14:paraId="1204F9CE">
            <w:pPr>
              <w:pStyle w:val="19"/>
              <w:spacing w:before="9" w:line="219" w:lineRule="auto"/>
              <w:ind w:left="44"/>
              <w:rPr>
                <w:b w:val="0"/>
                <w:i w:val="0"/>
                <w:color w:val="000000"/>
                <w:sz w:val="22"/>
                <w:szCs w:val="22"/>
              </w:rPr>
            </w:pPr>
            <w:r>
              <w:rPr>
                <w:b w:val="0"/>
                <w:i w:val="0"/>
                <w:color w:val="000000"/>
                <w:spacing w:val="-3"/>
                <w:sz w:val="22"/>
                <w:szCs w:val="22"/>
              </w:rPr>
              <w:t>对采购需</w:t>
            </w:r>
          </w:p>
          <w:p w14:paraId="3DA09B02">
            <w:pPr>
              <w:pStyle w:val="19"/>
              <w:spacing w:before="11" w:line="222" w:lineRule="auto"/>
              <w:ind w:left="46"/>
              <w:rPr>
                <w:b w:val="0"/>
                <w:i w:val="0"/>
                <w:color w:val="000000"/>
                <w:sz w:val="22"/>
                <w:szCs w:val="22"/>
              </w:rPr>
            </w:pPr>
            <w:r>
              <w:rPr>
                <w:b w:val="0"/>
                <w:i w:val="0"/>
                <w:color w:val="000000"/>
                <w:spacing w:val="-3"/>
                <w:sz w:val="22"/>
                <w:szCs w:val="22"/>
              </w:rPr>
              <w:t>求的响应</w:t>
            </w:r>
          </w:p>
          <w:p w14:paraId="31A8BE13">
            <w:pPr>
              <w:pStyle w:val="19"/>
              <w:spacing w:before="9" w:line="221" w:lineRule="auto"/>
              <w:ind w:left="262"/>
              <w:rPr>
                <w:b w:val="0"/>
                <w:i w:val="0"/>
                <w:color w:val="000000"/>
                <w:sz w:val="22"/>
                <w:szCs w:val="22"/>
              </w:rPr>
            </w:pPr>
            <w:r>
              <w:rPr>
                <w:b w:val="0"/>
                <w:i w:val="0"/>
                <w:color w:val="000000"/>
                <w:spacing w:val="-3"/>
                <w:sz w:val="22"/>
                <w:szCs w:val="22"/>
              </w:rPr>
              <w:t>程度</w:t>
            </w:r>
          </w:p>
          <w:p w14:paraId="082FA55D">
            <w:pPr>
              <w:pStyle w:val="19"/>
              <w:spacing w:before="89" w:line="221" w:lineRule="auto"/>
              <w:ind w:left="51"/>
              <w:rPr>
                <w:b w:val="0"/>
                <w:i w:val="0"/>
                <w:color w:val="000000"/>
                <w:sz w:val="22"/>
                <w:szCs w:val="22"/>
              </w:rPr>
            </w:pPr>
            <w:r>
              <w:rPr>
                <w:b w:val="0"/>
                <w:i w:val="0"/>
                <w:color w:val="000000"/>
                <w:spacing w:val="-6"/>
                <w:sz w:val="22"/>
                <w:szCs w:val="22"/>
              </w:rPr>
              <w:t>（20分）</w:t>
            </w:r>
          </w:p>
        </w:tc>
        <w:tc>
          <w:tcPr>
            <w:tcW w:w="6047" w:type="dxa"/>
            <w:shd w:val="clear" w:color="auto" w:fill="FFFFFF"/>
            <w:vAlign w:val="top"/>
          </w:tcPr>
          <w:p w14:paraId="002A429F">
            <w:pPr>
              <w:pStyle w:val="19"/>
              <w:spacing w:before="146" w:line="299" w:lineRule="auto"/>
              <w:ind w:left="126" w:right="111" w:firstLine="3"/>
              <w:jc w:val="both"/>
              <w:rPr>
                <w:b w:val="0"/>
                <w:i w:val="0"/>
                <w:color w:val="000000"/>
                <w:sz w:val="22"/>
                <w:szCs w:val="22"/>
              </w:rPr>
            </w:pPr>
            <w:r>
              <w:rPr>
                <w:b w:val="0"/>
                <w:i w:val="0"/>
                <w:color w:val="000000"/>
                <w:spacing w:val="3"/>
                <w:sz w:val="22"/>
                <w:szCs w:val="22"/>
              </w:rPr>
              <w:t>投标产品技术参数、性能及产品功能全部满足招标文</w:t>
            </w:r>
            <w:r>
              <w:rPr>
                <w:b w:val="0"/>
                <w:i w:val="0"/>
                <w:color w:val="000000"/>
                <w:spacing w:val="2"/>
                <w:sz w:val="22"/>
                <w:szCs w:val="22"/>
              </w:rPr>
              <w:t>件要求</w:t>
            </w:r>
            <w:r>
              <w:rPr>
                <w:b w:val="0"/>
                <w:i w:val="0"/>
                <w:color w:val="000000"/>
                <w:spacing w:val="3"/>
                <w:sz w:val="22"/>
                <w:szCs w:val="22"/>
              </w:rPr>
              <w:t>的，得20分；若投标产品技术指标与招标要求有负</w:t>
            </w:r>
            <w:r>
              <w:rPr>
                <w:b w:val="0"/>
                <w:i w:val="0"/>
                <w:color w:val="000000"/>
                <w:spacing w:val="2"/>
                <w:sz w:val="22"/>
                <w:szCs w:val="22"/>
              </w:rPr>
              <w:t>偏离，但</w:t>
            </w:r>
            <w:r>
              <w:rPr>
                <w:b w:val="0"/>
                <w:i w:val="0"/>
                <w:color w:val="000000"/>
                <w:spacing w:val="-1"/>
                <w:sz w:val="22"/>
                <w:szCs w:val="22"/>
              </w:rPr>
              <w:t>负偏离不影响实质性响应，评委按照每一处负偏离0.5分，扣</w:t>
            </w:r>
            <w:r>
              <w:rPr>
                <w:b w:val="0"/>
                <w:i w:val="0"/>
                <w:color w:val="000000"/>
                <w:spacing w:val="-9"/>
                <w:sz w:val="22"/>
                <w:szCs w:val="22"/>
              </w:rPr>
              <w:t>完为止。</w:t>
            </w:r>
          </w:p>
        </w:tc>
      </w:tr>
      <w:tr w14:paraId="17F47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65" w:hRule="atLeast"/>
        </w:trPr>
        <w:tc>
          <w:tcPr>
            <w:tcW w:w="921" w:type="dxa"/>
            <w:vMerge w:val="continue"/>
            <w:shd w:val="clear" w:color="auto" w:fill="FFFFFF"/>
            <w:vAlign w:val="top"/>
          </w:tcPr>
          <w:p w14:paraId="5271C20C">
            <w:pPr>
              <w:rPr>
                <w:rFonts w:ascii="Arial"/>
                <w:b w:val="0"/>
                <w:i w:val="0"/>
                <w:color w:val="000000"/>
                <w:sz w:val="21"/>
              </w:rPr>
            </w:pPr>
          </w:p>
        </w:tc>
        <w:tc>
          <w:tcPr>
            <w:tcW w:w="1246" w:type="dxa"/>
            <w:vMerge w:val="continue"/>
            <w:shd w:val="clear" w:color="auto" w:fill="FFFFFF"/>
            <w:vAlign w:val="top"/>
          </w:tcPr>
          <w:p w14:paraId="3DAC3EF4">
            <w:pPr>
              <w:rPr>
                <w:rFonts w:ascii="Arial"/>
                <w:b w:val="0"/>
                <w:i w:val="0"/>
                <w:color w:val="000000"/>
                <w:sz w:val="21"/>
              </w:rPr>
            </w:pPr>
          </w:p>
        </w:tc>
        <w:tc>
          <w:tcPr>
            <w:tcW w:w="1288" w:type="dxa"/>
            <w:shd w:val="clear" w:color="auto" w:fill="FFFFFF"/>
            <w:vAlign w:val="top"/>
          </w:tcPr>
          <w:p w14:paraId="2B616DC3">
            <w:pPr>
              <w:spacing w:line="280" w:lineRule="auto"/>
              <w:rPr>
                <w:rFonts w:ascii="Arial"/>
                <w:b w:val="0"/>
                <w:i w:val="0"/>
                <w:color w:val="000000"/>
                <w:sz w:val="21"/>
              </w:rPr>
            </w:pPr>
          </w:p>
          <w:p w14:paraId="791A200D">
            <w:pPr>
              <w:spacing w:line="281" w:lineRule="auto"/>
              <w:rPr>
                <w:rFonts w:ascii="Arial"/>
                <w:b w:val="0"/>
                <w:i w:val="0"/>
                <w:color w:val="000000"/>
                <w:sz w:val="21"/>
              </w:rPr>
            </w:pPr>
          </w:p>
          <w:p w14:paraId="328B76D6">
            <w:pPr>
              <w:spacing w:line="281" w:lineRule="auto"/>
              <w:rPr>
                <w:rFonts w:ascii="Arial"/>
                <w:b w:val="0"/>
                <w:i w:val="0"/>
                <w:color w:val="000000"/>
                <w:sz w:val="21"/>
              </w:rPr>
            </w:pPr>
          </w:p>
          <w:p w14:paraId="44DF0A86">
            <w:pPr>
              <w:spacing w:line="281" w:lineRule="auto"/>
              <w:rPr>
                <w:rFonts w:ascii="Arial"/>
                <w:b w:val="0"/>
                <w:i w:val="0"/>
                <w:color w:val="000000"/>
                <w:sz w:val="21"/>
              </w:rPr>
            </w:pPr>
          </w:p>
          <w:p w14:paraId="7CCD0666">
            <w:pPr>
              <w:spacing w:line="281" w:lineRule="auto"/>
              <w:rPr>
                <w:rFonts w:ascii="Arial"/>
                <w:b w:val="0"/>
                <w:i w:val="0"/>
                <w:color w:val="000000"/>
                <w:sz w:val="21"/>
              </w:rPr>
            </w:pPr>
          </w:p>
          <w:p w14:paraId="308DEBCD">
            <w:pPr>
              <w:pStyle w:val="19"/>
              <w:spacing w:before="72" w:line="219" w:lineRule="auto"/>
              <w:ind w:left="229"/>
              <w:rPr>
                <w:b w:val="0"/>
                <w:i w:val="0"/>
                <w:color w:val="000000"/>
                <w:sz w:val="22"/>
                <w:szCs w:val="22"/>
              </w:rPr>
            </w:pPr>
            <w:r>
              <w:rPr>
                <w:b w:val="0"/>
                <w:i w:val="0"/>
                <w:color w:val="000000"/>
                <w:spacing w:val="-6"/>
                <w:sz w:val="22"/>
                <w:szCs w:val="22"/>
              </w:rPr>
              <w:t>供货方案</w:t>
            </w:r>
          </w:p>
          <w:p w14:paraId="2C93A9C9">
            <w:pPr>
              <w:pStyle w:val="19"/>
              <w:spacing w:before="77" w:line="221" w:lineRule="auto"/>
              <w:ind w:left="188"/>
              <w:rPr>
                <w:b w:val="0"/>
                <w:i w:val="0"/>
                <w:color w:val="000000"/>
                <w:sz w:val="22"/>
                <w:szCs w:val="22"/>
              </w:rPr>
            </w:pPr>
            <w:r>
              <w:rPr>
                <w:b w:val="0"/>
                <w:i w:val="0"/>
                <w:color w:val="000000"/>
                <w:spacing w:val="-9"/>
                <w:sz w:val="22"/>
                <w:szCs w:val="22"/>
              </w:rPr>
              <w:t>（10分）</w:t>
            </w:r>
          </w:p>
        </w:tc>
        <w:tc>
          <w:tcPr>
            <w:tcW w:w="6047" w:type="dxa"/>
            <w:shd w:val="clear" w:color="auto" w:fill="FFFFFF"/>
            <w:vAlign w:val="top"/>
          </w:tcPr>
          <w:p w14:paraId="71BFC5AD">
            <w:pPr>
              <w:pStyle w:val="19"/>
              <w:spacing w:before="68" w:line="235" w:lineRule="auto"/>
              <w:ind w:left="143" w:right="117" w:hanging="18"/>
              <w:rPr>
                <w:b w:val="0"/>
                <w:i w:val="0"/>
                <w:color w:val="000000"/>
                <w:sz w:val="22"/>
                <w:szCs w:val="22"/>
              </w:rPr>
            </w:pPr>
            <w:r>
              <w:rPr>
                <w:b w:val="0"/>
                <w:i w:val="0"/>
                <w:color w:val="000000"/>
                <w:spacing w:val="3"/>
                <w:sz w:val="22"/>
                <w:szCs w:val="22"/>
              </w:rPr>
              <w:t>供货方案包括但不限于统一进行送货到指定地点的实施办法</w:t>
            </w:r>
            <w:r>
              <w:rPr>
                <w:b w:val="0"/>
                <w:i w:val="0"/>
                <w:color w:val="000000"/>
                <w:spacing w:val="-4"/>
                <w:sz w:val="22"/>
                <w:szCs w:val="22"/>
              </w:rPr>
              <w:t>；保证按时供货的措施；</w:t>
            </w:r>
          </w:p>
          <w:p w14:paraId="4AA7DAD9">
            <w:pPr>
              <w:pStyle w:val="19"/>
              <w:spacing w:before="23" w:line="236" w:lineRule="auto"/>
              <w:ind w:left="127" w:right="227" w:hanging="2"/>
              <w:rPr>
                <w:b w:val="0"/>
                <w:i w:val="0"/>
                <w:color w:val="000000"/>
                <w:sz w:val="22"/>
                <w:szCs w:val="22"/>
              </w:rPr>
            </w:pPr>
            <w:r>
              <w:rPr>
                <w:b w:val="0"/>
                <w:i w:val="0"/>
                <w:color w:val="000000"/>
                <w:spacing w:val="-1"/>
                <w:sz w:val="22"/>
                <w:szCs w:val="22"/>
              </w:rPr>
              <w:t>第一档：方案、措施及承诺特别全面、合理</w:t>
            </w:r>
            <w:r>
              <w:rPr>
                <w:b w:val="0"/>
                <w:i w:val="0"/>
                <w:color w:val="000000"/>
                <w:spacing w:val="-2"/>
                <w:sz w:val="22"/>
                <w:szCs w:val="22"/>
              </w:rPr>
              <w:t>、可行、可实施性强，有详细的方案及措施，能较好地满足本项目要求的得</w:t>
            </w:r>
            <w:r>
              <w:rPr>
                <w:b w:val="0"/>
                <w:i w:val="0"/>
                <w:color w:val="000000"/>
                <w:spacing w:val="-10"/>
                <w:sz w:val="22"/>
                <w:szCs w:val="22"/>
              </w:rPr>
              <w:t>10分；</w:t>
            </w:r>
          </w:p>
          <w:p w14:paraId="3574AF9C">
            <w:pPr>
              <w:pStyle w:val="19"/>
              <w:spacing w:before="12" w:line="232" w:lineRule="auto"/>
              <w:ind w:left="130" w:right="228" w:hanging="5"/>
              <w:rPr>
                <w:b w:val="0"/>
                <w:i w:val="0"/>
                <w:color w:val="000000"/>
                <w:sz w:val="22"/>
                <w:szCs w:val="22"/>
              </w:rPr>
            </w:pPr>
            <w:r>
              <w:rPr>
                <w:b w:val="0"/>
                <w:i w:val="0"/>
                <w:color w:val="000000"/>
                <w:spacing w:val="-1"/>
                <w:sz w:val="22"/>
                <w:szCs w:val="22"/>
              </w:rPr>
              <w:t>第二档：方案各方面安排较合理，方案及措</w:t>
            </w:r>
            <w:r>
              <w:rPr>
                <w:b w:val="0"/>
                <w:i w:val="0"/>
                <w:color w:val="000000"/>
                <w:spacing w:val="-2"/>
                <w:sz w:val="22"/>
                <w:szCs w:val="22"/>
              </w:rPr>
              <w:t>施简单、可实践</w:t>
            </w:r>
            <w:r>
              <w:rPr>
                <w:b w:val="0"/>
                <w:i w:val="0"/>
                <w:color w:val="000000"/>
                <w:spacing w:val="-9"/>
                <w:sz w:val="22"/>
                <w:szCs w:val="22"/>
              </w:rPr>
              <w:t>实施的得7分；</w:t>
            </w:r>
          </w:p>
          <w:p w14:paraId="25C076A3">
            <w:pPr>
              <w:pStyle w:val="19"/>
              <w:spacing w:before="20" w:line="236" w:lineRule="auto"/>
              <w:ind w:left="135" w:right="228" w:hanging="10"/>
              <w:rPr>
                <w:b w:val="0"/>
                <w:i w:val="0"/>
                <w:color w:val="000000"/>
                <w:sz w:val="22"/>
                <w:szCs w:val="22"/>
              </w:rPr>
            </w:pPr>
            <w:r>
              <w:rPr>
                <w:b w:val="0"/>
                <w:i w:val="0"/>
                <w:color w:val="000000"/>
                <w:spacing w:val="-1"/>
                <w:sz w:val="22"/>
                <w:szCs w:val="22"/>
              </w:rPr>
              <w:t>第三档：方案各方面安排较差、产品退换货</w:t>
            </w:r>
            <w:r>
              <w:rPr>
                <w:b w:val="0"/>
                <w:i w:val="0"/>
                <w:color w:val="000000"/>
                <w:spacing w:val="-2"/>
                <w:sz w:val="22"/>
                <w:szCs w:val="22"/>
              </w:rPr>
              <w:t>方案及措施实践</w:t>
            </w:r>
            <w:r>
              <w:rPr>
                <w:b w:val="0"/>
                <w:i w:val="0"/>
                <w:color w:val="000000"/>
                <w:spacing w:val="-3"/>
                <w:sz w:val="22"/>
                <w:szCs w:val="22"/>
              </w:rPr>
              <w:t>实施性较差的得3分;</w:t>
            </w:r>
          </w:p>
          <w:p w14:paraId="639B9845">
            <w:pPr>
              <w:pStyle w:val="19"/>
              <w:spacing w:before="11" w:line="230" w:lineRule="auto"/>
              <w:ind w:left="143" w:right="248" w:hanging="18"/>
              <w:rPr>
                <w:b w:val="0"/>
                <w:i w:val="0"/>
                <w:color w:val="000000"/>
                <w:sz w:val="22"/>
                <w:szCs w:val="22"/>
              </w:rPr>
            </w:pPr>
            <w:r>
              <w:rPr>
                <w:b w:val="0"/>
                <w:i w:val="0"/>
                <w:color w:val="000000"/>
                <w:spacing w:val="-2"/>
                <w:sz w:val="22"/>
                <w:szCs w:val="22"/>
              </w:rPr>
              <w:t>第四档：有方案，但内容与本项目实际不符，无操作性</w:t>
            </w:r>
            <w:r>
              <w:rPr>
                <w:b w:val="0"/>
                <w:i w:val="0"/>
                <w:color w:val="000000"/>
                <w:spacing w:val="-3"/>
                <w:sz w:val="22"/>
                <w:szCs w:val="22"/>
              </w:rPr>
              <w:t>的得</w:t>
            </w:r>
            <w:r>
              <w:rPr>
                <w:b w:val="0"/>
                <w:i w:val="0"/>
                <w:color w:val="000000"/>
                <w:spacing w:val="-20"/>
                <w:sz w:val="22"/>
                <w:szCs w:val="22"/>
              </w:rPr>
              <w:t>1分；</w:t>
            </w:r>
          </w:p>
          <w:p w14:paraId="20F9B54A">
            <w:pPr>
              <w:pStyle w:val="19"/>
              <w:spacing w:before="12" w:line="201" w:lineRule="auto"/>
              <w:ind w:left="125"/>
              <w:rPr>
                <w:b w:val="0"/>
                <w:i w:val="0"/>
                <w:color w:val="000000"/>
                <w:sz w:val="22"/>
                <w:szCs w:val="22"/>
              </w:rPr>
            </w:pPr>
            <w:r>
              <w:rPr>
                <w:b w:val="0"/>
                <w:i w:val="0"/>
                <w:color w:val="000000"/>
                <w:spacing w:val="-3"/>
                <w:sz w:val="22"/>
                <w:szCs w:val="22"/>
              </w:rPr>
              <w:t>第五档：严重缺项或不提供，得0分。</w:t>
            </w:r>
          </w:p>
        </w:tc>
      </w:tr>
      <w:tr w14:paraId="78230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22" w:hRule="atLeast"/>
        </w:trPr>
        <w:tc>
          <w:tcPr>
            <w:tcW w:w="921" w:type="dxa"/>
            <w:vMerge w:val="continue"/>
            <w:shd w:val="clear" w:color="auto" w:fill="FFFFFF"/>
            <w:vAlign w:val="top"/>
          </w:tcPr>
          <w:p w14:paraId="46EC8508">
            <w:pPr>
              <w:rPr>
                <w:rFonts w:ascii="Arial"/>
                <w:b w:val="0"/>
                <w:i w:val="0"/>
                <w:color w:val="000000"/>
                <w:sz w:val="21"/>
              </w:rPr>
            </w:pPr>
          </w:p>
        </w:tc>
        <w:tc>
          <w:tcPr>
            <w:tcW w:w="1246" w:type="dxa"/>
            <w:vMerge w:val="continue"/>
            <w:shd w:val="clear" w:color="auto" w:fill="FFFFFF"/>
            <w:vAlign w:val="top"/>
          </w:tcPr>
          <w:p w14:paraId="487EBC09">
            <w:pPr>
              <w:rPr>
                <w:rFonts w:ascii="Arial"/>
                <w:b w:val="0"/>
                <w:i w:val="0"/>
                <w:color w:val="000000"/>
                <w:sz w:val="21"/>
              </w:rPr>
            </w:pPr>
          </w:p>
        </w:tc>
        <w:tc>
          <w:tcPr>
            <w:tcW w:w="1288" w:type="dxa"/>
            <w:shd w:val="clear" w:color="auto" w:fill="FFFFFF"/>
            <w:vAlign w:val="top"/>
          </w:tcPr>
          <w:p w14:paraId="7C1BEDED">
            <w:pPr>
              <w:spacing w:line="386" w:lineRule="auto"/>
              <w:rPr>
                <w:rFonts w:ascii="Arial"/>
                <w:b w:val="0"/>
                <w:i w:val="0"/>
                <w:color w:val="000000"/>
                <w:sz w:val="21"/>
              </w:rPr>
            </w:pPr>
          </w:p>
          <w:p w14:paraId="52F8699F">
            <w:pPr>
              <w:pStyle w:val="19"/>
              <w:spacing w:before="72" w:line="221" w:lineRule="auto"/>
              <w:ind w:left="235"/>
              <w:rPr>
                <w:b w:val="0"/>
                <w:i w:val="0"/>
                <w:color w:val="000000"/>
                <w:sz w:val="22"/>
                <w:szCs w:val="22"/>
              </w:rPr>
            </w:pPr>
            <w:r>
              <w:rPr>
                <w:b w:val="0"/>
                <w:i w:val="0"/>
                <w:color w:val="000000"/>
                <w:spacing w:val="-8"/>
                <w:sz w:val="22"/>
                <w:szCs w:val="22"/>
              </w:rPr>
              <w:t>实施方案</w:t>
            </w:r>
          </w:p>
          <w:p w14:paraId="729C9F01">
            <w:pPr>
              <w:pStyle w:val="19"/>
              <w:spacing w:before="75" w:line="221" w:lineRule="auto"/>
              <w:ind w:left="238"/>
              <w:rPr>
                <w:b w:val="0"/>
                <w:i w:val="0"/>
                <w:color w:val="000000"/>
                <w:sz w:val="22"/>
                <w:szCs w:val="22"/>
              </w:rPr>
            </w:pPr>
            <w:r>
              <w:rPr>
                <w:b w:val="0"/>
                <w:i w:val="0"/>
                <w:color w:val="000000"/>
                <w:spacing w:val="-10"/>
                <w:sz w:val="22"/>
                <w:szCs w:val="22"/>
              </w:rPr>
              <w:t>（10分）</w:t>
            </w:r>
          </w:p>
        </w:tc>
        <w:tc>
          <w:tcPr>
            <w:tcW w:w="6047" w:type="dxa"/>
            <w:shd w:val="clear" w:color="auto" w:fill="FFFFFF"/>
            <w:vAlign w:val="top"/>
          </w:tcPr>
          <w:p w14:paraId="3273F3E4">
            <w:pPr>
              <w:pStyle w:val="19"/>
              <w:spacing w:before="47" w:line="231" w:lineRule="auto"/>
              <w:ind w:left="135" w:right="304" w:hanging="11"/>
              <w:jc w:val="both"/>
              <w:rPr>
                <w:b w:val="0"/>
                <w:i w:val="0"/>
                <w:color w:val="000000"/>
                <w:sz w:val="22"/>
                <w:szCs w:val="22"/>
              </w:rPr>
            </w:pPr>
            <w:r>
              <w:rPr>
                <w:b w:val="0"/>
                <w:i w:val="0"/>
                <w:color w:val="000000"/>
                <w:spacing w:val="-4"/>
                <w:sz w:val="22"/>
                <w:szCs w:val="22"/>
              </w:rPr>
              <w:t>在满足招标文件要求的基础上，能够提出详细、科</w:t>
            </w:r>
            <w:r>
              <w:rPr>
                <w:b w:val="0"/>
                <w:i w:val="0"/>
                <w:color w:val="000000"/>
                <w:spacing w:val="-5"/>
                <w:sz w:val="22"/>
                <w:szCs w:val="22"/>
              </w:rPr>
              <w:t>学、合理的实施方案，重点把握项目内容的合理性、可落地性和实施</w:t>
            </w:r>
            <w:r>
              <w:rPr>
                <w:b w:val="0"/>
                <w:i w:val="0"/>
                <w:color w:val="000000"/>
                <w:spacing w:val="-13"/>
                <w:sz w:val="22"/>
                <w:szCs w:val="22"/>
              </w:rPr>
              <w:t>能力。</w:t>
            </w:r>
          </w:p>
          <w:p w14:paraId="3F5192A1">
            <w:pPr>
              <w:pStyle w:val="19"/>
              <w:spacing w:before="16" w:line="219" w:lineRule="auto"/>
              <w:ind w:left="142" w:right="311" w:hanging="17"/>
              <w:rPr>
                <w:b w:val="0"/>
                <w:i w:val="0"/>
                <w:color w:val="000000"/>
                <w:sz w:val="22"/>
                <w:szCs w:val="22"/>
              </w:rPr>
            </w:pPr>
            <w:r>
              <w:rPr>
                <w:b w:val="0"/>
                <w:i w:val="0"/>
                <w:color w:val="000000"/>
                <w:spacing w:val="-5"/>
                <w:sz w:val="22"/>
                <w:szCs w:val="22"/>
              </w:rPr>
              <w:t>第一档：结合本项目特点方案合理性，实施方案明确、完善</w:t>
            </w:r>
            <w:r>
              <w:rPr>
                <w:b w:val="0"/>
                <w:i w:val="0"/>
                <w:color w:val="000000"/>
                <w:spacing w:val="-7"/>
                <w:sz w:val="22"/>
                <w:szCs w:val="22"/>
              </w:rPr>
              <w:t>、可行、针对性强的得10分；</w:t>
            </w:r>
          </w:p>
        </w:tc>
      </w:tr>
      <w:tr w14:paraId="6F47D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38" w:hRule="atLeast"/>
        </w:trPr>
        <w:tc>
          <w:tcPr>
            <w:tcW w:w="921" w:type="dxa"/>
            <w:vMerge w:val="restart"/>
            <w:shd w:val="clear" w:color="auto" w:fill="FFFFFF"/>
            <w:vAlign w:val="top"/>
          </w:tcPr>
          <w:p w14:paraId="1DD667A5">
            <w:pPr>
              <w:rPr>
                <w:rFonts w:ascii="Arial"/>
                <w:b w:val="0"/>
                <w:i w:val="0"/>
                <w:color w:val="000000"/>
                <w:sz w:val="21"/>
              </w:rPr>
            </w:pPr>
          </w:p>
        </w:tc>
        <w:tc>
          <w:tcPr>
            <w:tcW w:w="1246" w:type="dxa"/>
            <w:vMerge w:val="restart"/>
            <w:shd w:val="clear" w:color="auto" w:fill="FFFFFF"/>
            <w:vAlign w:val="top"/>
          </w:tcPr>
          <w:p w14:paraId="0A14A9B9">
            <w:pPr>
              <w:rPr>
                <w:rFonts w:ascii="Arial"/>
                <w:b w:val="0"/>
                <w:i w:val="0"/>
                <w:color w:val="000000"/>
                <w:sz w:val="21"/>
              </w:rPr>
            </w:pPr>
          </w:p>
        </w:tc>
        <w:tc>
          <w:tcPr>
            <w:tcW w:w="1288" w:type="dxa"/>
            <w:shd w:val="clear" w:color="auto" w:fill="FFFFFF"/>
            <w:vAlign w:val="top"/>
          </w:tcPr>
          <w:p w14:paraId="2F82800A">
            <w:pPr>
              <w:rPr>
                <w:rFonts w:ascii="Arial"/>
                <w:b w:val="0"/>
                <w:i w:val="0"/>
                <w:color w:val="000000"/>
                <w:sz w:val="21"/>
              </w:rPr>
            </w:pPr>
          </w:p>
        </w:tc>
        <w:tc>
          <w:tcPr>
            <w:tcW w:w="6047" w:type="dxa"/>
            <w:shd w:val="clear" w:color="auto" w:fill="FFFFFF"/>
            <w:vAlign w:val="top"/>
          </w:tcPr>
          <w:p w14:paraId="04ED2BEA">
            <w:pPr>
              <w:pStyle w:val="19"/>
              <w:spacing w:before="45" w:line="232" w:lineRule="auto"/>
              <w:ind w:left="126" w:right="312" w:hanging="2"/>
              <w:rPr>
                <w:b w:val="0"/>
                <w:i w:val="0"/>
                <w:color w:val="000000"/>
                <w:sz w:val="22"/>
                <w:szCs w:val="22"/>
              </w:rPr>
            </w:pPr>
            <w:r>
              <w:rPr>
                <w:b w:val="0"/>
                <w:i w:val="0"/>
                <w:color w:val="000000"/>
                <w:spacing w:val="-5"/>
                <w:sz w:val="22"/>
                <w:szCs w:val="22"/>
              </w:rPr>
              <w:t>第二档：结合本项目的特点，实施方案较完善、可行性相对</w:t>
            </w:r>
            <w:r>
              <w:rPr>
                <w:b w:val="0"/>
                <w:i w:val="0"/>
                <w:color w:val="000000"/>
                <w:spacing w:val="-6"/>
                <w:sz w:val="22"/>
                <w:szCs w:val="22"/>
              </w:rPr>
              <w:t>较强，较具针对性的得5分；</w:t>
            </w:r>
          </w:p>
          <w:p w14:paraId="6F75A7C6">
            <w:pPr>
              <w:pStyle w:val="19"/>
              <w:spacing w:before="15" w:line="230" w:lineRule="auto"/>
              <w:ind w:left="125" w:right="311" w:hanging="1"/>
              <w:rPr>
                <w:b w:val="0"/>
                <w:i w:val="0"/>
                <w:color w:val="000000"/>
                <w:sz w:val="22"/>
                <w:szCs w:val="22"/>
              </w:rPr>
            </w:pPr>
            <w:r>
              <w:rPr>
                <w:b w:val="0"/>
                <w:i w:val="0"/>
                <w:color w:val="000000"/>
                <w:spacing w:val="-5"/>
                <w:sz w:val="22"/>
                <w:szCs w:val="22"/>
              </w:rPr>
              <w:t>第三档：结合本项目特点，实施方案不完善、可行性弱，针</w:t>
            </w:r>
            <w:r>
              <w:rPr>
                <w:b w:val="0"/>
                <w:i w:val="0"/>
                <w:color w:val="000000"/>
                <w:spacing w:val="-8"/>
                <w:sz w:val="22"/>
                <w:szCs w:val="22"/>
              </w:rPr>
              <w:t>对性差得1分；</w:t>
            </w:r>
          </w:p>
          <w:p w14:paraId="79351F44">
            <w:pPr>
              <w:pStyle w:val="19"/>
              <w:spacing w:before="19" w:line="207" w:lineRule="auto"/>
              <w:ind w:left="124"/>
              <w:rPr>
                <w:b w:val="0"/>
                <w:i w:val="0"/>
                <w:color w:val="000000"/>
                <w:sz w:val="22"/>
                <w:szCs w:val="22"/>
              </w:rPr>
            </w:pPr>
            <w:r>
              <w:rPr>
                <w:b w:val="0"/>
                <w:i w:val="0"/>
                <w:color w:val="000000"/>
                <w:spacing w:val="-5"/>
                <w:sz w:val="22"/>
                <w:szCs w:val="22"/>
              </w:rPr>
              <w:t>第四档：严重缺项或不提供，得0分。</w:t>
            </w:r>
          </w:p>
        </w:tc>
      </w:tr>
      <w:tr w14:paraId="17A3F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23" w:hRule="atLeast"/>
        </w:trPr>
        <w:tc>
          <w:tcPr>
            <w:tcW w:w="921" w:type="dxa"/>
            <w:vMerge w:val="continue"/>
            <w:shd w:val="clear" w:color="auto" w:fill="FFFFFF"/>
            <w:vAlign w:val="top"/>
          </w:tcPr>
          <w:p w14:paraId="627E34F3">
            <w:pPr>
              <w:rPr>
                <w:rFonts w:ascii="Arial"/>
                <w:b w:val="0"/>
                <w:i w:val="0"/>
                <w:color w:val="000000"/>
                <w:sz w:val="21"/>
              </w:rPr>
            </w:pPr>
          </w:p>
        </w:tc>
        <w:tc>
          <w:tcPr>
            <w:tcW w:w="1246" w:type="dxa"/>
            <w:vMerge w:val="continue"/>
            <w:shd w:val="clear" w:color="auto" w:fill="FFFFFF"/>
            <w:vAlign w:val="top"/>
          </w:tcPr>
          <w:p w14:paraId="361B2863">
            <w:pPr>
              <w:rPr>
                <w:rFonts w:ascii="Arial"/>
                <w:b w:val="0"/>
                <w:i w:val="0"/>
                <w:color w:val="000000"/>
                <w:sz w:val="21"/>
              </w:rPr>
            </w:pPr>
          </w:p>
        </w:tc>
        <w:tc>
          <w:tcPr>
            <w:tcW w:w="1288" w:type="dxa"/>
            <w:shd w:val="clear" w:color="auto" w:fill="FFFFFF"/>
            <w:vAlign w:val="top"/>
          </w:tcPr>
          <w:p w14:paraId="0317CA93">
            <w:pPr>
              <w:spacing w:line="277" w:lineRule="auto"/>
              <w:rPr>
                <w:rFonts w:ascii="Arial"/>
                <w:b w:val="0"/>
                <w:i w:val="0"/>
                <w:color w:val="000000"/>
                <w:sz w:val="21"/>
              </w:rPr>
            </w:pPr>
          </w:p>
          <w:p w14:paraId="46804223">
            <w:pPr>
              <w:spacing w:line="278" w:lineRule="auto"/>
              <w:rPr>
                <w:rFonts w:ascii="Arial"/>
                <w:b w:val="0"/>
                <w:i w:val="0"/>
                <w:color w:val="000000"/>
                <w:sz w:val="21"/>
              </w:rPr>
            </w:pPr>
          </w:p>
          <w:p w14:paraId="76561F23">
            <w:pPr>
              <w:pStyle w:val="19"/>
              <w:spacing w:before="71" w:line="218" w:lineRule="auto"/>
              <w:ind w:left="165"/>
              <w:rPr>
                <w:b w:val="0"/>
                <w:i w:val="0"/>
                <w:color w:val="000000"/>
                <w:sz w:val="22"/>
                <w:szCs w:val="22"/>
              </w:rPr>
            </w:pPr>
            <w:r>
              <w:rPr>
                <w:b w:val="0"/>
                <w:i w:val="0"/>
                <w:color w:val="000000"/>
                <w:spacing w:val="-3"/>
                <w:sz w:val="22"/>
                <w:szCs w:val="22"/>
              </w:rPr>
              <w:t>人员配备计</w:t>
            </w:r>
          </w:p>
          <w:p w14:paraId="78D8A86B">
            <w:pPr>
              <w:pStyle w:val="19"/>
              <w:spacing w:line="222" w:lineRule="auto"/>
              <w:ind w:left="600"/>
              <w:rPr>
                <w:b w:val="0"/>
                <w:i w:val="0"/>
                <w:color w:val="000000"/>
                <w:sz w:val="22"/>
                <w:szCs w:val="22"/>
              </w:rPr>
            </w:pPr>
            <w:r>
              <w:rPr>
                <w:b w:val="0"/>
                <w:i w:val="0"/>
                <w:color w:val="000000"/>
                <w:sz w:val="22"/>
                <w:szCs w:val="22"/>
              </w:rPr>
              <w:t>划</w:t>
            </w:r>
          </w:p>
          <w:p w14:paraId="60FF4C34">
            <w:pPr>
              <w:pStyle w:val="19"/>
              <w:spacing w:before="75" w:line="221" w:lineRule="auto"/>
              <w:ind w:left="280"/>
              <w:rPr>
                <w:b w:val="0"/>
                <w:i w:val="0"/>
                <w:color w:val="000000"/>
                <w:sz w:val="22"/>
                <w:szCs w:val="22"/>
              </w:rPr>
            </w:pPr>
            <w:r>
              <w:rPr>
                <w:b w:val="0"/>
                <w:i w:val="0"/>
                <w:color w:val="000000"/>
                <w:spacing w:val="-6"/>
                <w:sz w:val="22"/>
                <w:szCs w:val="22"/>
              </w:rPr>
              <w:t>（10分）</w:t>
            </w:r>
          </w:p>
        </w:tc>
        <w:tc>
          <w:tcPr>
            <w:tcW w:w="6047" w:type="dxa"/>
            <w:shd w:val="clear" w:color="auto" w:fill="FFFFFF"/>
            <w:vAlign w:val="top"/>
          </w:tcPr>
          <w:p w14:paraId="289DB91A">
            <w:pPr>
              <w:pStyle w:val="19"/>
              <w:spacing w:before="41" w:line="232" w:lineRule="auto"/>
              <w:ind w:left="138" w:right="304" w:hanging="14"/>
              <w:rPr>
                <w:b w:val="0"/>
                <w:i w:val="0"/>
                <w:color w:val="000000"/>
                <w:sz w:val="22"/>
                <w:szCs w:val="22"/>
              </w:rPr>
            </w:pPr>
            <w:r>
              <w:rPr>
                <w:b w:val="0"/>
                <w:i w:val="0"/>
                <w:color w:val="000000"/>
                <w:spacing w:val="-4"/>
                <w:sz w:val="22"/>
                <w:szCs w:val="22"/>
              </w:rPr>
              <w:t>供应商应列出拟投入本项目人员清单（人员数量</w:t>
            </w:r>
            <w:r>
              <w:rPr>
                <w:b w:val="0"/>
                <w:i w:val="0"/>
                <w:color w:val="000000"/>
                <w:spacing w:val="-5"/>
                <w:sz w:val="22"/>
                <w:szCs w:val="22"/>
              </w:rPr>
              <w:t>满足本项目</w:t>
            </w:r>
            <w:r>
              <w:rPr>
                <w:b w:val="0"/>
                <w:i w:val="0"/>
                <w:color w:val="000000"/>
                <w:spacing w:val="-6"/>
                <w:sz w:val="22"/>
                <w:szCs w:val="22"/>
              </w:rPr>
              <w:t>需求即可）及具体的人员分工、岗位职责等内容。</w:t>
            </w:r>
          </w:p>
          <w:p w14:paraId="11284E5D">
            <w:pPr>
              <w:pStyle w:val="19"/>
              <w:spacing w:before="17" w:line="229" w:lineRule="auto"/>
              <w:ind w:left="127" w:right="304" w:hanging="3"/>
              <w:rPr>
                <w:b w:val="0"/>
                <w:i w:val="0"/>
                <w:color w:val="000000"/>
                <w:sz w:val="22"/>
                <w:szCs w:val="22"/>
              </w:rPr>
            </w:pPr>
            <w:r>
              <w:rPr>
                <w:b w:val="0"/>
                <w:i w:val="0"/>
                <w:color w:val="000000"/>
                <w:spacing w:val="-4"/>
                <w:sz w:val="22"/>
                <w:szCs w:val="22"/>
              </w:rPr>
              <w:t>第一档：人员配备、分工及岗位职责清晰、合理</w:t>
            </w:r>
            <w:r>
              <w:rPr>
                <w:b w:val="0"/>
                <w:i w:val="0"/>
                <w:color w:val="000000"/>
                <w:spacing w:val="-5"/>
                <w:sz w:val="22"/>
                <w:szCs w:val="22"/>
              </w:rPr>
              <w:t>，完全满足</w:t>
            </w:r>
            <w:r>
              <w:rPr>
                <w:b w:val="0"/>
                <w:i w:val="0"/>
                <w:color w:val="000000"/>
                <w:spacing w:val="-7"/>
                <w:sz w:val="22"/>
                <w:szCs w:val="22"/>
              </w:rPr>
              <w:t>本项目需求的得10分；</w:t>
            </w:r>
          </w:p>
          <w:p w14:paraId="32A300A7">
            <w:pPr>
              <w:pStyle w:val="19"/>
              <w:spacing w:before="20" w:line="219" w:lineRule="auto"/>
              <w:ind w:left="124"/>
              <w:rPr>
                <w:b w:val="0"/>
                <w:i w:val="0"/>
                <w:color w:val="000000"/>
                <w:sz w:val="22"/>
                <w:szCs w:val="22"/>
              </w:rPr>
            </w:pPr>
            <w:r>
              <w:rPr>
                <w:b w:val="0"/>
                <w:i w:val="0"/>
                <w:color w:val="000000"/>
                <w:spacing w:val="-5"/>
                <w:sz w:val="22"/>
                <w:szCs w:val="22"/>
              </w:rPr>
              <w:t>第二档：基本合理，基本满足本项目需求的</w:t>
            </w:r>
            <w:r>
              <w:rPr>
                <w:b w:val="0"/>
                <w:i w:val="0"/>
                <w:color w:val="000000"/>
                <w:spacing w:val="-6"/>
                <w:sz w:val="22"/>
                <w:szCs w:val="22"/>
              </w:rPr>
              <w:t>得5分；</w:t>
            </w:r>
          </w:p>
          <w:p w14:paraId="4DC62CDE">
            <w:pPr>
              <w:pStyle w:val="19"/>
              <w:spacing w:before="34" w:line="219" w:lineRule="auto"/>
              <w:ind w:left="124"/>
              <w:rPr>
                <w:b w:val="0"/>
                <w:i w:val="0"/>
                <w:color w:val="000000"/>
                <w:sz w:val="22"/>
                <w:szCs w:val="22"/>
              </w:rPr>
            </w:pPr>
            <w:r>
              <w:rPr>
                <w:b w:val="0"/>
                <w:i w:val="0"/>
                <w:color w:val="000000"/>
                <w:spacing w:val="-5"/>
                <w:sz w:val="22"/>
                <w:szCs w:val="22"/>
              </w:rPr>
              <w:t>第三档：不够合理，难以满足本项目需求的</w:t>
            </w:r>
            <w:r>
              <w:rPr>
                <w:b w:val="0"/>
                <w:i w:val="0"/>
                <w:color w:val="000000"/>
                <w:spacing w:val="-6"/>
                <w:sz w:val="22"/>
                <w:szCs w:val="22"/>
              </w:rPr>
              <w:t>得1分；</w:t>
            </w:r>
          </w:p>
          <w:p w14:paraId="7726AB33">
            <w:pPr>
              <w:pStyle w:val="19"/>
              <w:spacing w:before="34" w:line="205" w:lineRule="auto"/>
              <w:ind w:left="124"/>
              <w:rPr>
                <w:b w:val="0"/>
                <w:i w:val="0"/>
                <w:color w:val="000000"/>
                <w:sz w:val="22"/>
                <w:szCs w:val="22"/>
              </w:rPr>
            </w:pPr>
            <w:r>
              <w:rPr>
                <w:b w:val="0"/>
                <w:i w:val="0"/>
                <w:color w:val="000000"/>
                <w:spacing w:val="-5"/>
                <w:sz w:val="22"/>
                <w:szCs w:val="22"/>
              </w:rPr>
              <w:t>第四档：严重缺项或不提供，得0分。</w:t>
            </w:r>
          </w:p>
        </w:tc>
      </w:tr>
      <w:tr w14:paraId="6519A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11" w:hRule="atLeast"/>
        </w:trPr>
        <w:tc>
          <w:tcPr>
            <w:tcW w:w="921" w:type="dxa"/>
            <w:vMerge w:val="restart"/>
            <w:shd w:val="clear" w:color="auto" w:fill="FFFFFF"/>
            <w:vAlign w:val="top"/>
          </w:tcPr>
          <w:p w14:paraId="252ED1D0">
            <w:pPr>
              <w:spacing w:line="253" w:lineRule="auto"/>
              <w:rPr>
                <w:rFonts w:ascii="Arial"/>
                <w:b w:val="0"/>
                <w:i w:val="0"/>
                <w:color w:val="000000"/>
                <w:sz w:val="21"/>
              </w:rPr>
            </w:pPr>
          </w:p>
          <w:p w14:paraId="1F62D082">
            <w:pPr>
              <w:spacing w:line="253" w:lineRule="auto"/>
              <w:rPr>
                <w:rFonts w:ascii="Arial"/>
                <w:b w:val="0"/>
                <w:i w:val="0"/>
                <w:color w:val="000000"/>
                <w:sz w:val="21"/>
              </w:rPr>
            </w:pPr>
          </w:p>
          <w:p w14:paraId="37F51BB3">
            <w:pPr>
              <w:spacing w:line="253" w:lineRule="auto"/>
              <w:rPr>
                <w:rFonts w:ascii="Arial"/>
                <w:b w:val="0"/>
                <w:i w:val="0"/>
                <w:color w:val="000000"/>
                <w:sz w:val="21"/>
              </w:rPr>
            </w:pPr>
          </w:p>
          <w:p w14:paraId="1EDD8D79">
            <w:pPr>
              <w:spacing w:line="253" w:lineRule="auto"/>
              <w:rPr>
                <w:rFonts w:ascii="Arial"/>
                <w:b w:val="0"/>
                <w:i w:val="0"/>
                <w:color w:val="000000"/>
                <w:sz w:val="21"/>
              </w:rPr>
            </w:pPr>
          </w:p>
          <w:p w14:paraId="74DAA738">
            <w:pPr>
              <w:spacing w:line="254" w:lineRule="auto"/>
              <w:rPr>
                <w:rFonts w:ascii="Arial"/>
                <w:b w:val="0"/>
                <w:i w:val="0"/>
                <w:color w:val="000000"/>
                <w:sz w:val="21"/>
              </w:rPr>
            </w:pPr>
          </w:p>
          <w:p w14:paraId="1E4D6A73">
            <w:pPr>
              <w:spacing w:line="254" w:lineRule="auto"/>
              <w:rPr>
                <w:rFonts w:ascii="Arial"/>
                <w:b w:val="0"/>
                <w:i w:val="0"/>
                <w:color w:val="000000"/>
                <w:sz w:val="21"/>
              </w:rPr>
            </w:pPr>
          </w:p>
          <w:p w14:paraId="23A463C2">
            <w:pPr>
              <w:spacing w:line="254" w:lineRule="auto"/>
              <w:rPr>
                <w:rFonts w:ascii="Arial"/>
                <w:b w:val="0"/>
                <w:i w:val="0"/>
                <w:color w:val="000000"/>
                <w:sz w:val="21"/>
              </w:rPr>
            </w:pPr>
          </w:p>
          <w:p w14:paraId="59F1EA29">
            <w:pPr>
              <w:spacing w:line="254" w:lineRule="auto"/>
              <w:rPr>
                <w:rFonts w:ascii="Arial"/>
                <w:b w:val="0"/>
                <w:i w:val="0"/>
                <w:color w:val="000000"/>
                <w:sz w:val="21"/>
              </w:rPr>
            </w:pPr>
          </w:p>
          <w:p w14:paraId="65E2B884">
            <w:pPr>
              <w:pStyle w:val="19"/>
              <w:spacing w:before="72" w:line="232" w:lineRule="auto"/>
              <w:ind w:left="144"/>
              <w:rPr>
                <w:b w:val="0"/>
                <w:i w:val="0"/>
                <w:color w:val="000000"/>
                <w:sz w:val="22"/>
                <w:szCs w:val="22"/>
              </w:rPr>
            </w:pPr>
            <w:r>
              <w:rPr>
                <w:b w:val="0"/>
                <w:i w:val="0"/>
                <w:color w:val="000000"/>
                <w:spacing w:val="-8"/>
                <w:sz w:val="22"/>
                <w:szCs w:val="22"/>
              </w:rPr>
              <w:t>（3）</w:t>
            </w:r>
          </w:p>
        </w:tc>
        <w:tc>
          <w:tcPr>
            <w:tcW w:w="1246" w:type="dxa"/>
            <w:vMerge w:val="restart"/>
            <w:shd w:val="clear" w:color="auto" w:fill="FFFFFF"/>
            <w:vAlign w:val="top"/>
          </w:tcPr>
          <w:p w14:paraId="750C2AC4">
            <w:pPr>
              <w:spacing w:line="258" w:lineRule="auto"/>
              <w:rPr>
                <w:rFonts w:ascii="Arial"/>
                <w:b w:val="0"/>
                <w:i w:val="0"/>
                <w:color w:val="000000"/>
                <w:sz w:val="21"/>
              </w:rPr>
            </w:pPr>
          </w:p>
          <w:p w14:paraId="16656532">
            <w:pPr>
              <w:spacing w:line="258" w:lineRule="auto"/>
              <w:rPr>
                <w:rFonts w:ascii="Arial"/>
                <w:b w:val="0"/>
                <w:i w:val="0"/>
                <w:color w:val="000000"/>
                <w:sz w:val="21"/>
              </w:rPr>
            </w:pPr>
          </w:p>
          <w:p w14:paraId="76290E86">
            <w:pPr>
              <w:spacing w:line="258" w:lineRule="auto"/>
              <w:rPr>
                <w:rFonts w:ascii="Arial"/>
                <w:b w:val="0"/>
                <w:i w:val="0"/>
                <w:color w:val="000000"/>
                <w:sz w:val="21"/>
              </w:rPr>
            </w:pPr>
          </w:p>
          <w:p w14:paraId="7128881D">
            <w:pPr>
              <w:spacing w:line="258" w:lineRule="auto"/>
              <w:rPr>
                <w:rFonts w:ascii="Arial"/>
                <w:b w:val="0"/>
                <w:i w:val="0"/>
                <w:color w:val="000000"/>
                <w:sz w:val="21"/>
              </w:rPr>
            </w:pPr>
          </w:p>
          <w:p w14:paraId="1FA023A1">
            <w:pPr>
              <w:spacing w:line="258" w:lineRule="auto"/>
              <w:rPr>
                <w:rFonts w:ascii="Arial"/>
                <w:b w:val="0"/>
                <w:i w:val="0"/>
                <w:color w:val="000000"/>
                <w:sz w:val="21"/>
              </w:rPr>
            </w:pPr>
          </w:p>
          <w:p w14:paraId="293AA7C9">
            <w:pPr>
              <w:spacing w:line="258" w:lineRule="auto"/>
              <w:rPr>
                <w:rFonts w:ascii="Arial"/>
                <w:b w:val="0"/>
                <w:i w:val="0"/>
                <w:color w:val="000000"/>
                <w:sz w:val="21"/>
              </w:rPr>
            </w:pPr>
          </w:p>
          <w:p w14:paraId="61FCFB40">
            <w:pPr>
              <w:spacing w:line="259" w:lineRule="auto"/>
              <w:rPr>
                <w:rFonts w:ascii="Arial"/>
                <w:b w:val="0"/>
                <w:i w:val="0"/>
                <w:color w:val="000000"/>
                <w:sz w:val="21"/>
              </w:rPr>
            </w:pPr>
          </w:p>
          <w:p w14:paraId="4998CACC">
            <w:pPr>
              <w:spacing w:line="259" w:lineRule="auto"/>
              <w:rPr>
                <w:rFonts w:ascii="Arial"/>
                <w:b w:val="0"/>
                <w:i w:val="0"/>
                <w:color w:val="000000"/>
                <w:sz w:val="21"/>
              </w:rPr>
            </w:pPr>
          </w:p>
          <w:p w14:paraId="2729A37E">
            <w:pPr>
              <w:pStyle w:val="19"/>
              <w:spacing w:before="72" w:line="220" w:lineRule="auto"/>
              <w:ind w:left="122"/>
              <w:rPr>
                <w:b w:val="0"/>
                <w:i w:val="0"/>
                <w:color w:val="000000"/>
                <w:sz w:val="22"/>
                <w:szCs w:val="22"/>
              </w:rPr>
            </w:pPr>
            <w:r>
              <w:rPr>
                <w:b w:val="0"/>
                <w:i w:val="0"/>
                <w:color w:val="000000"/>
                <w:spacing w:val="-5"/>
                <w:sz w:val="22"/>
                <w:szCs w:val="22"/>
              </w:rPr>
              <w:t>综合部分</w:t>
            </w:r>
          </w:p>
          <w:p w14:paraId="3B3A9D94">
            <w:pPr>
              <w:pStyle w:val="19"/>
              <w:spacing w:before="3" w:line="221" w:lineRule="auto"/>
              <w:ind w:left="133"/>
              <w:rPr>
                <w:b w:val="0"/>
                <w:i w:val="0"/>
                <w:color w:val="000000"/>
                <w:sz w:val="22"/>
                <w:szCs w:val="22"/>
              </w:rPr>
            </w:pPr>
            <w:r>
              <w:rPr>
                <w:b w:val="0"/>
                <w:i w:val="0"/>
                <w:color w:val="000000"/>
                <w:spacing w:val="-8"/>
                <w:sz w:val="22"/>
                <w:szCs w:val="22"/>
              </w:rPr>
              <w:t>（20分）</w:t>
            </w:r>
          </w:p>
        </w:tc>
        <w:tc>
          <w:tcPr>
            <w:tcW w:w="1288" w:type="dxa"/>
            <w:shd w:val="clear" w:color="auto" w:fill="FFFFFF"/>
            <w:vAlign w:val="top"/>
          </w:tcPr>
          <w:p w14:paraId="0FD1C539">
            <w:pPr>
              <w:spacing w:line="249" w:lineRule="auto"/>
              <w:rPr>
                <w:rFonts w:ascii="Arial"/>
                <w:b w:val="0"/>
                <w:i w:val="0"/>
                <w:color w:val="000000"/>
                <w:sz w:val="21"/>
              </w:rPr>
            </w:pPr>
          </w:p>
          <w:p w14:paraId="28E514C9">
            <w:pPr>
              <w:spacing w:line="249" w:lineRule="auto"/>
              <w:rPr>
                <w:rFonts w:ascii="Arial"/>
                <w:b w:val="0"/>
                <w:i w:val="0"/>
                <w:color w:val="000000"/>
                <w:sz w:val="21"/>
              </w:rPr>
            </w:pPr>
          </w:p>
          <w:p w14:paraId="7E2DE492">
            <w:pPr>
              <w:spacing w:line="249" w:lineRule="auto"/>
              <w:rPr>
                <w:rFonts w:ascii="Arial"/>
                <w:b w:val="0"/>
                <w:i w:val="0"/>
                <w:color w:val="000000"/>
                <w:sz w:val="21"/>
              </w:rPr>
            </w:pPr>
          </w:p>
          <w:p w14:paraId="4D1E54BB">
            <w:pPr>
              <w:spacing w:line="249" w:lineRule="auto"/>
              <w:rPr>
                <w:rFonts w:ascii="Arial"/>
                <w:b w:val="0"/>
                <w:i w:val="0"/>
                <w:color w:val="000000"/>
                <w:sz w:val="21"/>
              </w:rPr>
            </w:pPr>
          </w:p>
          <w:p w14:paraId="529EEA2B">
            <w:pPr>
              <w:spacing w:line="249" w:lineRule="auto"/>
              <w:rPr>
                <w:rFonts w:ascii="Arial"/>
                <w:b w:val="0"/>
                <w:i w:val="0"/>
                <w:color w:val="000000"/>
                <w:sz w:val="21"/>
              </w:rPr>
            </w:pPr>
          </w:p>
          <w:p w14:paraId="7F71E9E5">
            <w:pPr>
              <w:pStyle w:val="19"/>
              <w:spacing w:before="71" w:line="220" w:lineRule="auto"/>
              <w:ind w:left="159"/>
              <w:rPr>
                <w:b w:val="0"/>
                <w:i w:val="0"/>
                <w:color w:val="000000"/>
                <w:sz w:val="22"/>
                <w:szCs w:val="22"/>
              </w:rPr>
            </w:pPr>
            <w:r>
              <w:rPr>
                <w:b w:val="0"/>
                <w:i w:val="0"/>
                <w:color w:val="000000"/>
                <w:spacing w:val="-3"/>
                <w:sz w:val="22"/>
                <w:szCs w:val="22"/>
              </w:rPr>
              <w:t>售后服务承</w:t>
            </w:r>
          </w:p>
          <w:p w14:paraId="572F8396">
            <w:pPr>
              <w:pStyle w:val="19"/>
              <w:spacing w:line="223" w:lineRule="auto"/>
              <w:ind w:left="596"/>
              <w:rPr>
                <w:b w:val="0"/>
                <w:i w:val="0"/>
                <w:color w:val="000000"/>
                <w:sz w:val="22"/>
                <w:szCs w:val="22"/>
              </w:rPr>
            </w:pPr>
            <w:r>
              <w:rPr>
                <w:b w:val="0"/>
                <w:i w:val="0"/>
                <w:color w:val="000000"/>
                <w:sz w:val="22"/>
                <w:szCs w:val="22"/>
              </w:rPr>
              <w:t>诺</w:t>
            </w:r>
          </w:p>
          <w:p w14:paraId="38D380C2">
            <w:pPr>
              <w:pStyle w:val="19"/>
              <w:spacing w:before="71" w:line="221" w:lineRule="auto"/>
              <w:ind w:left="273"/>
              <w:rPr>
                <w:b w:val="0"/>
                <w:i w:val="0"/>
                <w:color w:val="000000"/>
                <w:sz w:val="22"/>
                <w:szCs w:val="22"/>
              </w:rPr>
            </w:pPr>
            <w:r>
              <w:rPr>
                <w:b w:val="0"/>
                <w:i w:val="0"/>
                <w:color w:val="000000"/>
                <w:spacing w:val="-5"/>
                <w:sz w:val="22"/>
                <w:szCs w:val="22"/>
              </w:rPr>
              <w:t>（10分）</w:t>
            </w:r>
          </w:p>
        </w:tc>
        <w:tc>
          <w:tcPr>
            <w:tcW w:w="6047" w:type="dxa"/>
            <w:shd w:val="clear" w:color="auto" w:fill="FFFFFF"/>
            <w:vAlign w:val="top"/>
          </w:tcPr>
          <w:p w14:paraId="088BBA52">
            <w:pPr>
              <w:pStyle w:val="19"/>
              <w:spacing w:before="44" w:line="230" w:lineRule="auto"/>
              <w:ind w:left="127" w:right="356" w:hanging="3"/>
              <w:rPr>
                <w:b w:val="0"/>
                <w:i w:val="0"/>
                <w:color w:val="000000"/>
                <w:sz w:val="22"/>
                <w:szCs w:val="22"/>
              </w:rPr>
            </w:pPr>
            <w:r>
              <w:rPr>
                <w:b w:val="0"/>
                <w:i w:val="0"/>
                <w:color w:val="000000"/>
                <w:spacing w:val="-6"/>
                <w:sz w:val="22"/>
                <w:szCs w:val="22"/>
              </w:rPr>
              <w:t>售后服务包括但不限于售后服务计划；常见问题</w:t>
            </w:r>
            <w:r>
              <w:rPr>
                <w:b w:val="0"/>
                <w:i w:val="0"/>
                <w:color w:val="000000"/>
                <w:spacing w:val="-7"/>
                <w:sz w:val="22"/>
                <w:szCs w:val="22"/>
              </w:rPr>
              <w:t>解决方案；</w:t>
            </w:r>
            <w:r>
              <w:rPr>
                <w:b w:val="0"/>
                <w:i w:val="0"/>
                <w:color w:val="000000"/>
                <w:spacing w:val="-5"/>
                <w:sz w:val="22"/>
                <w:szCs w:val="22"/>
              </w:rPr>
              <w:t>质保期内、质保期外服务标准等</w:t>
            </w:r>
          </w:p>
          <w:p w14:paraId="1D056E1F">
            <w:pPr>
              <w:pStyle w:val="19"/>
              <w:spacing w:before="18" w:line="231" w:lineRule="auto"/>
              <w:ind w:left="126" w:right="304" w:hanging="2"/>
              <w:rPr>
                <w:b w:val="0"/>
                <w:i w:val="0"/>
                <w:color w:val="000000"/>
                <w:sz w:val="22"/>
                <w:szCs w:val="22"/>
              </w:rPr>
            </w:pPr>
            <w:r>
              <w:rPr>
                <w:b w:val="0"/>
                <w:i w:val="0"/>
                <w:color w:val="000000"/>
                <w:spacing w:val="-4"/>
                <w:sz w:val="22"/>
                <w:szCs w:val="22"/>
              </w:rPr>
              <w:t>第一档：售后服务方案、措施及承诺特别全面、</w:t>
            </w:r>
            <w:r>
              <w:rPr>
                <w:b w:val="0"/>
                <w:i w:val="0"/>
                <w:color w:val="000000"/>
                <w:spacing w:val="-5"/>
                <w:sz w:val="22"/>
                <w:szCs w:val="22"/>
              </w:rPr>
              <w:t>合理、可行、可实施性强，有详细的质保期内、质保期外服务标准，能</w:t>
            </w:r>
            <w:r>
              <w:rPr>
                <w:b w:val="0"/>
                <w:i w:val="0"/>
                <w:color w:val="000000"/>
                <w:spacing w:val="-6"/>
                <w:sz w:val="22"/>
                <w:szCs w:val="22"/>
              </w:rPr>
              <w:t>较好地满足本项目要求的得10分；</w:t>
            </w:r>
          </w:p>
          <w:p w14:paraId="07DDB6B0">
            <w:pPr>
              <w:pStyle w:val="19"/>
              <w:spacing w:before="18" w:line="229" w:lineRule="auto"/>
              <w:ind w:left="129" w:right="304" w:hanging="5"/>
              <w:rPr>
                <w:b w:val="0"/>
                <w:i w:val="0"/>
                <w:color w:val="000000"/>
                <w:sz w:val="22"/>
                <w:szCs w:val="22"/>
              </w:rPr>
            </w:pPr>
            <w:r>
              <w:rPr>
                <w:b w:val="0"/>
                <w:i w:val="0"/>
                <w:color w:val="000000"/>
                <w:spacing w:val="-4"/>
                <w:sz w:val="22"/>
                <w:szCs w:val="22"/>
              </w:rPr>
              <w:t>第二档：售后服务方案各方面安排较合理，质保</w:t>
            </w:r>
            <w:r>
              <w:rPr>
                <w:b w:val="0"/>
                <w:i w:val="0"/>
                <w:color w:val="000000"/>
                <w:spacing w:val="-5"/>
                <w:sz w:val="22"/>
                <w:szCs w:val="22"/>
              </w:rPr>
              <w:t>期内、质保</w:t>
            </w:r>
            <w:r>
              <w:rPr>
                <w:b w:val="0"/>
                <w:i w:val="0"/>
                <w:color w:val="000000"/>
                <w:spacing w:val="-6"/>
                <w:sz w:val="22"/>
                <w:szCs w:val="22"/>
              </w:rPr>
              <w:t>期外服务标准简单、可实践实施的得7分；</w:t>
            </w:r>
          </w:p>
          <w:p w14:paraId="53A31300">
            <w:pPr>
              <w:pStyle w:val="19"/>
              <w:spacing w:before="20" w:line="230" w:lineRule="auto"/>
              <w:ind w:left="144" w:right="304" w:hanging="20"/>
              <w:rPr>
                <w:b w:val="0"/>
                <w:i w:val="0"/>
                <w:color w:val="000000"/>
                <w:sz w:val="22"/>
                <w:szCs w:val="22"/>
              </w:rPr>
            </w:pPr>
            <w:r>
              <w:rPr>
                <w:b w:val="0"/>
                <w:i w:val="0"/>
                <w:color w:val="000000"/>
                <w:spacing w:val="-4"/>
                <w:sz w:val="22"/>
                <w:szCs w:val="22"/>
              </w:rPr>
              <w:t>第三档：售后服务方案各方面安排较差、均为通</w:t>
            </w:r>
            <w:r>
              <w:rPr>
                <w:b w:val="0"/>
                <w:i w:val="0"/>
                <w:color w:val="000000"/>
                <w:spacing w:val="-5"/>
                <w:sz w:val="22"/>
                <w:szCs w:val="22"/>
              </w:rPr>
              <w:t>用性的说明</w:t>
            </w:r>
            <w:r>
              <w:rPr>
                <w:b w:val="0"/>
                <w:i w:val="0"/>
                <w:color w:val="000000"/>
                <w:spacing w:val="-2"/>
                <w:sz w:val="22"/>
                <w:szCs w:val="22"/>
              </w:rPr>
              <w:t>,质保期内、质保期外服务标准实践实施性较差得3分；</w:t>
            </w:r>
          </w:p>
          <w:p w14:paraId="21257932">
            <w:pPr>
              <w:pStyle w:val="19"/>
              <w:spacing w:before="19" w:line="232" w:lineRule="auto"/>
              <w:ind w:left="127" w:right="304" w:hanging="3"/>
              <w:rPr>
                <w:b w:val="0"/>
                <w:i w:val="0"/>
                <w:color w:val="000000"/>
                <w:sz w:val="22"/>
                <w:szCs w:val="22"/>
              </w:rPr>
            </w:pPr>
            <w:r>
              <w:rPr>
                <w:b w:val="0"/>
                <w:i w:val="0"/>
                <w:color w:val="000000"/>
                <w:spacing w:val="-4"/>
                <w:sz w:val="22"/>
                <w:szCs w:val="22"/>
              </w:rPr>
              <w:t>第四档：有售后服务方案，但内容与本项目实际</w:t>
            </w:r>
            <w:r>
              <w:rPr>
                <w:b w:val="0"/>
                <w:i w:val="0"/>
                <w:color w:val="000000"/>
                <w:spacing w:val="-5"/>
                <w:sz w:val="22"/>
                <w:szCs w:val="22"/>
              </w:rPr>
              <w:t>不符，无操</w:t>
            </w:r>
            <w:r>
              <w:rPr>
                <w:b w:val="0"/>
                <w:i w:val="0"/>
                <w:color w:val="000000"/>
                <w:spacing w:val="-10"/>
                <w:sz w:val="22"/>
                <w:szCs w:val="22"/>
              </w:rPr>
              <w:t>作性的得1分；</w:t>
            </w:r>
          </w:p>
          <w:p w14:paraId="15991F18">
            <w:pPr>
              <w:pStyle w:val="19"/>
              <w:spacing w:before="17" w:line="203" w:lineRule="auto"/>
              <w:ind w:left="124"/>
              <w:rPr>
                <w:b w:val="0"/>
                <w:i w:val="0"/>
                <w:color w:val="000000"/>
                <w:sz w:val="22"/>
                <w:szCs w:val="22"/>
              </w:rPr>
            </w:pPr>
            <w:r>
              <w:rPr>
                <w:b w:val="0"/>
                <w:i w:val="0"/>
                <w:color w:val="000000"/>
                <w:spacing w:val="-5"/>
                <w:sz w:val="22"/>
                <w:szCs w:val="22"/>
              </w:rPr>
              <w:t>第五档：严重缺项或不提供，得0分。</w:t>
            </w:r>
          </w:p>
        </w:tc>
      </w:tr>
      <w:tr w14:paraId="7FF05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7" w:hRule="atLeast"/>
        </w:trPr>
        <w:tc>
          <w:tcPr>
            <w:tcW w:w="921" w:type="dxa"/>
            <w:vMerge w:val="continue"/>
            <w:shd w:val="clear" w:color="auto" w:fill="FFFFFF"/>
            <w:vAlign w:val="top"/>
          </w:tcPr>
          <w:p w14:paraId="5CC6A377">
            <w:pPr>
              <w:rPr>
                <w:rFonts w:ascii="Arial"/>
                <w:b w:val="0"/>
                <w:i w:val="0"/>
                <w:color w:val="000000"/>
                <w:sz w:val="21"/>
              </w:rPr>
            </w:pPr>
          </w:p>
        </w:tc>
        <w:tc>
          <w:tcPr>
            <w:tcW w:w="1246" w:type="dxa"/>
            <w:vMerge w:val="continue"/>
            <w:shd w:val="clear" w:color="auto" w:fill="FFFFFF"/>
            <w:vAlign w:val="top"/>
          </w:tcPr>
          <w:p w14:paraId="73D76FE8">
            <w:pPr>
              <w:rPr>
                <w:rFonts w:ascii="Arial"/>
                <w:b w:val="0"/>
                <w:i w:val="0"/>
                <w:color w:val="000000"/>
                <w:sz w:val="21"/>
              </w:rPr>
            </w:pPr>
          </w:p>
        </w:tc>
        <w:tc>
          <w:tcPr>
            <w:tcW w:w="1288" w:type="dxa"/>
            <w:shd w:val="clear" w:color="auto" w:fill="FFFFFF"/>
            <w:vAlign w:val="top"/>
          </w:tcPr>
          <w:p w14:paraId="7CD98C57">
            <w:pPr>
              <w:pStyle w:val="19"/>
              <w:spacing w:before="212" w:line="220" w:lineRule="auto"/>
              <w:ind w:left="216"/>
              <w:rPr>
                <w:b w:val="0"/>
                <w:i w:val="0"/>
                <w:color w:val="000000"/>
                <w:sz w:val="22"/>
                <w:szCs w:val="22"/>
              </w:rPr>
            </w:pPr>
            <w:r>
              <w:rPr>
                <w:b w:val="0"/>
                <w:i w:val="0"/>
                <w:color w:val="000000"/>
                <w:spacing w:val="-3"/>
                <w:sz w:val="22"/>
                <w:szCs w:val="22"/>
              </w:rPr>
              <w:t>业绩（</w:t>
            </w:r>
            <w:r>
              <w:rPr>
                <w:rFonts w:hint="eastAsia" w:eastAsia="宋体"/>
                <w:b w:val="0"/>
                <w:i w:val="0"/>
                <w:color w:val="000000"/>
                <w:spacing w:val="-3"/>
                <w:sz w:val="22"/>
                <w:szCs w:val="22"/>
                <w:lang w:val="en-US" w:eastAsia="zh-CN"/>
              </w:rPr>
              <w:t>6</w:t>
            </w:r>
            <w:r>
              <w:rPr>
                <w:b w:val="0"/>
                <w:i w:val="0"/>
                <w:color w:val="000000"/>
                <w:spacing w:val="-3"/>
                <w:sz w:val="22"/>
                <w:szCs w:val="22"/>
              </w:rPr>
              <w:t>分</w:t>
            </w:r>
          </w:p>
          <w:p w14:paraId="37B1C702">
            <w:pPr>
              <w:pStyle w:val="19"/>
              <w:spacing w:line="223" w:lineRule="auto"/>
              <w:ind w:left="619"/>
              <w:rPr>
                <w:b w:val="0"/>
                <w:i w:val="0"/>
                <w:color w:val="000000"/>
                <w:sz w:val="22"/>
                <w:szCs w:val="22"/>
              </w:rPr>
            </w:pPr>
            <w:r>
              <w:rPr>
                <w:b w:val="0"/>
                <w:i w:val="0"/>
                <w:color w:val="000000"/>
                <w:sz w:val="22"/>
                <w:szCs w:val="22"/>
              </w:rPr>
              <w:t>)</w:t>
            </w:r>
          </w:p>
        </w:tc>
        <w:tc>
          <w:tcPr>
            <w:tcW w:w="6047" w:type="dxa"/>
            <w:shd w:val="clear" w:color="auto" w:fill="FFFFFF"/>
            <w:vAlign w:val="top"/>
          </w:tcPr>
          <w:p w14:paraId="525763C2">
            <w:pPr>
              <w:pStyle w:val="19"/>
              <w:spacing w:before="46" w:line="221" w:lineRule="auto"/>
              <w:ind w:left="125" w:right="199"/>
              <w:jc w:val="both"/>
              <w:rPr>
                <w:b w:val="0"/>
                <w:i w:val="0"/>
                <w:color w:val="000000"/>
                <w:sz w:val="22"/>
                <w:szCs w:val="22"/>
              </w:rPr>
            </w:pPr>
            <w:r>
              <w:rPr>
                <w:b w:val="0"/>
                <w:i w:val="0"/>
                <w:color w:val="000000"/>
                <w:spacing w:val="-4"/>
                <w:sz w:val="22"/>
                <w:szCs w:val="22"/>
              </w:rPr>
              <w:t>提供2022年以来已完成的相同或类似项目业绩合同</w:t>
            </w:r>
            <w:r>
              <w:rPr>
                <w:b w:val="0"/>
                <w:i w:val="0"/>
                <w:color w:val="000000"/>
                <w:spacing w:val="-5"/>
                <w:sz w:val="22"/>
                <w:szCs w:val="22"/>
              </w:rPr>
              <w:t>，每提供1</w:t>
            </w:r>
            <w:r>
              <w:rPr>
                <w:b w:val="0"/>
                <w:i w:val="0"/>
                <w:color w:val="000000"/>
                <w:spacing w:val="-4"/>
                <w:sz w:val="22"/>
                <w:szCs w:val="22"/>
              </w:rPr>
              <w:t>份得2分，最高得</w:t>
            </w:r>
            <w:r>
              <w:rPr>
                <w:rFonts w:hint="eastAsia" w:eastAsia="宋体"/>
                <w:b w:val="0"/>
                <w:i w:val="0"/>
                <w:color w:val="000000"/>
                <w:spacing w:val="-4"/>
                <w:sz w:val="22"/>
                <w:szCs w:val="22"/>
                <w:lang w:val="en-US" w:eastAsia="zh-CN"/>
              </w:rPr>
              <w:t>6</w:t>
            </w:r>
            <w:r>
              <w:rPr>
                <w:b w:val="0"/>
                <w:i w:val="0"/>
                <w:color w:val="000000"/>
                <w:spacing w:val="-4"/>
                <w:sz w:val="22"/>
                <w:szCs w:val="22"/>
              </w:rPr>
              <w:t>分,没有不得分。（评审时审验中</w:t>
            </w:r>
            <w:r>
              <w:rPr>
                <w:b w:val="0"/>
                <w:i w:val="0"/>
                <w:color w:val="000000"/>
                <w:spacing w:val="-5"/>
                <w:sz w:val="22"/>
                <w:szCs w:val="22"/>
              </w:rPr>
              <w:t>标通知书</w:t>
            </w:r>
            <w:r>
              <w:rPr>
                <w:b w:val="0"/>
                <w:i w:val="0"/>
                <w:color w:val="000000"/>
                <w:spacing w:val="-6"/>
                <w:sz w:val="22"/>
                <w:szCs w:val="22"/>
              </w:rPr>
              <w:t>及合同扫描件）</w:t>
            </w:r>
          </w:p>
        </w:tc>
      </w:tr>
      <w:tr w14:paraId="53B12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28" w:hRule="atLeast"/>
        </w:trPr>
        <w:tc>
          <w:tcPr>
            <w:tcW w:w="921" w:type="dxa"/>
            <w:vMerge w:val="continue"/>
            <w:shd w:val="clear" w:color="auto" w:fill="FFFFFF"/>
            <w:vAlign w:val="top"/>
          </w:tcPr>
          <w:p w14:paraId="25FACCBF">
            <w:pPr>
              <w:rPr>
                <w:rFonts w:ascii="Arial"/>
                <w:b w:val="0"/>
                <w:i w:val="0"/>
                <w:color w:val="000000"/>
                <w:sz w:val="21"/>
              </w:rPr>
            </w:pPr>
          </w:p>
        </w:tc>
        <w:tc>
          <w:tcPr>
            <w:tcW w:w="1246" w:type="dxa"/>
            <w:vMerge w:val="continue"/>
            <w:shd w:val="clear" w:color="auto" w:fill="FFFFFF"/>
            <w:vAlign w:val="top"/>
          </w:tcPr>
          <w:p w14:paraId="5184AE92">
            <w:pPr>
              <w:rPr>
                <w:rFonts w:ascii="Arial"/>
                <w:b w:val="0"/>
                <w:i w:val="0"/>
                <w:color w:val="000000"/>
                <w:sz w:val="21"/>
              </w:rPr>
            </w:pPr>
          </w:p>
        </w:tc>
        <w:tc>
          <w:tcPr>
            <w:tcW w:w="1288" w:type="dxa"/>
            <w:shd w:val="clear" w:color="auto" w:fill="FFFFFF"/>
            <w:vAlign w:val="top"/>
          </w:tcPr>
          <w:p w14:paraId="010D12B4">
            <w:pPr>
              <w:pStyle w:val="19"/>
              <w:spacing w:before="102" w:line="221" w:lineRule="auto"/>
              <w:ind w:left="212"/>
              <w:rPr>
                <w:b w:val="0"/>
                <w:i w:val="0"/>
                <w:color w:val="000000"/>
                <w:sz w:val="22"/>
                <w:szCs w:val="22"/>
              </w:rPr>
            </w:pPr>
            <w:r>
              <w:rPr>
                <w:b w:val="0"/>
                <w:i w:val="0"/>
                <w:color w:val="000000"/>
                <w:spacing w:val="-4"/>
                <w:sz w:val="22"/>
                <w:szCs w:val="22"/>
              </w:rPr>
              <w:t>投标文</w:t>
            </w:r>
          </w:p>
          <w:p w14:paraId="7001681F">
            <w:pPr>
              <w:pStyle w:val="19"/>
              <w:spacing w:before="10" w:line="220" w:lineRule="auto"/>
              <w:ind w:left="213"/>
              <w:rPr>
                <w:b w:val="0"/>
                <w:i w:val="0"/>
                <w:color w:val="000000"/>
                <w:sz w:val="22"/>
                <w:szCs w:val="22"/>
              </w:rPr>
            </w:pPr>
            <w:r>
              <w:rPr>
                <w:b w:val="0"/>
                <w:i w:val="0"/>
                <w:color w:val="000000"/>
                <w:spacing w:val="-3"/>
                <w:sz w:val="22"/>
                <w:szCs w:val="22"/>
              </w:rPr>
              <w:t>件符合</w:t>
            </w:r>
          </w:p>
          <w:p w14:paraId="5743D320">
            <w:pPr>
              <w:pStyle w:val="19"/>
              <w:spacing w:before="10" w:line="243" w:lineRule="auto"/>
              <w:ind w:left="170" w:right="391" w:firstLine="46"/>
              <w:jc w:val="both"/>
              <w:rPr>
                <w:b w:val="0"/>
                <w:i w:val="0"/>
                <w:color w:val="000000"/>
                <w:sz w:val="22"/>
                <w:szCs w:val="22"/>
              </w:rPr>
            </w:pPr>
            <w:r>
              <w:rPr>
                <w:b w:val="0"/>
                <w:i w:val="0"/>
                <w:color w:val="000000"/>
                <w:spacing w:val="-5"/>
                <w:sz w:val="22"/>
                <w:szCs w:val="22"/>
              </w:rPr>
              <w:t>性响应</w:t>
            </w:r>
            <w:r>
              <w:rPr>
                <w:b w:val="0"/>
                <w:i w:val="0"/>
                <w:color w:val="000000"/>
                <w:spacing w:val="16"/>
                <w:w w:val="125"/>
                <w:sz w:val="22"/>
                <w:szCs w:val="22"/>
              </w:rPr>
              <w:t>程度</w:t>
            </w:r>
            <w:r>
              <w:rPr>
                <w:b w:val="0"/>
                <w:i w:val="0"/>
                <w:color w:val="000000"/>
                <w:spacing w:val="-13"/>
                <w:sz w:val="22"/>
                <w:szCs w:val="22"/>
              </w:rPr>
              <w:t>（</w:t>
            </w:r>
            <w:r>
              <w:rPr>
                <w:rFonts w:hint="eastAsia" w:eastAsia="宋体"/>
                <w:b w:val="0"/>
                <w:i w:val="0"/>
                <w:color w:val="000000"/>
                <w:spacing w:val="-13"/>
                <w:sz w:val="22"/>
                <w:szCs w:val="22"/>
                <w:lang w:val="en-US" w:eastAsia="zh-CN"/>
              </w:rPr>
              <w:t>4</w:t>
            </w:r>
            <w:r>
              <w:rPr>
                <w:b w:val="0"/>
                <w:i w:val="0"/>
                <w:color w:val="000000"/>
                <w:spacing w:val="-13"/>
                <w:sz w:val="22"/>
                <w:szCs w:val="22"/>
              </w:rPr>
              <w:t>分）</w:t>
            </w:r>
          </w:p>
        </w:tc>
        <w:tc>
          <w:tcPr>
            <w:tcW w:w="6047" w:type="dxa"/>
            <w:shd w:val="clear" w:color="auto" w:fill="FFFFFF"/>
            <w:vAlign w:val="top"/>
          </w:tcPr>
          <w:p w14:paraId="3CDCA413">
            <w:pPr>
              <w:pStyle w:val="19"/>
              <w:spacing w:before="45" w:line="230" w:lineRule="auto"/>
              <w:ind w:left="126" w:right="250"/>
              <w:jc w:val="both"/>
              <w:rPr>
                <w:b w:val="0"/>
                <w:i w:val="0"/>
                <w:color w:val="000000"/>
                <w:sz w:val="22"/>
                <w:szCs w:val="22"/>
              </w:rPr>
            </w:pPr>
            <w:r>
              <w:rPr>
                <w:b w:val="0"/>
                <w:i w:val="0"/>
                <w:color w:val="000000"/>
                <w:spacing w:val="-6"/>
                <w:sz w:val="22"/>
                <w:szCs w:val="22"/>
              </w:rPr>
              <w:t>投标文件符合招标文件所有条款条件，制作规范最</w:t>
            </w:r>
            <w:r>
              <w:rPr>
                <w:b w:val="0"/>
                <w:i w:val="0"/>
                <w:color w:val="000000"/>
                <w:spacing w:val="-7"/>
                <w:sz w:val="22"/>
                <w:szCs w:val="22"/>
              </w:rPr>
              <w:t>多得</w:t>
            </w:r>
            <w:r>
              <w:rPr>
                <w:rFonts w:hint="eastAsia" w:eastAsia="宋体"/>
                <w:b w:val="0"/>
                <w:i w:val="0"/>
                <w:color w:val="000000"/>
                <w:spacing w:val="-7"/>
                <w:sz w:val="22"/>
                <w:szCs w:val="22"/>
                <w:lang w:val="en-US" w:eastAsia="zh-CN"/>
              </w:rPr>
              <w:t>4</w:t>
            </w:r>
            <w:r>
              <w:rPr>
                <w:b w:val="0"/>
                <w:i w:val="0"/>
                <w:color w:val="000000"/>
                <w:spacing w:val="-7"/>
                <w:sz w:val="22"/>
                <w:szCs w:val="22"/>
              </w:rPr>
              <w:t>分；</w:t>
            </w:r>
            <w:r>
              <w:rPr>
                <w:b w:val="0"/>
                <w:i w:val="0"/>
                <w:color w:val="000000"/>
                <w:spacing w:val="-4"/>
                <w:sz w:val="22"/>
                <w:szCs w:val="22"/>
              </w:rPr>
              <w:t>若投标文件与招标文件要求有偏离，但不影响</w:t>
            </w:r>
            <w:r>
              <w:rPr>
                <w:b w:val="0"/>
                <w:i w:val="0"/>
                <w:color w:val="000000"/>
                <w:spacing w:val="-5"/>
                <w:sz w:val="22"/>
                <w:szCs w:val="22"/>
              </w:rPr>
              <w:t>到实质性响应</w:t>
            </w:r>
            <w:r>
              <w:rPr>
                <w:b w:val="0"/>
                <w:i w:val="0"/>
                <w:color w:val="000000"/>
                <w:spacing w:val="-1"/>
                <w:sz w:val="22"/>
                <w:szCs w:val="22"/>
              </w:rPr>
              <w:t>,有一项细微偏差扣1分，直至该项分值扣完为止。</w:t>
            </w:r>
          </w:p>
        </w:tc>
      </w:tr>
      <w:tr w14:paraId="25070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06" w:hRule="atLeast"/>
        </w:trPr>
        <w:tc>
          <w:tcPr>
            <w:tcW w:w="9502" w:type="dxa"/>
            <w:gridSpan w:val="4"/>
            <w:shd w:val="clear" w:color="auto" w:fill="FFFFFF"/>
            <w:vAlign w:val="top"/>
          </w:tcPr>
          <w:p w14:paraId="5104BCA5">
            <w:pPr>
              <w:pStyle w:val="19"/>
              <w:spacing w:before="103" w:line="222" w:lineRule="auto"/>
              <w:ind w:left="128"/>
              <w:rPr>
                <w:b w:val="0"/>
                <w:i w:val="0"/>
                <w:color w:val="000000"/>
                <w:sz w:val="22"/>
                <w:szCs w:val="22"/>
              </w:rPr>
            </w:pPr>
            <w:r>
              <w:rPr>
                <w:b w:val="0"/>
                <w:i w:val="0"/>
                <w:color w:val="000000"/>
                <w:spacing w:val="-15"/>
                <w:sz w:val="22"/>
                <w:szCs w:val="22"/>
              </w:rPr>
              <w:t>备注：</w:t>
            </w:r>
          </w:p>
          <w:p w14:paraId="72DB9D3C">
            <w:pPr>
              <w:pStyle w:val="19"/>
              <w:spacing w:before="86" w:line="220" w:lineRule="auto"/>
              <w:ind w:left="128"/>
              <w:rPr>
                <w:b w:val="0"/>
                <w:i w:val="0"/>
                <w:color w:val="000000"/>
                <w:sz w:val="22"/>
                <w:szCs w:val="22"/>
              </w:rPr>
            </w:pPr>
            <w:r>
              <w:rPr>
                <w:b w:val="0"/>
                <w:i w:val="0"/>
                <w:color w:val="000000"/>
                <w:spacing w:val="-4"/>
                <w:sz w:val="22"/>
                <w:szCs w:val="22"/>
              </w:rPr>
              <w:t>投标人综合得分等于以上三项的汇总得分。</w:t>
            </w:r>
          </w:p>
          <w:p w14:paraId="020E148A">
            <w:pPr>
              <w:pStyle w:val="19"/>
              <w:spacing w:before="89" w:line="221" w:lineRule="auto"/>
              <w:ind w:left="138" w:right="427" w:hanging="13"/>
              <w:rPr>
                <w:b w:val="0"/>
                <w:i w:val="0"/>
                <w:color w:val="000000"/>
                <w:sz w:val="22"/>
                <w:szCs w:val="22"/>
              </w:rPr>
            </w:pPr>
            <w:r>
              <w:rPr>
                <w:b w:val="0"/>
                <w:i w:val="0"/>
                <w:color w:val="000000"/>
                <w:spacing w:val="-2"/>
                <w:sz w:val="22"/>
                <w:szCs w:val="22"/>
              </w:rPr>
              <w:t>评标委员会对各投标人的得分进行汇总，计算过程中评委个人分值按四舍五入保留三</w:t>
            </w:r>
            <w:r>
              <w:rPr>
                <w:b w:val="0"/>
                <w:i w:val="0"/>
                <w:color w:val="000000"/>
                <w:spacing w:val="-3"/>
                <w:sz w:val="22"/>
                <w:szCs w:val="22"/>
              </w:rPr>
              <w:t>位小数,</w:t>
            </w:r>
            <w:r>
              <w:rPr>
                <w:b w:val="0"/>
                <w:i w:val="0"/>
                <w:color w:val="000000"/>
                <w:spacing w:val="-2"/>
                <w:sz w:val="22"/>
                <w:szCs w:val="22"/>
              </w:rPr>
              <w:t>最终结果按四舍五入保留两位小数。以各评标委员会打分的算术平均值作</w:t>
            </w:r>
            <w:r>
              <w:rPr>
                <w:b w:val="0"/>
                <w:i w:val="0"/>
                <w:color w:val="000000"/>
                <w:spacing w:val="-3"/>
                <w:sz w:val="22"/>
                <w:szCs w:val="22"/>
              </w:rPr>
              <w:t>为该投标人的最终得</w:t>
            </w:r>
            <w:r>
              <w:rPr>
                <w:b w:val="0"/>
                <w:i w:val="0"/>
                <w:color w:val="000000"/>
                <w:sz w:val="22"/>
                <w:szCs w:val="22"/>
              </w:rPr>
              <w:t>分</w:t>
            </w:r>
          </w:p>
        </w:tc>
      </w:tr>
    </w:tbl>
    <w:p w14:paraId="75D21B95">
      <w:pPr>
        <w:pStyle w:val="17"/>
      </w:pPr>
    </w:p>
    <w:p w14:paraId="2F2ACB83">
      <w:pPr>
        <w:kinsoku/>
        <w:wordWrap w:val="0"/>
        <w:spacing w:before="39"/>
        <w:jc w:val="center"/>
        <w:rPr>
          <w:rFonts w:asciiTheme="minorEastAsia" w:hAnsiTheme="minorEastAsia" w:eastAsiaTheme="minorEastAsia" w:cstheme="minorEastAsia"/>
        </w:rPr>
      </w:pPr>
    </w:p>
    <w:p w14:paraId="146E91AC">
      <w:pPr>
        <w:kinsoku/>
        <w:wordWrap w:val="0"/>
        <w:spacing w:line="360" w:lineRule="auto"/>
        <w:jc w:val="both"/>
        <w:rPr>
          <w:rFonts w:asciiTheme="minorEastAsia" w:hAnsiTheme="minorEastAsia" w:eastAsiaTheme="minorEastAsia" w:cstheme="minorEastAsia"/>
          <w:lang w:eastAsia="zh-CN"/>
        </w:rPr>
      </w:pPr>
      <w:r>
        <w:rPr>
          <w:rFonts w:hint="eastAsia" w:asciiTheme="minorEastAsia" w:hAnsiTheme="minorEastAsia" w:eastAsiaTheme="minorEastAsia" w:cstheme="minorEastAsia"/>
          <w:b/>
          <w:bCs/>
          <w:spacing w:val="2"/>
          <w:position w:val="17"/>
          <w:sz w:val="24"/>
          <w:szCs w:val="24"/>
          <w:lang w:eastAsia="zh-CN"/>
        </w:rPr>
        <w:t>备注：严格执行《南阳市政府采购负面清单》，根据实际项目需要设置科学合理的评分因素及分值。</w:t>
      </w:r>
    </w:p>
    <w:p w14:paraId="060FB43F">
      <w:pPr>
        <w:kinsoku/>
        <w:wordWrap w:val="0"/>
        <w:spacing w:line="360" w:lineRule="auto"/>
        <w:jc w:val="both"/>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六.中标通知及签订合同</w:t>
      </w:r>
    </w:p>
    <w:p w14:paraId="57A2E500">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1.中标通知</w:t>
      </w:r>
    </w:p>
    <w:p w14:paraId="3ECDD9F5">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1.1中标人被正式确定后，将在“河南省政府采购网”和“淅川县公共资源交易中心网”上公告中标结果，同时向中标人发出《中标通知书》。</w:t>
      </w:r>
    </w:p>
    <w:p w14:paraId="3D0D1C39">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1.2《中标通知书》将作为签订合同的依据之一。</w:t>
      </w:r>
    </w:p>
    <w:p w14:paraId="1D07D3D1">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1.3《中标通知书》发放办法：政府采购项目通过“淅川县公共资源交易中心公共服务平台”向中标人发出电子《中标通知书》后，中标供应商可登录淅川县公共资源交易平台会员系统，自行打印加盖电子签章的《中标通知书》。</w:t>
      </w:r>
    </w:p>
    <w:p w14:paraId="06EC3109">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2.签订合同</w:t>
      </w:r>
    </w:p>
    <w:p w14:paraId="01071396">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2.1中标供应商打印《中标通知书》后及时与采购人签订政府采购合同。合同签订后，采购人应通过“河南省电子化政府采购系统”(www.hngp.gov.cn)合同管理栏目上传合同原件扫描件完成备案。</w:t>
      </w:r>
    </w:p>
    <w:p w14:paraId="5A061C98">
      <w:pPr>
        <w:kinsoku/>
        <w:wordWrap w:val="0"/>
        <w:spacing w:line="360" w:lineRule="auto"/>
        <w:ind w:firstLine="488" w:firstLineChars="200"/>
        <w:jc w:val="both"/>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2.2招标文件、投标文件、答疑及澄清文件，均为签订合同的依据。</w:t>
      </w:r>
    </w:p>
    <w:p w14:paraId="0C1BC04B">
      <w:pPr>
        <w:kinsoku/>
        <w:wordWrap w:val="0"/>
        <w:spacing w:line="360" w:lineRule="auto"/>
        <w:jc w:val="both"/>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七.质疑与答复</w:t>
      </w:r>
    </w:p>
    <w:p w14:paraId="125DE76B">
      <w:pPr>
        <w:pStyle w:val="5"/>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1.</w:t>
      </w:r>
      <w:r>
        <w:rPr>
          <w:rFonts w:asciiTheme="minorEastAsia" w:hAnsiTheme="minorEastAsia" w:eastAsiaTheme="minorEastAsia" w:cstheme="minorEastAsia"/>
          <w:spacing w:val="2"/>
          <w:position w:val="17"/>
          <w:sz w:val="24"/>
          <w:szCs w:val="24"/>
          <w:lang w:eastAsia="zh-CN"/>
        </w:rPr>
        <w:t>根据《政府采购质疑和投诉办法》（中华人民共和国财政部第94号令）的有关规定，供应商认为采购文件、采购过程、中标或者成交结果使自己的权益受到损害的，可以在知道或者应知其权益受到损害之日起7个工作日内，以书面</w:t>
      </w:r>
      <w:r>
        <w:rPr>
          <w:rFonts w:hint="eastAsia" w:asciiTheme="minorEastAsia" w:hAnsiTheme="minorEastAsia" w:eastAsiaTheme="minorEastAsia" w:cstheme="minorEastAsia"/>
          <w:spacing w:val="2"/>
          <w:position w:val="17"/>
          <w:sz w:val="24"/>
          <w:szCs w:val="24"/>
          <w:lang w:eastAsia="zh-CN"/>
        </w:rPr>
        <w:t>或线上</w:t>
      </w:r>
      <w:r>
        <w:rPr>
          <w:rFonts w:asciiTheme="minorEastAsia" w:hAnsiTheme="minorEastAsia" w:eastAsiaTheme="minorEastAsia" w:cstheme="minorEastAsia"/>
          <w:spacing w:val="2"/>
          <w:position w:val="17"/>
          <w:sz w:val="24"/>
          <w:szCs w:val="24"/>
          <w:lang w:eastAsia="zh-CN"/>
        </w:rPr>
        <w:t>形式向采购人、采购代理机构提出质疑。供应商须在法定质疑期内一次性提出针对同一采购程序环节的质疑。</w:t>
      </w:r>
    </w:p>
    <w:p w14:paraId="74A429E3">
      <w:pPr>
        <w:pStyle w:val="5"/>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2.</w:t>
      </w:r>
      <w:r>
        <w:rPr>
          <w:rFonts w:asciiTheme="minorEastAsia" w:hAnsiTheme="minorEastAsia" w:eastAsiaTheme="minorEastAsia" w:cstheme="minorEastAsia"/>
          <w:spacing w:val="2"/>
          <w:position w:val="17"/>
          <w:sz w:val="24"/>
          <w:szCs w:val="24"/>
          <w:lang w:eastAsia="zh-CN"/>
        </w:rPr>
        <w:t>质疑函须按照财政</w:t>
      </w:r>
      <w:r>
        <w:rPr>
          <w:rFonts w:hint="eastAsia" w:asciiTheme="minorEastAsia" w:hAnsiTheme="minorEastAsia" w:eastAsiaTheme="minorEastAsia" w:cstheme="minorEastAsia"/>
          <w:spacing w:val="2"/>
          <w:position w:val="17"/>
          <w:sz w:val="24"/>
          <w:szCs w:val="24"/>
          <w:lang w:eastAsia="zh-CN"/>
        </w:rPr>
        <w:t>部门</w:t>
      </w:r>
      <w:r>
        <w:rPr>
          <w:rFonts w:asciiTheme="minorEastAsia" w:hAnsiTheme="minorEastAsia" w:eastAsiaTheme="minorEastAsia" w:cstheme="minorEastAsia"/>
          <w:spacing w:val="2"/>
          <w:position w:val="17"/>
          <w:sz w:val="24"/>
          <w:szCs w:val="24"/>
          <w:lang w:eastAsia="zh-CN"/>
        </w:rPr>
        <w:t>发布的质疑函范本格式编制，质疑事项应具体、明确，并有必要的事实依据和法律依据。</w:t>
      </w:r>
    </w:p>
    <w:p w14:paraId="0DFE0038">
      <w:pPr>
        <w:pStyle w:val="5"/>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3.</w:t>
      </w:r>
      <w:r>
        <w:rPr>
          <w:rFonts w:asciiTheme="minorEastAsia" w:hAnsiTheme="minorEastAsia" w:eastAsiaTheme="minorEastAsia" w:cstheme="minorEastAsia"/>
          <w:spacing w:val="2"/>
          <w:position w:val="17"/>
          <w:sz w:val="24"/>
          <w:szCs w:val="24"/>
          <w:lang w:eastAsia="zh-CN"/>
        </w:rPr>
        <w:t>接收质疑的方式：</w:t>
      </w:r>
    </w:p>
    <w:p w14:paraId="6A00AC3A">
      <w:pPr>
        <w:pStyle w:val="5"/>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3.1</w:t>
      </w:r>
      <w:r>
        <w:rPr>
          <w:rFonts w:asciiTheme="minorEastAsia" w:hAnsiTheme="minorEastAsia" w:eastAsiaTheme="minorEastAsia" w:cstheme="minorEastAsia"/>
          <w:spacing w:val="2"/>
          <w:position w:val="17"/>
          <w:sz w:val="24"/>
          <w:szCs w:val="24"/>
          <w:lang w:eastAsia="zh-CN"/>
        </w:rPr>
        <w:t>在线接收，请质疑人上传质疑函原件扫描件到</w:t>
      </w:r>
      <w:r>
        <w:rPr>
          <w:rFonts w:hint="eastAsia" w:asciiTheme="minorEastAsia" w:hAnsiTheme="minorEastAsia" w:eastAsiaTheme="minorEastAsia" w:cstheme="minorEastAsia"/>
          <w:spacing w:val="2"/>
          <w:position w:val="17"/>
          <w:sz w:val="24"/>
          <w:szCs w:val="24"/>
          <w:lang w:eastAsia="zh-CN"/>
        </w:rPr>
        <w:t>淅川县</w:t>
      </w:r>
      <w:r>
        <w:rPr>
          <w:rFonts w:asciiTheme="minorEastAsia" w:hAnsiTheme="minorEastAsia" w:eastAsiaTheme="minorEastAsia" w:cstheme="minorEastAsia"/>
          <w:spacing w:val="2"/>
          <w:position w:val="17"/>
          <w:sz w:val="24"/>
          <w:szCs w:val="24"/>
          <w:lang w:eastAsia="zh-CN"/>
        </w:rPr>
        <w:t>公共资源交易系统并电话通知到项目负责人。</w:t>
      </w:r>
    </w:p>
    <w:p w14:paraId="6B97C912">
      <w:pPr>
        <w:pStyle w:val="5"/>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3.2</w:t>
      </w:r>
      <w:r>
        <w:rPr>
          <w:rFonts w:asciiTheme="minorEastAsia" w:hAnsiTheme="minorEastAsia" w:eastAsiaTheme="minorEastAsia" w:cstheme="minorEastAsia"/>
          <w:spacing w:val="2"/>
          <w:position w:val="17"/>
          <w:sz w:val="24"/>
          <w:szCs w:val="24"/>
          <w:lang w:eastAsia="zh-CN"/>
        </w:rPr>
        <w:t>书面提交，请质疑人将质疑函原件送达或邮寄至采购单位联系人和</w:t>
      </w:r>
      <w:r>
        <w:rPr>
          <w:rFonts w:hint="eastAsia" w:asciiTheme="minorEastAsia" w:hAnsiTheme="minorEastAsia" w:eastAsiaTheme="minorEastAsia" w:cstheme="minorEastAsia"/>
          <w:spacing w:val="2"/>
          <w:position w:val="17"/>
          <w:sz w:val="24"/>
          <w:szCs w:val="24"/>
          <w:lang w:eastAsia="zh-CN"/>
        </w:rPr>
        <w:t>采购代理机构</w:t>
      </w:r>
      <w:r>
        <w:rPr>
          <w:rFonts w:asciiTheme="minorEastAsia" w:hAnsiTheme="minorEastAsia" w:eastAsiaTheme="minorEastAsia" w:cstheme="minorEastAsia"/>
          <w:spacing w:val="2"/>
          <w:position w:val="17"/>
          <w:sz w:val="24"/>
          <w:szCs w:val="24"/>
          <w:lang w:eastAsia="zh-CN"/>
        </w:rPr>
        <w:t>项目负责人，联系方式及地址详见采购公告。</w:t>
      </w:r>
    </w:p>
    <w:p w14:paraId="0DFDA46D">
      <w:pPr>
        <w:pStyle w:val="5"/>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4.</w:t>
      </w:r>
      <w:r>
        <w:rPr>
          <w:rFonts w:asciiTheme="minorEastAsia" w:hAnsiTheme="minorEastAsia" w:eastAsiaTheme="minorEastAsia" w:cstheme="minorEastAsia"/>
          <w:spacing w:val="2"/>
          <w:position w:val="17"/>
          <w:sz w:val="24"/>
          <w:szCs w:val="24"/>
          <w:lang w:eastAsia="zh-CN"/>
        </w:rPr>
        <w:t>超出法定质疑期的、重复提出的、分次提出的或内容、形式不符合《政府采购质疑和投诉办法》的，采购人和采购代理机构可以拒收，质疑供应商将依法承担不利后果。</w:t>
      </w:r>
    </w:p>
    <w:p w14:paraId="12EBC10B">
      <w:pPr>
        <w:pStyle w:val="5"/>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5.</w:t>
      </w:r>
      <w:r>
        <w:rPr>
          <w:rFonts w:asciiTheme="minorEastAsia" w:hAnsiTheme="minorEastAsia" w:eastAsiaTheme="minorEastAsia" w:cstheme="minorEastAsia"/>
          <w:spacing w:val="2"/>
          <w:position w:val="17"/>
          <w:sz w:val="24"/>
          <w:szCs w:val="24"/>
          <w:lang w:eastAsia="zh-CN"/>
        </w:rPr>
        <w:t>采购人和采购代理机构在收到质疑函后7个工作日内作出答复，并以书面形式通知质疑供应商和其他有关供应商。</w:t>
      </w:r>
    </w:p>
    <w:p w14:paraId="31A24C2C">
      <w:pPr>
        <w:kinsoku/>
        <w:wordWrap w:val="0"/>
        <w:spacing w:line="360" w:lineRule="auto"/>
        <w:jc w:val="both"/>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八、相关注意事项</w:t>
      </w:r>
    </w:p>
    <w:p w14:paraId="5ED37817">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1.开标及询标时，投标人法定代表人（负责人）或授权代表务必携带有效的身份证明，否则产生的不利后果由投标人自行承担。</w:t>
      </w:r>
    </w:p>
    <w:p w14:paraId="20ACB07A">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2.各投标人应保证：投标文件中涉及到的所有内容，不会出现因第三方提出侵权而引发法律及经济纠纷，不论何种情况下若发生此类情况，其相应责任由投标人自行承担。</w:t>
      </w:r>
    </w:p>
    <w:p w14:paraId="6C64FFFD">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3.3开标、评标期间，投标人不得向评委询问评标情况，不得进行旨在影响评标结果的活动。</w:t>
      </w:r>
    </w:p>
    <w:p w14:paraId="4C7215B1">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4.为了保证评标的公正性，除询标外，评委不得与投标人交换意见。无论评标工作结束与否，参与评标的任何人均不得私下向外透露评标中的任何情况。</w:t>
      </w:r>
    </w:p>
    <w:p w14:paraId="5F0E38B3">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5.投标人应本着公平竞争的原则参与投标，不得用任何方式对其它投标人恶意攻击。</w:t>
      </w:r>
    </w:p>
    <w:p w14:paraId="449BEC2F">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6.投标人如有违反上述要求或违反国家法律、法规的行为，无论评标结果如何，其投标资格将被取消。</w:t>
      </w:r>
    </w:p>
    <w:p w14:paraId="0001CA04">
      <w:pPr>
        <w:rPr>
          <w:rFonts w:asciiTheme="minorEastAsia" w:hAnsiTheme="minorEastAsia" w:eastAsiaTheme="minorEastAsia" w:cstheme="minorEastAsia"/>
          <w:b/>
          <w:bCs/>
          <w:spacing w:val="2"/>
          <w:position w:val="17"/>
          <w:sz w:val="32"/>
          <w:szCs w:val="32"/>
          <w:lang w:eastAsia="zh-CN"/>
        </w:rPr>
      </w:pPr>
      <w:r>
        <w:rPr>
          <w:rFonts w:asciiTheme="minorEastAsia" w:hAnsiTheme="minorEastAsia" w:eastAsiaTheme="minorEastAsia" w:cstheme="minorEastAsia"/>
          <w:b/>
          <w:bCs/>
          <w:spacing w:val="2"/>
          <w:position w:val="17"/>
          <w:sz w:val="32"/>
          <w:szCs w:val="32"/>
          <w:lang w:eastAsia="zh-CN"/>
        </w:rPr>
        <w:br w:type="page"/>
      </w:r>
    </w:p>
    <w:p w14:paraId="63B73C16">
      <w:pPr>
        <w:pStyle w:val="12"/>
        <w:rPr>
          <w:lang w:eastAsia="zh-CN"/>
        </w:rPr>
      </w:pPr>
    </w:p>
    <w:p w14:paraId="2308F977">
      <w:pPr>
        <w:kinsoku/>
        <w:wordWrap w:val="0"/>
        <w:spacing w:line="360" w:lineRule="auto"/>
        <w:jc w:val="center"/>
        <w:rPr>
          <w:rFonts w:asciiTheme="minorEastAsia" w:hAnsiTheme="minorEastAsia" w:eastAsiaTheme="minorEastAsia" w:cstheme="minorEastAsia"/>
          <w:spacing w:val="2"/>
          <w:position w:val="17"/>
          <w:sz w:val="32"/>
          <w:szCs w:val="32"/>
          <w:lang w:eastAsia="zh-CN"/>
        </w:rPr>
      </w:pPr>
      <w:r>
        <w:rPr>
          <w:rFonts w:hint="eastAsia" w:asciiTheme="minorEastAsia" w:hAnsiTheme="minorEastAsia" w:eastAsiaTheme="minorEastAsia" w:cstheme="minorEastAsia"/>
          <w:b/>
          <w:bCs/>
          <w:spacing w:val="2"/>
          <w:position w:val="17"/>
          <w:sz w:val="32"/>
          <w:szCs w:val="32"/>
          <w:lang w:eastAsia="zh-CN"/>
        </w:rPr>
        <w:t>河南省政府采购合同融资政策告知函</w:t>
      </w:r>
    </w:p>
    <w:p w14:paraId="0A051428">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p>
    <w:p w14:paraId="2B648BA5">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各供应商：</w:t>
      </w:r>
    </w:p>
    <w:p w14:paraId="1C88E2CD">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欢迎贵公司参与河南省政府采购活动!</w:t>
      </w:r>
    </w:p>
    <w:p w14:paraId="6541D17F">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技术方案》(豫财购﹝2017﹞10号)，按照双方自愿的原则提供便捷、优惠的贷款服务。</w:t>
      </w:r>
    </w:p>
    <w:p w14:paraId="3DAC06DE">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贷款渠道和提供贷款的金融机构，可在河南省政府采购网“河南省政府采购合同融资平台”查询联系。</w:t>
      </w:r>
    </w:p>
    <w:p w14:paraId="026D301F">
      <w:pPr>
        <w:pStyle w:val="6"/>
        <w:kinsoku/>
        <w:wordWrap w:val="0"/>
        <w:spacing w:line="360" w:lineRule="auto"/>
        <w:ind w:firstLine="430" w:firstLineChars="200"/>
        <w:jc w:val="both"/>
        <w:rPr>
          <w:rFonts w:asciiTheme="minorEastAsia" w:hAnsiTheme="minorEastAsia" w:eastAsiaTheme="minorEastAsia" w:cstheme="minorEastAsia"/>
          <w:b/>
          <w:bCs/>
          <w:spacing w:val="-13"/>
          <w:sz w:val="24"/>
          <w:szCs w:val="24"/>
          <w:lang w:eastAsia="zh-CN"/>
        </w:rPr>
      </w:pPr>
      <w:r>
        <w:rPr>
          <w:rFonts w:hint="eastAsia" w:asciiTheme="minorEastAsia" w:hAnsiTheme="minorEastAsia" w:eastAsiaTheme="minorEastAsia" w:cstheme="minorEastAsia"/>
          <w:b/>
          <w:bCs/>
          <w:spacing w:val="-13"/>
          <w:sz w:val="24"/>
          <w:szCs w:val="24"/>
          <w:lang w:eastAsia="zh-CN"/>
        </w:rPr>
        <w:t>为更大力度激发市场活力和社会创造力，增强发展动力，进一步加强政府采购合同线上融资一站式服务（简称“政采贷”），有需求的供应商，可按上述通知要求办理政采贷。</w:t>
      </w:r>
    </w:p>
    <w:p w14:paraId="453FFD28">
      <w:pPr>
        <w:pStyle w:val="20"/>
        <w:wordWrap w:val="0"/>
        <w:jc w:val="both"/>
        <w:sectPr>
          <w:footerReference r:id="rId5" w:type="default"/>
          <w:pgSz w:w="11907" w:h="16840"/>
          <w:pgMar w:top="1440" w:right="1800" w:bottom="1440" w:left="1800" w:header="878" w:footer="886" w:gutter="0"/>
          <w:pgNumType w:start="1"/>
          <w:cols w:space="720" w:num="1"/>
        </w:sectPr>
      </w:pPr>
    </w:p>
    <w:p w14:paraId="3CFDB74B">
      <w:pPr>
        <w:pStyle w:val="2"/>
        <w:bidi w:val="0"/>
        <w:rPr>
          <w:rFonts w:hint="eastAsia" w:ascii="宋体" w:hAnsi="宋体" w:eastAsia="宋体" w:cs="宋体"/>
          <w:spacing w:val="24"/>
          <w:position w:val="-1"/>
          <w:sz w:val="44"/>
          <w:szCs w:val="44"/>
          <w:lang w:eastAsia="zh-CN"/>
        </w:rPr>
      </w:pPr>
      <w:r>
        <w:rPr>
          <w:rFonts w:hint="eastAsia" w:ascii="宋体" w:hAnsi="宋体" w:eastAsia="宋体" w:cs="宋体"/>
          <w:spacing w:val="24"/>
          <w:position w:val="-1"/>
          <w:sz w:val="44"/>
          <w:szCs w:val="44"/>
          <w:lang w:eastAsia="zh-CN"/>
        </w:rPr>
        <w:t>第五章政府采购合同（草案）</w:t>
      </w:r>
    </w:p>
    <w:p w14:paraId="5BB4FA39">
      <w:pPr>
        <w:pStyle w:val="20"/>
        <w:jc w:val="both"/>
      </w:pPr>
    </w:p>
    <w:p w14:paraId="416F4C48">
      <w:pPr>
        <w:pStyle w:val="6"/>
        <w:kinsoku/>
        <w:wordWrap w:val="0"/>
        <w:spacing w:line="360" w:lineRule="auto"/>
        <w:jc w:val="both"/>
        <w:rPr>
          <w:rFonts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说明：</w:t>
      </w:r>
    </w:p>
    <w:p w14:paraId="017816FE">
      <w:pPr>
        <w:pStyle w:val="6"/>
        <w:kinsoku/>
        <w:wordWrap w:val="0"/>
        <w:spacing w:line="360" w:lineRule="auto"/>
        <w:ind w:firstLine="428" w:firstLineChars="200"/>
        <w:jc w:val="both"/>
        <w:rPr>
          <w:rFonts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1.合同类型按照中华人民共和国民法典规定的典型合同类别，结合采购标的的实际情况确定。合同文本应当符合中华人民共和国民法典及《政府采购需求管理办法》（财库〔2021〕22号）的要求，包含法定必备条款和采购需求的所有内容，并至少包括以下内容：标的名称，采购标的质量、数量（规模），履行时间（期限）、地点和方式，包装方式，价款或者报酬、付款进度安排、资金支付方式，验收、交付标准和方法，质量保修范围和保修期，违约责任与解决争议的方法等。</w:t>
      </w:r>
    </w:p>
    <w:p w14:paraId="3AA17FB8">
      <w:pPr>
        <w:pStyle w:val="6"/>
        <w:kinsoku/>
        <w:wordWrap w:val="0"/>
        <w:spacing w:line="360" w:lineRule="auto"/>
        <w:ind w:firstLine="428" w:firstLineChars="200"/>
        <w:jc w:val="both"/>
        <w:rPr>
          <w:rFonts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2.合同条款中应规定，乙方完全遵守《中华人民共和国妇女权益保障法》中关于劳动和社会保障权益的有关要求。</w:t>
      </w:r>
    </w:p>
    <w:p w14:paraId="0D6FCF06">
      <w:pPr>
        <w:pStyle w:val="6"/>
        <w:kinsoku/>
        <w:wordWrap w:val="0"/>
        <w:spacing w:line="360" w:lineRule="auto"/>
        <w:ind w:firstLine="428" w:firstLineChars="200"/>
        <w:jc w:val="both"/>
        <w:rPr>
          <w:rFonts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3.对于通过预留采购项目、预留专门采购包等措施签订的采购合同，应当明确标注本合同为中小企业预留合同。</w:t>
      </w:r>
    </w:p>
    <w:p w14:paraId="5E9352EF">
      <w:pPr>
        <w:pStyle w:val="6"/>
        <w:kinsoku/>
        <w:spacing w:line="360" w:lineRule="auto"/>
        <w:ind w:firstLine="428" w:firstLineChars="200"/>
        <w:jc w:val="both"/>
        <w:rPr>
          <w:rFonts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4.政府采购合同设定预付款支付方式的，预付款支付比例原则上不低于合同金额的50%；对于中小企业，预付款支付比例原则上不低于合同金额的70%。</w:t>
      </w:r>
    </w:p>
    <w:p w14:paraId="678622C8">
      <w:pPr>
        <w:pStyle w:val="6"/>
        <w:kinsoku/>
        <w:wordWrap w:val="0"/>
        <w:spacing w:line="360" w:lineRule="auto"/>
        <w:ind w:firstLine="428" w:firstLineChars="200"/>
        <w:jc w:val="both"/>
        <w:rPr>
          <w:rFonts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5.政府采购合同应当约定资金支付的方式、时间和条件，明确逾期支付资金的违约责任。对于满足合同约定支付条件的，采购人应当自收到发票后1日内将资金支付到合同约定的供应商账户，不得以机构变动、人员更替、政策调整等为由延迟付款，不得将采购文件和合同中未规定的义务作为向供应商付款的条件。</w:t>
      </w:r>
    </w:p>
    <w:p w14:paraId="1DE0E9B1">
      <w:pPr>
        <w:pStyle w:val="6"/>
        <w:kinsoku/>
        <w:wordWrap w:val="0"/>
        <w:spacing w:line="360" w:lineRule="auto"/>
        <w:ind w:firstLine="428" w:firstLineChars="200"/>
        <w:jc w:val="both"/>
        <w:rPr>
          <w:rFonts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6.采购文件对商品包装和快递包装提出具体要求的，政府采购合同应当载明对政府采购供应商提供产品及相关快递服务的具体包装要求和履约验收相关条款，必要时要求中标、成交供应商在履约验收环节出具检测报告。</w:t>
      </w:r>
    </w:p>
    <w:p w14:paraId="114D21A2">
      <w:pPr>
        <w:pStyle w:val="6"/>
        <w:kinsoku/>
        <w:wordWrap w:val="0"/>
        <w:spacing w:line="360" w:lineRule="auto"/>
        <w:ind w:firstLine="428" w:firstLineChars="200"/>
        <w:jc w:val="both"/>
        <w:rPr>
          <w:rFonts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7.当采购项目涉及数据中心相关设备、运维服务时，采购需求应当符合《绿色数据中</w:t>
      </w:r>
    </w:p>
    <w:p w14:paraId="282CF7CC">
      <w:pPr>
        <w:pStyle w:val="6"/>
        <w:kinsoku/>
        <w:wordWrap w:val="0"/>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3"/>
          <w:sz w:val="24"/>
          <w:szCs w:val="24"/>
          <w:lang w:eastAsia="zh-CN"/>
        </w:rPr>
        <w:t>心政府采购需求标准（试行）》（财库〔2023〕7号）的有关要求，并在合同中明确对相关指标的验收方式和违约责任。</w:t>
      </w:r>
    </w:p>
    <w:p w14:paraId="1F2A3CFD">
      <w:pPr>
        <w:kinsoku/>
        <w:wordWrap w:val="0"/>
        <w:spacing w:line="220" w:lineRule="auto"/>
        <w:jc w:val="both"/>
        <w:rPr>
          <w:rFonts w:asciiTheme="minorEastAsia" w:hAnsiTheme="minorEastAsia" w:eastAsiaTheme="minorEastAsia" w:cstheme="minorEastAsia"/>
          <w:sz w:val="24"/>
          <w:szCs w:val="24"/>
          <w:lang w:eastAsia="zh-CN"/>
        </w:rPr>
        <w:sectPr>
          <w:headerReference r:id="rId6" w:type="default"/>
          <w:footerReference r:id="rId7" w:type="default"/>
          <w:pgSz w:w="11907" w:h="16840"/>
          <w:pgMar w:top="1440" w:right="1800" w:bottom="1440" w:left="1800" w:header="878" w:footer="886" w:gutter="0"/>
          <w:cols w:space="720" w:num="1"/>
        </w:sectPr>
      </w:pPr>
    </w:p>
    <w:p w14:paraId="03363C1E">
      <w:pPr>
        <w:pStyle w:val="2"/>
        <w:bidi w:val="0"/>
        <w:rPr>
          <w:rFonts w:hint="eastAsia" w:ascii="宋体" w:hAnsi="宋体" w:eastAsia="宋体" w:cs="宋体"/>
          <w:spacing w:val="24"/>
          <w:position w:val="-1"/>
          <w:sz w:val="44"/>
          <w:szCs w:val="44"/>
          <w:lang w:eastAsia="zh-CN"/>
        </w:rPr>
      </w:pPr>
      <w:r>
        <w:rPr>
          <w:rFonts w:hint="eastAsia" w:ascii="宋体" w:hAnsi="宋体" w:eastAsia="宋体" w:cs="宋体"/>
          <w:spacing w:val="24"/>
          <w:position w:val="-1"/>
          <w:sz w:val="44"/>
          <w:szCs w:val="44"/>
          <w:lang w:eastAsia="zh-CN"/>
        </w:rPr>
        <w:t>第六章投标文件格式</w:t>
      </w:r>
    </w:p>
    <w:p w14:paraId="38630D2A">
      <w:pPr>
        <w:kinsoku/>
        <w:wordWrap w:val="0"/>
        <w:spacing w:line="253" w:lineRule="auto"/>
        <w:jc w:val="both"/>
        <w:rPr>
          <w:rFonts w:asciiTheme="minorEastAsia" w:hAnsiTheme="minorEastAsia" w:eastAsiaTheme="minorEastAsia" w:cstheme="minorEastAsia"/>
          <w:lang w:eastAsia="zh-CN"/>
        </w:rPr>
      </w:pPr>
    </w:p>
    <w:p w14:paraId="43CFA53D">
      <w:pPr>
        <w:pStyle w:val="6"/>
        <w:kinsoku/>
        <w:wordWrap w:val="0"/>
        <w:spacing w:before="78" w:line="360" w:lineRule="auto"/>
        <w:ind w:left="154"/>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投标人编制文件须知</w:t>
      </w:r>
    </w:p>
    <w:p w14:paraId="0552E51D">
      <w:pPr>
        <w:pStyle w:val="6"/>
        <w:kinsoku/>
        <w:wordWrap w:val="0"/>
        <w:spacing w:line="360" w:lineRule="auto"/>
        <w:ind w:firstLine="468"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lang w:eastAsia="zh-CN"/>
        </w:rPr>
        <w:t>1.投标人按照本部分的顺序编制投标文件（资格证明文件）、投标</w:t>
      </w:r>
      <w:r>
        <w:rPr>
          <w:rFonts w:hint="eastAsia" w:asciiTheme="minorEastAsia" w:hAnsiTheme="minorEastAsia" w:eastAsiaTheme="minorEastAsia" w:cstheme="minorEastAsia"/>
          <w:spacing w:val="-4"/>
          <w:sz w:val="24"/>
          <w:szCs w:val="24"/>
          <w:lang w:eastAsia="zh-CN"/>
        </w:rPr>
        <w:t>文件（商务技术文</w:t>
      </w:r>
      <w:r>
        <w:rPr>
          <w:rFonts w:hint="eastAsia" w:asciiTheme="minorEastAsia" w:hAnsiTheme="minorEastAsia" w:eastAsiaTheme="minorEastAsia" w:cstheme="minorEastAsia"/>
          <w:spacing w:val="-8"/>
          <w:sz w:val="24"/>
          <w:szCs w:val="24"/>
          <w:lang w:eastAsia="zh-CN"/>
        </w:rPr>
        <w:t>件</w:t>
      </w: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pacing w:val="-8"/>
          <w:sz w:val="24"/>
          <w:szCs w:val="24"/>
          <w:lang w:eastAsia="zh-CN"/>
        </w:rPr>
        <w:t>编制中涉及格式资料的，应按照本部分提供的内容和格式（所有表格的格式可扩</w:t>
      </w:r>
      <w:r>
        <w:rPr>
          <w:rFonts w:hint="eastAsia" w:asciiTheme="minorEastAsia" w:hAnsiTheme="minorEastAsia" w:eastAsiaTheme="minorEastAsia" w:cstheme="minorEastAsia"/>
          <w:spacing w:val="-3"/>
          <w:sz w:val="24"/>
          <w:szCs w:val="24"/>
          <w:lang w:eastAsia="zh-CN"/>
        </w:rPr>
        <w:t>展）填写提交。</w:t>
      </w:r>
    </w:p>
    <w:p w14:paraId="04171748">
      <w:pPr>
        <w:pStyle w:val="6"/>
        <w:kinsoku/>
        <w:wordWrap w:val="0"/>
        <w:spacing w:line="360" w:lineRule="auto"/>
        <w:ind w:firstLine="468"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lang w:eastAsia="zh-CN"/>
        </w:rPr>
        <w:t>2.</w:t>
      </w:r>
      <w:r>
        <w:rPr>
          <w:rFonts w:hint="eastAsia" w:asciiTheme="minorEastAsia" w:hAnsiTheme="minorEastAsia" w:eastAsiaTheme="minorEastAsia" w:cstheme="minorEastAsia"/>
          <w:spacing w:val="-1"/>
          <w:sz w:val="24"/>
          <w:szCs w:val="24"/>
          <w:lang w:eastAsia="zh-CN"/>
        </w:rPr>
        <w:t>全部声明和问题的回答及所附材料必须是真实的、准确的和完整</w:t>
      </w:r>
      <w:r>
        <w:rPr>
          <w:rFonts w:hint="eastAsia" w:asciiTheme="minorEastAsia" w:hAnsiTheme="minorEastAsia" w:eastAsiaTheme="minorEastAsia" w:cstheme="minorEastAsia"/>
          <w:spacing w:val="-2"/>
          <w:sz w:val="24"/>
          <w:szCs w:val="24"/>
          <w:lang w:eastAsia="zh-CN"/>
        </w:rPr>
        <w:t>的。</w:t>
      </w:r>
    </w:p>
    <w:p w14:paraId="28572B8F">
      <w:pPr>
        <w:kinsoku/>
        <w:wordWrap w:val="0"/>
        <w:spacing w:line="219" w:lineRule="auto"/>
        <w:jc w:val="both"/>
        <w:rPr>
          <w:rFonts w:asciiTheme="minorEastAsia" w:hAnsiTheme="minorEastAsia" w:eastAsiaTheme="minorEastAsia" w:cstheme="minorEastAsia"/>
          <w:sz w:val="24"/>
          <w:szCs w:val="24"/>
          <w:lang w:eastAsia="zh-CN"/>
        </w:rPr>
        <w:sectPr>
          <w:headerReference r:id="rId8" w:type="default"/>
          <w:footerReference r:id="rId9" w:type="default"/>
          <w:pgSz w:w="11907" w:h="16840"/>
          <w:pgMar w:top="1440" w:right="1800" w:bottom="1440" w:left="1800" w:header="878" w:footer="886" w:gutter="0"/>
          <w:cols w:space="720" w:num="1"/>
        </w:sectPr>
      </w:pPr>
    </w:p>
    <w:p w14:paraId="595F5432">
      <w:pPr>
        <w:pStyle w:val="6"/>
        <w:kinsoku/>
        <w:wordWrap w:val="0"/>
        <w:spacing w:before="78" w:line="360" w:lineRule="auto"/>
        <w:ind w:left="13"/>
        <w:jc w:val="both"/>
        <w:outlineLvl w:val="2"/>
        <w:rPr>
          <w:rFonts w:asciiTheme="minorEastAsia" w:hAnsiTheme="minorEastAsia" w:eastAsiaTheme="minorEastAsia" w:cstheme="minorEastAsia"/>
          <w:sz w:val="21"/>
          <w:lang w:eastAsia="zh-CN"/>
        </w:rPr>
      </w:pPr>
      <w:r>
        <w:rPr>
          <w:rFonts w:hint="eastAsia" w:asciiTheme="minorEastAsia" w:hAnsiTheme="minorEastAsia" w:eastAsiaTheme="minorEastAsia" w:cstheme="minorEastAsia"/>
          <w:spacing w:val="24"/>
          <w:sz w:val="24"/>
          <w:szCs w:val="24"/>
          <w:lang w:eastAsia="zh-CN"/>
        </w:rPr>
        <w:t>一、资格证明文件格式</w:t>
      </w:r>
    </w:p>
    <w:p w14:paraId="1BAD313F">
      <w:pPr>
        <w:kinsoku/>
        <w:wordWrap w:val="0"/>
        <w:spacing w:line="360" w:lineRule="auto"/>
        <w:jc w:val="both"/>
        <w:rPr>
          <w:rFonts w:asciiTheme="minorEastAsia" w:hAnsiTheme="minorEastAsia" w:eastAsiaTheme="minorEastAsia" w:cstheme="minorEastAsia"/>
          <w:spacing w:val="24"/>
          <w:sz w:val="24"/>
          <w:szCs w:val="24"/>
          <w:lang w:eastAsia="zh-CN"/>
        </w:rPr>
      </w:pPr>
      <w:r>
        <w:rPr>
          <w:rFonts w:hint="eastAsia" w:asciiTheme="minorEastAsia" w:hAnsiTheme="minorEastAsia" w:eastAsiaTheme="minorEastAsia" w:cstheme="minorEastAsia"/>
          <w:spacing w:val="24"/>
          <w:sz w:val="24"/>
          <w:szCs w:val="24"/>
          <w:lang w:eastAsia="zh-CN"/>
        </w:rPr>
        <w:t>1.开标一览表（如有包号自行添加行）</w:t>
      </w:r>
    </w:p>
    <w:p w14:paraId="7F8BD80D">
      <w:pPr>
        <w:kinsoku/>
        <w:wordWrap w:val="0"/>
        <w:spacing w:line="360" w:lineRule="auto"/>
        <w:jc w:val="center"/>
        <w:rPr>
          <w:rFonts w:asciiTheme="minorEastAsia" w:hAnsiTheme="minorEastAsia" w:eastAsiaTheme="minorEastAsia" w:cstheme="minorEastAsia"/>
          <w:spacing w:val="24"/>
          <w:sz w:val="24"/>
          <w:szCs w:val="24"/>
          <w:lang w:eastAsia="zh-CN"/>
        </w:rPr>
      </w:pPr>
    </w:p>
    <w:p w14:paraId="35616D9B">
      <w:pPr>
        <w:kinsoku/>
        <w:wordWrap w:val="0"/>
        <w:spacing w:line="360" w:lineRule="auto"/>
        <w:jc w:val="center"/>
        <w:rPr>
          <w:rFonts w:asciiTheme="minorEastAsia" w:hAnsiTheme="minorEastAsia" w:eastAsiaTheme="minorEastAsia" w:cstheme="minorEastAsia"/>
          <w:spacing w:val="24"/>
          <w:sz w:val="24"/>
          <w:szCs w:val="24"/>
          <w:lang w:eastAsia="zh-CN"/>
        </w:rPr>
      </w:pPr>
      <w:r>
        <w:rPr>
          <w:rFonts w:hint="eastAsia" w:asciiTheme="minorEastAsia" w:hAnsiTheme="minorEastAsia" w:eastAsiaTheme="minorEastAsia" w:cstheme="minorEastAsia"/>
          <w:spacing w:val="24"/>
          <w:sz w:val="24"/>
          <w:szCs w:val="24"/>
          <w:lang w:eastAsia="zh-CN"/>
        </w:rPr>
        <w:t>开标一览表</w:t>
      </w:r>
    </w:p>
    <w:tbl>
      <w:tblPr>
        <w:tblStyle w:val="14"/>
        <w:tblW w:w="87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0"/>
        <w:gridCol w:w="6926"/>
      </w:tblGrid>
      <w:tr w14:paraId="51715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1" w:hRule="atLeast"/>
        </w:trPr>
        <w:tc>
          <w:tcPr>
            <w:tcW w:w="1810" w:type="dxa"/>
            <w:tcBorders>
              <w:top w:val="single" w:color="auto" w:sz="4" w:space="0"/>
              <w:left w:val="single" w:color="auto" w:sz="4" w:space="0"/>
              <w:bottom w:val="single" w:color="auto" w:sz="4" w:space="0"/>
              <w:right w:val="single" w:color="auto" w:sz="4" w:space="0"/>
            </w:tcBorders>
            <w:noWrap/>
            <w:vAlign w:val="center"/>
          </w:tcPr>
          <w:p w14:paraId="7CD86F06">
            <w:pPr>
              <w:kinsoku/>
              <w:wordWrap w:val="0"/>
              <w:spacing w:line="360" w:lineRule="auto"/>
              <w:jc w:val="both"/>
              <w:rPr>
                <w:rFonts w:asciiTheme="minorEastAsia" w:hAnsiTheme="minorEastAsia" w:eastAsiaTheme="minorEastAsia" w:cstheme="minorEastAsia"/>
                <w:b/>
                <w:bCs/>
                <w:spacing w:val="-8"/>
                <w:sz w:val="24"/>
                <w:szCs w:val="24"/>
                <w:lang w:eastAsia="zh-CN"/>
              </w:rPr>
            </w:pPr>
            <w:r>
              <w:rPr>
                <w:rFonts w:hint="eastAsia" w:asciiTheme="minorEastAsia" w:hAnsiTheme="minorEastAsia" w:eastAsiaTheme="minorEastAsia" w:cstheme="minorEastAsia"/>
                <w:b/>
                <w:bCs/>
                <w:spacing w:val="-8"/>
                <w:sz w:val="24"/>
                <w:szCs w:val="24"/>
                <w:lang w:eastAsia="zh-CN"/>
              </w:rPr>
              <w:t>项目名称</w:t>
            </w:r>
          </w:p>
        </w:tc>
        <w:tc>
          <w:tcPr>
            <w:tcW w:w="6926" w:type="dxa"/>
            <w:tcBorders>
              <w:top w:val="single" w:color="auto" w:sz="4" w:space="0"/>
              <w:left w:val="single" w:color="auto" w:sz="4" w:space="0"/>
              <w:bottom w:val="single" w:color="auto" w:sz="4" w:space="0"/>
              <w:right w:val="single" w:color="auto" w:sz="4" w:space="0"/>
            </w:tcBorders>
            <w:noWrap/>
            <w:vAlign w:val="center"/>
          </w:tcPr>
          <w:p w14:paraId="7C17D867">
            <w:pPr>
              <w:kinsoku/>
              <w:wordWrap w:val="0"/>
              <w:spacing w:line="360" w:lineRule="auto"/>
              <w:jc w:val="both"/>
              <w:rPr>
                <w:rFonts w:asciiTheme="minorEastAsia" w:hAnsiTheme="minorEastAsia" w:eastAsiaTheme="minorEastAsia" w:cstheme="minorEastAsia"/>
                <w:spacing w:val="-8"/>
                <w:sz w:val="24"/>
                <w:szCs w:val="24"/>
                <w:lang w:eastAsia="zh-CN"/>
              </w:rPr>
            </w:pPr>
          </w:p>
        </w:tc>
      </w:tr>
      <w:tr w14:paraId="6FE02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8" w:hRule="atLeast"/>
        </w:trPr>
        <w:tc>
          <w:tcPr>
            <w:tcW w:w="1810" w:type="dxa"/>
            <w:tcBorders>
              <w:top w:val="single" w:color="auto" w:sz="4" w:space="0"/>
              <w:left w:val="single" w:color="auto" w:sz="4" w:space="0"/>
              <w:bottom w:val="single" w:color="auto" w:sz="4" w:space="0"/>
              <w:right w:val="single" w:color="auto" w:sz="4" w:space="0"/>
            </w:tcBorders>
            <w:noWrap/>
            <w:vAlign w:val="center"/>
          </w:tcPr>
          <w:p w14:paraId="1A3F09EE">
            <w:pPr>
              <w:kinsoku/>
              <w:wordWrap w:val="0"/>
              <w:spacing w:line="360" w:lineRule="auto"/>
              <w:jc w:val="both"/>
              <w:rPr>
                <w:rFonts w:asciiTheme="minorEastAsia" w:hAnsiTheme="minorEastAsia" w:eastAsiaTheme="minorEastAsia" w:cstheme="minorEastAsia"/>
                <w:b/>
                <w:bCs/>
                <w:spacing w:val="-8"/>
                <w:sz w:val="24"/>
                <w:szCs w:val="24"/>
                <w:lang w:eastAsia="zh-CN"/>
              </w:rPr>
            </w:pPr>
            <w:r>
              <w:rPr>
                <w:rFonts w:hint="eastAsia" w:asciiTheme="minorEastAsia" w:hAnsiTheme="minorEastAsia" w:eastAsiaTheme="minorEastAsia" w:cstheme="minorEastAsia"/>
                <w:b/>
                <w:bCs/>
                <w:spacing w:val="-8"/>
                <w:sz w:val="24"/>
                <w:szCs w:val="24"/>
                <w:lang w:eastAsia="zh-CN"/>
              </w:rPr>
              <w:t>项目编号</w:t>
            </w:r>
          </w:p>
        </w:tc>
        <w:tc>
          <w:tcPr>
            <w:tcW w:w="6926" w:type="dxa"/>
            <w:tcBorders>
              <w:top w:val="single" w:color="auto" w:sz="4" w:space="0"/>
              <w:left w:val="single" w:color="auto" w:sz="4" w:space="0"/>
              <w:bottom w:val="single" w:color="auto" w:sz="4" w:space="0"/>
              <w:right w:val="single" w:color="auto" w:sz="4" w:space="0"/>
            </w:tcBorders>
            <w:noWrap/>
            <w:vAlign w:val="center"/>
          </w:tcPr>
          <w:p w14:paraId="5C44A46C">
            <w:pPr>
              <w:kinsoku/>
              <w:wordWrap w:val="0"/>
              <w:spacing w:line="360" w:lineRule="auto"/>
              <w:jc w:val="both"/>
              <w:rPr>
                <w:rFonts w:asciiTheme="minorEastAsia" w:hAnsiTheme="minorEastAsia" w:eastAsiaTheme="minorEastAsia" w:cstheme="minorEastAsia"/>
                <w:spacing w:val="-8"/>
                <w:sz w:val="24"/>
                <w:szCs w:val="24"/>
                <w:lang w:eastAsia="zh-CN"/>
              </w:rPr>
            </w:pPr>
          </w:p>
        </w:tc>
      </w:tr>
      <w:tr w14:paraId="6E832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trPr>
        <w:tc>
          <w:tcPr>
            <w:tcW w:w="1810" w:type="dxa"/>
            <w:tcBorders>
              <w:top w:val="single" w:color="auto" w:sz="4" w:space="0"/>
              <w:left w:val="single" w:color="auto" w:sz="4" w:space="0"/>
              <w:bottom w:val="single" w:color="auto" w:sz="4" w:space="0"/>
              <w:right w:val="single" w:color="auto" w:sz="4" w:space="0"/>
            </w:tcBorders>
            <w:noWrap/>
            <w:vAlign w:val="center"/>
          </w:tcPr>
          <w:p w14:paraId="4D0D377A">
            <w:pPr>
              <w:kinsoku/>
              <w:wordWrap w:val="0"/>
              <w:spacing w:line="360" w:lineRule="auto"/>
              <w:jc w:val="both"/>
              <w:rPr>
                <w:rFonts w:asciiTheme="minorEastAsia" w:hAnsiTheme="minorEastAsia" w:eastAsiaTheme="minorEastAsia" w:cstheme="minorEastAsia"/>
                <w:b/>
                <w:bCs/>
                <w:spacing w:val="-8"/>
                <w:sz w:val="24"/>
                <w:szCs w:val="24"/>
                <w:lang w:eastAsia="zh-CN"/>
              </w:rPr>
            </w:pPr>
            <w:r>
              <w:rPr>
                <w:rFonts w:hint="eastAsia" w:asciiTheme="minorEastAsia" w:hAnsiTheme="minorEastAsia" w:eastAsiaTheme="minorEastAsia" w:cstheme="minorEastAsia"/>
                <w:b/>
                <w:bCs/>
                <w:spacing w:val="-8"/>
                <w:sz w:val="24"/>
                <w:szCs w:val="24"/>
                <w:lang w:eastAsia="zh-CN"/>
              </w:rPr>
              <w:t>投标人</w:t>
            </w:r>
          </w:p>
        </w:tc>
        <w:tc>
          <w:tcPr>
            <w:tcW w:w="6926" w:type="dxa"/>
            <w:tcBorders>
              <w:top w:val="single" w:color="auto" w:sz="4" w:space="0"/>
              <w:left w:val="single" w:color="auto" w:sz="4" w:space="0"/>
              <w:bottom w:val="single" w:color="auto" w:sz="4" w:space="0"/>
              <w:right w:val="single" w:color="auto" w:sz="4" w:space="0"/>
            </w:tcBorders>
            <w:noWrap/>
            <w:vAlign w:val="center"/>
          </w:tcPr>
          <w:p w14:paraId="003B5658">
            <w:pPr>
              <w:kinsoku/>
              <w:wordWrap w:val="0"/>
              <w:spacing w:line="360" w:lineRule="auto"/>
              <w:jc w:val="both"/>
              <w:rPr>
                <w:rFonts w:asciiTheme="minorEastAsia" w:hAnsiTheme="minorEastAsia" w:eastAsiaTheme="minorEastAsia" w:cstheme="minorEastAsia"/>
                <w:spacing w:val="-8"/>
                <w:sz w:val="24"/>
                <w:szCs w:val="24"/>
                <w:lang w:eastAsia="zh-CN"/>
              </w:rPr>
            </w:pPr>
          </w:p>
        </w:tc>
      </w:tr>
      <w:tr w14:paraId="1A1DD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9" w:hRule="atLeast"/>
        </w:trPr>
        <w:tc>
          <w:tcPr>
            <w:tcW w:w="1810" w:type="dxa"/>
            <w:tcBorders>
              <w:top w:val="single" w:color="auto" w:sz="4" w:space="0"/>
              <w:left w:val="single" w:color="auto" w:sz="4" w:space="0"/>
              <w:bottom w:val="single" w:color="auto" w:sz="4" w:space="0"/>
              <w:right w:val="single" w:color="auto" w:sz="4" w:space="0"/>
            </w:tcBorders>
            <w:noWrap/>
            <w:vAlign w:val="center"/>
          </w:tcPr>
          <w:p w14:paraId="0DC5B776">
            <w:pPr>
              <w:kinsoku/>
              <w:wordWrap w:val="0"/>
              <w:spacing w:line="360" w:lineRule="auto"/>
              <w:jc w:val="both"/>
              <w:rPr>
                <w:rFonts w:asciiTheme="minorEastAsia" w:hAnsiTheme="minorEastAsia" w:eastAsiaTheme="minorEastAsia" w:cstheme="minorEastAsia"/>
                <w:b/>
                <w:bCs/>
                <w:spacing w:val="-8"/>
                <w:sz w:val="24"/>
                <w:szCs w:val="24"/>
                <w:lang w:eastAsia="zh-CN"/>
              </w:rPr>
            </w:pPr>
            <w:r>
              <w:rPr>
                <w:rFonts w:hint="eastAsia" w:asciiTheme="minorEastAsia" w:hAnsiTheme="minorEastAsia" w:eastAsiaTheme="minorEastAsia" w:cstheme="minorEastAsia"/>
                <w:b/>
                <w:bCs/>
                <w:spacing w:val="-8"/>
                <w:sz w:val="24"/>
                <w:szCs w:val="24"/>
                <w:lang w:eastAsia="zh-CN"/>
              </w:rPr>
              <w:t>投标报价</w:t>
            </w:r>
          </w:p>
        </w:tc>
        <w:tc>
          <w:tcPr>
            <w:tcW w:w="6926" w:type="dxa"/>
            <w:tcBorders>
              <w:top w:val="single" w:color="auto" w:sz="4" w:space="0"/>
              <w:left w:val="single" w:color="auto" w:sz="4" w:space="0"/>
              <w:bottom w:val="single" w:color="auto" w:sz="4" w:space="0"/>
              <w:right w:val="single" w:color="auto" w:sz="4" w:space="0"/>
            </w:tcBorders>
            <w:noWrap/>
            <w:vAlign w:val="center"/>
          </w:tcPr>
          <w:p w14:paraId="7A9552B7">
            <w:pPr>
              <w:kinsoku/>
              <w:wordWrap w:val="0"/>
              <w:spacing w:line="360" w:lineRule="auto"/>
              <w:jc w:val="both"/>
              <w:rPr>
                <w:rFonts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大写：（￥：）</w:t>
            </w:r>
          </w:p>
        </w:tc>
      </w:tr>
      <w:tr w14:paraId="56F4D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1810" w:type="dxa"/>
            <w:tcBorders>
              <w:top w:val="single" w:color="auto" w:sz="4" w:space="0"/>
              <w:left w:val="single" w:color="auto" w:sz="4" w:space="0"/>
              <w:bottom w:val="single" w:color="auto" w:sz="4" w:space="0"/>
              <w:right w:val="single" w:color="auto" w:sz="4" w:space="0"/>
            </w:tcBorders>
            <w:noWrap/>
            <w:vAlign w:val="center"/>
          </w:tcPr>
          <w:p w14:paraId="44347366">
            <w:pPr>
              <w:kinsoku/>
              <w:wordWrap w:val="0"/>
              <w:spacing w:line="360" w:lineRule="auto"/>
              <w:jc w:val="both"/>
              <w:rPr>
                <w:rFonts w:asciiTheme="minorEastAsia" w:hAnsiTheme="minorEastAsia" w:eastAsiaTheme="minorEastAsia" w:cstheme="minorEastAsia"/>
                <w:b/>
                <w:bCs/>
                <w:spacing w:val="-8"/>
                <w:sz w:val="24"/>
                <w:szCs w:val="24"/>
                <w:lang w:eastAsia="zh-CN"/>
              </w:rPr>
            </w:pPr>
            <w:r>
              <w:rPr>
                <w:rFonts w:hint="eastAsia" w:asciiTheme="minorEastAsia" w:hAnsiTheme="minorEastAsia" w:eastAsiaTheme="minorEastAsia" w:cstheme="minorEastAsia"/>
                <w:b/>
                <w:bCs/>
                <w:spacing w:val="-8"/>
                <w:sz w:val="24"/>
                <w:szCs w:val="24"/>
                <w:lang w:eastAsia="zh-CN"/>
              </w:rPr>
              <w:t>交货时间</w:t>
            </w:r>
          </w:p>
        </w:tc>
        <w:tc>
          <w:tcPr>
            <w:tcW w:w="6926" w:type="dxa"/>
            <w:tcBorders>
              <w:top w:val="single" w:color="auto" w:sz="4" w:space="0"/>
              <w:left w:val="single" w:color="auto" w:sz="4" w:space="0"/>
              <w:bottom w:val="single" w:color="auto" w:sz="4" w:space="0"/>
              <w:right w:val="single" w:color="auto" w:sz="4" w:space="0"/>
            </w:tcBorders>
            <w:noWrap/>
            <w:vAlign w:val="center"/>
          </w:tcPr>
          <w:p w14:paraId="7041DE05">
            <w:pPr>
              <w:kinsoku/>
              <w:wordWrap w:val="0"/>
              <w:spacing w:line="360" w:lineRule="auto"/>
              <w:jc w:val="both"/>
              <w:rPr>
                <w:rFonts w:asciiTheme="minorEastAsia" w:hAnsiTheme="minorEastAsia" w:eastAsiaTheme="minorEastAsia" w:cstheme="minorEastAsia"/>
                <w:spacing w:val="-8"/>
                <w:sz w:val="24"/>
                <w:szCs w:val="24"/>
                <w:lang w:eastAsia="zh-CN"/>
              </w:rPr>
            </w:pPr>
          </w:p>
        </w:tc>
      </w:tr>
      <w:tr w14:paraId="2BA9B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noWrap/>
            <w:vAlign w:val="center"/>
          </w:tcPr>
          <w:p w14:paraId="0FDE3713">
            <w:pPr>
              <w:kinsoku/>
              <w:wordWrap w:val="0"/>
              <w:spacing w:line="360" w:lineRule="auto"/>
              <w:jc w:val="both"/>
              <w:rPr>
                <w:rFonts w:asciiTheme="minorEastAsia" w:hAnsiTheme="minorEastAsia" w:eastAsiaTheme="minorEastAsia" w:cstheme="minorEastAsia"/>
                <w:b/>
                <w:bCs/>
                <w:spacing w:val="-8"/>
                <w:sz w:val="24"/>
                <w:szCs w:val="24"/>
                <w:lang w:eastAsia="zh-CN"/>
              </w:rPr>
            </w:pPr>
            <w:r>
              <w:rPr>
                <w:rFonts w:hint="eastAsia" w:asciiTheme="minorEastAsia" w:hAnsiTheme="minorEastAsia" w:eastAsiaTheme="minorEastAsia" w:cstheme="minorEastAsia"/>
                <w:b/>
                <w:bCs/>
                <w:spacing w:val="-8"/>
                <w:sz w:val="24"/>
                <w:szCs w:val="24"/>
                <w:lang w:eastAsia="zh-CN"/>
              </w:rPr>
              <w:t>免费质保期</w:t>
            </w:r>
          </w:p>
        </w:tc>
        <w:tc>
          <w:tcPr>
            <w:tcW w:w="6926" w:type="dxa"/>
            <w:tcBorders>
              <w:top w:val="single" w:color="auto" w:sz="4" w:space="0"/>
              <w:left w:val="single" w:color="auto" w:sz="4" w:space="0"/>
              <w:bottom w:val="single" w:color="auto" w:sz="4" w:space="0"/>
              <w:right w:val="single" w:color="auto" w:sz="4" w:space="0"/>
            </w:tcBorders>
            <w:noWrap/>
            <w:vAlign w:val="center"/>
          </w:tcPr>
          <w:p w14:paraId="6E015348">
            <w:pPr>
              <w:kinsoku/>
              <w:wordWrap w:val="0"/>
              <w:spacing w:line="360" w:lineRule="auto"/>
              <w:jc w:val="both"/>
              <w:rPr>
                <w:rFonts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年</w:t>
            </w:r>
          </w:p>
        </w:tc>
      </w:tr>
      <w:tr w14:paraId="50E0C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noWrap/>
            <w:vAlign w:val="center"/>
          </w:tcPr>
          <w:p w14:paraId="6F89ACF3">
            <w:pPr>
              <w:kinsoku/>
              <w:wordWrap w:val="0"/>
              <w:spacing w:line="360" w:lineRule="auto"/>
              <w:jc w:val="both"/>
              <w:rPr>
                <w:rFonts w:asciiTheme="minorEastAsia" w:hAnsiTheme="minorEastAsia" w:eastAsiaTheme="minorEastAsia" w:cstheme="minorEastAsia"/>
                <w:b/>
                <w:bCs/>
                <w:spacing w:val="-8"/>
                <w:sz w:val="24"/>
                <w:szCs w:val="24"/>
                <w:lang w:eastAsia="zh-CN"/>
              </w:rPr>
            </w:pPr>
            <w:r>
              <w:rPr>
                <w:rFonts w:hint="eastAsia" w:asciiTheme="minorEastAsia" w:hAnsiTheme="minorEastAsia" w:eastAsiaTheme="minorEastAsia" w:cstheme="minorEastAsia"/>
                <w:b/>
                <w:bCs/>
                <w:spacing w:val="-8"/>
                <w:sz w:val="24"/>
                <w:szCs w:val="24"/>
                <w:lang w:eastAsia="zh-CN"/>
              </w:rPr>
              <w:t>备注</w:t>
            </w:r>
          </w:p>
        </w:tc>
        <w:tc>
          <w:tcPr>
            <w:tcW w:w="6926" w:type="dxa"/>
            <w:tcBorders>
              <w:top w:val="single" w:color="auto" w:sz="4" w:space="0"/>
              <w:left w:val="single" w:color="auto" w:sz="4" w:space="0"/>
              <w:bottom w:val="single" w:color="auto" w:sz="4" w:space="0"/>
              <w:right w:val="single" w:color="auto" w:sz="4" w:space="0"/>
            </w:tcBorders>
            <w:noWrap/>
            <w:vAlign w:val="center"/>
          </w:tcPr>
          <w:p w14:paraId="14E74E38">
            <w:pPr>
              <w:kinsoku/>
              <w:wordWrap w:val="0"/>
              <w:spacing w:line="360" w:lineRule="auto"/>
              <w:jc w:val="both"/>
              <w:rPr>
                <w:rFonts w:asciiTheme="minorEastAsia" w:hAnsiTheme="minorEastAsia" w:eastAsiaTheme="minorEastAsia" w:cstheme="minorEastAsia"/>
                <w:spacing w:val="-8"/>
                <w:sz w:val="24"/>
                <w:szCs w:val="24"/>
                <w:lang w:eastAsia="zh-CN"/>
              </w:rPr>
            </w:pPr>
          </w:p>
          <w:p w14:paraId="79F4BD69">
            <w:pPr>
              <w:kinsoku/>
              <w:wordWrap w:val="0"/>
              <w:spacing w:line="360" w:lineRule="auto"/>
              <w:jc w:val="both"/>
              <w:rPr>
                <w:rFonts w:asciiTheme="minorEastAsia" w:hAnsiTheme="minorEastAsia" w:eastAsiaTheme="minorEastAsia" w:cstheme="minorEastAsia"/>
                <w:spacing w:val="-8"/>
                <w:sz w:val="24"/>
                <w:szCs w:val="24"/>
                <w:lang w:eastAsia="zh-CN"/>
              </w:rPr>
            </w:pPr>
          </w:p>
        </w:tc>
      </w:tr>
    </w:tbl>
    <w:p w14:paraId="5B389607">
      <w:pPr>
        <w:kinsoku/>
        <w:wordWrap w:val="0"/>
        <w:spacing w:line="360" w:lineRule="auto"/>
        <w:jc w:val="both"/>
        <w:rPr>
          <w:rFonts w:asciiTheme="minorEastAsia" w:hAnsiTheme="minorEastAsia" w:eastAsiaTheme="minorEastAsia" w:cstheme="minorEastAsia"/>
          <w:b/>
          <w:bCs/>
          <w:spacing w:val="-8"/>
          <w:sz w:val="24"/>
          <w:szCs w:val="24"/>
          <w:lang w:eastAsia="zh-CN"/>
        </w:rPr>
      </w:pPr>
      <w:r>
        <w:rPr>
          <w:rFonts w:hint="eastAsia" w:asciiTheme="minorEastAsia" w:hAnsiTheme="minorEastAsia" w:eastAsiaTheme="minorEastAsia" w:cstheme="minorEastAsia"/>
          <w:b/>
          <w:bCs/>
          <w:spacing w:val="-8"/>
          <w:sz w:val="24"/>
          <w:szCs w:val="24"/>
          <w:lang w:eastAsia="zh-CN"/>
        </w:rPr>
        <w:t>注：“开标一览表”报总价。</w:t>
      </w:r>
    </w:p>
    <w:p w14:paraId="12AAE769">
      <w:pPr>
        <w:kinsoku/>
        <w:wordWrap w:val="0"/>
        <w:spacing w:line="360" w:lineRule="auto"/>
        <w:jc w:val="both"/>
        <w:rPr>
          <w:rFonts w:asciiTheme="minorEastAsia" w:hAnsiTheme="minorEastAsia" w:eastAsiaTheme="minorEastAsia" w:cstheme="minorEastAsia"/>
          <w:b/>
          <w:bCs/>
          <w:spacing w:val="-8"/>
          <w:sz w:val="24"/>
          <w:szCs w:val="24"/>
          <w:lang w:eastAsia="zh-CN"/>
        </w:rPr>
      </w:pPr>
      <w:r>
        <w:rPr>
          <w:rFonts w:hint="eastAsia" w:asciiTheme="minorEastAsia" w:hAnsiTheme="minorEastAsia" w:eastAsiaTheme="minorEastAsia" w:cstheme="minorEastAsia"/>
          <w:b/>
          <w:bCs/>
          <w:spacing w:val="-8"/>
          <w:sz w:val="24"/>
          <w:szCs w:val="24"/>
          <w:lang w:eastAsia="zh-CN"/>
        </w:rPr>
        <w:t>投标人（公章）：法定代表人（负责人）或授权代表（签字）：</w:t>
      </w:r>
    </w:p>
    <w:p w14:paraId="35E3D43B">
      <w:pPr>
        <w:kinsoku/>
        <w:wordWrap w:val="0"/>
        <w:spacing w:line="360" w:lineRule="auto"/>
        <w:jc w:val="both"/>
        <w:rPr>
          <w:rFonts w:asciiTheme="minorEastAsia" w:hAnsiTheme="minorEastAsia" w:eastAsiaTheme="minorEastAsia" w:cstheme="minorEastAsia"/>
          <w:b/>
          <w:bCs/>
          <w:spacing w:val="-8"/>
          <w:sz w:val="24"/>
          <w:szCs w:val="24"/>
          <w:lang w:eastAsia="zh-CN"/>
        </w:rPr>
      </w:pPr>
      <w:r>
        <w:rPr>
          <w:rFonts w:hint="eastAsia" w:asciiTheme="minorEastAsia" w:hAnsiTheme="minorEastAsia" w:eastAsiaTheme="minorEastAsia" w:cstheme="minorEastAsia"/>
          <w:b/>
          <w:bCs/>
          <w:spacing w:val="-8"/>
          <w:sz w:val="24"/>
          <w:szCs w:val="24"/>
          <w:lang w:eastAsia="zh-CN"/>
        </w:rPr>
        <w:t>日期：年月日</w:t>
      </w:r>
    </w:p>
    <w:p w14:paraId="0B9ABF56">
      <w:pPr>
        <w:kinsoku/>
        <w:wordWrap w:val="0"/>
        <w:spacing w:line="360" w:lineRule="auto"/>
        <w:jc w:val="both"/>
        <w:rPr>
          <w:rFonts w:asciiTheme="minorEastAsia" w:hAnsiTheme="minorEastAsia" w:eastAsiaTheme="minorEastAsia" w:cstheme="minorEastAsia"/>
          <w:b/>
          <w:bCs/>
          <w:spacing w:val="-8"/>
          <w:sz w:val="24"/>
          <w:szCs w:val="24"/>
          <w:lang w:eastAsia="zh-CN"/>
        </w:rPr>
        <w:sectPr>
          <w:pgSz w:w="11907" w:h="16840"/>
          <w:pgMar w:top="1440" w:right="1800" w:bottom="1440" w:left="1800" w:header="851" w:footer="992" w:gutter="0"/>
          <w:cols w:space="720" w:num="1"/>
        </w:sectPr>
      </w:pPr>
    </w:p>
    <w:p w14:paraId="6E9F77C8">
      <w:pPr>
        <w:kinsoku/>
        <w:wordWrap w:val="0"/>
        <w:spacing w:line="360" w:lineRule="auto"/>
        <w:jc w:val="both"/>
        <w:rPr>
          <w:rFonts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2.授权书格式</w:t>
      </w:r>
    </w:p>
    <w:p w14:paraId="1B928F1E">
      <w:pPr>
        <w:kinsoku/>
        <w:wordWrap w:val="0"/>
        <w:spacing w:line="360" w:lineRule="auto"/>
        <w:ind w:firstLine="567"/>
        <w:jc w:val="center"/>
        <w:rPr>
          <w:rFonts w:asciiTheme="minorEastAsia" w:hAnsiTheme="minorEastAsia" w:eastAsiaTheme="minorEastAsia" w:cstheme="minorEastAsia"/>
          <w:b/>
          <w:sz w:val="24"/>
          <w:szCs w:val="24"/>
          <w:lang w:eastAsia="zh-CN"/>
        </w:rPr>
      </w:pPr>
    </w:p>
    <w:p w14:paraId="7C0D8BD0">
      <w:pPr>
        <w:kinsoku/>
        <w:wordWrap w:val="0"/>
        <w:spacing w:line="360" w:lineRule="auto"/>
        <w:ind w:firstLine="567"/>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sz w:val="24"/>
          <w:szCs w:val="24"/>
          <w:lang w:eastAsia="zh-CN"/>
        </w:rPr>
        <w:t>法定代表人（负责人）授权委托书</w:t>
      </w:r>
    </w:p>
    <w:p w14:paraId="0DAFCC41">
      <w:pPr>
        <w:kinsoku/>
        <w:wordWrap w:val="0"/>
        <w:spacing w:line="360" w:lineRule="auto"/>
        <w:ind w:firstLine="567"/>
        <w:jc w:val="both"/>
        <w:rPr>
          <w:rFonts w:asciiTheme="minorEastAsia" w:hAnsiTheme="minorEastAsia" w:eastAsiaTheme="minorEastAsia" w:cstheme="minorEastAsia"/>
          <w:sz w:val="24"/>
          <w:szCs w:val="24"/>
          <w:lang w:eastAsia="zh-CN"/>
        </w:rPr>
      </w:pPr>
    </w:p>
    <w:p w14:paraId="6EC2C69A">
      <w:pPr>
        <w:kinsoku/>
        <w:wordWrap w:val="0"/>
        <w:spacing w:line="360" w:lineRule="auto"/>
        <w:ind w:firstLine="567"/>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委托单位：</w:t>
      </w:r>
    </w:p>
    <w:p w14:paraId="4CE15C4A">
      <w:pPr>
        <w:kinsoku/>
        <w:wordWrap w:val="0"/>
        <w:spacing w:line="360" w:lineRule="auto"/>
        <w:ind w:firstLine="567"/>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地址：法定代表人（负责人）：</w:t>
      </w:r>
    </w:p>
    <w:p w14:paraId="1C1320BA">
      <w:pPr>
        <w:kinsoku/>
        <w:wordWrap w:val="0"/>
        <w:spacing w:line="360" w:lineRule="auto"/>
        <w:ind w:firstLine="567"/>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授权代表姓名：性别：出生日期：年月日</w:t>
      </w:r>
    </w:p>
    <w:p w14:paraId="7862F6FC">
      <w:pPr>
        <w:kinsoku/>
        <w:wordWrap w:val="0"/>
        <w:spacing w:line="360" w:lineRule="auto"/>
        <w:ind w:firstLine="567"/>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所在单位：职务：</w:t>
      </w:r>
    </w:p>
    <w:p w14:paraId="6E6F0B4B">
      <w:pPr>
        <w:kinsoku/>
        <w:wordWrap w:val="0"/>
        <w:spacing w:line="360" w:lineRule="auto"/>
        <w:ind w:firstLine="567"/>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身份证：现住：</w:t>
      </w:r>
    </w:p>
    <w:p w14:paraId="6B062EE5">
      <w:pPr>
        <w:kinsoku/>
        <w:wordWrap w:val="0"/>
        <w:spacing w:line="360" w:lineRule="auto"/>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兹委托参加项目事宜，并授权其全权办理以下事宜：</w:t>
      </w:r>
    </w:p>
    <w:p w14:paraId="775C0A05">
      <w:pPr>
        <w:kinsoku/>
        <w:wordWrap w:val="0"/>
        <w:spacing w:line="360" w:lineRule="auto"/>
        <w:ind w:firstLine="567"/>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1、参加投标活动；</w:t>
      </w:r>
    </w:p>
    <w:p w14:paraId="6B905531">
      <w:pPr>
        <w:kinsoku/>
        <w:wordWrap w:val="0"/>
        <w:spacing w:line="360" w:lineRule="auto"/>
        <w:ind w:firstLine="567"/>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2、签订与中标事宜有关的合同。</w:t>
      </w:r>
    </w:p>
    <w:p w14:paraId="45D01278">
      <w:pPr>
        <w:kinsoku/>
        <w:wordWrap w:val="0"/>
        <w:spacing w:line="360" w:lineRule="auto"/>
        <w:ind w:firstLine="567"/>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授权代表在办理上述事宜过程中以其自己的名义所签署的所有文件我均予以承认。</w:t>
      </w:r>
    </w:p>
    <w:p w14:paraId="38FD3F43">
      <w:pPr>
        <w:kinsoku/>
        <w:wordWrap w:val="0"/>
        <w:spacing w:line="360" w:lineRule="auto"/>
        <w:ind w:firstLine="567"/>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授权代表无转委权。</w:t>
      </w:r>
    </w:p>
    <w:p w14:paraId="3ECF8E67">
      <w:pPr>
        <w:kinsoku/>
        <w:wordWrap w:val="0"/>
        <w:spacing w:line="360" w:lineRule="auto"/>
        <w:ind w:firstLine="567"/>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委托期限：至上述事宜处理完毕止。</w:t>
      </w:r>
    </w:p>
    <w:p w14:paraId="3A47D600">
      <w:pPr>
        <w:pStyle w:val="13"/>
        <w:kinsoku/>
        <w:wordWrap w:val="0"/>
        <w:ind w:firstLine="480"/>
        <w:jc w:val="both"/>
        <w:rPr>
          <w:rFonts w:asciiTheme="minorEastAsia" w:hAnsiTheme="minorEastAsia" w:eastAsiaTheme="minorEastAsia" w:cstheme="minorEastAsia"/>
          <w:sz w:val="24"/>
          <w:szCs w:val="24"/>
        </w:rPr>
      </w:pPr>
    </w:p>
    <w:p w14:paraId="5A4F5684">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委托单位（公章）：</w:t>
      </w:r>
    </w:p>
    <w:p w14:paraId="346436D6">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法定代表人（负责人）（签字</w:t>
      </w:r>
      <w:r>
        <w:rPr>
          <w:rFonts w:hint="eastAsia" w:asciiTheme="minorEastAsia" w:hAnsiTheme="minorEastAsia" w:eastAsiaTheme="minorEastAsia" w:cstheme="minorEastAsia"/>
          <w:sz w:val="24"/>
          <w:szCs w:val="24"/>
          <w:lang w:val="en-US" w:eastAsia="zh-CN"/>
        </w:rPr>
        <w:t>或盖章</w:t>
      </w:r>
      <w:r>
        <w:rPr>
          <w:rFonts w:hint="eastAsia" w:asciiTheme="minorEastAsia" w:hAnsiTheme="minorEastAsia" w:eastAsiaTheme="minorEastAsia" w:cstheme="minorEastAsia"/>
          <w:sz w:val="24"/>
          <w:szCs w:val="24"/>
          <w:lang w:eastAsia="zh-CN"/>
        </w:rPr>
        <w:t>）：</w:t>
      </w:r>
    </w:p>
    <w:p w14:paraId="6A8FDCE1">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授权代表（签字）：</w:t>
      </w:r>
    </w:p>
    <w:p w14:paraId="51D7BE4D">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日期：</w:t>
      </w:r>
      <w:r>
        <w:rPr>
          <w:rFonts w:hint="eastAsia" w:asciiTheme="minorEastAsia" w:hAnsiTheme="minorEastAsia" w:eastAsiaTheme="minorEastAsia" w:cstheme="minorEastAsia"/>
          <w:spacing w:val="-8"/>
          <w:sz w:val="24"/>
          <w:szCs w:val="24"/>
          <w:lang w:eastAsia="zh-CN"/>
        </w:rPr>
        <w:t>年月日</w:t>
      </w:r>
    </w:p>
    <w:p w14:paraId="179B1E09">
      <w:pPr>
        <w:kinsoku/>
        <w:wordWrap w:val="0"/>
        <w:spacing w:line="360" w:lineRule="auto"/>
        <w:ind w:firstLine="567"/>
        <w:jc w:val="both"/>
        <w:rPr>
          <w:rFonts w:asciiTheme="minorEastAsia" w:hAnsiTheme="minorEastAsia" w:eastAsiaTheme="minorEastAsia" w:cstheme="minorEastAsia"/>
          <w:sz w:val="24"/>
          <w:szCs w:val="24"/>
          <w:lang w:eastAsia="zh-CN"/>
        </w:rPr>
      </w:pPr>
    </w:p>
    <w:p w14:paraId="776ACEB1">
      <w:pPr>
        <w:kinsoku/>
        <w:wordWrap w:val="0"/>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附：法定代表人（负责人）的身份证及授权代表的身份证</w:t>
      </w:r>
    </w:p>
    <w:p w14:paraId="1E4BDCE3">
      <w:pPr>
        <w:kinsoku/>
        <w:wordWrap w:val="0"/>
        <w:spacing w:line="360" w:lineRule="auto"/>
        <w:jc w:val="both"/>
        <w:rPr>
          <w:rFonts w:asciiTheme="minorEastAsia" w:hAnsiTheme="minorEastAsia" w:eastAsiaTheme="minorEastAsia" w:cstheme="minorEastAsia"/>
          <w:sz w:val="24"/>
          <w:szCs w:val="24"/>
          <w:lang w:eastAsia="zh-CN"/>
        </w:rPr>
      </w:pPr>
    </w:p>
    <w:p w14:paraId="4BC34620">
      <w:pPr>
        <w:kinsoku/>
        <w:wordWrap w:val="0"/>
        <w:spacing w:line="360" w:lineRule="auto"/>
        <w:jc w:val="both"/>
        <w:rPr>
          <w:rFonts w:asciiTheme="minorEastAsia" w:hAnsiTheme="minorEastAsia" w:eastAsiaTheme="minorEastAsia" w:cstheme="minorEastAsia"/>
          <w:sz w:val="24"/>
          <w:szCs w:val="24"/>
          <w:lang w:eastAsia="zh-CN"/>
        </w:rPr>
      </w:pPr>
    </w:p>
    <w:p w14:paraId="0B97DD83">
      <w:pPr>
        <w:kinsoku/>
        <w:wordWrap w:val="0"/>
        <w:spacing w:line="360" w:lineRule="auto"/>
        <w:jc w:val="both"/>
        <w:rPr>
          <w:rFonts w:asciiTheme="minorEastAsia" w:hAnsiTheme="minorEastAsia" w:eastAsiaTheme="minorEastAsia" w:cstheme="minorEastAsia"/>
          <w:sz w:val="24"/>
          <w:szCs w:val="24"/>
          <w:lang w:eastAsia="zh-CN"/>
        </w:rPr>
      </w:pPr>
    </w:p>
    <w:p w14:paraId="3503440A">
      <w:pPr>
        <w:kinsoku/>
        <w:wordWrap w:val="0"/>
        <w:spacing w:line="360" w:lineRule="auto"/>
        <w:jc w:val="both"/>
        <w:rPr>
          <w:rFonts w:asciiTheme="minorEastAsia" w:hAnsiTheme="minorEastAsia" w:eastAsiaTheme="minorEastAsia" w:cstheme="minorEastAsia"/>
          <w:sz w:val="24"/>
          <w:szCs w:val="24"/>
          <w:lang w:eastAsia="zh-CN"/>
        </w:rPr>
      </w:pPr>
    </w:p>
    <w:p w14:paraId="6BEAF309">
      <w:pPr>
        <w:kinsoku/>
        <w:wordWrap w:val="0"/>
        <w:spacing w:line="360" w:lineRule="auto"/>
        <w:jc w:val="both"/>
        <w:rPr>
          <w:rFonts w:asciiTheme="minorEastAsia" w:hAnsiTheme="minorEastAsia" w:eastAsiaTheme="minorEastAsia" w:cstheme="minorEastAsia"/>
          <w:sz w:val="24"/>
          <w:szCs w:val="24"/>
          <w:lang w:eastAsia="zh-CN"/>
        </w:rPr>
      </w:pPr>
    </w:p>
    <w:p w14:paraId="42CB0C20">
      <w:pPr>
        <w:kinsoku/>
        <w:wordWrap w:val="0"/>
        <w:spacing w:line="360" w:lineRule="auto"/>
        <w:jc w:val="both"/>
        <w:rPr>
          <w:rFonts w:asciiTheme="minorEastAsia" w:hAnsiTheme="minorEastAsia" w:eastAsiaTheme="minorEastAsia" w:cstheme="minorEastAsia"/>
          <w:sz w:val="24"/>
          <w:szCs w:val="24"/>
          <w:lang w:eastAsia="zh-CN"/>
        </w:rPr>
      </w:pPr>
    </w:p>
    <w:p w14:paraId="1FBE518B">
      <w:pPr>
        <w:kinsoku/>
        <w:wordWrap w:val="0"/>
        <w:spacing w:line="360" w:lineRule="auto"/>
        <w:jc w:val="both"/>
        <w:rPr>
          <w:rFonts w:asciiTheme="minorEastAsia" w:hAnsiTheme="minorEastAsia" w:eastAsiaTheme="minorEastAsia" w:cstheme="minorEastAsia"/>
          <w:sz w:val="24"/>
          <w:szCs w:val="24"/>
          <w:lang w:eastAsia="zh-CN"/>
        </w:rPr>
      </w:pPr>
    </w:p>
    <w:p w14:paraId="2775A697">
      <w:pPr>
        <w:kinsoku/>
        <w:wordWrap w:val="0"/>
        <w:spacing w:line="360" w:lineRule="auto"/>
        <w:jc w:val="both"/>
        <w:rPr>
          <w:rFonts w:ascii="仿宋_GB2312" w:hAnsi="宋体" w:eastAsia="仿宋_GB2312"/>
          <w:sz w:val="28"/>
          <w:szCs w:val="28"/>
          <w:lang w:eastAsia="zh-CN"/>
        </w:rPr>
      </w:pPr>
      <w:r>
        <w:rPr>
          <w:rFonts w:hint="eastAsia" w:asciiTheme="minorEastAsia" w:hAnsiTheme="minorEastAsia" w:eastAsiaTheme="minorEastAsia" w:cstheme="minorEastAsia"/>
          <w:b/>
          <w:sz w:val="24"/>
          <w:szCs w:val="24"/>
          <w:lang w:eastAsia="zh-CN"/>
        </w:rPr>
        <w:t>3.资格声明函格式</w:t>
      </w:r>
    </w:p>
    <w:p w14:paraId="1253C633">
      <w:pPr>
        <w:kinsoku/>
        <w:wordWrap w:val="0"/>
        <w:spacing w:line="360" w:lineRule="auto"/>
        <w:jc w:val="center"/>
        <w:rPr>
          <w:rFonts w:asciiTheme="minorEastAsia" w:hAnsiTheme="minorEastAsia" w:eastAsiaTheme="minorEastAsia" w:cstheme="minorEastAsia"/>
          <w:b/>
          <w:sz w:val="24"/>
          <w:szCs w:val="24"/>
          <w:lang w:eastAsia="zh-CN"/>
        </w:rPr>
      </w:pPr>
    </w:p>
    <w:p w14:paraId="0CD1D5CB">
      <w:pPr>
        <w:kinsoku/>
        <w:wordWrap w:val="0"/>
        <w:spacing w:line="360" w:lineRule="auto"/>
        <w:jc w:val="center"/>
        <w:rPr>
          <w:rFonts w:ascii="仿宋_GB2312" w:hAnsi="宋体" w:eastAsia="仿宋_GB2312"/>
          <w:sz w:val="28"/>
          <w:szCs w:val="28"/>
          <w:lang w:eastAsia="zh-CN"/>
        </w:rPr>
      </w:pPr>
      <w:r>
        <w:rPr>
          <w:rFonts w:hint="eastAsia" w:asciiTheme="minorEastAsia" w:hAnsiTheme="minorEastAsia" w:eastAsiaTheme="minorEastAsia" w:cstheme="minorEastAsia"/>
          <w:b/>
          <w:sz w:val="24"/>
          <w:szCs w:val="24"/>
          <w:lang w:eastAsia="zh-CN"/>
        </w:rPr>
        <w:t>关于资格的声明函</w:t>
      </w:r>
    </w:p>
    <w:p w14:paraId="5C96D63E">
      <w:pPr>
        <w:pStyle w:val="6"/>
        <w:kinsoku/>
        <w:wordWrap w:val="0"/>
        <w:spacing w:line="360" w:lineRule="auto"/>
        <w:jc w:val="both"/>
        <w:rPr>
          <w:rFonts w:asciiTheme="minorEastAsia" w:hAnsiTheme="minorEastAsia" w:eastAsiaTheme="minorEastAsia" w:cstheme="minorEastAsia"/>
          <w:spacing w:val="-3"/>
          <w:sz w:val="24"/>
          <w:szCs w:val="24"/>
          <w:lang w:eastAsia="zh-CN"/>
        </w:rPr>
      </w:pPr>
    </w:p>
    <w:p w14:paraId="3A8D7781">
      <w:pPr>
        <w:pStyle w:val="6"/>
        <w:kinsoku/>
        <w:wordWrap w:val="0"/>
        <w:spacing w:line="360" w:lineRule="auto"/>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采购人或代理机构名称：</w:t>
      </w:r>
    </w:p>
    <w:p w14:paraId="52047A7C">
      <w:pPr>
        <w:pStyle w:val="6"/>
        <w:kinsoku/>
        <w:wordWrap w:val="0"/>
        <w:spacing w:line="360" w:lineRule="auto"/>
        <w:ind w:firstLine="468"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关于贵方编号为公开招标，本签字人愿意参加投标，提供“采购内容及要求”中规定的服务，并证明提交的下列文件和说明是准确的真实的。</w:t>
      </w:r>
    </w:p>
    <w:p w14:paraId="13E769D8">
      <w:pPr>
        <w:pStyle w:val="6"/>
        <w:kinsoku/>
        <w:wordWrap w:val="0"/>
        <w:spacing w:line="360" w:lineRule="auto"/>
        <w:ind w:firstLine="468"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1、由市场监管局签发的我方工商营业执照副本。</w:t>
      </w:r>
    </w:p>
    <w:p w14:paraId="4800602C">
      <w:pPr>
        <w:pStyle w:val="6"/>
        <w:kinsoku/>
        <w:wordWrap w:val="0"/>
        <w:spacing w:line="360" w:lineRule="auto"/>
        <w:ind w:firstLine="468"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2、法定代表人（负责人）授权书。</w:t>
      </w:r>
    </w:p>
    <w:p w14:paraId="6E46E054">
      <w:pPr>
        <w:pStyle w:val="6"/>
        <w:kinsoku/>
        <w:wordWrap w:val="0"/>
        <w:spacing w:line="360" w:lineRule="auto"/>
        <w:ind w:firstLine="468"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3、法定代表人（负责人）或授权代表身份证（答疑时出示原件）。</w:t>
      </w:r>
    </w:p>
    <w:p w14:paraId="6C06CBFE">
      <w:pPr>
        <w:pStyle w:val="6"/>
        <w:kinsoku/>
        <w:wordWrap w:val="0"/>
        <w:spacing w:line="360" w:lineRule="auto"/>
        <w:ind w:firstLine="468"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4、公司地址、联系电话、传真等。</w:t>
      </w:r>
    </w:p>
    <w:p w14:paraId="274A8D27">
      <w:pPr>
        <w:pStyle w:val="6"/>
        <w:kinsoku/>
        <w:wordWrap w:val="0"/>
        <w:spacing w:line="360" w:lineRule="auto"/>
        <w:ind w:firstLine="468"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5、法定代表人（负责人）或授权代表的联系电话。</w:t>
      </w:r>
    </w:p>
    <w:p w14:paraId="2576BA8A">
      <w:pPr>
        <w:pStyle w:val="6"/>
        <w:kinsoku/>
        <w:wordWrap w:val="0"/>
        <w:spacing w:line="360" w:lineRule="auto"/>
        <w:ind w:firstLine="468"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6、招标项目要求的其他文件。</w:t>
      </w:r>
    </w:p>
    <w:p w14:paraId="07011778">
      <w:pPr>
        <w:pStyle w:val="6"/>
        <w:kinsoku/>
        <w:wordWrap w:val="0"/>
        <w:spacing w:line="360" w:lineRule="auto"/>
        <w:ind w:firstLine="468"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7、本签字人确认资格文件中的说明是真实的、准确的。</w:t>
      </w:r>
    </w:p>
    <w:p w14:paraId="6FC648C3">
      <w:pPr>
        <w:pStyle w:val="6"/>
        <w:kinsoku/>
        <w:wordWrap w:val="0"/>
        <w:spacing w:line="360" w:lineRule="auto"/>
        <w:ind w:firstLine="468" w:firstLineChars="200"/>
        <w:jc w:val="both"/>
        <w:rPr>
          <w:rFonts w:asciiTheme="minorEastAsia" w:hAnsiTheme="minorEastAsia" w:eastAsiaTheme="minorEastAsia" w:cstheme="minorEastAsia"/>
          <w:spacing w:val="-3"/>
          <w:sz w:val="24"/>
          <w:szCs w:val="24"/>
          <w:lang w:eastAsia="zh-CN"/>
        </w:rPr>
      </w:pPr>
    </w:p>
    <w:p w14:paraId="0A88465C">
      <w:pPr>
        <w:pStyle w:val="6"/>
        <w:kinsoku/>
        <w:wordWrap w:val="0"/>
        <w:spacing w:line="360" w:lineRule="auto"/>
        <w:ind w:firstLine="468" w:firstLineChars="200"/>
        <w:jc w:val="both"/>
        <w:rPr>
          <w:rFonts w:asciiTheme="minorEastAsia" w:hAnsiTheme="minorEastAsia" w:eastAsiaTheme="minorEastAsia" w:cstheme="minorEastAsia"/>
          <w:spacing w:val="-3"/>
          <w:sz w:val="24"/>
          <w:szCs w:val="24"/>
          <w:lang w:eastAsia="zh-CN"/>
        </w:rPr>
      </w:pPr>
    </w:p>
    <w:p w14:paraId="49C19F4C">
      <w:pPr>
        <w:pStyle w:val="6"/>
        <w:kinsoku/>
        <w:wordWrap w:val="0"/>
        <w:spacing w:line="360" w:lineRule="auto"/>
        <w:ind w:firstLine="468"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投标人（公章）：法定代表人（负责人）或授权代表（签字</w:t>
      </w:r>
      <w:r>
        <w:rPr>
          <w:rFonts w:hint="eastAsia" w:asciiTheme="minorEastAsia" w:hAnsiTheme="minorEastAsia" w:eastAsiaTheme="minorEastAsia" w:cstheme="minorEastAsia"/>
          <w:spacing w:val="-3"/>
          <w:sz w:val="24"/>
          <w:szCs w:val="24"/>
          <w:lang w:val="en-US" w:eastAsia="zh-CN"/>
        </w:rPr>
        <w:t>或盖章</w:t>
      </w:r>
      <w:r>
        <w:rPr>
          <w:rFonts w:hint="eastAsia" w:asciiTheme="minorEastAsia" w:hAnsiTheme="minorEastAsia" w:eastAsiaTheme="minorEastAsia" w:cstheme="minorEastAsia"/>
          <w:spacing w:val="-3"/>
          <w:sz w:val="24"/>
          <w:szCs w:val="24"/>
          <w:lang w:eastAsia="zh-CN"/>
        </w:rPr>
        <w:t>）：</w:t>
      </w:r>
    </w:p>
    <w:p w14:paraId="1E7ED962">
      <w:pPr>
        <w:pStyle w:val="6"/>
        <w:kinsoku/>
        <w:wordWrap w:val="0"/>
        <w:spacing w:line="360" w:lineRule="auto"/>
        <w:ind w:firstLine="468" w:firstLineChars="200"/>
        <w:jc w:val="both"/>
        <w:rPr>
          <w:rFonts w:asciiTheme="minorEastAsia" w:hAnsiTheme="minorEastAsia" w:eastAsiaTheme="minorEastAsia" w:cstheme="minorEastAsia"/>
          <w:spacing w:val="-3"/>
          <w:sz w:val="24"/>
          <w:szCs w:val="24"/>
          <w:lang w:eastAsia="zh-CN"/>
        </w:rPr>
      </w:pPr>
    </w:p>
    <w:p w14:paraId="40088218">
      <w:pPr>
        <w:pStyle w:val="6"/>
        <w:kinsoku/>
        <w:wordWrap w:val="0"/>
        <w:spacing w:line="360" w:lineRule="auto"/>
        <w:ind w:firstLine="468"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日期：</w:t>
      </w:r>
      <w:r>
        <w:rPr>
          <w:rFonts w:hint="eastAsia" w:asciiTheme="minorEastAsia" w:hAnsiTheme="minorEastAsia" w:eastAsiaTheme="minorEastAsia" w:cstheme="minorEastAsia"/>
          <w:spacing w:val="-8"/>
          <w:sz w:val="24"/>
          <w:szCs w:val="24"/>
          <w:lang w:eastAsia="zh-CN"/>
        </w:rPr>
        <w:t>年月日</w:t>
      </w:r>
    </w:p>
    <w:p w14:paraId="2D89F4E5">
      <w:pPr>
        <w:pStyle w:val="6"/>
        <w:kinsoku/>
        <w:wordWrap w:val="0"/>
        <w:spacing w:line="360" w:lineRule="auto"/>
        <w:ind w:firstLine="468" w:firstLineChars="200"/>
        <w:jc w:val="both"/>
        <w:rPr>
          <w:rFonts w:asciiTheme="minorEastAsia" w:hAnsiTheme="minorEastAsia" w:eastAsiaTheme="minorEastAsia" w:cstheme="minorEastAsia"/>
          <w:spacing w:val="-3"/>
          <w:sz w:val="24"/>
          <w:szCs w:val="24"/>
          <w:lang w:eastAsia="zh-CN"/>
        </w:rPr>
      </w:pPr>
    </w:p>
    <w:p w14:paraId="40E1E83D">
      <w:pPr>
        <w:pStyle w:val="6"/>
        <w:kinsoku/>
        <w:wordWrap w:val="0"/>
        <w:spacing w:line="360" w:lineRule="auto"/>
        <w:ind w:firstLine="470" w:firstLineChars="200"/>
        <w:jc w:val="both"/>
        <w:rPr>
          <w:rFonts w:asciiTheme="minorEastAsia" w:hAnsiTheme="minorEastAsia" w:eastAsiaTheme="minorEastAsia" w:cstheme="minorEastAsia"/>
          <w:sz w:val="24"/>
          <w:szCs w:val="24"/>
          <w:lang w:eastAsia="zh-CN"/>
        </w:rPr>
        <w:sectPr>
          <w:headerReference r:id="rId10" w:type="default"/>
          <w:footerReference r:id="rId11" w:type="default"/>
          <w:pgSz w:w="11907" w:h="16840"/>
          <w:pgMar w:top="1440" w:right="1800" w:bottom="1440" w:left="1800" w:header="878" w:footer="886" w:gutter="0"/>
          <w:cols w:space="720" w:num="1"/>
        </w:sectPr>
      </w:pPr>
      <w:r>
        <w:rPr>
          <w:rFonts w:hint="eastAsia" w:asciiTheme="minorEastAsia" w:hAnsiTheme="minorEastAsia" w:eastAsiaTheme="minorEastAsia" w:cstheme="minorEastAsia"/>
          <w:b/>
          <w:bCs/>
          <w:spacing w:val="-3"/>
          <w:sz w:val="24"/>
          <w:szCs w:val="24"/>
          <w:lang w:eastAsia="zh-CN"/>
        </w:rPr>
        <w:t>说明：供应商承诺不实的，依据《中华人民共和国政府采购法》第七十七条</w:t>
      </w:r>
      <w:r>
        <w:rPr>
          <w:rFonts w:hint="eastAsia" w:asciiTheme="minorEastAsia" w:hAnsiTheme="minorEastAsia" w:eastAsiaTheme="minorEastAsia" w:cstheme="minorEastAsia"/>
          <w:b/>
          <w:bCs/>
          <w:spacing w:val="8"/>
          <w:sz w:val="24"/>
          <w:szCs w:val="24"/>
          <w:lang w:eastAsia="zh-CN"/>
        </w:rPr>
        <w:t>供虚假材料谋取中标、</w:t>
      </w:r>
      <w:r>
        <w:rPr>
          <w:rFonts w:hint="eastAsia" w:asciiTheme="minorEastAsia" w:hAnsiTheme="minorEastAsia" w:eastAsiaTheme="minorEastAsia" w:cstheme="minorEastAsia"/>
          <w:b/>
          <w:bCs/>
          <w:spacing w:val="-4"/>
          <w:sz w:val="24"/>
          <w:szCs w:val="24"/>
          <w:lang w:eastAsia="zh-CN"/>
        </w:rPr>
        <w:t>成交的</w:t>
      </w:r>
      <w:r>
        <w:rPr>
          <w:rFonts w:hint="eastAsia" w:asciiTheme="minorEastAsia" w:hAnsiTheme="minorEastAsia" w:eastAsiaTheme="minorEastAsia" w:cstheme="minorEastAsia"/>
          <w:b/>
          <w:bCs/>
          <w:position w:val="11"/>
          <w:sz w:val="24"/>
          <w:szCs w:val="24"/>
          <w:lang w:eastAsia="zh-CN"/>
        </w:rPr>
        <w:drawing>
          <wp:inline distT="0" distB="0" distL="0" distR="0">
            <wp:extent cx="65405" cy="38100"/>
            <wp:effectExtent l="0" t="0" r="10795" b="0"/>
            <wp:docPr id="144" name="IM 144"/>
            <wp:cNvGraphicFramePr/>
            <a:graphic xmlns:a="http://schemas.openxmlformats.org/drawingml/2006/main">
              <a:graphicData uri="http://schemas.openxmlformats.org/drawingml/2006/picture">
                <pic:pic xmlns:pic="http://schemas.openxmlformats.org/drawingml/2006/picture">
                  <pic:nvPicPr>
                    <pic:cNvPr id="144" name="IM 144"/>
                    <pic:cNvPicPr/>
                  </pic:nvPicPr>
                  <pic:blipFill>
                    <a:blip r:embed="rId18"/>
                    <a:stretch>
                      <a:fillRect/>
                    </a:stretch>
                  </pic:blipFill>
                  <pic:spPr>
                    <a:xfrm>
                      <a:off x="0" y="0"/>
                      <a:ext cx="65992" cy="38254"/>
                    </a:xfrm>
                    <a:prstGeom prst="rect">
                      <a:avLst/>
                    </a:prstGeom>
                  </pic:spPr>
                </pic:pic>
              </a:graphicData>
            </a:graphic>
          </wp:inline>
        </w:drawing>
      </w:r>
      <w:r>
        <w:rPr>
          <w:rFonts w:hint="eastAsia" w:asciiTheme="minorEastAsia" w:hAnsiTheme="minorEastAsia" w:eastAsiaTheme="minorEastAsia" w:cstheme="minorEastAsia"/>
          <w:b/>
          <w:bCs/>
          <w:spacing w:val="-4"/>
          <w:sz w:val="24"/>
          <w:szCs w:val="24"/>
          <w:lang w:eastAsia="zh-CN"/>
        </w:rPr>
        <w:t>有关规定予以处理。</w:t>
      </w:r>
    </w:p>
    <w:p w14:paraId="40B551FE">
      <w:pPr>
        <w:kinsoku/>
        <w:wordWrap w:val="0"/>
        <w:spacing w:line="256" w:lineRule="auto"/>
        <w:jc w:val="both"/>
        <w:rPr>
          <w:rFonts w:asciiTheme="minorEastAsia" w:hAnsiTheme="minorEastAsia" w:eastAsiaTheme="minorEastAsia" w:cstheme="minorEastAsia"/>
          <w:lang w:eastAsia="zh-CN"/>
        </w:rPr>
      </w:pPr>
    </w:p>
    <w:p w14:paraId="61BBC056">
      <w:pPr>
        <w:kinsoku/>
        <w:wordWrap w:val="0"/>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eastAsia="zh-CN"/>
        </w:rPr>
        <w:t>4.承诺函格式</w:t>
      </w:r>
    </w:p>
    <w:p w14:paraId="56EC3EDD">
      <w:pPr>
        <w:kinsoku/>
        <w:wordWrap w:val="0"/>
        <w:spacing w:line="360" w:lineRule="auto"/>
        <w:jc w:val="center"/>
        <w:rPr>
          <w:rFonts w:asciiTheme="minorEastAsia" w:hAnsiTheme="minorEastAsia" w:eastAsiaTheme="minorEastAsia" w:cstheme="minorEastAsia"/>
          <w:b/>
          <w:bCs/>
          <w:sz w:val="24"/>
          <w:szCs w:val="24"/>
          <w:lang w:eastAsia="zh-CN"/>
        </w:rPr>
      </w:pPr>
    </w:p>
    <w:p w14:paraId="6C208E38">
      <w:pPr>
        <w:kinsoku/>
        <w:wordWrap w:val="0"/>
        <w:spacing w:line="360" w:lineRule="auto"/>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eastAsia="zh-CN"/>
        </w:rPr>
        <w:t>投标人承诺函</w:t>
      </w:r>
    </w:p>
    <w:p w14:paraId="199903C9">
      <w:pPr>
        <w:pStyle w:val="6"/>
        <w:kinsoku/>
        <w:wordWrap w:val="0"/>
        <w:spacing w:line="360" w:lineRule="auto"/>
        <w:jc w:val="both"/>
        <w:rPr>
          <w:rFonts w:asciiTheme="minorEastAsia" w:hAnsiTheme="minorEastAsia" w:eastAsiaTheme="minorEastAsia" w:cstheme="minorEastAsia"/>
          <w:spacing w:val="-3"/>
          <w:sz w:val="24"/>
          <w:szCs w:val="24"/>
          <w:lang w:eastAsia="zh-CN"/>
        </w:rPr>
      </w:pPr>
    </w:p>
    <w:p w14:paraId="4CF7D57C">
      <w:pPr>
        <w:pStyle w:val="6"/>
        <w:kinsoku/>
        <w:wordWrap w:val="0"/>
        <w:spacing w:line="360" w:lineRule="auto"/>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采购人或代理机构名称：</w:t>
      </w:r>
    </w:p>
    <w:p w14:paraId="1132CA7A">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很荣幸能参与项目编号为项目的投标。</w:t>
      </w:r>
    </w:p>
    <w:p w14:paraId="7FB0D2C5">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我代表（投标人名称），在此作如下承诺：</w:t>
      </w:r>
    </w:p>
    <w:p w14:paraId="6C09AF03">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1、完全理解和接受本项目招标文件的一切规定和要求；</w:t>
      </w:r>
    </w:p>
    <w:p w14:paraId="142BEFE9">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2、我方递交的投标文件中所有的资料均为真实的、准确的，无任何虚假内容。若存在有虚假内容，我方愿意承担法律责任。</w:t>
      </w:r>
    </w:p>
    <w:p w14:paraId="5F58C5C7">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若中标，我方将按照招标文件的具体规定与采购人签订供货安装调试或服务合同，并且严格按合同履行义务，按时交付使用，保证设备或服务质量符合招标文件要求，并提供优质服务。如果在合同执行过程中，发现问题，我方一定尽快对其进行调整，并承担相应的经济责任；</w:t>
      </w:r>
    </w:p>
    <w:p w14:paraId="2C9F9F3C">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4、若中标，本承诺将成为合同不可分割的一部分，与合同具有同等的法律效力。</w:t>
      </w:r>
    </w:p>
    <w:p w14:paraId="607BD8F1">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5、我方同意招标文件所附的合同文本作为与采购方签约的合同文本，非经双方一致同意，不得改变原合同文本的条款。</w:t>
      </w:r>
    </w:p>
    <w:p w14:paraId="67135E0A">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6、我方保证，严格遵守《中华人民共和国政府采购法》《中华人民共和国政府采购法实施条例》《政府采购货物和服务招标投标管理办法》及其他相关法律法规的规定，若有违反上述法律法规的行为，愿意接受处罚并承担相应的法律责任。</w:t>
      </w:r>
    </w:p>
    <w:p w14:paraId="0D4D325C">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p>
    <w:p w14:paraId="06476BC6">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投标人（公章）：法定代表人（负责人）或授权代表（签字</w:t>
      </w:r>
      <w:r>
        <w:rPr>
          <w:rFonts w:hint="eastAsia" w:asciiTheme="minorEastAsia" w:hAnsiTheme="minorEastAsia" w:eastAsiaTheme="minorEastAsia" w:cstheme="minorEastAsia"/>
          <w:sz w:val="24"/>
          <w:szCs w:val="24"/>
          <w:lang w:val="en-US" w:eastAsia="zh-CN"/>
        </w:rPr>
        <w:t>或盖章</w:t>
      </w:r>
      <w:r>
        <w:rPr>
          <w:rFonts w:hint="eastAsia" w:asciiTheme="minorEastAsia" w:hAnsiTheme="minorEastAsia" w:eastAsiaTheme="minorEastAsia" w:cstheme="minorEastAsia"/>
          <w:sz w:val="24"/>
          <w:szCs w:val="24"/>
          <w:lang w:eastAsia="zh-CN"/>
        </w:rPr>
        <w:t>）：</w:t>
      </w:r>
    </w:p>
    <w:p w14:paraId="6D1EBE15">
      <w:pPr>
        <w:kinsoku/>
        <w:wordWrap w:val="0"/>
        <w:spacing w:line="360" w:lineRule="auto"/>
        <w:ind w:firstLine="720" w:firstLineChars="3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日期：</w:t>
      </w:r>
      <w:r>
        <w:rPr>
          <w:rFonts w:hint="eastAsia" w:asciiTheme="minorEastAsia" w:hAnsiTheme="minorEastAsia" w:eastAsiaTheme="minorEastAsia" w:cstheme="minorEastAsia"/>
          <w:spacing w:val="-8"/>
          <w:sz w:val="24"/>
          <w:szCs w:val="24"/>
          <w:lang w:eastAsia="zh-CN"/>
        </w:rPr>
        <w:t>年月日</w:t>
      </w:r>
    </w:p>
    <w:p w14:paraId="1F9E1028">
      <w:pPr>
        <w:kinsoku/>
        <w:wordWrap w:val="0"/>
        <w:spacing w:line="256" w:lineRule="auto"/>
        <w:jc w:val="both"/>
        <w:rPr>
          <w:rFonts w:asciiTheme="minorEastAsia" w:hAnsiTheme="minorEastAsia" w:eastAsiaTheme="minorEastAsia" w:cstheme="minorEastAsia"/>
          <w:lang w:eastAsia="zh-CN"/>
        </w:rPr>
      </w:pPr>
    </w:p>
    <w:p w14:paraId="3F569F30">
      <w:pPr>
        <w:kinsoku/>
        <w:wordWrap w:val="0"/>
        <w:spacing w:line="256" w:lineRule="auto"/>
        <w:jc w:val="both"/>
        <w:rPr>
          <w:rFonts w:asciiTheme="minorEastAsia" w:hAnsiTheme="minorEastAsia" w:eastAsiaTheme="minorEastAsia" w:cstheme="minorEastAsia"/>
          <w:lang w:eastAsia="zh-CN"/>
        </w:rPr>
      </w:pPr>
    </w:p>
    <w:p w14:paraId="0FBFE5E6">
      <w:pPr>
        <w:kinsoku/>
        <w:wordWrap w:val="0"/>
        <w:spacing w:line="256" w:lineRule="auto"/>
        <w:jc w:val="both"/>
        <w:rPr>
          <w:rFonts w:asciiTheme="minorEastAsia" w:hAnsiTheme="minorEastAsia" w:eastAsiaTheme="minorEastAsia" w:cstheme="minorEastAsia"/>
          <w:lang w:eastAsia="zh-CN"/>
        </w:rPr>
      </w:pPr>
    </w:p>
    <w:p w14:paraId="6D1B9892">
      <w:pPr>
        <w:kinsoku/>
        <w:wordWrap w:val="0"/>
        <w:spacing w:line="360" w:lineRule="auto"/>
        <w:jc w:val="both"/>
        <w:rPr>
          <w:rFonts w:asciiTheme="minorEastAsia" w:hAnsiTheme="minorEastAsia" w:eastAsiaTheme="minorEastAsia" w:cstheme="minorEastAsia"/>
          <w:b/>
          <w:bCs/>
          <w:sz w:val="24"/>
          <w:szCs w:val="24"/>
          <w:lang w:eastAsia="zh-CN"/>
        </w:rPr>
      </w:pPr>
    </w:p>
    <w:p w14:paraId="4325A837">
      <w:pPr>
        <w:kinsoku/>
        <w:wordWrap w:val="0"/>
        <w:spacing w:line="360" w:lineRule="auto"/>
        <w:jc w:val="both"/>
        <w:rPr>
          <w:rFonts w:asciiTheme="minorEastAsia" w:hAnsiTheme="minorEastAsia" w:eastAsiaTheme="minorEastAsia" w:cstheme="minorEastAsia"/>
          <w:b/>
          <w:bCs/>
          <w:sz w:val="24"/>
          <w:szCs w:val="24"/>
          <w:lang w:eastAsia="zh-CN"/>
        </w:rPr>
      </w:pPr>
    </w:p>
    <w:p w14:paraId="0989888F">
      <w:pPr>
        <w:kinsoku/>
        <w:wordWrap w:val="0"/>
        <w:spacing w:line="360" w:lineRule="auto"/>
        <w:jc w:val="both"/>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5.营业执照副本或其他资格证明文件</w:t>
      </w:r>
    </w:p>
    <w:p w14:paraId="35E2446F">
      <w:pPr>
        <w:kinsoku/>
        <w:wordWrap w:val="0"/>
        <w:spacing w:line="360" w:lineRule="auto"/>
        <w:jc w:val="both"/>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6.具有履行合同所必需的设备和专业技术能力的承诺</w:t>
      </w:r>
    </w:p>
    <w:p w14:paraId="489B49A2">
      <w:pPr>
        <w:kinsoku/>
        <w:wordWrap w:val="0"/>
        <w:spacing w:line="360" w:lineRule="auto"/>
        <w:jc w:val="both"/>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7.依法缴纳税收和社会保障资金的缴费凭证(提供近</w:t>
      </w:r>
      <w:r>
        <w:rPr>
          <w:rFonts w:hint="eastAsia" w:asciiTheme="minorEastAsia" w:hAnsiTheme="minorEastAsia" w:eastAsiaTheme="minorEastAsia" w:cstheme="minorEastAsia"/>
          <w:b/>
          <w:bCs/>
          <w:sz w:val="24"/>
          <w:szCs w:val="24"/>
          <w:lang w:val="en-US" w:eastAsia="zh-CN"/>
        </w:rPr>
        <w:t>六个月</w:t>
      </w:r>
      <w:r>
        <w:rPr>
          <w:rFonts w:hint="eastAsia" w:asciiTheme="minorEastAsia" w:hAnsiTheme="minorEastAsia" w:eastAsiaTheme="minorEastAsia" w:cstheme="minorEastAsia"/>
          <w:b/>
          <w:bCs/>
          <w:sz w:val="24"/>
          <w:szCs w:val="24"/>
          <w:lang w:eastAsia="zh-CN"/>
        </w:rPr>
        <w:t>内任意一个月的有效凭证)</w:t>
      </w:r>
    </w:p>
    <w:p w14:paraId="4BF366A0">
      <w:pPr>
        <w:kinsoku/>
        <w:wordWrap w:val="0"/>
        <w:spacing w:line="360" w:lineRule="auto"/>
        <w:jc w:val="both"/>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8.良好的商业信誉和健全的财务会计制度的证明文件</w:t>
      </w:r>
    </w:p>
    <w:p w14:paraId="46446815">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说明：（1）提供本单位202</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lang w:eastAsia="zh-CN"/>
        </w:rPr>
        <w:t>年度经会计师事务所出具的审计报告或本公司出具的财务报表或提供银行出具的证明文件。银行出具的证明文件应能说明该投标人与银行之间业务往来正常，企业信誉良好等。（2）投标人提供企业有关财务会计制度。</w:t>
      </w:r>
    </w:p>
    <w:p w14:paraId="3A3839DC">
      <w:pPr>
        <w:kinsoku/>
        <w:wordWrap w:val="0"/>
        <w:spacing w:line="360" w:lineRule="auto"/>
        <w:jc w:val="both"/>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9.投标人出具参加政府采购活动前三年内，在经营活动中没有重大违法记录的书面声明（加盖单位公章）</w:t>
      </w:r>
    </w:p>
    <w:p w14:paraId="62E77786">
      <w:pPr>
        <w:kinsoku/>
        <w:wordWrap w:val="0"/>
        <w:spacing w:line="360" w:lineRule="auto"/>
        <w:jc w:val="both"/>
        <w:rPr>
          <w:rFonts w:asciiTheme="minorEastAsia" w:hAnsiTheme="minorEastAsia" w:eastAsiaTheme="minorEastAsia" w:cstheme="minorEastAsia"/>
          <w:b/>
          <w:bCs/>
          <w:sz w:val="24"/>
          <w:szCs w:val="24"/>
          <w:lang w:eastAsia="zh-CN"/>
        </w:rPr>
      </w:pPr>
    </w:p>
    <w:p w14:paraId="46587800">
      <w:pPr>
        <w:kinsoku/>
        <w:wordWrap w:val="0"/>
        <w:spacing w:line="360" w:lineRule="auto"/>
        <w:jc w:val="both"/>
        <w:rPr>
          <w:rFonts w:asciiTheme="minorEastAsia" w:hAnsiTheme="minorEastAsia" w:eastAsiaTheme="minorEastAsia" w:cstheme="minorEastAsia"/>
          <w:b/>
          <w:bCs/>
          <w:sz w:val="24"/>
          <w:szCs w:val="24"/>
          <w:lang w:eastAsia="zh-CN"/>
        </w:rPr>
      </w:pPr>
    </w:p>
    <w:p w14:paraId="4FC768FC">
      <w:pPr>
        <w:kinsoku/>
        <w:wordWrap w:val="0"/>
        <w:spacing w:line="360" w:lineRule="auto"/>
        <w:jc w:val="both"/>
        <w:rPr>
          <w:rFonts w:asciiTheme="minorEastAsia" w:hAnsiTheme="minorEastAsia" w:eastAsiaTheme="minorEastAsia" w:cstheme="minorEastAsia"/>
          <w:b/>
          <w:bCs/>
          <w:sz w:val="24"/>
          <w:szCs w:val="24"/>
          <w:lang w:eastAsia="zh-CN"/>
        </w:rPr>
      </w:pPr>
    </w:p>
    <w:p w14:paraId="7F4B928F">
      <w:pPr>
        <w:kinsoku/>
        <w:wordWrap w:val="0"/>
        <w:spacing w:line="360" w:lineRule="auto"/>
        <w:jc w:val="both"/>
        <w:rPr>
          <w:rFonts w:asciiTheme="minorEastAsia" w:hAnsiTheme="minorEastAsia" w:eastAsiaTheme="minorEastAsia" w:cstheme="minorEastAsia"/>
          <w:b/>
          <w:bCs/>
          <w:sz w:val="24"/>
          <w:szCs w:val="24"/>
          <w:lang w:eastAsia="zh-CN"/>
        </w:rPr>
      </w:pPr>
    </w:p>
    <w:p w14:paraId="13C8FDA4">
      <w:pPr>
        <w:kinsoku/>
        <w:wordWrap w:val="0"/>
        <w:spacing w:line="360" w:lineRule="auto"/>
        <w:jc w:val="both"/>
        <w:rPr>
          <w:rFonts w:asciiTheme="minorEastAsia" w:hAnsiTheme="minorEastAsia" w:eastAsiaTheme="minorEastAsia" w:cstheme="minorEastAsia"/>
          <w:b/>
          <w:bCs/>
          <w:sz w:val="24"/>
          <w:szCs w:val="24"/>
          <w:lang w:eastAsia="zh-CN"/>
        </w:rPr>
      </w:pPr>
    </w:p>
    <w:p w14:paraId="4F88BDD3">
      <w:pPr>
        <w:kinsoku/>
        <w:wordWrap w:val="0"/>
        <w:spacing w:line="360" w:lineRule="auto"/>
        <w:jc w:val="both"/>
        <w:rPr>
          <w:rFonts w:asciiTheme="minorEastAsia" w:hAnsiTheme="minorEastAsia" w:eastAsiaTheme="minorEastAsia" w:cstheme="minorEastAsia"/>
          <w:b/>
          <w:bCs/>
          <w:sz w:val="24"/>
          <w:szCs w:val="24"/>
          <w:lang w:eastAsia="zh-CN"/>
        </w:rPr>
      </w:pPr>
    </w:p>
    <w:p w14:paraId="2022906F">
      <w:pPr>
        <w:kinsoku/>
        <w:wordWrap w:val="0"/>
        <w:spacing w:line="360" w:lineRule="auto"/>
        <w:jc w:val="both"/>
        <w:rPr>
          <w:rFonts w:asciiTheme="minorEastAsia" w:hAnsiTheme="minorEastAsia" w:eastAsiaTheme="minorEastAsia" w:cstheme="minorEastAsia"/>
          <w:b/>
          <w:bCs/>
          <w:sz w:val="24"/>
          <w:szCs w:val="24"/>
          <w:lang w:eastAsia="zh-CN"/>
        </w:rPr>
      </w:pPr>
    </w:p>
    <w:p w14:paraId="19BF80AE">
      <w:pPr>
        <w:kinsoku/>
        <w:wordWrap w:val="0"/>
        <w:spacing w:line="360" w:lineRule="auto"/>
        <w:jc w:val="both"/>
        <w:rPr>
          <w:rFonts w:asciiTheme="minorEastAsia" w:hAnsiTheme="minorEastAsia" w:eastAsiaTheme="minorEastAsia" w:cstheme="minorEastAsia"/>
          <w:b/>
          <w:bCs/>
          <w:sz w:val="24"/>
          <w:szCs w:val="24"/>
          <w:lang w:eastAsia="zh-CN"/>
        </w:rPr>
      </w:pPr>
    </w:p>
    <w:p w14:paraId="5082FC25">
      <w:pPr>
        <w:kinsoku/>
        <w:wordWrap w:val="0"/>
        <w:spacing w:line="360" w:lineRule="auto"/>
        <w:jc w:val="both"/>
        <w:rPr>
          <w:rFonts w:asciiTheme="minorEastAsia" w:hAnsiTheme="minorEastAsia" w:eastAsiaTheme="minorEastAsia" w:cstheme="minorEastAsia"/>
          <w:b/>
          <w:bCs/>
          <w:sz w:val="24"/>
          <w:szCs w:val="24"/>
          <w:lang w:eastAsia="zh-CN"/>
        </w:rPr>
      </w:pPr>
    </w:p>
    <w:p w14:paraId="6953B8FC">
      <w:pPr>
        <w:kinsoku/>
        <w:wordWrap w:val="0"/>
        <w:spacing w:line="360" w:lineRule="auto"/>
        <w:jc w:val="both"/>
        <w:rPr>
          <w:rFonts w:asciiTheme="minorEastAsia" w:hAnsiTheme="minorEastAsia" w:eastAsiaTheme="minorEastAsia" w:cstheme="minorEastAsia"/>
          <w:b/>
          <w:bCs/>
          <w:sz w:val="24"/>
          <w:szCs w:val="24"/>
          <w:lang w:eastAsia="zh-CN"/>
        </w:rPr>
      </w:pPr>
    </w:p>
    <w:p w14:paraId="7C8C0036">
      <w:pPr>
        <w:kinsoku/>
        <w:wordWrap w:val="0"/>
        <w:spacing w:line="360" w:lineRule="auto"/>
        <w:jc w:val="both"/>
        <w:rPr>
          <w:rFonts w:asciiTheme="minorEastAsia" w:hAnsiTheme="minorEastAsia" w:eastAsiaTheme="minorEastAsia" w:cstheme="minorEastAsia"/>
          <w:b/>
          <w:bCs/>
          <w:sz w:val="24"/>
          <w:szCs w:val="24"/>
          <w:lang w:eastAsia="zh-CN"/>
        </w:rPr>
      </w:pPr>
    </w:p>
    <w:p w14:paraId="4103DA53">
      <w:pPr>
        <w:kinsoku/>
        <w:wordWrap w:val="0"/>
        <w:spacing w:line="360" w:lineRule="auto"/>
        <w:jc w:val="both"/>
        <w:rPr>
          <w:rFonts w:asciiTheme="minorEastAsia" w:hAnsiTheme="minorEastAsia" w:eastAsiaTheme="minorEastAsia" w:cstheme="minorEastAsia"/>
          <w:b/>
          <w:bCs/>
          <w:sz w:val="24"/>
          <w:szCs w:val="24"/>
          <w:lang w:eastAsia="zh-CN"/>
        </w:rPr>
      </w:pPr>
    </w:p>
    <w:p w14:paraId="029D32F3">
      <w:pPr>
        <w:kinsoku/>
        <w:wordWrap w:val="0"/>
        <w:spacing w:line="360" w:lineRule="auto"/>
        <w:jc w:val="both"/>
        <w:rPr>
          <w:rFonts w:asciiTheme="minorEastAsia" w:hAnsiTheme="minorEastAsia" w:eastAsiaTheme="minorEastAsia" w:cstheme="minorEastAsia"/>
          <w:b/>
          <w:bCs/>
          <w:sz w:val="24"/>
          <w:szCs w:val="24"/>
          <w:lang w:eastAsia="zh-CN"/>
        </w:rPr>
      </w:pPr>
    </w:p>
    <w:p w14:paraId="3637DF45">
      <w:pPr>
        <w:kinsoku/>
        <w:wordWrap w:val="0"/>
        <w:spacing w:line="360" w:lineRule="auto"/>
        <w:jc w:val="both"/>
        <w:rPr>
          <w:rFonts w:asciiTheme="minorEastAsia" w:hAnsiTheme="minorEastAsia" w:eastAsiaTheme="minorEastAsia" w:cstheme="minorEastAsia"/>
          <w:b/>
          <w:bCs/>
          <w:sz w:val="24"/>
          <w:szCs w:val="24"/>
          <w:lang w:eastAsia="zh-CN"/>
        </w:rPr>
      </w:pPr>
    </w:p>
    <w:p w14:paraId="33F8D8F4">
      <w:pPr>
        <w:kinsoku/>
        <w:wordWrap w:val="0"/>
        <w:spacing w:line="360" w:lineRule="auto"/>
        <w:jc w:val="both"/>
        <w:rPr>
          <w:rFonts w:asciiTheme="minorEastAsia" w:hAnsiTheme="minorEastAsia" w:eastAsiaTheme="minorEastAsia" w:cstheme="minorEastAsia"/>
          <w:b/>
          <w:bCs/>
          <w:sz w:val="24"/>
          <w:szCs w:val="24"/>
          <w:lang w:eastAsia="zh-CN"/>
        </w:rPr>
      </w:pPr>
    </w:p>
    <w:p w14:paraId="1D2999F4">
      <w:pPr>
        <w:kinsoku/>
        <w:wordWrap w:val="0"/>
        <w:spacing w:line="360" w:lineRule="auto"/>
        <w:jc w:val="both"/>
        <w:rPr>
          <w:rFonts w:asciiTheme="minorEastAsia" w:hAnsiTheme="minorEastAsia" w:eastAsiaTheme="minorEastAsia" w:cstheme="minorEastAsia"/>
          <w:b/>
          <w:bCs/>
          <w:sz w:val="24"/>
          <w:szCs w:val="24"/>
          <w:lang w:eastAsia="zh-CN"/>
        </w:rPr>
      </w:pPr>
    </w:p>
    <w:p w14:paraId="6BF00730">
      <w:pPr>
        <w:kinsoku/>
        <w:wordWrap w:val="0"/>
        <w:spacing w:line="360" w:lineRule="auto"/>
        <w:jc w:val="both"/>
        <w:rPr>
          <w:rFonts w:asciiTheme="minorEastAsia" w:hAnsiTheme="minorEastAsia" w:eastAsiaTheme="minorEastAsia" w:cstheme="minorEastAsia"/>
          <w:b/>
          <w:bCs/>
          <w:sz w:val="24"/>
          <w:szCs w:val="24"/>
          <w:lang w:eastAsia="zh-CN"/>
        </w:rPr>
      </w:pPr>
    </w:p>
    <w:p w14:paraId="0C935ACD">
      <w:pPr>
        <w:kinsoku/>
        <w:wordWrap w:val="0"/>
        <w:spacing w:line="360" w:lineRule="auto"/>
        <w:jc w:val="both"/>
        <w:rPr>
          <w:rFonts w:asciiTheme="minorEastAsia" w:hAnsiTheme="minorEastAsia" w:eastAsiaTheme="minorEastAsia" w:cstheme="minorEastAsia"/>
          <w:b/>
          <w:bCs/>
          <w:sz w:val="24"/>
          <w:szCs w:val="24"/>
          <w:lang w:eastAsia="zh-CN"/>
        </w:rPr>
      </w:pPr>
    </w:p>
    <w:p w14:paraId="608FE3A0">
      <w:pPr>
        <w:kinsoku/>
        <w:wordWrap w:val="0"/>
        <w:spacing w:line="360" w:lineRule="auto"/>
        <w:jc w:val="both"/>
        <w:rPr>
          <w:rFonts w:asciiTheme="minorEastAsia" w:hAnsiTheme="minorEastAsia" w:eastAsiaTheme="minorEastAsia" w:cstheme="minorEastAsia"/>
          <w:b/>
          <w:bCs/>
          <w:sz w:val="24"/>
          <w:szCs w:val="24"/>
          <w:lang w:eastAsia="zh-CN"/>
        </w:rPr>
      </w:pPr>
    </w:p>
    <w:p w14:paraId="59EE0DAA">
      <w:pPr>
        <w:kinsoku/>
        <w:wordWrap w:val="0"/>
        <w:spacing w:line="360" w:lineRule="auto"/>
        <w:jc w:val="both"/>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10.投标人诚信承诺书</w:t>
      </w:r>
    </w:p>
    <w:p w14:paraId="5D138C58">
      <w:pPr>
        <w:kinsoku/>
        <w:wordWrap w:val="0"/>
        <w:spacing w:line="360" w:lineRule="auto"/>
        <w:jc w:val="center"/>
        <w:rPr>
          <w:rFonts w:asciiTheme="minorEastAsia" w:hAnsiTheme="minorEastAsia" w:eastAsiaTheme="minorEastAsia" w:cstheme="minorEastAsia"/>
          <w:b/>
          <w:bCs/>
          <w:sz w:val="24"/>
          <w:szCs w:val="24"/>
          <w:lang w:eastAsia="zh-CN"/>
        </w:rPr>
      </w:pPr>
    </w:p>
    <w:p w14:paraId="76E01F5C">
      <w:pPr>
        <w:kinsoku/>
        <w:wordWrap w:val="0"/>
        <w:spacing w:line="360" w:lineRule="auto"/>
        <w:jc w:val="center"/>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诚信承诺书</w:t>
      </w:r>
    </w:p>
    <w:p w14:paraId="6938999D">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p>
    <w:p w14:paraId="08F3AD35">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为维护市场公平竞争，营造诚实守信的公共资源交易环境，本公司郑重承诺：</w:t>
      </w:r>
    </w:p>
    <w:p w14:paraId="6029C327">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本次投标在电子投标文件中的所有信息均真实有效，提交的材料无任何伪造、修改或虚假成份，材料所述内容均为本公司真实拥有。若违反本承诺，一经查实，本公司愿意接受公开通报，自愿退出所有正在进行的交易项目，按照《中华人民共和国政府采购法》第七十七条和《中华人民共和国政府采购法实施条例》等相关法律规定，主动接受处罚，并承担相应法律责任；</w:t>
      </w:r>
    </w:p>
    <w:p w14:paraId="77FD83D0">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2、本公司在参加本项目过程中严格遵守各项诚信廉洁规定，如有违反，自愿按规定接受处罚。</w:t>
      </w:r>
    </w:p>
    <w:p w14:paraId="3CE9A9C5">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p>
    <w:p w14:paraId="50F19BDD">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承诺人法定名称（盖章）：</w:t>
      </w:r>
    </w:p>
    <w:p w14:paraId="456CA66F">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承诺人法定地址：</w:t>
      </w:r>
    </w:p>
    <w:p w14:paraId="79A3B3D7">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授权代表（签字或盖章）：</w:t>
      </w:r>
    </w:p>
    <w:p w14:paraId="49A54A17">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电话：</w:t>
      </w:r>
    </w:p>
    <w:p w14:paraId="06D88FC3">
      <w:pPr>
        <w:kinsoku/>
        <w:wordWrap w:val="0"/>
        <w:spacing w:line="360" w:lineRule="auto"/>
        <w:ind w:firstLine="672" w:firstLineChars="3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8"/>
          <w:sz w:val="24"/>
          <w:szCs w:val="24"/>
          <w:lang w:eastAsia="zh-CN"/>
        </w:rPr>
        <w:t>日期：年月日</w:t>
      </w:r>
    </w:p>
    <w:p w14:paraId="524DAC88">
      <w:pPr>
        <w:kinsoku/>
        <w:wordWrap w:val="0"/>
        <w:spacing w:line="360" w:lineRule="auto"/>
        <w:ind w:firstLine="607" w:firstLineChars="252"/>
        <w:jc w:val="both"/>
        <w:rPr>
          <w:rFonts w:asciiTheme="minorEastAsia" w:hAnsiTheme="minorEastAsia" w:eastAsiaTheme="minorEastAsia" w:cstheme="minorEastAsia"/>
          <w:b/>
          <w:bCs/>
          <w:sz w:val="24"/>
          <w:szCs w:val="24"/>
          <w:lang w:eastAsia="zh-CN"/>
        </w:rPr>
      </w:pPr>
    </w:p>
    <w:p w14:paraId="39A2B263">
      <w:pPr>
        <w:kinsoku/>
        <w:wordWrap w:val="0"/>
        <w:spacing w:line="360" w:lineRule="auto"/>
        <w:ind w:firstLine="607" w:firstLineChars="252"/>
        <w:jc w:val="both"/>
        <w:rPr>
          <w:rFonts w:asciiTheme="minorEastAsia" w:hAnsiTheme="minorEastAsia" w:eastAsiaTheme="minorEastAsia" w:cstheme="minorEastAsia"/>
          <w:b/>
          <w:bCs/>
          <w:sz w:val="24"/>
          <w:szCs w:val="24"/>
          <w:lang w:eastAsia="zh-CN"/>
        </w:rPr>
      </w:pPr>
    </w:p>
    <w:p w14:paraId="3DD7160F">
      <w:pPr>
        <w:kinsoku/>
        <w:wordWrap w:val="0"/>
        <w:spacing w:line="360" w:lineRule="auto"/>
        <w:jc w:val="both"/>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11.投标人出具信用记录查询结果网页截图</w:t>
      </w:r>
    </w:p>
    <w:p w14:paraId="6DB8C6D9">
      <w:pPr>
        <w:kinsoku/>
        <w:wordWrap w:val="0"/>
        <w:spacing w:line="360" w:lineRule="auto"/>
        <w:jc w:val="both"/>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12.其他资格证明</w:t>
      </w:r>
    </w:p>
    <w:p w14:paraId="2AD641FD">
      <w:pPr>
        <w:kinsoku/>
        <w:wordWrap w:val="0"/>
        <w:spacing w:line="360" w:lineRule="auto"/>
        <w:jc w:val="both"/>
        <w:rPr>
          <w:rFonts w:asciiTheme="minorEastAsia" w:hAnsiTheme="minorEastAsia" w:eastAsiaTheme="minorEastAsia" w:cstheme="minorEastAsia"/>
          <w:b/>
          <w:bCs/>
          <w:sz w:val="24"/>
          <w:szCs w:val="24"/>
          <w:lang w:eastAsia="zh-CN"/>
        </w:rPr>
      </w:pPr>
    </w:p>
    <w:p w14:paraId="29A1DA3A">
      <w:pPr>
        <w:kinsoku/>
        <w:wordWrap w:val="0"/>
        <w:spacing w:line="360" w:lineRule="auto"/>
        <w:ind w:firstLine="482" w:firstLineChars="200"/>
        <w:jc w:val="both"/>
        <w:rPr>
          <w:rFonts w:asciiTheme="minorEastAsia" w:hAnsiTheme="minorEastAsia" w:eastAsiaTheme="minorEastAsia" w:cstheme="minorEastAsia"/>
          <w:b/>
          <w:bCs/>
          <w:sz w:val="24"/>
          <w:szCs w:val="24"/>
          <w:lang w:val="zh-CN" w:eastAsia="zh-CN"/>
        </w:rPr>
      </w:pPr>
      <w:r>
        <w:rPr>
          <w:rFonts w:hint="eastAsia" w:asciiTheme="minorEastAsia" w:hAnsiTheme="minorEastAsia" w:eastAsiaTheme="minorEastAsia" w:cstheme="minorEastAsia"/>
          <w:b/>
          <w:bCs/>
          <w:sz w:val="24"/>
          <w:szCs w:val="24"/>
          <w:lang w:eastAsia="zh-CN"/>
        </w:rPr>
        <w:t>按照南阳市财政局《关于在政府采购活动中施行供应商资格信用承诺制的通知》宛财购〔2023〕4号的要求，对于市本级政府采购项目，全部实施供应商资格信用承诺，投标人在投标时，按照规定提供“南阳市政府采购供应商信用承诺函”（详见附件）的，无需再提交上述5-9项证明材料”。投标人</w:t>
      </w:r>
      <w:r>
        <w:rPr>
          <w:rFonts w:hint="eastAsia" w:asciiTheme="minorEastAsia" w:hAnsiTheme="minorEastAsia" w:eastAsiaTheme="minorEastAsia" w:cstheme="minorEastAsia"/>
          <w:b/>
          <w:bCs/>
          <w:sz w:val="24"/>
          <w:szCs w:val="24"/>
          <w:lang w:val="zh-CN" w:eastAsia="zh-CN"/>
        </w:rPr>
        <w:t>在中标后，应将上述由信用承诺书替代的证明材料提交采购人或采购代理机构，证明材料将随公告一并公示。</w:t>
      </w:r>
    </w:p>
    <w:p w14:paraId="38F4F4D6">
      <w:pPr>
        <w:pStyle w:val="6"/>
        <w:kinsoku/>
        <w:wordWrap w:val="0"/>
        <w:spacing w:line="360" w:lineRule="auto"/>
        <w:jc w:val="center"/>
        <w:rPr>
          <w:rFonts w:asciiTheme="minorEastAsia" w:hAnsiTheme="minorEastAsia" w:eastAsiaTheme="minorEastAsia" w:cstheme="minorEastAsia"/>
          <w:b/>
          <w:bCs/>
          <w:sz w:val="32"/>
          <w:szCs w:val="32"/>
          <w:lang w:val="zh-CN" w:eastAsia="zh-CN"/>
        </w:rPr>
      </w:pPr>
      <w:r>
        <w:rPr>
          <w:rFonts w:hint="eastAsia" w:asciiTheme="minorEastAsia" w:hAnsiTheme="minorEastAsia" w:eastAsiaTheme="minorEastAsia" w:cstheme="minorEastAsia"/>
          <w:b/>
          <w:bCs/>
          <w:sz w:val="32"/>
          <w:szCs w:val="32"/>
          <w:lang w:val="zh-CN" w:eastAsia="zh-CN"/>
        </w:rPr>
        <w:t>南阳市政府采购供应商信用承诺函</w:t>
      </w:r>
    </w:p>
    <w:p w14:paraId="7E55CAC2">
      <w:pPr>
        <w:widowControl w:val="0"/>
        <w:kinsoku/>
        <w:wordWrap w:val="0"/>
        <w:spacing w:line="360" w:lineRule="auto"/>
        <w:jc w:val="both"/>
        <w:rPr>
          <w:rFonts w:asciiTheme="minorEastAsia" w:hAnsiTheme="minorEastAsia" w:eastAsiaTheme="minorEastAsia" w:cstheme="minorEastAsia"/>
          <w:b/>
          <w:bCs/>
          <w:sz w:val="24"/>
          <w:szCs w:val="24"/>
          <w:lang w:val="zh-CN" w:eastAsia="zh-CN"/>
        </w:rPr>
      </w:pPr>
    </w:p>
    <w:p w14:paraId="2D72BB6A">
      <w:pPr>
        <w:widowControl w:val="0"/>
        <w:kinsoku/>
        <w:wordWrap w:val="0"/>
        <w:spacing w:line="360" w:lineRule="auto"/>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zh-CN" w:eastAsia="zh-CN"/>
        </w:rPr>
        <w:t>致（采购人或</w:t>
      </w:r>
      <w:r>
        <w:rPr>
          <w:rFonts w:hint="eastAsia" w:asciiTheme="minorEastAsia" w:hAnsiTheme="minorEastAsia" w:eastAsiaTheme="minorEastAsia" w:cstheme="minorEastAsia"/>
          <w:sz w:val="24"/>
          <w:szCs w:val="24"/>
          <w:lang w:eastAsia="zh-CN"/>
        </w:rPr>
        <w:t>采购代理机构</w:t>
      </w:r>
      <w:r>
        <w:rPr>
          <w:rFonts w:hint="eastAsia" w:asciiTheme="minorEastAsia" w:hAnsiTheme="minorEastAsia" w:eastAsiaTheme="minorEastAsia" w:cstheme="minorEastAsia"/>
          <w:sz w:val="24"/>
          <w:szCs w:val="24"/>
          <w:lang w:val="zh-CN" w:eastAsia="zh-CN"/>
        </w:rPr>
        <w:t>）：</w:t>
      </w:r>
    </w:p>
    <w:p w14:paraId="10B7C5B7">
      <w:pPr>
        <w:widowControl w:val="0"/>
        <w:kinsoku/>
        <w:wordWrap w:val="0"/>
        <w:spacing w:line="360" w:lineRule="auto"/>
        <w:ind w:firstLine="480" w:firstLineChars="200"/>
        <w:jc w:val="both"/>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单位名称：</w:t>
      </w:r>
    </w:p>
    <w:p w14:paraId="7DD4121D">
      <w:pPr>
        <w:widowControl w:val="0"/>
        <w:kinsoku/>
        <w:wordWrap w:val="0"/>
        <w:spacing w:line="360" w:lineRule="auto"/>
        <w:ind w:firstLine="480" w:firstLineChars="200"/>
        <w:jc w:val="both"/>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统一社会信用代码：</w:t>
      </w:r>
    </w:p>
    <w:p w14:paraId="309BE010">
      <w:pPr>
        <w:widowControl w:val="0"/>
        <w:kinsoku/>
        <w:wordWrap w:val="0"/>
        <w:spacing w:line="360" w:lineRule="auto"/>
        <w:ind w:firstLine="480" w:firstLineChars="200"/>
        <w:jc w:val="both"/>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法定代表人：</w:t>
      </w:r>
    </w:p>
    <w:p w14:paraId="2AA8A9D9">
      <w:pPr>
        <w:widowControl w:val="0"/>
        <w:kinsoku/>
        <w:wordWrap w:val="0"/>
        <w:spacing w:line="360" w:lineRule="auto"/>
        <w:ind w:firstLine="480" w:firstLineChars="200"/>
        <w:jc w:val="both"/>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联系地址和电话：</w:t>
      </w:r>
    </w:p>
    <w:p w14:paraId="5930101A">
      <w:pPr>
        <w:widowControl w:val="0"/>
        <w:kinsoku/>
        <w:wordWrap w:val="0"/>
        <w:spacing w:line="360" w:lineRule="auto"/>
        <w:ind w:firstLine="480" w:firstLineChars="200"/>
        <w:jc w:val="both"/>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我单位自愿参加本次政府采购活动，严格遵守《中华人民共和国政府采购法》及相关法律法规，坚守公开、公平、公正和诚实信用的原则，依法诚信经营，无条件遵守本次政府采购活动的各项规定。并且郑重承诺，本单位符合《中华人民共和国政府采购法》第二十二条规定的条件：</w:t>
      </w:r>
    </w:p>
    <w:p w14:paraId="174E5B1E">
      <w:pPr>
        <w:widowControl w:val="0"/>
        <w:kinsoku/>
        <w:wordWrap w:val="0"/>
        <w:spacing w:line="360" w:lineRule="auto"/>
        <w:ind w:firstLine="480" w:firstLineChars="200"/>
        <w:jc w:val="both"/>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（一）具有独立承担民事责任的能力；</w:t>
      </w:r>
    </w:p>
    <w:p w14:paraId="7CD72F58">
      <w:pPr>
        <w:widowControl w:val="0"/>
        <w:kinsoku/>
        <w:wordWrap w:val="0"/>
        <w:spacing w:line="360" w:lineRule="auto"/>
        <w:ind w:firstLine="480" w:firstLineChars="200"/>
        <w:jc w:val="both"/>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（二）具有良好的商业信誉和健全的财务会计制度；</w:t>
      </w:r>
    </w:p>
    <w:p w14:paraId="2A2BA72C">
      <w:pPr>
        <w:widowControl w:val="0"/>
        <w:kinsoku/>
        <w:wordWrap w:val="0"/>
        <w:spacing w:line="360" w:lineRule="auto"/>
        <w:ind w:firstLine="480" w:firstLineChars="200"/>
        <w:jc w:val="both"/>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（三）具有履行合同所必需的设备和专业技术能力；</w:t>
      </w:r>
    </w:p>
    <w:p w14:paraId="7233DA34">
      <w:pPr>
        <w:widowControl w:val="0"/>
        <w:kinsoku/>
        <w:wordWrap w:val="0"/>
        <w:spacing w:line="360" w:lineRule="auto"/>
        <w:ind w:firstLine="480" w:firstLineChars="200"/>
        <w:jc w:val="both"/>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（四）有依法缴纳税收和社会保障资金的良好记录；</w:t>
      </w:r>
    </w:p>
    <w:p w14:paraId="3786C136">
      <w:pPr>
        <w:widowControl w:val="0"/>
        <w:kinsoku/>
        <w:wordWrap w:val="0"/>
        <w:spacing w:line="360" w:lineRule="auto"/>
        <w:ind w:firstLine="480" w:firstLineChars="200"/>
        <w:jc w:val="both"/>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（五）参加政府采购活动前三年内，在经营活动中没有重大违法记录；</w:t>
      </w:r>
    </w:p>
    <w:p w14:paraId="6009A428">
      <w:pPr>
        <w:widowControl w:val="0"/>
        <w:kinsoku/>
        <w:wordWrap w:val="0"/>
        <w:spacing w:line="360" w:lineRule="auto"/>
        <w:ind w:firstLine="480" w:firstLineChars="200"/>
        <w:jc w:val="both"/>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（六）法律、行政法规规定的其他条件。</w:t>
      </w:r>
    </w:p>
    <w:p w14:paraId="6EE51CF5">
      <w:pPr>
        <w:widowControl w:val="0"/>
        <w:kinsoku/>
        <w:wordWrap w:val="0"/>
        <w:spacing w:line="360" w:lineRule="auto"/>
        <w:ind w:firstLine="480" w:firstLineChars="200"/>
        <w:jc w:val="both"/>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我单位保证上述承诺事项的真实性，如有弄虚作假或其他违法违规行为，愿意承担一切法律责任，并承担因此所造成的一切损失。</w:t>
      </w:r>
    </w:p>
    <w:p w14:paraId="0CABC305">
      <w:pPr>
        <w:widowControl w:val="0"/>
        <w:kinsoku/>
        <w:wordWrap w:val="0"/>
        <w:spacing w:line="360" w:lineRule="auto"/>
        <w:jc w:val="both"/>
        <w:rPr>
          <w:rFonts w:asciiTheme="minorEastAsia" w:hAnsiTheme="minorEastAsia" w:eastAsiaTheme="minorEastAsia" w:cstheme="minorEastAsia"/>
          <w:sz w:val="24"/>
          <w:szCs w:val="24"/>
          <w:lang w:eastAsia="zh-CN"/>
        </w:rPr>
      </w:pPr>
    </w:p>
    <w:p w14:paraId="054B881C">
      <w:pPr>
        <w:widowControl w:val="0"/>
        <w:kinsoku/>
        <w:wordWrap w:val="0"/>
        <w:spacing w:line="360" w:lineRule="auto"/>
        <w:jc w:val="both"/>
        <w:rPr>
          <w:rFonts w:asciiTheme="minorEastAsia" w:hAnsiTheme="minorEastAsia" w:eastAsiaTheme="minorEastAsia" w:cstheme="minorEastAsia"/>
          <w:sz w:val="24"/>
          <w:szCs w:val="24"/>
          <w:lang w:eastAsia="zh-CN"/>
        </w:rPr>
      </w:pPr>
    </w:p>
    <w:p w14:paraId="506224B6">
      <w:pPr>
        <w:widowControl w:val="0"/>
        <w:kinsoku/>
        <w:wordWrap w:val="0"/>
        <w:spacing w:line="360" w:lineRule="auto"/>
        <w:ind w:firstLine="2160" w:firstLineChars="900"/>
        <w:jc w:val="both"/>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投标人（企业电子章）：</w:t>
      </w:r>
    </w:p>
    <w:p w14:paraId="52B2A869">
      <w:pPr>
        <w:widowControl w:val="0"/>
        <w:kinsoku/>
        <w:wordWrap w:val="0"/>
        <w:spacing w:line="360" w:lineRule="auto"/>
        <w:ind w:firstLine="2160" w:firstLineChars="900"/>
        <w:jc w:val="both"/>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法定代表人或授权代表（签字或电子印章）：</w:t>
      </w:r>
    </w:p>
    <w:p w14:paraId="1993DC41">
      <w:pPr>
        <w:widowControl w:val="0"/>
        <w:kinsoku/>
        <w:wordWrap w:val="0"/>
        <w:spacing w:line="360" w:lineRule="auto"/>
        <w:ind w:firstLine="2160" w:firstLineChars="900"/>
        <w:jc w:val="both"/>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日期：</w:t>
      </w:r>
      <w:r>
        <w:rPr>
          <w:rFonts w:hint="eastAsia" w:asciiTheme="minorEastAsia" w:hAnsiTheme="minorEastAsia" w:eastAsiaTheme="minorEastAsia" w:cstheme="minorEastAsia"/>
          <w:spacing w:val="-8"/>
          <w:sz w:val="24"/>
          <w:szCs w:val="24"/>
          <w:lang w:eastAsia="zh-CN"/>
        </w:rPr>
        <w:t>年月日</w:t>
      </w:r>
    </w:p>
    <w:p w14:paraId="657B2DA3">
      <w:pPr>
        <w:widowControl w:val="0"/>
        <w:kinsoku/>
        <w:wordWrap w:val="0"/>
        <w:spacing w:line="360" w:lineRule="auto"/>
        <w:jc w:val="both"/>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注：</w:t>
      </w:r>
    </w:p>
    <w:p w14:paraId="71153411">
      <w:pPr>
        <w:widowControl w:val="0"/>
        <w:kinsoku/>
        <w:wordWrap w:val="0"/>
        <w:spacing w:line="360" w:lineRule="auto"/>
        <w:ind w:firstLine="480" w:firstLineChars="200"/>
        <w:jc w:val="both"/>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1、投标人须在投标文件中按此模板提供承诺函，未提供视为未实质性响应招标文件要求，按无效投标处理。</w:t>
      </w:r>
    </w:p>
    <w:p w14:paraId="52978836">
      <w:pPr>
        <w:kinsoku/>
        <w:wordWrap w:val="0"/>
        <w:spacing w:line="360" w:lineRule="auto"/>
        <w:ind w:firstLine="480" w:firstLineChars="200"/>
        <w:jc w:val="both"/>
        <w:rPr>
          <w:rFonts w:asciiTheme="minorEastAsia" w:hAnsiTheme="minorEastAsia" w:eastAsiaTheme="minorEastAsia" w:cstheme="minorEastAsia"/>
          <w:spacing w:val="24"/>
          <w:sz w:val="24"/>
          <w:szCs w:val="24"/>
          <w:lang w:eastAsia="zh-CN"/>
        </w:rPr>
      </w:pPr>
      <w:r>
        <w:rPr>
          <w:rFonts w:hint="eastAsia" w:asciiTheme="minorEastAsia" w:hAnsiTheme="minorEastAsia" w:eastAsiaTheme="minorEastAsia" w:cstheme="minorEastAsia"/>
          <w:sz w:val="24"/>
          <w:szCs w:val="24"/>
          <w:lang w:val="zh-CN" w:eastAsia="zh-CN"/>
        </w:rPr>
        <w:t>2、投标人的法定代表人或者授权代表的签字或盖章应真实、有效，如由授权代表签字或盖章的，应提供“法定代表人授权书”。</w:t>
      </w:r>
    </w:p>
    <w:p w14:paraId="3749EDE9">
      <w:pPr>
        <w:pStyle w:val="6"/>
        <w:kinsoku/>
        <w:wordWrap w:val="0"/>
        <w:spacing w:before="78" w:line="360" w:lineRule="auto"/>
        <w:jc w:val="both"/>
        <w:outlineLvl w:val="2"/>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4"/>
          <w:sz w:val="24"/>
          <w:szCs w:val="24"/>
          <w:lang w:eastAsia="zh-CN"/>
        </w:rPr>
        <w:t>二、商务技术文件格式</w:t>
      </w:r>
    </w:p>
    <w:p w14:paraId="291E17D0">
      <w:pPr>
        <w:kinsoku/>
        <w:wordWrap w:val="0"/>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4"/>
          <w:sz w:val="24"/>
          <w:szCs w:val="24"/>
          <w:lang w:eastAsia="zh-CN"/>
        </w:rPr>
        <w:t>1.投标书格式</w:t>
      </w:r>
    </w:p>
    <w:p w14:paraId="1CF6C07B">
      <w:pPr>
        <w:kinsoku/>
        <w:wordWrap w:val="0"/>
        <w:spacing w:line="360" w:lineRule="auto"/>
        <w:ind w:firstLine="607" w:firstLineChars="252"/>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eastAsia="zh-CN"/>
        </w:rPr>
        <w:t>投标书</w:t>
      </w:r>
    </w:p>
    <w:p w14:paraId="31D2828A">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p>
    <w:p w14:paraId="71EB4949">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致：采购人</w:t>
      </w:r>
    </w:p>
    <w:p w14:paraId="69B50985">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根据贵方招标编号为（）的公开招标公告，签字代表（全名、职务）经正式授权并代表投标人（投标人名称、地址）提交电子投标文件一份，并对之负法律责任。</w:t>
      </w:r>
    </w:p>
    <w:p w14:paraId="47545544">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投标文件组成资格证明文件第1至</w:t>
      </w:r>
      <w:r>
        <w:rPr>
          <w:rFonts w:hint="eastAsia" w:asciiTheme="minorEastAsia" w:hAnsiTheme="minorEastAsia" w:eastAsiaTheme="minorEastAsia" w:cstheme="minorEastAsia"/>
          <w:color w:val="auto"/>
          <w:sz w:val="24"/>
          <w:szCs w:val="24"/>
          <w:lang w:eastAsia="zh-CN"/>
        </w:rPr>
        <w:t>项</w:t>
      </w:r>
      <w:r>
        <w:rPr>
          <w:rFonts w:hint="eastAsia" w:asciiTheme="minorEastAsia" w:hAnsiTheme="minorEastAsia" w:eastAsiaTheme="minorEastAsia" w:cstheme="minorEastAsia"/>
          <w:sz w:val="24"/>
          <w:szCs w:val="24"/>
          <w:lang w:eastAsia="zh-CN"/>
        </w:rPr>
        <w:t>，商务技术文件第1</w:t>
      </w:r>
      <w:r>
        <w:rPr>
          <w:rFonts w:hint="eastAsia" w:asciiTheme="minorEastAsia" w:hAnsiTheme="minorEastAsia" w:eastAsiaTheme="minorEastAsia" w:cstheme="minorEastAsia"/>
          <w:color w:val="auto"/>
          <w:sz w:val="24"/>
          <w:szCs w:val="24"/>
          <w:lang w:eastAsia="zh-CN"/>
        </w:rPr>
        <w:t>至项</w:t>
      </w:r>
      <w:r>
        <w:rPr>
          <w:rFonts w:hint="eastAsia" w:asciiTheme="minorEastAsia" w:hAnsiTheme="minorEastAsia" w:eastAsiaTheme="minorEastAsia" w:cstheme="minorEastAsia"/>
          <w:sz w:val="24"/>
          <w:szCs w:val="24"/>
          <w:lang w:eastAsia="zh-CN"/>
        </w:rPr>
        <w:t>。</w:t>
      </w:r>
    </w:p>
    <w:p w14:paraId="51EA5A16">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据此函，签字代表宣布同意如下：</w:t>
      </w:r>
    </w:p>
    <w:p w14:paraId="62038872">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1、所附服务报价为以开标一览表为准。</w:t>
      </w:r>
    </w:p>
    <w:p w14:paraId="0FF92B54">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2、如果我们的投标书被接受，我们将履行招标文件中规定的每一项要求，按期、按质、按量履行合同。</w:t>
      </w:r>
    </w:p>
    <w:p w14:paraId="0E539059">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3、我方愿按《中华人民共和国政府采购法》和《中华人民共和国民法典》履行我方的全部责任。</w:t>
      </w:r>
    </w:p>
    <w:p w14:paraId="194AECAC">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4、我方已详细审查全部招标文件，包括修改文件以及全部参考资料和有关附件。我们完全理解并同意放弃对这方面有不明白及误解的权力。</w:t>
      </w:r>
    </w:p>
    <w:p w14:paraId="7CFD8E13">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5、本投标自开标之日起有效期为60天。</w:t>
      </w:r>
    </w:p>
    <w:p w14:paraId="71D27528">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地址：</w:t>
      </w:r>
    </w:p>
    <w:p w14:paraId="5B8AAC20">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电话（传真）：</w:t>
      </w:r>
    </w:p>
    <w:p w14:paraId="7793C730">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法定代表人（负责人）或授权代表（签字）：</w:t>
      </w:r>
    </w:p>
    <w:p w14:paraId="247A15BF">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投标人名称（公章）：</w:t>
      </w:r>
    </w:p>
    <w:p w14:paraId="2638033B">
      <w:pPr>
        <w:kinsoku/>
        <w:wordWrap w:val="0"/>
        <w:spacing w:line="360" w:lineRule="auto"/>
        <w:ind w:firstLine="604" w:firstLineChars="252"/>
        <w:jc w:val="both"/>
        <w:rPr>
          <w:rFonts w:asciiTheme="minorEastAsia" w:hAnsiTheme="minorEastAsia" w:eastAsiaTheme="minorEastAsia" w:cstheme="minorEastAsia"/>
          <w:sz w:val="24"/>
          <w:szCs w:val="24"/>
          <w:lang w:eastAsia="zh-CN"/>
        </w:rPr>
        <w:sectPr>
          <w:headerReference r:id="rId12" w:type="default"/>
          <w:footerReference r:id="rId13" w:type="default"/>
          <w:pgSz w:w="11907" w:h="16840"/>
          <w:pgMar w:top="1440" w:right="1800" w:bottom="1440" w:left="1800" w:header="878" w:footer="886" w:gutter="0"/>
          <w:cols w:space="720" w:num="1"/>
        </w:sectPr>
      </w:pPr>
      <w:r>
        <w:rPr>
          <w:rFonts w:hint="eastAsia" w:asciiTheme="minorEastAsia" w:hAnsiTheme="minorEastAsia" w:eastAsiaTheme="minorEastAsia" w:cstheme="minorEastAsia"/>
          <w:sz w:val="24"/>
          <w:szCs w:val="24"/>
          <w:lang w:eastAsia="zh-CN"/>
        </w:rPr>
        <w:t>日期：</w:t>
      </w:r>
      <w:r>
        <w:rPr>
          <w:rFonts w:hint="eastAsia" w:asciiTheme="minorEastAsia" w:hAnsiTheme="minorEastAsia" w:eastAsiaTheme="minorEastAsia" w:cstheme="minorEastAsia"/>
          <w:spacing w:val="-8"/>
          <w:sz w:val="24"/>
          <w:szCs w:val="24"/>
          <w:lang w:eastAsia="zh-CN"/>
        </w:rPr>
        <w:t>年月日</w:t>
      </w:r>
    </w:p>
    <w:p w14:paraId="4D0B952E">
      <w:pPr>
        <w:kinsoku/>
        <w:wordWrap w:val="0"/>
        <w:jc w:val="both"/>
        <w:rPr>
          <w:rFonts w:ascii="宋体" w:hAnsi="宋体"/>
          <w:b/>
          <w:sz w:val="24"/>
          <w:szCs w:val="24"/>
          <w:lang w:eastAsia="zh-CN"/>
        </w:rPr>
      </w:pPr>
      <w:r>
        <w:rPr>
          <w:rFonts w:hint="eastAsia" w:ascii="宋体" w:hAnsi="宋体"/>
          <w:b/>
          <w:sz w:val="24"/>
          <w:szCs w:val="24"/>
          <w:lang w:eastAsia="zh-CN"/>
        </w:rPr>
        <w:t>2、投标分项报价一览表（适用于货物可根据项目实际需求自行改动）</w:t>
      </w:r>
    </w:p>
    <w:p w14:paraId="4FC5A8CA">
      <w:pPr>
        <w:kinsoku/>
        <w:wordWrap w:val="0"/>
        <w:jc w:val="both"/>
        <w:rPr>
          <w:rFonts w:ascii="宋体" w:hAnsi="宋体"/>
          <w:b/>
          <w:sz w:val="24"/>
          <w:szCs w:val="24"/>
          <w:lang w:eastAsia="zh-CN"/>
        </w:rPr>
      </w:pPr>
    </w:p>
    <w:p w14:paraId="4CDA18B5">
      <w:pPr>
        <w:kinsoku/>
        <w:wordWrap w:val="0"/>
        <w:jc w:val="center"/>
        <w:rPr>
          <w:rFonts w:asciiTheme="minorEastAsia" w:hAnsiTheme="minorEastAsia" w:eastAsiaTheme="minorEastAsia" w:cstheme="minorEastAsia"/>
          <w:b/>
          <w:sz w:val="28"/>
          <w:szCs w:val="28"/>
          <w:lang w:eastAsia="zh-CN"/>
        </w:rPr>
      </w:pPr>
      <w:r>
        <w:rPr>
          <w:rFonts w:hint="eastAsia" w:asciiTheme="minorEastAsia" w:hAnsiTheme="minorEastAsia" w:eastAsiaTheme="minorEastAsia" w:cstheme="minorEastAsia"/>
          <w:b/>
          <w:sz w:val="24"/>
          <w:szCs w:val="24"/>
        </w:rPr>
        <w:t>投标</w:t>
      </w:r>
      <w:r>
        <w:rPr>
          <w:rFonts w:hint="eastAsia" w:asciiTheme="minorEastAsia" w:hAnsiTheme="minorEastAsia" w:eastAsiaTheme="minorEastAsia" w:cstheme="minorEastAsia"/>
          <w:b/>
          <w:sz w:val="24"/>
          <w:szCs w:val="24"/>
          <w:lang w:eastAsia="zh-CN"/>
        </w:rPr>
        <w:t>分项</w:t>
      </w:r>
      <w:r>
        <w:rPr>
          <w:rFonts w:hint="eastAsia" w:asciiTheme="minorEastAsia" w:hAnsiTheme="minorEastAsia" w:eastAsiaTheme="minorEastAsia" w:cstheme="minorEastAsia"/>
          <w:b/>
          <w:sz w:val="24"/>
          <w:szCs w:val="24"/>
        </w:rPr>
        <w:t>报价一览表</w:t>
      </w:r>
    </w:p>
    <w:tbl>
      <w:tblPr>
        <w:tblStyle w:val="14"/>
        <w:tblpPr w:leftFromText="180" w:rightFromText="180" w:vertAnchor="text" w:horzAnchor="page" w:tblpX="1670" w:tblpY="348"/>
        <w:tblOverlap w:val="never"/>
        <w:tblW w:w="0" w:type="auto"/>
        <w:tblInd w:w="0" w:type="dxa"/>
        <w:tblLayout w:type="fixed"/>
        <w:tblCellMar>
          <w:top w:w="0" w:type="dxa"/>
          <w:left w:w="108" w:type="dxa"/>
          <w:bottom w:w="0" w:type="dxa"/>
          <w:right w:w="108" w:type="dxa"/>
        </w:tblCellMar>
      </w:tblPr>
      <w:tblGrid>
        <w:gridCol w:w="710"/>
        <w:gridCol w:w="1241"/>
        <w:gridCol w:w="1276"/>
        <w:gridCol w:w="2977"/>
        <w:gridCol w:w="1559"/>
        <w:gridCol w:w="850"/>
        <w:gridCol w:w="993"/>
        <w:gridCol w:w="1275"/>
        <w:gridCol w:w="1418"/>
        <w:gridCol w:w="1843"/>
      </w:tblGrid>
      <w:tr w14:paraId="75AB95EF">
        <w:tblPrEx>
          <w:tblCellMar>
            <w:top w:w="0" w:type="dxa"/>
            <w:left w:w="108" w:type="dxa"/>
            <w:bottom w:w="0" w:type="dxa"/>
            <w:right w:w="108" w:type="dxa"/>
          </w:tblCellMar>
        </w:tblPrEx>
        <w:trPr>
          <w:trHeight w:val="522" w:hRule="exact"/>
        </w:trPr>
        <w:tc>
          <w:tcPr>
            <w:tcW w:w="3227" w:type="dxa"/>
            <w:gridSpan w:val="3"/>
            <w:tcBorders>
              <w:top w:val="nil"/>
              <w:left w:val="nil"/>
              <w:bottom w:val="single" w:color="auto" w:sz="4" w:space="0"/>
              <w:right w:val="nil"/>
            </w:tcBorders>
            <w:noWrap/>
            <w:vAlign w:val="center"/>
          </w:tcPr>
          <w:p w14:paraId="1805A53C">
            <w:pPr>
              <w:kinsoku/>
              <w:wordWrap w:val="0"/>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投标人名称（公章）：</w:t>
            </w:r>
          </w:p>
        </w:tc>
        <w:tc>
          <w:tcPr>
            <w:tcW w:w="4536" w:type="dxa"/>
            <w:gridSpan w:val="2"/>
            <w:tcBorders>
              <w:top w:val="nil"/>
              <w:left w:val="nil"/>
              <w:bottom w:val="single" w:color="auto" w:sz="4" w:space="0"/>
              <w:right w:val="nil"/>
            </w:tcBorders>
            <w:noWrap/>
            <w:vAlign w:val="center"/>
          </w:tcPr>
          <w:p w14:paraId="6F9D1B8C">
            <w:pPr>
              <w:kinsoku/>
              <w:wordWrap w:val="0"/>
              <w:spacing w:line="360" w:lineRule="auto"/>
              <w:ind w:firstLine="567"/>
              <w:jc w:val="both"/>
              <w:rPr>
                <w:rFonts w:asciiTheme="minorEastAsia" w:hAnsiTheme="minorEastAsia" w:eastAsiaTheme="minorEastAsia" w:cstheme="minorEastAsia"/>
                <w:sz w:val="24"/>
                <w:szCs w:val="24"/>
                <w:lang w:eastAsia="zh-CN"/>
              </w:rPr>
            </w:pPr>
          </w:p>
        </w:tc>
        <w:tc>
          <w:tcPr>
            <w:tcW w:w="850" w:type="dxa"/>
            <w:tcBorders>
              <w:top w:val="nil"/>
              <w:left w:val="nil"/>
              <w:bottom w:val="single" w:color="auto" w:sz="4" w:space="0"/>
              <w:right w:val="nil"/>
            </w:tcBorders>
            <w:noWrap/>
            <w:vAlign w:val="center"/>
          </w:tcPr>
          <w:p w14:paraId="68D3B529">
            <w:pPr>
              <w:kinsoku/>
              <w:wordWrap w:val="0"/>
              <w:spacing w:line="360" w:lineRule="auto"/>
              <w:ind w:firstLine="567"/>
              <w:jc w:val="both"/>
              <w:rPr>
                <w:rFonts w:asciiTheme="minorEastAsia" w:hAnsiTheme="minorEastAsia" w:eastAsiaTheme="minorEastAsia" w:cstheme="minorEastAsia"/>
                <w:sz w:val="24"/>
                <w:szCs w:val="24"/>
                <w:lang w:eastAsia="zh-CN"/>
              </w:rPr>
            </w:pPr>
          </w:p>
        </w:tc>
        <w:tc>
          <w:tcPr>
            <w:tcW w:w="993" w:type="dxa"/>
            <w:tcBorders>
              <w:top w:val="nil"/>
              <w:left w:val="nil"/>
              <w:bottom w:val="single" w:color="auto" w:sz="4" w:space="0"/>
              <w:right w:val="nil"/>
            </w:tcBorders>
            <w:noWrap/>
            <w:vAlign w:val="center"/>
          </w:tcPr>
          <w:p w14:paraId="165758F1">
            <w:pPr>
              <w:kinsoku/>
              <w:wordWrap w:val="0"/>
              <w:spacing w:line="360" w:lineRule="auto"/>
              <w:ind w:firstLine="567"/>
              <w:jc w:val="both"/>
              <w:rPr>
                <w:rFonts w:asciiTheme="minorEastAsia" w:hAnsiTheme="minorEastAsia" w:eastAsiaTheme="minorEastAsia" w:cstheme="minorEastAsia"/>
                <w:sz w:val="24"/>
                <w:szCs w:val="24"/>
                <w:lang w:eastAsia="zh-CN"/>
              </w:rPr>
            </w:pPr>
          </w:p>
        </w:tc>
        <w:tc>
          <w:tcPr>
            <w:tcW w:w="2693" w:type="dxa"/>
            <w:gridSpan w:val="2"/>
            <w:tcBorders>
              <w:top w:val="nil"/>
              <w:left w:val="nil"/>
              <w:bottom w:val="single" w:color="auto" w:sz="4" w:space="0"/>
              <w:right w:val="nil"/>
            </w:tcBorders>
            <w:noWrap/>
            <w:vAlign w:val="center"/>
          </w:tcPr>
          <w:p w14:paraId="16CAFFA7">
            <w:pPr>
              <w:kinsoku/>
              <w:wordWrap w:val="0"/>
              <w:spacing w:line="360" w:lineRule="auto"/>
              <w:ind w:firstLine="360" w:firstLineChars="15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项目编号：</w:t>
            </w:r>
          </w:p>
        </w:tc>
        <w:tc>
          <w:tcPr>
            <w:tcW w:w="1843" w:type="dxa"/>
            <w:tcBorders>
              <w:top w:val="nil"/>
              <w:left w:val="nil"/>
              <w:bottom w:val="single" w:color="auto" w:sz="4" w:space="0"/>
              <w:right w:val="nil"/>
            </w:tcBorders>
            <w:noWrap/>
            <w:vAlign w:val="center"/>
          </w:tcPr>
          <w:p w14:paraId="05F13A11">
            <w:pPr>
              <w:kinsoku/>
              <w:wordWrap w:val="0"/>
              <w:spacing w:line="360" w:lineRule="auto"/>
              <w:jc w:val="both"/>
              <w:rPr>
                <w:rFonts w:asciiTheme="minorEastAsia" w:hAnsiTheme="minorEastAsia" w:eastAsiaTheme="minorEastAsia" w:cstheme="minorEastAsia"/>
                <w:sz w:val="24"/>
                <w:szCs w:val="24"/>
                <w:lang w:eastAsia="zh-CN"/>
              </w:rPr>
            </w:pPr>
          </w:p>
        </w:tc>
      </w:tr>
      <w:tr w14:paraId="5777895D">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ign w:val="center"/>
          </w:tcPr>
          <w:p w14:paraId="0884EDBB">
            <w:pPr>
              <w:kinsoku/>
              <w:wordWrap w:val="0"/>
              <w:spacing w:line="360" w:lineRule="auto"/>
              <w:jc w:val="both"/>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序号</w:t>
            </w:r>
          </w:p>
        </w:tc>
        <w:tc>
          <w:tcPr>
            <w:tcW w:w="1241" w:type="dxa"/>
            <w:tcBorders>
              <w:top w:val="single" w:color="auto" w:sz="4" w:space="0"/>
              <w:left w:val="single" w:color="auto" w:sz="4" w:space="0"/>
              <w:bottom w:val="single" w:color="auto" w:sz="4" w:space="0"/>
              <w:right w:val="single" w:color="auto" w:sz="4" w:space="0"/>
            </w:tcBorders>
            <w:noWrap/>
            <w:vAlign w:val="center"/>
          </w:tcPr>
          <w:p w14:paraId="782CBE8A">
            <w:pPr>
              <w:kinsoku/>
              <w:wordWrap w:val="0"/>
              <w:spacing w:line="360" w:lineRule="auto"/>
              <w:jc w:val="both"/>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设备名称</w:t>
            </w:r>
          </w:p>
        </w:tc>
        <w:tc>
          <w:tcPr>
            <w:tcW w:w="1276" w:type="dxa"/>
            <w:tcBorders>
              <w:top w:val="single" w:color="auto" w:sz="4" w:space="0"/>
              <w:left w:val="single" w:color="auto" w:sz="4" w:space="0"/>
              <w:bottom w:val="single" w:color="auto" w:sz="4" w:space="0"/>
              <w:right w:val="single" w:color="auto" w:sz="4" w:space="0"/>
            </w:tcBorders>
            <w:noWrap/>
            <w:vAlign w:val="center"/>
          </w:tcPr>
          <w:p w14:paraId="646A3709">
            <w:pPr>
              <w:kinsoku/>
              <w:wordWrap w:val="0"/>
              <w:spacing w:line="360" w:lineRule="auto"/>
              <w:jc w:val="both"/>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品牌型号</w:t>
            </w:r>
          </w:p>
        </w:tc>
        <w:tc>
          <w:tcPr>
            <w:tcW w:w="2977" w:type="dxa"/>
            <w:tcBorders>
              <w:top w:val="single" w:color="auto" w:sz="4" w:space="0"/>
              <w:left w:val="single" w:color="auto" w:sz="4" w:space="0"/>
              <w:bottom w:val="single" w:color="auto" w:sz="4" w:space="0"/>
              <w:right w:val="single" w:color="auto" w:sz="4" w:space="0"/>
            </w:tcBorders>
            <w:noWrap/>
            <w:vAlign w:val="center"/>
          </w:tcPr>
          <w:p w14:paraId="3C11364A">
            <w:pPr>
              <w:kinsoku/>
              <w:wordWrap w:val="0"/>
              <w:spacing w:line="360" w:lineRule="auto"/>
              <w:jc w:val="both"/>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规格、技术指标</w:t>
            </w:r>
          </w:p>
        </w:tc>
        <w:tc>
          <w:tcPr>
            <w:tcW w:w="1559" w:type="dxa"/>
            <w:tcBorders>
              <w:top w:val="single" w:color="auto" w:sz="4" w:space="0"/>
              <w:left w:val="single" w:color="auto" w:sz="4" w:space="0"/>
              <w:bottom w:val="single" w:color="auto" w:sz="4" w:space="0"/>
              <w:right w:val="single" w:color="auto" w:sz="4" w:space="0"/>
            </w:tcBorders>
            <w:noWrap/>
            <w:vAlign w:val="center"/>
          </w:tcPr>
          <w:p w14:paraId="11224174">
            <w:pPr>
              <w:kinsoku/>
              <w:wordWrap w:val="0"/>
              <w:spacing w:line="360" w:lineRule="auto"/>
              <w:jc w:val="both"/>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生产厂家</w:t>
            </w:r>
          </w:p>
        </w:tc>
        <w:tc>
          <w:tcPr>
            <w:tcW w:w="850" w:type="dxa"/>
            <w:tcBorders>
              <w:top w:val="single" w:color="auto" w:sz="4" w:space="0"/>
              <w:left w:val="single" w:color="auto" w:sz="4" w:space="0"/>
              <w:bottom w:val="single" w:color="auto" w:sz="4" w:space="0"/>
              <w:right w:val="single" w:color="auto" w:sz="4" w:space="0"/>
            </w:tcBorders>
            <w:noWrap/>
            <w:vAlign w:val="center"/>
          </w:tcPr>
          <w:p w14:paraId="28162DEA">
            <w:pPr>
              <w:kinsoku/>
              <w:wordWrap w:val="0"/>
              <w:spacing w:line="360" w:lineRule="auto"/>
              <w:jc w:val="both"/>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单位</w:t>
            </w:r>
          </w:p>
        </w:tc>
        <w:tc>
          <w:tcPr>
            <w:tcW w:w="993" w:type="dxa"/>
            <w:tcBorders>
              <w:top w:val="single" w:color="auto" w:sz="4" w:space="0"/>
              <w:left w:val="single" w:color="auto" w:sz="4" w:space="0"/>
              <w:bottom w:val="single" w:color="auto" w:sz="4" w:space="0"/>
              <w:right w:val="single" w:color="auto" w:sz="4" w:space="0"/>
            </w:tcBorders>
            <w:noWrap/>
            <w:vAlign w:val="center"/>
          </w:tcPr>
          <w:p w14:paraId="37FFC552">
            <w:pPr>
              <w:kinsoku/>
              <w:wordWrap w:val="0"/>
              <w:spacing w:line="360" w:lineRule="auto"/>
              <w:jc w:val="both"/>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数量</w:t>
            </w:r>
          </w:p>
        </w:tc>
        <w:tc>
          <w:tcPr>
            <w:tcW w:w="1275" w:type="dxa"/>
            <w:tcBorders>
              <w:top w:val="single" w:color="auto" w:sz="4" w:space="0"/>
              <w:left w:val="single" w:color="auto" w:sz="4" w:space="0"/>
              <w:bottom w:val="single" w:color="auto" w:sz="4" w:space="0"/>
              <w:right w:val="single" w:color="auto" w:sz="4" w:space="0"/>
            </w:tcBorders>
            <w:noWrap/>
            <w:vAlign w:val="center"/>
          </w:tcPr>
          <w:p w14:paraId="21989D5D">
            <w:pPr>
              <w:kinsoku/>
              <w:wordWrap w:val="0"/>
              <w:spacing w:line="360" w:lineRule="auto"/>
              <w:jc w:val="both"/>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投标单价</w:t>
            </w:r>
          </w:p>
        </w:tc>
        <w:tc>
          <w:tcPr>
            <w:tcW w:w="1418" w:type="dxa"/>
            <w:tcBorders>
              <w:top w:val="single" w:color="auto" w:sz="4" w:space="0"/>
              <w:left w:val="single" w:color="auto" w:sz="4" w:space="0"/>
              <w:bottom w:val="single" w:color="auto" w:sz="4" w:space="0"/>
              <w:right w:val="single" w:color="auto" w:sz="4" w:space="0"/>
            </w:tcBorders>
            <w:noWrap/>
            <w:vAlign w:val="center"/>
          </w:tcPr>
          <w:p w14:paraId="08EE783D">
            <w:pPr>
              <w:kinsoku/>
              <w:wordWrap w:val="0"/>
              <w:spacing w:line="360" w:lineRule="auto"/>
              <w:jc w:val="both"/>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小计（元）</w:t>
            </w:r>
          </w:p>
        </w:tc>
        <w:tc>
          <w:tcPr>
            <w:tcW w:w="1843" w:type="dxa"/>
            <w:tcBorders>
              <w:top w:val="single" w:color="auto" w:sz="4" w:space="0"/>
              <w:left w:val="single" w:color="auto" w:sz="4" w:space="0"/>
              <w:bottom w:val="single" w:color="auto" w:sz="4" w:space="0"/>
              <w:right w:val="single" w:color="auto" w:sz="4" w:space="0"/>
            </w:tcBorders>
            <w:noWrap/>
            <w:vAlign w:val="center"/>
          </w:tcPr>
          <w:p w14:paraId="002BD751">
            <w:pPr>
              <w:kinsoku/>
              <w:wordWrap w:val="0"/>
              <w:spacing w:line="360" w:lineRule="auto"/>
              <w:jc w:val="both"/>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交货安装时间</w:t>
            </w:r>
          </w:p>
        </w:tc>
      </w:tr>
      <w:tr w14:paraId="3E6FEE72">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ign w:val="center"/>
          </w:tcPr>
          <w:p w14:paraId="50DDB50C">
            <w:pPr>
              <w:kinsoku/>
              <w:wordWrap w:val="0"/>
              <w:spacing w:line="360" w:lineRule="auto"/>
              <w:jc w:val="both"/>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1</w:t>
            </w:r>
          </w:p>
        </w:tc>
        <w:tc>
          <w:tcPr>
            <w:tcW w:w="1241" w:type="dxa"/>
            <w:tcBorders>
              <w:top w:val="single" w:color="auto" w:sz="4" w:space="0"/>
              <w:left w:val="single" w:color="auto" w:sz="4" w:space="0"/>
              <w:bottom w:val="single" w:color="auto" w:sz="4" w:space="0"/>
              <w:right w:val="single" w:color="auto" w:sz="4" w:space="0"/>
            </w:tcBorders>
            <w:noWrap/>
            <w:vAlign w:val="bottom"/>
          </w:tcPr>
          <w:p w14:paraId="45D1AD00">
            <w:pPr>
              <w:kinsoku/>
              <w:wordWrap w:val="0"/>
              <w:spacing w:line="360" w:lineRule="auto"/>
              <w:jc w:val="both"/>
              <w:rPr>
                <w:rFonts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ign w:val="bottom"/>
          </w:tcPr>
          <w:p w14:paraId="015F8358">
            <w:pPr>
              <w:kinsoku/>
              <w:wordWrap w:val="0"/>
              <w:spacing w:line="360" w:lineRule="auto"/>
              <w:jc w:val="both"/>
              <w:rPr>
                <w:rFonts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ign w:val="bottom"/>
          </w:tcPr>
          <w:p w14:paraId="3BCB8427">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noWrap/>
            <w:vAlign w:val="bottom"/>
          </w:tcPr>
          <w:p w14:paraId="4137164C">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ign w:val="bottom"/>
          </w:tcPr>
          <w:p w14:paraId="7BEA76B0">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ign w:val="bottom"/>
          </w:tcPr>
          <w:p w14:paraId="245F2929">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noWrap/>
            <w:vAlign w:val="bottom"/>
          </w:tcPr>
          <w:p w14:paraId="54A74EDB">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ign w:val="bottom"/>
          </w:tcPr>
          <w:p w14:paraId="58CAFA8F">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ign w:val="bottom"/>
          </w:tcPr>
          <w:p w14:paraId="51E591B9">
            <w:pPr>
              <w:kinsoku/>
              <w:wordWrap w:val="0"/>
              <w:spacing w:line="360" w:lineRule="auto"/>
              <w:ind w:firstLine="567"/>
              <w:jc w:val="both"/>
              <w:rPr>
                <w:rFonts w:asciiTheme="minorEastAsia" w:hAnsiTheme="minorEastAsia" w:eastAsiaTheme="minorEastAsia" w:cstheme="minorEastAsia"/>
                <w:sz w:val="28"/>
                <w:szCs w:val="28"/>
                <w:lang w:eastAsia="zh-CN"/>
              </w:rPr>
            </w:pPr>
          </w:p>
          <w:p w14:paraId="57285969">
            <w:pPr>
              <w:kinsoku/>
              <w:wordWrap w:val="0"/>
              <w:spacing w:line="360" w:lineRule="auto"/>
              <w:ind w:firstLine="567"/>
              <w:jc w:val="both"/>
              <w:rPr>
                <w:rFonts w:asciiTheme="minorEastAsia" w:hAnsiTheme="minorEastAsia" w:eastAsiaTheme="minorEastAsia" w:cstheme="minorEastAsia"/>
                <w:sz w:val="28"/>
                <w:szCs w:val="28"/>
                <w:lang w:eastAsia="zh-CN"/>
              </w:rPr>
            </w:pPr>
          </w:p>
        </w:tc>
      </w:tr>
      <w:tr w14:paraId="4746BD3F">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ign w:val="center"/>
          </w:tcPr>
          <w:p w14:paraId="7EE4A246">
            <w:pPr>
              <w:kinsoku/>
              <w:wordWrap w:val="0"/>
              <w:spacing w:line="360" w:lineRule="auto"/>
              <w:jc w:val="both"/>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2</w:t>
            </w:r>
          </w:p>
        </w:tc>
        <w:tc>
          <w:tcPr>
            <w:tcW w:w="1241" w:type="dxa"/>
            <w:tcBorders>
              <w:top w:val="single" w:color="auto" w:sz="4" w:space="0"/>
              <w:left w:val="single" w:color="auto" w:sz="4" w:space="0"/>
              <w:bottom w:val="single" w:color="auto" w:sz="4" w:space="0"/>
              <w:right w:val="single" w:color="auto" w:sz="4" w:space="0"/>
            </w:tcBorders>
            <w:noWrap/>
            <w:vAlign w:val="bottom"/>
          </w:tcPr>
          <w:p w14:paraId="0B9A49F3">
            <w:pPr>
              <w:kinsoku/>
              <w:wordWrap w:val="0"/>
              <w:spacing w:line="360" w:lineRule="auto"/>
              <w:jc w:val="both"/>
              <w:rPr>
                <w:rFonts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ign w:val="bottom"/>
          </w:tcPr>
          <w:p w14:paraId="5366C84D">
            <w:pPr>
              <w:kinsoku/>
              <w:wordWrap w:val="0"/>
              <w:spacing w:line="360" w:lineRule="auto"/>
              <w:jc w:val="both"/>
              <w:rPr>
                <w:rFonts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ign w:val="bottom"/>
          </w:tcPr>
          <w:p w14:paraId="1E7DDD2B">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noWrap/>
            <w:vAlign w:val="bottom"/>
          </w:tcPr>
          <w:p w14:paraId="4DC6103B">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ign w:val="bottom"/>
          </w:tcPr>
          <w:p w14:paraId="59276B48">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ign w:val="bottom"/>
          </w:tcPr>
          <w:p w14:paraId="1CC5D284">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noWrap/>
            <w:vAlign w:val="bottom"/>
          </w:tcPr>
          <w:p w14:paraId="131A01E0">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ign w:val="bottom"/>
          </w:tcPr>
          <w:p w14:paraId="0D2A135B">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ign w:val="bottom"/>
          </w:tcPr>
          <w:p w14:paraId="7D817625">
            <w:pPr>
              <w:kinsoku/>
              <w:wordWrap w:val="0"/>
              <w:spacing w:line="360" w:lineRule="auto"/>
              <w:ind w:firstLine="567"/>
              <w:jc w:val="both"/>
              <w:rPr>
                <w:rFonts w:asciiTheme="minorEastAsia" w:hAnsiTheme="minorEastAsia" w:eastAsiaTheme="minorEastAsia" w:cstheme="minorEastAsia"/>
                <w:sz w:val="28"/>
                <w:szCs w:val="28"/>
                <w:lang w:eastAsia="zh-CN"/>
              </w:rPr>
            </w:pPr>
          </w:p>
          <w:p w14:paraId="084BCBE7">
            <w:pPr>
              <w:kinsoku/>
              <w:wordWrap w:val="0"/>
              <w:spacing w:line="360" w:lineRule="auto"/>
              <w:ind w:firstLine="567"/>
              <w:jc w:val="both"/>
              <w:rPr>
                <w:rFonts w:asciiTheme="minorEastAsia" w:hAnsiTheme="minorEastAsia" w:eastAsiaTheme="minorEastAsia" w:cstheme="minorEastAsia"/>
                <w:sz w:val="28"/>
                <w:szCs w:val="28"/>
                <w:lang w:eastAsia="zh-CN"/>
              </w:rPr>
            </w:pPr>
          </w:p>
        </w:tc>
      </w:tr>
      <w:tr w14:paraId="4D613957">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ign w:val="center"/>
          </w:tcPr>
          <w:p w14:paraId="7136EAF3">
            <w:pPr>
              <w:kinsoku/>
              <w:wordWrap w:val="0"/>
              <w:spacing w:line="360" w:lineRule="auto"/>
              <w:jc w:val="both"/>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3</w:t>
            </w:r>
          </w:p>
        </w:tc>
        <w:tc>
          <w:tcPr>
            <w:tcW w:w="1241" w:type="dxa"/>
            <w:tcBorders>
              <w:top w:val="single" w:color="auto" w:sz="4" w:space="0"/>
              <w:left w:val="single" w:color="auto" w:sz="4" w:space="0"/>
              <w:bottom w:val="single" w:color="auto" w:sz="4" w:space="0"/>
              <w:right w:val="single" w:color="auto" w:sz="4" w:space="0"/>
            </w:tcBorders>
            <w:noWrap/>
            <w:vAlign w:val="bottom"/>
          </w:tcPr>
          <w:p w14:paraId="441673DC">
            <w:pPr>
              <w:kinsoku/>
              <w:wordWrap w:val="0"/>
              <w:spacing w:line="360" w:lineRule="auto"/>
              <w:jc w:val="both"/>
              <w:rPr>
                <w:rFonts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ign w:val="bottom"/>
          </w:tcPr>
          <w:p w14:paraId="442906B2">
            <w:pPr>
              <w:kinsoku/>
              <w:wordWrap w:val="0"/>
              <w:spacing w:line="360" w:lineRule="auto"/>
              <w:jc w:val="both"/>
              <w:rPr>
                <w:rFonts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ign w:val="bottom"/>
          </w:tcPr>
          <w:p w14:paraId="70C62E76">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noWrap/>
            <w:vAlign w:val="bottom"/>
          </w:tcPr>
          <w:p w14:paraId="42C01CD0">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ign w:val="bottom"/>
          </w:tcPr>
          <w:p w14:paraId="5DC35218">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ign w:val="bottom"/>
          </w:tcPr>
          <w:p w14:paraId="099072E0">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noWrap/>
            <w:vAlign w:val="bottom"/>
          </w:tcPr>
          <w:p w14:paraId="679870AE">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ign w:val="bottom"/>
          </w:tcPr>
          <w:p w14:paraId="1A40BF87">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ign w:val="bottom"/>
          </w:tcPr>
          <w:p w14:paraId="425F35E8">
            <w:pPr>
              <w:kinsoku/>
              <w:wordWrap w:val="0"/>
              <w:spacing w:line="360" w:lineRule="auto"/>
              <w:ind w:firstLine="567"/>
              <w:jc w:val="both"/>
              <w:rPr>
                <w:rFonts w:asciiTheme="minorEastAsia" w:hAnsiTheme="minorEastAsia" w:eastAsiaTheme="minorEastAsia" w:cstheme="minorEastAsia"/>
                <w:sz w:val="28"/>
                <w:szCs w:val="28"/>
                <w:lang w:eastAsia="zh-CN"/>
              </w:rPr>
            </w:pPr>
          </w:p>
          <w:p w14:paraId="5C93514B">
            <w:pPr>
              <w:kinsoku/>
              <w:wordWrap w:val="0"/>
              <w:spacing w:line="360" w:lineRule="auto"/>
              <w:ind w:firstLine="567"/>
              <w:jc w:val="both"/>
              <w:rPr>
                <w:rFonts w:asciiTheme="minorEastAsia" w:hAnsiTheme="minorEastAsia" w:eastAsiaTheme="minorEastAsia" w:cstheme="minorEastAsia"/>
                <w:sz w:val="28"/>
                <w:szCs w:val="28"/>
                <w:lang w:eastAsia="zh-CN"/>
              </w:rPr>
            </w:pPr>
          </w:p>
        </w:tc>
      </w:tr>
      <w:tr w14:paraId="40BD76CE">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ign w:val="center"/>
          </w:tcPr>
          <w:p w14:paraId="7ED6BA84">
            <w:pPr>
              <w:kinsoku/>
              <w:wordWrap w:val="0"/>
              <w:spacing w:line="360" w:lineRule="auto"/>
              <w:jc w:val="both"/>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4</w:t>
            </w:r>
          </w:p>
        </w:tc>
        <w:tc>
          <w:tcPr>
            <w:tcW w:w="1241" w:type="dxa"/>
            <w:tcBorders>
              <w:top w:val="single" w:color="auto" w:sz="4" w:space="0"/>
              <w:left w:val="single" w:color="auto" w:sz="4" w:space="0"/>
              <w:bottom w:val="single" w:color="auto" w:sz="4" w:space="0"/>
              <w:right w:val="single" w:color="auto" w:sz="4" w:space="0"/>
            </w:tcBorders>
            <w:noWrap/>
            <w:vAlign w:val="bottom"/>
          </w:tcPr>
          <w:p w14:paraId="0838BFCE">
            <w:pPr>
              <w:kinsoku/>
              <w:wordWrap w:val="0"/>
              <w:spacing w:line="360" w:lineRule="auto"/>
              <w:jc w:val="both"/>
              <w:rPr>
                <w:rFonts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ign w:val="bottom"/>
          </w:tcPr>
          <w:p w14:paraId="348CDA30">
            <w:pPr>
              <w:kinsoku/>
              <w:wordWrap w:val="0"/>
              <w:spacing w:line="360" w:lineRule="auto"/>
              <w:jc w:val="both"/>
              <w:rPr>
                <w:rFonts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ign w:val="bottom"/>
          </w:tcPr>
          <w:p w14:paraId="2D9F33CA">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noWrap/>
            <w:vAlign w:val="bottom"/>
          </w:tcPr>
          <w:p w14:paraId="7AE6647B">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ign w:val="bottom"/>
          </w:tcPr>
          <w:p w14:paraId="39AA2ADE">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ign w:val="bottom"/>
          </w:tcPr>
          <w:p w14:paraId="235636BC">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noWrap/>
            <w:vAlign w:val="bottom"/>
          </w:tcPr>
          <w:p w14:paraId="509D6FF8">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ign w:val="bottom"/>
          </w:tcPr>
          <w:p w14:paraId="3EC95495">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ign w:val="bottom"/>
          </w:tcPr>
          <w:p w14:paraId="28C4AB3A">
            <w:pPr>
              <w:kinsoku/>
              <w:wordWrap w:val="0"/>
              <w:spacing w:line="360" w:lineRule="auto"/>
              <w:ind w:firstLine="567"/>
              <w:jc w:val="both"/>
              <w:rPr>
                <w:rFonts w:asciiTheme="minorEastAsia" w:hAnsiTheme="minorEastAsia" w:eastAsiaTheme="minorEastAsia" w:cstheme="minorEastAsia"/>
                <w:sz w:val="28"/>
                <w:szCs w:val="28"/>
                <w:lang w:eastAsia="zh-CN"/>
              </w:rPr>
            </w:pPr>
          </w:p>
          <w:p w14:paraId="5CA4F32F">
            <w:pPr>
              <w:kinsoku/>
              <w:wordWrap w:val="0"/>
              <w:spacing w:line="360" w:lineRule="auto"/>
              <w:ind w:firstLine="567"/>
              <w:jc w:val="both"/>
              <w:rPr>
                <w:rFonts w:asciiTheme="minorEastAsia" w:hAnsiTheme="minorEastAsia" w:eastAsiaTheme="minorEastAsia" w:cstheme="minorEastAsia"/>
                <w:sz w:val="28"/>
                <w:szCs w:val="28"/>
                <w:lang w:eastAsia="zh-CN"/>
              </w:rPr>
            </w:pPr>
          </w:p>
        </w:tc>
      </w:tr>
      <w:tr w14:paraId="5B541FD1">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ign w:val="center"/>
          </w:tcPr>
          <w:p w14:paraId="1B76BB83">
            <w:pPr>
              <w:kinsoku/>
              <w:wordWrap w:val="0"/>
              <w:spacing w:line="360" w:lineRule="auto"/>
              <w:jc w:val="both"/>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p>
        </w:tc>
        <w:tc>
          <w:tcPr>
            <w:tcW w:w="1241" w:type="dxa"/>
            <w:tcBorders>
              <w:top w:val="single" w:color="auto" w:sz="4" w:space="0"/>
              <w:left w:val="single" w:color="auto" w:sz="4" w:space="0"/>
              <w:bottom w:val="single" w:color="auto" w:sz="4" w:space="0"/>
              <w:right w:val="single" w:color="auto" w:sz="4" w:space="0"/>
            </w:tcBorders>
            <w:noWrap/>
            <w:vAlign w:val="bottom"/>
          </w:tcPr>
          <w:p w14:paraId="53240E5F">
            <w:pPr>
              <w:kinsoku/>
              <w:wordWrap w:val="0"/>
              <w:spacing w:line="360" w:lineRule="auto"/>
              <w:jc w:val="both"/>
              <w:rPr>
                <w:rFonts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ign w:val="bottom"/>
          </w:tcPr>
          <w:p w14:paraId="0979A008">
            <w:pPr>
              <w:kinsoku/>
              <w:wordWrap w:val="0"/>
              <w:spacing w:line="360" w:lineRule="auto"/>
              <w:jc w:val="both"/>
              <w:rPr>
                <w:rFonts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ign w:val="bottom"/>
          </w:tcPr>
          <w:p w14:paraId="71F295F0">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noWrap/>
            <w:vAlign w:val="bottom"/>
          </w:tcPr>
          <w:p w14:paraId="71C65B30">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ign w:val="bottom"/>
          </w:tcPr>
          <w:p w14:paraId="6C9EBFCA">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ign w:val="bottom"/>
          </w:tcPr>
          <w:p w14:paraId="593B368B">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noWrap/>
            <w:vAlign w:val="bottom"/>
          </w:tcPr>
          <w:p w14:paraId="5EAC2825">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ign w:val="bottom"/>
          </w:tcPr>
          <w:p w14:paraId="6086DE48">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ign w:val="bottom"/>
          </w:tcPr>
          <w:p w14:paraId="120F5410">
            <w:pPr>
              <w:kinsoku/>
              <w:wordWrap w:val="0"/>
              <w:spacing w:line="360" w:lineRule="auto"/>
              <w:ind w:firstLine="567"/>
              <w:jc w:val="both"/>
              <w:rPr>
                <w:rFonts w:asciiTheme="minorEastAsia" w:hAnsiTheme="minorEastAsia" w:eastAsiaTheme="minorEastAsia" w:cstheme="minorEastAsia"/>
                <w:sz w:val="28"/>
                <w:szCs w:val="28"/>
                <w:lang w:eastAsia="zh-CN"/>
              </w:rPr>
            </w:pPr>
          </w:p>
        </w:tc>
      </w:tr>
      <w:tr w14:paraId="4182AE0B">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ign w:val="center"/>
          </w:tcPr>
          <w:p w14:paraId="346D5BFB">
            <w:pPr>
              <w:kinsoku/>
              <w:wordWrap w:val="0"/>
              <w:spacing w:line="360" w:lineRule="auto"/>
              <w:jc w:val="both"/>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p>
        </w:tc>
        <w:tc>
          <w:tcPr>
            <w:tcW w:w="1241" w:type="dxa"/>
            <w:tcBorders>
              <w:top w:val="single" w:color="auto" w:sz="4" w:space="0"/>
              <w:left w:val="single" w:color="auto" w:sz="4" w:space="0"/>
              <w:bottom w:val="single" w:color="auto" w:sz="4" w:space="0"/>
              <w:right w:val="single" w:color="auto" w:sz="4" w:space="0"/>
            </w:tcBorders>
            <w:noWrap/>
            <w:vAlign w:val="bottom"/>
          </w:tcPr>
          <w:p w14:paraId="71DAB354">
            <w:pPr>
              <w:kinsoku/>
              <w:wordWrap w:val="0"/>
              <w:spacing w:line="360" w:lineRule="auto"/>
              <w:jc w:val="both"/>
              <w:rPr>
                <w:rFonts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ign w:val="bottom"/>
          </w:tcPr>
          <w:p w14:paraId="6B12C1A3">
            <w:pPr>
              <w:kinsoku/>
              <w:wordWrap w:val="0"/>
              <w:spacing w:line="360" w:lineRule="auto"/>
              <w:jc w:val="both"/>
              <w:rPr>
                <w:rFonts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ign w:val="bottom"/>
          </w:tcPr>
          <w:p w14:paraId="7659AF2F">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noWrap/>
            <w:vAlign w:val="bottom"/>
          </w:tcPr>
          <w:p w14:paraId="67832CDF">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ign w:val="bottom"/>
          </w:tcPr>
          <w:p w14:paraId="464A4AAB">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ign w:val="bottom"/>
          </w:tcPr>
          <w:p w14:paraId="0700B3F1">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noWrap/>
            <w:vAlign w:val="bottom"/>
          </w:tcPr>
          <w:p w14:paraId="129B018D">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ign w:val="bottom"/>
          </w:tcPr>
          <w:p w14:paraId="1D8A810F">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ign w:val="bottom"/>
          </w:tcPr>
          <w:p w14:paraId="2DFF7BA7">
            <w:pPr>
              <w:kinsoku/>
              <w:wordWrap w:val="0"/>
              <w:spacing w:line="360" w:lineRule="auto"/>
              <w:ind w:firstLine="567"/>
              <w:jc w:val="both"/>
              <w:rPr>
                <w:rFonts w:asciiTheme="minorEastAsia" w:hAnsiTheme="minorEastAsia" w:eastAsiaTheme="minorEastAsia" w:cstheme="minorEastAsia"/>
                <w:sz w:val="28"/>
                <w:szCs w:val="28"/>
                <w:lang w:eastAsia="zh-CN"/>
              </w:rPr>
            </w:pPr>
          </w:p>
          <w:p w14:paraId="5C064B39">
            <w:pPr>
              <w:kinsoku/>
              <w:wordWrap w:val="0"/>
              <w:spacing w:line="360" w:lineRule="auto"/>
              <w:ind w:firstLine="567"/>
              <w:jc w:val="both"/>
              <w:rPr>
                <w:rFonts w:asciiTheme="minorEastAsia" w:hAnsiTheme="minorEastAsia" w:eastAsiaTheme="minorEastAsia" w:cstheme="minorEastAsia"/>
                <w:sz w:val="28"/>
                <w:szCs w:val="28"/>
                <w:lang w:eastAsia="zh-CN"/>
              </w:rPr>
            </w:pPr>
          </w:p>
        </w:tc>
      </w:tr>
      <w:tr w14:paraId="6F8DAC35">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ign w:val="center"/>
          </w:tcPr>
          <w:p w14:paraId="29F56DB4">
            <w:pPr>
              <w:kinsoku/>
              <w:wordWrap w:val="0"/>
              <w:spacing w:line="360" w:lineRule="auto"/>
              <w:jc w:val="both"/>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p>
        </w:tc>
        <w:tc>
          <w:tcPr>
            <w:tcW w:w="1241" w:type="dxa"/>
            <w:tcBorders>
              <w:top w:val="single" w:color="auto" w:sz="4" w:space="0"/>
              <w:left w:val="single" w:color="auto" w:sz="4" w:space="0"/>
              <w:bottom w:val="single" w:color="auto" w:sz="4" w:space="0"/>
              <w:right w:val="single" w:color="auto" w:sz="4" w:space="0"/>
            </w:tcBorders>
            <w:noWrap/>
            <w:vAlign w:val="bottom"/>
          </w:tcPr>
          <w:p w14:paraId="59243DA1">
            <w:pPr>
              <w:kinsoku/>
              <w:wordWrap w:val="0"/>
              <w:spacing w:line="360" w:lineRule="auto"/>
              <w:jc w:val="both"/>
              <w:rPr>
                <w:rFonts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ign w:val="bottom"/>
          </w:tcPr>
          <w:p w14:paraId="5AD0117C">
            <w:pPr>
              <w:kinsoku/>
              <w:wordWrap w:val="0"/>
              <w:spacing w:line="360" w:lineRule="auto"/>
              <w:jc w:val="both"/>
              <w:rPr>
                <w:rFonts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ign w:val="bottom"/>
          </w:tcPr>
          <w:p w14:paraId="742363CC">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noWrap/>
            <w:vAlign w:val="bottom"/>
          </w:tcPr>
          <w:p w14:paraId="4E438CC4">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ign w:val="bottom"/>
          </w:tcPr>
          <w:p w14:paraId="4E2667C1">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ign w:val="bottom"/>
          </w:tcPr>
          <w:p w14:paraId="231BFFAE">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noWrap/>
            <w:vAlign w:val="bottom"/>
          </w:tcPr>
          <w:p w14:paraId="23C845ED">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ign w:val="bottom"/>
          </w:tcPr>
          <w:p w14:paraId="049DD898">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ign w:val="bottom"/>
          </w:tcPr>
          <w:p w14:paraId="2EDD2F50">
            <w:pPr>
              <w:kinsoku/>
              <w:wordWrap w:val="0"/>
              <w:spacing w:line="360" w:lineRule="auto"/>
              <w:ind w:firstLine="567"/>
              <w:jc w:val="both"/>
              <w:rPr>
                <w:rFonts w:asciiTheme="minorEastAsia" w:hAnsiTheme="minorEastAsia" w:eastAsiaTheme="minorEastAsia" w:cstheme="minorEastAsia"/>
                <w:sz w:val="28"/>
                <w:szCs w:val="28"/>
                <w:lang w:eastAsia="zh-CN"/>
              </w:rPr>
            </w:pPr>
          </w:p>
        </w:tc>
      </w:tr>
      <w:tr w14:paraId="5CAD3CC3">
        <w:tblPrEx>
          <w:tblCellMar>
            <w:top w:w="0" w:type="dxa"/>
            <w:left w:w="108" w:type="dxa"/>
            <w:bottom w:w="0" w:type="dxa"/>
            <w:right w:w="108" w:type="dxa"/>
          </w:tblCellMar>
        </w:tblPrEx>
        <w:trPr>
          <w:trHeight w:val="567" w:hRule="atLeast"/>
        </w:trPr>
        <w:tc>
          <w:tcPr>
            <w:tcW w:w="14142" w:type="dxa"/>
            <w:gridSpan w:val="10"/>
            <w:tcBorders>
              <w:top w:val="single" w:color="auto" w:sz="4" w:space="0"/>
              <w:left w:val="single" w:color="auto" w:sz="4" w:space="0"/>
              <w:bottom w:val="single" w:color="auto" w:sz="4" w:space="0"/>
              <w:right w:val="single" w:color="auto" w:sz="4" w:space="0"/>
            </w:tcBorders>
            <w:noWrap/>
            <w:vAlign w:val="center"/>
          </w:tcPr>
          <w:p w14:paraId="77BD1060">
            <w:pPr>
              <w:kinsoku/>
              <w:wordWrap w:val="0"/>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投标报价金额合计（大写）：</w:t>
            </w:r>
          </w:p>
        </w:tc>
      </w:tr>
    </w:tbl>
    <w:p w14:paraId="362DCF8D">
      <w:pPr>
        <w:kinsoku/>
        <w:wordWrap w:val="0"/>
        <w:spacing w:line="360" w:lineRule="auto"/>
        <w:jc w:val="both"/>
        <w:rPr>
          <w:rFonts w:asciiTheme="minorEastAsia" w:hAnsiTheme="minorEastAsia" w:eastAsiaTheme="minorEastAsia" w:cstheme="minorEastAsia"/>
          <w:sz w:val="24"/>
          <w:szCs w:val="24"/>
          <w:lang w:eastAsia="zh-CN"/>
        </w:rPr>
      </w:pPr>
    </w:p>
    <w:p w14:paraId="18DCB4BC">
      <w:pPr>
        <w:kinsoku/>
        <w:wordWrap w:val="0"/>
        <w:spacing w:line="360" w:lineRule="auto"/>
        <w:ind w:firstLine="240" w:firstLineChars="1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法定代表人（负责人）或授权代表（签字）：日期：</w:t>
      </w:r>
      <w:r>
        <w:rPr>
          <w:rFonts w:hint="eastAsia" w:asciiTheme="minorEastAsia" w:hAnsiTheme="minorEastAsia" w:eastAsiaTheme="minorEastAsia" w:cstheme="minorEastAsia"/>
          <w:spacing w:val="-8"/>
          <w:sz w:val="24"/>
          <w:szCs w:val="24"/>
          <w:lang w:eastAsia="zh-CN"/>
        </w:rPr>
        <w:t>年月日</w:t>
      </w:r>
    </w:p>
    <w:p w14:paraId="46805E9A">
      <w:pPr>
        <w:kinsoku/>
        <w:wordWrap w:val="0"/>
        <w:spacing w:line="360" w:lineRule="auto"/>
        <w:ind w:firstLine="240" w:firstLineChars="100"/>
        <w:jc w:val="both"/>
        <w:rPr>
          <w:rFonts w:asciiTheme="minorEastAsia" w:hAnsiTheme="minorEastAsia" w:eastAsiaTheme="minorEastAsia" w:cstheme="minorEastAsia"/>
          <w:sz w:val="24"/>
          <w:szCs w:val="24"/>
          <w:lang w:eastAsia="zh-CN"/>
        </w:rPr>
      </w:pPr>
    </w:p>
    <w:p w14:paraId="64B381EA">
      <w:pPr>
        <w:kinsoku/>
        <w:wordWrap w:val="0"/>
        <w:spacing w:line="360" w:lineRule="auto"/>
        <w:ind w:firstLine="240" w:firstLineChars="100"/>
        <w:jc w:val="both"/>
        <w:rPr>
          <w:rFonts w:asciiTheme="minorEastAsia" w:hAnsiTheme="minorEastAsia" w:eastAsiaTheme="minorEastAsia" w:cstheme="minorEastAsia"/>
          <w:sz w:val="24"/>
          <w:szCs w:val="24"/>
          <w:lang w:eastAsia="zh-CN"/>
        </w:rPr>
        <w:sectPr>
          <w:pgSz w:w="16840" w:h="11907" w:orient="landscape"/>
          <w:pgMar w:top="1440" w:right="1800" w:bottom="1440" w:left="1800" w:header="851" w:footer="992" w:gutter="0"/>
          <w:cols w:space="720" w:num="1"/>
          <w:docGrid w:linePitch="332" w:charSpace="0"/>
        </w:sectPr>
      </w:pPr>
    </w:p>
    <w:p w14:paraId="691DB58F">
      <w:pPr>
        <w:kinsoku/>
        <w:wordWrap w:val="0"/>
        <w:jc w:val="both"/>
        <w:rPr>
          <w:rFonts w:asciiTheme="minorEastAsia" w:hAnsiTheme="minorEastAsia" w:eastAsiaTheme="minorEastAsia" w:cstheme="minorEastAsia"/>
          <w:b/>
          <w:sz w:val="24"/>
          <w:szCs w:val="24"/>
          <w:lang w:eastAsia="zh-CN"/>
        </w:rPr>
      </w:pPr>
    </w:p>
    <w:p w14:paraId="566F97CB">
      <w:pPr>
        <w:kinsoku/>
        <w:wordWrap w:val="0"/>
        <w:spacing w:line="360" w:lineRule="auto"/>
        <w:jc w:val="both"/>
        <w:rPr>
          <w:rFonts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3.主要设备技术指标及技术性能说明</w:t>
      </w:r>
      <w:r>
        <w:rPr>
          <w:rFonts w:hint="eastAsia" w:ascii="宋体" w:hAnsi="宋体"/>
          <w:b/>
          <w:sz w:val="24"/>
          <w:szCs w:val="24"/>
          <w:lang w:eastAsia="zh-CN"/>
        </w:rPr>
        <w:t>（适用于货物）</w:t>
      </w:r>
    </w:p>
    <w:p w14:paraId="7571B586">
      <w:pPr>
        <w:kinsoku/>
        <w:wordWrap w:val="0"/>
        <w:spacing w:line="360" w:lineRule="auto"/>
        <w:jc w:val="both"/>
        <w:rPr>
          <w:rFonts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4.项目供货方案、实施方案等</w:t>
      </w:r>
    </w:p>
    <w:p w14:paraId="2968CDC3">
      <w:pPr>
        <w:kinsoku/>
        <w:wordWrap w:val="0"/>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sz w:val="24"/>
          <w:szCs w:val="24"/>
          <w:lang w:eastAsia="zh-CN"/>
        </w:rPr>
        <w:t>5.技术偏差情况</w:t>
      </w:r>
      <w:r>
        <w:rPr>
          <w:rFonts w:hint="eastAsia" w:ascii="宋体" w:hAnsi="宋体"/>
          <w:b/>
          <w:sz w:val="24"/>
          <w:szCs w:val="24"/>
          <w:lang w:eastAsia="zh-CN"/>
        </w:rPr>
        <w:t>（适用于货物）</w:t>
      </w:r>
    </w:p>
    <w:p w14:paraId="1C903B9D">
      <w:pPr>
        <w:pStyle w:val="6"/>
        <w:kinsoku/>
        <w:wordWrap w:val="0"/>
        <w:jc w:val="both"/>
        <w:rPr>
          <w:rFonts w:asciiTheme="minorEastAsia" w:hAnsiTheme="minorEastAsia" w:eastAsiaTheme="minorEastAsia" w:cstheme="minorEastAsia"/>
          <w:sz w:val="24"/>
          <w:szCs w:val="24"/>
          <w:lang w:eastAsia="zh-CN" w:bidi="en-US"/>
        </w:rPr>
      </w:pPr>
    </w:p>
    <w:p w14:paraId="3FD8515A">
      <w:pPr>
        <w:kinsoku/>
        <w:wordWrap w:val="0"/>
        <w:spacing w:line="240" w:lineRule="atLeast"/>
        <w:jc w:val="both"/>
        <w:rPr>
          <w:rFonts w:asciiTheme="minorEastAsia" w:hAnsiTheme="minorEastAsia" w:eastAsiaTheme="minorEastAsia" w:cstheme="minorEastAsia"/>
          <w:b/>
          <w:bCs/>
          <w:sz w:val="24"/>
          <w:szCs w:val="24"/>
          <w:lang w:eastAsia="zh-CN"/>
        </w:rPr>
      </w:pPr>
    </w:p>
    <w:p w14:paraId="4EA9E4E3">
      <w:pPr>
        <w:kinsoku/>
        <w:wordWrap w:val="0"/>
        <w:spacing w:line="240" w:lineRule="atLeast"/>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eastAsia="zh-CN"/>
        </w:rPr>
        <w:t>技术规格偏离表</w:t>
      </w:r>
    </w:p>
    <w:p w14:paraId="752E77BE">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p w14:paraId="46EB2F7D">
      <w:pPr>
        <w:kinsoku/>
        <w:wordWrap w:val="0"/>
        <w:spacing w:line="240" w:lineRule="atLeast"/>
        <w:ind w:left="1154" w:leftChars="485" w:hanging="136" w:hangingChars="57"/>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项目名称:项目编号:</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381"/>
        <w:gridCol w:w="1418"/>
        <w:gridCol w:w="1337"/>
        <w:gridCol w:w="1276"/>
        <w:gridCol w:w="1214"/>
      </w:tblGrid>
      <w:tr w14:paraId="4B1D2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ign w:val="center"/>
          </w:tcPr>
          <w:p w14:paraId="39BCF6B0">
            <w:pPr>
              <w:kinsoku/>
              <w:wordWrap w:val="0"/>
              <w:spacing w:line="240" w:lineRule="atLeast"/>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序号</w:t>
            </w:r>
          </w:p>
        </w:tc>
        <w:tc>
          <w:tcPr>
            <w:tcW w:w="1381" w:type="dxa"/>
            <w:tcBorders>
              <w:top w:val="single" w:color="auto" w:sz="4" w:space="0"/>
              <w:left w:val="single" w:color="auto" w:sz="4" w:space="0"/>
              <w:bottom w:val="single" w:color="auto" w:sz="4" w:space="0"/>
              <w:right w:val="single" w:color="auto" w:sz="4" w:space="0"/>
            </w:tcBorders>
            <w:noWrap/>
            <w:vAlign w:val="center"/>
          </w:tcPr>
          <w:p w14:paraId="18B70A22">
            <w:pPr>
              <w:kinsoku/>
              <w:wordWrap w:val="0"/>
              <w:spacing w:line="240" w:lineRule="atLeast"/>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货物名称</w:t>
            </w:r>
          </w:p>
        </w:tc>
        <w:tc>
          <w:tcPr>
            <w:tcW w:w="1418" w:type="dxa"/>
            <w:tcBorders>
              <w:top w:val="single" w:color="auto" w:sz="4" w:space="0"/>
              <w:left w:val="single" w:color="auto" w:sz="4" w:space="0"/>
              <w:bottom w:val="single" w:color="auto" w:sz="4" w:space="0"/>
              <w:right w:val="single" w:color="auto" w:sz="4" w:space="0"/>
            </w:tcBorders>
            <w:noWrap/>
            <w:vAlign w:val="center"/>
          </w:tcPr>
          <w:p w14:paraId="12F52F27">
            <w:pPr>
              <w:kinsoku/>
              <w:wordWrap w:val="0"/>
              <w:spacing w:line="240" w:lineRule="atLeast"/>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招标规格</w:t>
            </w:r>
          </w:p>
        </w:tc>
        <w:tc>
          <w:tcPr>
            <w:tcW w:w="1337" w:type="dxa"/>
            <w:tcBorders>
              <w:top w:val="single" w:color="auto" w:sz="4" w:space="0"/>
              <w:left w:val="single" w:color="auto" w:sz="4" w:space="0"/>
              <w:bottom w:val="single" w:color="auto" w:sz="4" w:space="0"/>
              <w:right w:val="single" w:color="auto" w:sz="4" w:space="0"/>
            </w:tcBorders>
            <w:noWrap/>
            <w:vAlign w:val="center"/>
          </w:tcPr>
          <w:p w14:paraId="2F7B72C8">
            <w:pPr>
              <w:kinsoku/>
              <w:wordWrap w:val="0"/>
              <w:spacing w:line="240" w:lineRule="atLeast"/>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投标规格</w:t>
            </w:r>
          </w:p>
        </w:tc>
        <w:tc>
          <w:tcPr>
            <w:tcW w:w="1276" w:type="dxa"/>
            <w:tcBorders>
              <w:top w:val="single" w:color="auto" w:sz="4" w:space="0"/>
              <w:left w:val="single" w:color="auto" w:sz="4" w:space="0"/>
              <w:bottom w:val="single" w:color="auto" w:sz="4" w:space="0"/>
              <w:right w:val="single" w:color="auto" w:sz="4" w:space="0"/>
            </w:tcBorders>
            <w:noWrap/>
            <w:vAlign w:val="center"/>
          </w:tcPr>
          <w:p w14:paraId="2B92839E">
            <w:pPr>
              <w:kinsoku/>
              <w:wordWrap w:val="0"/>
              <w:spacing w:line="240" w:lineRule="atLeast"/>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偏离</w:t>
            </w:r>
          </w:p>
        </w:tc>
        <w:tc>
          <w:tcPr>
            <w:tcW w:w="1214" w:type="dxa"/>
            <w:tcBorders>
              <w:top w:val="single" w:color="auto" w:sz="4" w:space="0"/>
              <w:left w:val="single" w:color="auto" w:sz="4" w:space="0"/>
              <w:bottom w:val="single" w:color="auto" w:sz="4" w:space="0"/>
              <w:right w:val="single" w:color="auto" w:sz="4" w:space="0"/>
            </w:tcBorders>
            <w:noWrap/>
            <w:vAlign w:val="center"/>
          </w:tcPr>
          <w:p w14:paraId="637788AC">
            <w:pPr>
              <w:kinsoku/>
              <w:wordWrap w:val="0"/>
              <w:spacing w:line="240" w:lineRule="atLeast"/>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说明</w:t>
            </w:r>
          </w:p>
        </w:tc>
      </w:tr>
      <w:tr w14:paraId="13A33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tcPr>
          <w:p w14:paraId="45FDE352">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tcPr>
          <w:p w14:paraId="3A4E30AB">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tcPr>
          <w:p w14:paraId="4D285D08">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tcPr>
          <w:p w14:paraId="2B5DC13B">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tcPr>
          <w:p w14:paraId="2BCE089A">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tcPr>
          <w:p w14:paraId="4666D899">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r>
      <w:tr w14:paraId="4C118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tcPr>
          <w:p w14:paraId="7DF0C43A">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tcPr>
          <w:p w14:paraId="74F9C817">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tcPr>
          <w:p w14:paraId="3E6D3A25">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tcPr>
          <w:p w14:paraId="1BADB389">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tcPr>
          <w:p w14:paraId="26F79509">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tcPr>
          <w:p w14:paraId="0F388924">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r>
      <w:tr w14:paraId="01921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tcPr>
          <w:p w14:paraId="290A48D1">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tcPr>
          <w:p w14:paraId="2A555FA6">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tcPr>
          <w:p w14:paraId="16874DF5">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tcPr>
          <w:p w14:paraId="7EE4CC82">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tcPr>
          <w:p w14:paraId="0ECBAE14">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tcPr>
          <w:p w14:paraId="3E705CAE">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r>
      <w:tr w14:paraId="2D737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tcPr>
          <w:p w14:paraId="288188B8">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tcPr>
          <w:p w14:paraId="68881B0D">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tcPr>
          <w:p w14:paraId="455DC401">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tcPr>
          <w:p w14:paraId="52C1C4DF">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tcPr>
          <w:p w14:paraId="530A210D">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tcPr>
          <w:p w14:paraId="62B6AD34">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r>
      <w:tr w14:paraId="3DBFF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tcPr>
          <w:p w14:paraId="6A9C9696">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tcPr>
          <w:p w14:paraId="4AD6BF76">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tcPr>
          <w:p w14:paraId="3E744674">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tcPr>
          <w:p w14:paraId="30C676DD">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tcPr>
          <w:p w14:paraId="5EE3E69D">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tcPr>
          <w:p w14:paraId="3765B845">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r>
      <w:tr w14:paraId="7FE1F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tcPr>
          <w:p w14:paraId="4BA13C99">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tcPr>
          <w:p w14:paraId="2EB3B7C1">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tcPr>
          <w:p w14:paraId="469CF80F">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tcPr>
          <w:p w14:paraId="54D5A2FA">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tcPr>
          <w:p w14:paraId="5894E468">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tcPr>
          <w:p w14:paraId="61C79396">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r>
      <w:tr w14:paraId="76CBA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tcPr>
          <w:p w14:paraId="4A497569">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tcPr>
          <w:p w14:paraId="6432B396">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tcPr>
          <w:p w14:paraId="51CA6FED">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tcPr>
          <w:p w14:paraId="46568482">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tcPr>
          <w:p w14:paraId="08FBE62D">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tcPr>
          <w:p w14:paraId="525BA65C">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r>
      <w:tr w14:paraId="7BBCF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tcPr>
          <w:p w14:paraId="42B7E55C">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tcPr>
          <w:p w14:paraId="7DA5F5ED">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tcPr>
          <w:p w14:paraId="3E3DFE87">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tcPr>
          <w:p w14:paraId="2316F99B">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tcPr>
          <w:p w14:paraId="0BE0638A">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tcPr>
          <w:p w14:paraId="62FD24B7">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r>
      <w:tr w14:paraId="5BD21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noWrap/>
          </w:tcPr>
          <w:p w14:paraId="19346123">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tcPr>
          <w:p w14:paraId="40344187">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tcPr>
          <w:p w14:paraId="1DC5244D">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tcPr>
          <w:p w14:paraId="086F75AB">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tcPr>
          <w:p w14:paraId="35D75921">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tcPr>
          <w:p w14:paraId="415B081E">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r>
      <w:tr w14:paraId="04982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tcPr>
          <w:p w14:paraId="083EC105">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tcPr>
          <w:p w14:paraId="6684AB7F">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tcPr>
          <w:p w14:paraId="253F587C">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tcPr>
          <w:p w14:paraId="4BFCC464">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tcPr>
          <w:p w14:paraId="1A3F8CB7">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tcPr>
          <w:p w14:paraId="1B3A1420">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r>
      <w:tr w14:paraId="3703F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noWrap/>
          </w:tcPr>
          <w:p w14:paraId="5C68D4CD">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tcPr>
          <w:p w14:paraId="123DD11E">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tcPr>
          <w:p w14:paraId="0C0A73C3">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tcPr>
          <w:p w14:paraId="6DC5479F">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tcPr>
          <w:p w14:paraId="36AF994A">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tcPr>
          <w:p w14:paraId="34AC8FF9">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r>
      <w:tr w14:paraId="5FDFE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tcPr>
          <w:p w14:paraId="1FBB882F">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tcPr>
          <w:p w14:paraId="7CBE99D3">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tcPr>
          <w:p w14:paraId="0260BD07">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tcPr>
          <w:p w14:paraId="5734473F">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tcPr>
          <w:p w14:paraId="7BECB025">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tcPr>
          <w:p w14:paraId="1003F4C3">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r>
      <w:tr w14:paraId="3AA35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noWrap/>
          </w:tcPr>
          <w:p w14:paraId="0A03F4DB">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tcPr>
          <w:p w14:paraId="08947C09">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tcPr>
          <w:p w14:paraId="39CAC743">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tcPr>
          <w:p w14:paraId="10073AB7">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tcPr>
          <w:p w14:paraId="19E64CCE">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tcPr>
          <w:p w14:paraId="12DC30AE">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r>
      <w:tr w14:paraId="75A8C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tcPr>
          <w:p w14:paraId="055CAC5C">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tcPr>
          <w:p w14:paraId="48254E64">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tcPr>
          <w:p w14:paraId="7E5C5781">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tcPr>
          <w:p w14:paraId="4D337D5D">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tcPr>
          <w:p w14:paraId="06918D90">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tcPr>
          <w:p w14:paraId="647E7CBE">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r>
      <w:tr w14:paraId="7284E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noWrap/>
          </w:tcPr>
          <w:p w14:paraId="7F6023AD">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tcPr>
          <w:p w14:paraId="35C31A28">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tcPr>
          <w:p w14:paraId="1FD7F91D">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tcPr>
          <w:p w14:paraId="1C83630F">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tcPr>
          <w:p w14:paraId="3B39B2DF">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tcPr>
          <w:p w14:paraId="0F8AD742">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r>
    </w:tbl>
    <w:p w14:paraId="5337FAFC">
      <w:pPr>
        <w:kinsoku/>
        <w:wordWrap w:val="0"/>
        <w:spacing w:line="360" w:lineRule="auto"/>
        <w:ind w:firstLine="482" w:firstLineChars="200"/>
        <w:jc w:val="both"/>
        <w:rPr>
          <w:rFonts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投标人（公章）：法定代表人（负责人）或授权代表（签字）：</w:t>
      </w:r>
    </w:p>
    <w:p w14:paraId="3B1DA758">
      <w:pPr>
        <w:kinsoku/>
        <w:wordWrap w:val="0"/>
        <w:spacing w:line="360" w:lineRule="auto"/>
        <w:ind w:firstLine="482" w:firstLineChars="200"/>
        <w:jc w:val="both"/>
        <w:rPr>
          <w:rFonts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日期：</w:t>
      </w:r>
      <w:r>
        <w:rPr>
          <w:rFonts w:hint="eastAsia" w:asciiTheme="minorEastAsia" w:hAnsiTheme="minorEastAsia" w:eastAsiaTheme="minorEastAsia" w:cstheme="minorEastAsia"/>
          <w:b/>
          <w:bCs/>
          <w:spacing w:val="-8"/>
          <w:sz w:val="24"/>
          <w:szCs w:val="24"/>
          <w:lang w:eastAsia="zh-CN"/>
        </w:rPr>
        <w:t>年月日</w:t>
      </w:r>
    </w:p>
    <w:p w14:paraId="30320A5F">
      <w:pPr>
        <w:kinsoku/>
        <w:wordWrap w:val="0"/>
        <w:spacing w:line="360" w:lineRule="auto"/>
        <w:jc w:val="both"/>
        <w:rPr>
          <w:rFonts w:asciiTheme="minorEastAsia" w:hAnsiTheme="minorEastAsia" w:eastAsiaTheme="minorEastAsia" w:cstheme="minorEastAsia"/>
          <w:b/>
          <w:sz w:val="24"/>
          <w:szCs w:val="24"/>
          <w:lang w:eastAsia="zh-CN"/>
        </w:rPr>
      </w:pPr>
    </w:p>
    <w:p w14:paraId="4C1B5EA4">
      <w:pPr>
        <w:kinsoku/>
        <w:wordWrap w:val="0"/>
        <w:spacing w:line="360" w:lineRule="auto"/>
        <w:jc w:val="both"/>
        <w:rPr>
          <w:rFonts w:asciiTheme="minorEastAsia" w:hAnsiTheme="minorEastAsia" w:eastAsiaTheme="minorEastAsia" w:cstheme="minorEastAsia"/>
          <w:b/>
          <w:sz w:val="24"/>
          <w:szCs w:val="24"/>
          <w:lang w:eastAsia="zh-CN"/>
        </w:rPr>
      </w:pPr>
    </w:p>
    <w:p w14:paraId="4FE2CF15">
      <w:pPr>
        <w:kinsoku/>
        <w:wordWrap w:val="0"/>
        <w:spacing w:line="360" w:lineRule="auto"/>
        <w:jc w:val="both"/>
        <w:rPr>
          <w:rFonts w:asciiTheme="minorEastAsia" w:hAnsiTheme="minorEastAsia" w:eastAsiaTheme="minorEastAsia" w:cstheme="minorEastAsia"/>
          <w:b/>
          <w:sz w:val="24"/>
          <w:szCs w:val="24"/>
          <w:lang w:eastAsia="zh-CN"/>
        </w:rPr>
      </w:pPr>
    </w:p>
    <w:p w14:paraId="13F7937B">
      <w:pPr>
        <w:kinsoku/>
        <w:wordWrap w:val="0"/>
        <w:spacing w:line="360" w:lineRule="auto"/>
        <w:jc w:val="both"/>
        <w:rPr>
          <w:rFonts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6.商务偏差表格式</w:t>
      </w:r>
    </w:p>
    <w:p w14:paraId="0448A428">
      <w:pPr>
        <w:kinsoku/>
        <w:wordWrap w:val="0"/>
        <w:ind w:firstLine="482"/>
        <w:jc w:val="both"/>
        <w:rPr>
          <w:rFonts w:asciiTheme="minorEastAsia" w:hAnsiTheme="minorEastAsia" w:eastAsiaTheme="minorEastAsia" w:cstheme="minorEastAsia"/>
          <w:b/>
          <w:sz w:val="24"/>
          <w:szCs w:val="24"/>
          <w:lang w:eastAsia="zh-CN"/>
        </w:rPr>
      </w:pPr>
    </w:p>
    <w:p w14:paraId="33299AC9">
      <w:pPr>
        <w:kinsoku/>
        <w:wordWrap w:val="0"/>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sz w:val="24"/>
          <w:szCs w:val="24"/>
          <w:lang w:eastAsia="zh-CN"/>
        </w:rPr>
        <w:t>商务偏差表</w:t>
      </w:r>
    </w:p>
    <w:p w14:paraId="6BD52DC7">
      <w:pPr>
        <w:kinsoku/>
        <w:wordWrap w:val="0"/>
        <w:spacing w:line="360" w:lineRule="auto"/>
        <w:jc w:val="both"/>
        <w:rPr>
          <w:rFonts w:asciiTheme="minorEastAsia" w:hAnsiTheme="minorEastAsia" w:eastAsiaTheme="minorEastAsia" w:cstheme="minorEastAsia"/>
          <w:sz w:val="24"/>
          <w:szCs w:val="24"/>
          <w:lang w:eastAsia="zh-CN"/>
        </w:rPr>
      </w:pPr>
    </w:p>
    <w:p w14:paraId="5829D42E">
      <w:pPr>
        <w:kinsoku/>
        <w:wordWrap w:val="0"/>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项目名称：项目编号：</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1974"/>
        <w:gridCol w:w="1853"/>
        <w:gridCol w:w="1690"/>
        <w:gridCol w:w="1276"/>
      </w:tblGrid>
      <w:tr w14:paraId="7FACE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exact"/>
        </w:trPr>
        <w:tc>
          <w:tcPr>
            <w:tcW w:w="827" w:type="dxa"/>
            <w:tcBorders>
              <w:top w:val="single" w:color="auto" w:sz="4" w:space="0"/>
              <w:left w:val="single" w:color="auto" w:sz="4" w:space="0"/>
              <w:bottom w:val="single" w:color="auto" w:sz="4" w:space="0"/>
              <w:right w:val="single" w:color="auto" w:sz="4" w:space="0"/>
            </w:tcBorders>
            <w:noWrap/>
            <w:vAlign w:val="center"/>
          </w:tcPr>
          <w:p w14:paraId="6F6FF6A8">
            <w:pPr>
              <w:kinsoku/>
              <w:wordWrap w:val="0"/>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序号</w:t>
            </w:r>
          </w:p>
        </w:tc>
        <w:tc>
          <w:tcPr>
            <w:tcW w:w="1974" w:type="dxa"/>
            <w:tcBorders>
              <w:top w:val="single" w:color="auto" w:sz="4" w:space="0"/>
              <w:left w:val="single" w:color="auto" w:sz="4" w:space="0"/>
              <w:bottom w:val="single" w:color="auto" w:sz="4" w:space="0"/>
              <w:right w:val="single" w:color="auto" w:sz="4" w:space="0"/>
            </w:tcBorders>
            <w:noWrap/>
            <w:vAlign w:val="bottom"/>
          </w:tcPr>
          <w:p w14:paraId="6DA6CCCD">
            <w:pPr>
              <w:kinsoku/>
              <w:wordWrap w:val="0"/>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招标文件</w:t>
            </w:r>
          </w:p>
          <w:p w14:paraId="3596504A">
            <w:pPr>
              <w:kinsoku/>
              <w:wordWrap w:val="0"/>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商务条款</w:t>
            </w:r>
          </w:p>
        </w:tc>
        <w:tc>
          <w:tcPr>
            <w:tcW w:w="1853" w:type="dxa"/>
            <w:tcBorders>
              <w:top w:val="single" w:color="auto" w:sz="4" w:space="0"/>
              <w:left w:val="single" w:color="auto" w:sz="4" w:space="0"/>
              <w:bottom w:val="single" w:color="auto" w:sz="4" w:space="0"/>
              <w:right w:val="single" w:color="auto" w:sz="4" w:space="0"/>
            </w:tcBorders>
            <w:noWrap/>
            <w:vAlign w:val="bottom"/>
          </w:tcPr>
          <w:p w14:paraId="32370AAA">
            <w:pPr>
              <w:kinsoku/>
              <w:wordWrap w:val="0"/>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投标文件商务条款</w:t>
            </w:r>
          </w:p>
        </w:tc>
        <w:tc>
          <w:tcPr>
            <w:tcW w:w="1690" w:type="dxa"/>
            <w:tcBorders>
              <w:top w:val="single" w:color="auto" w:sz="4" w:space="0"/>
              <w:left w:val="single" w:color="auto" w:sz="4" w:space="0"/>
              <w:bottom w:val="single" w:color="auto" w:sz="4" w:space="0"/>
              <w:right w:val="single" w:color="auto" w:sz="4" w:space="0"/>
            </w:tcBorders>
            <w:noWrap/>
            <w:vAlign w:val="center"/>
          </w:tcPr>
          <w:p w14:paraId="44ECDD7A">
            <w:pPr>
              <w:kinsoku/>
              <w:wordWrap w:val="0"/>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偏差描述</w:t>
            </w:r>
          </w:p>
        </w:tc>
        <w:tc>
          <w:tcPr>
            <w:tcW w:w="1276" w:type="dxa"/>
            <w:tcBorders>
              <w:top w:val="single" w:color="auto" w:sz="4" w:space="0"/>
              <w:left w:val="single" w:color="auto" w:sz="4" w:space="0"/>
              <w:bottom w:val="single" w:color="auto" w:sz="4" w:space="0"/>
              <w:right w:val="single" w:color="auto" w:sz="4" w:space="0"/>
            </w:tcBorders>
            <w:noWrap/>
            <w:vAlign w:val="center"/>
          </w:tcPr>
          <w:p w14:paraId="1D206E07">
            <w:pPr>
              <w:kinsoku/>
              <w:wordWrap w:val="0"/>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结论</w:t>
            </w:r>
          </w:p>
        </w:tc>
      </w:tr>
      <w:tr w14:paraId="10BCC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tcPr>
          <w:p w14:paraId="37E68DBA">
            <w:pPr>
              <w:kinsoku/>
              <w:wordWrap w:val="0"/>
              <w:jc w:val="both"/>
              <w:rPr>
                <w:rFonts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tcPr>
          <w:p w14:paraId="49622FC9">
            <w:pPr>
              <w:kinsoku/>
              <w:wordWrap w:val="0"/>
              <w:jc w:val="both"/>
              <w:rPr>
                <w:rFonts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tcPr>
          <w:p w14:paraId="34A08A70">
            <w:pPr>
              <w:kinsoku/>
              <w:wordWrap w:val="0"/>
              <w:jc w:val="both"/>
              <w:rPr>
                <w:rFonts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tcPr>
          <w:p w14:paraId="4CE80E07">
            <w:pPr>
              <w:kinsoku/>
              <w:wordWrap w:val="0"/>
              <w:jc w:val="both"/>
              <w:rPr>
                <w:rFonts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tcPr>
          <w:p w14:paraId="6467AF5E">
            <w:pPr>
              <w:kinsoku/>
              <w:wordWrap w:val="0"/>
              <w:jc w:val="both"/>
              <w:rPr>
                <w:rFonts w:asciiTheme="minorEastAsia" w:hAnsiTheme="minorEastAsia" w:eastAsiaTheme="minorEastAsia" w:cstheme="minorEastAsia"/>
                <w:sz w:val="24"/>
                <w:szCs w:val="24"/>
              </w:rPr>
            </w:pPr>
          </w:p>
        </w:tc>
      </w:tr>
      <w:tr w14:paraId="142A0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tcPr>
          <w:p w14:paraId="6CA8960C">
            <w:pPr>
              <w:kinsoku/>
              <w:wordWrap w:val="0"/>
              <w:jc w:val="both"/>
              <w:rPr>
                <w:rFonts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tcPr>
          <w:p w14:paraId="3E59AE0F">
            <w:pPr>
              <w:kinsoku/>
              <w:wordWrap w:val="0"/>
              <w:jc w:val="both"/>
              <w:rPr>
                <w:rFonts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tcPr>
          <w:p w14:paraId="073407F8">
            <w:pPr>
              <w:kinsoku/>
              <w:wordWrap w:val="0"/>
              <w:jc w:val="both"/>
              <w:rPr>
                <w:rFonts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tcPr>
          <w:p w14:paraId="3BE535D2">
            <w:pPr>
              <w:kinsoku/>
              <w:wordWrap w:val="0"/>
              <w:jc w:val="both"/>
              <w:rPr>
                <w:rFonts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tcPr>
          <w:p w14:paraId="26843B51">
            <w:pPr>
              <w:kinsoku/>
              <w:wordWrap w:val="0"/>
              <w:jc w:val="both"/>
              <w:rPr>
                <w:rFonts w:asciiTheme="minorEastAsia" w:hAnsiTheme="minorEastAsia" w:eastAsiaTheme="minorEastAsia" w:cstheme="minorEastAsia"/>
                <w:sz w:val="24"/>
                <w:szCs w:val="24"/>
              </w:rPr>
            </w:pPr>
          </w:p>
        </w:tc>
      </w:tr>
      <w:tr w14:paraId="43F8B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tcPr>
          <w:p w14:paraId="157BDBEB">
            <w:pPr>
              <w:kinsoku/>
              <w:wordWrap w:val="0"/>
              <w:jc w:val="both"/>
              <w:rPr>
                <w:rFonts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tcPr>
          <w:p w14:paraId="47AD6E66">
            <w:pPr>
              <w:kinsoku/>
              <w:wordWrap w:val="0"/>
              <w:jc w:val="both"/>
              <w:rPr>
                <w:rFonts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tcPr>
          <w:p w14:paraId="5FDF438A">
            <w:pPr>
              <w:kinsoku/>
              <w:wordWrap w:val="0"/>
              <w:jc w:val="both"/>
              <w:rPr>
                <w:rFonts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tcPr>
          <w:p w14:paraId="63447583">
            <w:pPr>
              <w:kinsoku/>
              <w:wordWrap w:val="0"/>
              <w:jc w:val="both"/>
              <w:rPr>
                <w:rFonts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tcPr>
          <w:p w14:paraId="7CB1ADFE">
            <w:pPr>
              <w:kinsoku/>
              <w:wordWrap w:val="0"/>
              <w:jc w:val="both"/>
              <w:rPr>
                <w:rFonts w:asciiTheme="minorEastAsia" w:hAnsiTheme="minorEastAsia" w:eastAsiaTheme="minorEastAsia" w:cstheme="minorEastAsia"/>
                <w:sz w:val="24"/>
                <w:szCs w:val="24"/>
              </w:rPr>
            </w:pPr>
          </w:p>
        </w:tc>
      </w:tr>
      <w:tr w14:paraId="6CEC7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tcPr>
          <w:p w14:paraId="2F9CC033">
            <w:pPr>
              <w:kinsoku/>
              <w:wordWrap w:val="0"/>
              <w:jc w:val="both"/>
              <w:rPr>
                <w:rFonts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tcPr>
          <w:p w14:paraId="3AAB5C37">
            <w:pPr>
              <w:kinsoku/>
              <w:wordWrap w:val="0"/>
              <w:jc w:val="both"/>
              <w:rPr>
                <w:rFonts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tcPr>
          <w:p w14:paraId="312773F2">
            <w:pPr>
              <w:kinsoku/>
              <w:wordWrap w:val="0"/>
              <w:jc w:val="both"/>
              <w:rPr>
                <w:rFonts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tcPr>
          <w:p w14:paraId="11CC8102">
            <w:pPr>
              <w:kinsoku/>
              <w:wordWrap w:val="0"/>
              <w:jc w:val="both"/>
              <w:rPr>
                <w:rFonts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tcPr>
          <w:p w14:paraId="14105035">
            <w:pPr>
              <w:kinsoku/>
              <w:wordWrap w:val="0"/>
              <w:jc w:val="both"/>
              <w:rPr>
                <w:rFonts w:asciiTheme="minorEastAsia" w:hAnsiTheme="minorEastAsia" w:eastAsiaTheme="minorEastAsia" w:cstheme="minorEastAsia"/>
                <w:sz w:val="24"/>
                <w:szCs w:val="24"/>
              </w:rPr>
            </w:pPr>
          </w:p>
        </w:tc>
      </w:tr>
      <w:tr w14:paraId="782C8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tcPr>
          <w:p w14:paraId="5DA90E19">
            <w:pPr>
              <w:kinsoku/>
              <w:wordWrap w:val="0"/>
              <w:jc w:val="both"/>
              <w:rPr>
                <w:rFonts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tcPr>
          <w:p w14:paraId="40547032">
            <w:pPr>
              <w:kinsoku/>
              <w:wordWrap w:val="0"/>
              <w:jc w:val="both"/>
              <w:rPr>
                <w:rFonts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tcPr>
          <w:p w14:paraId="27D1BA37">
            <w:pPr>
              <w:kinsoku/>
              <w:wordWrap w:val="0"/>
              <w:jc w:val="both"/>
              <w:rPr>
                <w:rFonts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tcPr>
          <w:p w14:paraId="7C99D3DC">
            <w:pPr>
              <w:kinsoku/>
              <w:wordWrap w:val="0"/>
              <w:jc w:val="both"/>
              <w:rPr>
                <w:rFonts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tcPr>
          <w:p w14:paraId="12E71F9F">
            <w:pPr>
              <w:kinsoku/>
              <w:wordWrap w:val="0"/>
              <w:jc w:val="both"/>
              <w:rPr>
                <w:rFonts w:asciiTheme="minorEastAsia" w:hAnsiTheme="minorEastAsia" w:eastAsiaTheme="minorEastAsia" w:cstheme="minorEastAsia"/>
                <w:sz w:val="24"/>
                <w:szCs w:val="24"/>
              </w:rPr>
            </w:pPr>
          </w:p>
        </w:tc>
      </w:tr>
      <w:tr w14:paraId="5287A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tcPr>
          <w:p w14:paraId="3E6D1A72">
            <w:pPr>
              <w:kinsoku/>
              <w:wordWrap w:val="0"/>
              <w:jc w:val="both"/>
              <w:rPr>
                <w:rFonts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tcPr>
          <w:p w14:paraId="52A378C6">
            <w:pPr>
              <w:kinsoku/>
              <w:wordWrap w:val="0"/>
              <w:jc w:val="both"/>
              <w:rPr>
                <w:rFonts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tcPr>
          <w:p w14:paraId="61DFB2CC">
            <w:pPr>
              <w:kinsoku/>
              <w:wordWrap w:val="0"/>
              <w:jc w:val="both"/>
              <w:rPr>
                <w:rFonts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tcPr>
          <w:p w14:paraId="04622C9D">
            <w:pPr>
              <w:kinsoku/>
              <w:wordWrap w:val="0"/>
              <w:jc w:val="both"/>
              <w:rPr>
                <w:rFonts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tcPr>
          <w:p w14:paraId="5D2692C4">
            <w:pPr>
              <w:kinsoku/>
              <w:wordWrap w:val="0"/>
              <w:jc w:val="both"/>
              <w:rPr>
                <w:rFonts w:asciiTheme="minorEastAsia" w:hAnsiTheme="minorEastAsia" w:eastAsiaTheme="minorEastAsia" w:cstheme="minorEastAsia"/>
                <w:sz w:val="24"/>
                <w:szCs w:val="24"/>
              </w:rPr>
            </w:pPr>
          </w:p>
        </w:tc>
      </w:tr>
      <w:tr w14:paraId="33908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tcPr>
          <w:p w14:paraId="433076C9">
            <w:pPr>
              <w:kinsoku/>
              <w:wordWrap w:val="0"/>
              <w:jc w:val="both"/>
              <w:rPr>
                <w:rFonts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tcPr>
          <w:p w14:paraId="25D536E1">
            <w:pPr>
              <w:kinsoku/>
              <w:wordWrap w:val="0"/>
              <w:jc w:val="both"/>
              <w:rPr>
                <w:rFonts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tcPr>
          <w:p w14:paraId="6D341DA4">
            <w:pPr>
              <w:kinsoku/>
              <w:wordWrap w:val="0"/>
              <w:jc w:val="both"/>
              <w:rPr>
                <w:rFonts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tcPr>
          <w:p w14:paraId="0A561A16">
            <w:pPr>
              <w:kinsoku/>
              <w:wordWrap w:val="0"/>
              <w:jc w:val="both"/>
              <w:rPr>
                <w:rFonts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tcPr>
          <w:p w14:paraId="4938561E">
            <w:pPr>
              <w:kinsoku/>
              <w:wordWrap w:val="0"/>
              <w:jc w:val="both"/>
              <w:rPr>
                <w:rFonts w:asciiTheme="minorEastAsia" w:hAnsiTheme="minorEastAsia" w:eastAsiaTheme="minorEastAsia" w:cstheme="minorEastAsia"/>
                <w:sz w:val="24"/>
                <w:szCs w:val="24"/>
              </w:rPr>
            </w:pPr>
          </w:p>
        </w:tc>
      </w:tr>
      <w:tr w14:paraId="0A751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tcPr>
          <w:p w14:paraId="58C2C812">
            <w:pPr>
              <w:kinsoku/>
              <w:wordWrap w:val="0"/>
              <w:jc w:val="both"/>
              <w:rPr>
                <w:rFonts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tcPr>
          <w:p w14:paraId="76C22038">
            <w:pPr>
              <w:kinsoku/>
              <w:wordWrap w:val="0"/>
              <w:jc w:val="both"/>
              <w:rPr>
                <w:rFonts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tcPr>
          <w:p w14:paraId="10BFB801">
            <w:pPr>
              <w:kinsoku/>
              <w:wordWrap w:val="0"/>
              <w:jc w:val="both"/>
              <w:rPr>
                <w:rFonts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tcPr>
          <w:p w14:paraId="2E933A77">
            <w:pPr>
              <w:kinsoku/>
              <w:wordWrap w:val="0"/>
              <w:jc w:val="both"/>
              <w:rPr>
                <w:rFonts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tcPr>
          <w:p w14:paraId="2CC3AB0A">
            <w:pPr>
              <w:kinsoku/>
              <w:wordWrap w:val="0"/>
              <w:jc w:val="both"/>
              <w:rPr>
                <w:rFonts w:asciiTheme="minorEastAsia" w:hAnsiTheme="minorEastAsia" w:eastAsiaTheme="minorEastAsia" w:cstheme="minorEastAsia"/>
                <w:sz w:val="24"/>
                <w:szCs w:val="24"/>
              </w:rPr>
            </w:pPr>
          </w:p>
        </w:tc>
      </w:tr>
      <w:tr w14:paraId="28288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tcPr>
          <w:p w14:paraId="7639084F">
            <w:pPr>
              <w:kinsoku/>
              <w:wordWrap w:val="0"/>
              <w:jc w:val="both"/>
              <w:rPr>
                <w:rFonts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tcPr>
          <w:p w14:paraId="50FA07AD">
            <w:pPr>
              <w:kinsoku/>
              <w:wordWrap w:val="0"/>
              <w:jc w:val="both"/>
              <w:rPr>
                <w:rFonts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tcPr>
          <w:p w14:paraId="65CBAC6E">
            <w:pPr>
              <w:kinsoku/>
              <w:wordWrap w:val="0"/>
              <w:jc w:val="both"/>
              <w:rPr>
                <w:rFonts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tcPr>
          <w:p w14:paraId="20C38325">
            <w:pPr>
              <w:kinsoku/>
              <w:wordWrap w:val="0"/>
              <w:jc w:val="both"/>
              <w:rPr>
                <w:rFonts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tcPr>
          <w:p w14:paraId="70B32F22">
            <w:pPr>
              <w:kinsoku/>
              <w:wordWrap w:val="0"/>
              <w:jc w:val="both"/>
              <w:rPr>
                <w:rFonts w:asciiTheme="minorEastAsia" w:hAnsiTheme="minorEastAsia" w:eastAsiaTheme="minorEastAsia" w:cstheme="minorEastAsia"/>
                <w:sz w:val="24"/>
                <w:szCs w:val="24"/>
              </w:rPr>
            </w:pPr>
          </w:p>
        </w:tc>
      </w:tr>
      <w:tr w14:paraId="5AC21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tcPr>
          <w:p w14:paraId="1E62F7F4">
            <w:pPr>
              <w:kinsoku/>
              <w:wordWrap w:val="0"/>
              <w:jc w:val="both"/>
              <w:rPr>
                <w:rFonts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tcPr>
          <w:p w14:paraId="5A4D2264">
            <w:pPr>
              <w:kinsoku/>
              <w:wordWrap w:val="0"/>
              <w:jc w:val="both"/>
              <w:rPr>
                <w:rFonts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tcPr>
          <w:p w14:paraId="6E324C98">
            <w:pPr>
              <w:kinsoku/>
              <w:wordWrap w:val="0"/>
              <w:jc w:val="both"/>
              <w:rPr>
                <w:rFonts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tcPr>
          <w:p w14:paraId="5A6033DF">
            <w:pPr>
              <w:kinsoku/>
              <w:wordWrap w:val="0"/>
              <w:jc w:val="both"/>
              <w:rPr>
                <w:rFonts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tcPr>
          <w:p w14:paraId="0D2BE433">
            <w:pPr>
              <w:kinsoku/>
              <w:wordWrap w:val="0"/>
              <w:jc w:val="both"/>
              <w:rPr>
                <w:rFonts w:asciiTheme="minorEastAsia" w:hAnsiTheme="minorEastAsia" w:eastAsiaTheme="minorEastAsia" w:cstheme="minorEastAsia"/>
                <w:sz w:val="24"/>
                <w:szCs w:val="24"/>
              </w:rPr>
            </w:pPr>
          </w:p>
        </w:tc>
      </w:tr>
      <w:tr w14:paraId="7C22D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tcPr>
          <w:p w14:paraId="3BAF260E">
            <w:pPr>
              <w:kinsoku/>
              <w:wordWrap w:val="0"/>
              <w:jc w:val="both"/>
              <w:rPr>
                <w:rFonts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tcPr>
          <w:p w14:paraId="45347F31">
            <w:pPr>
              <w:kinsoku/>
              <w:wordWrap w:val="0"/>
              <w:jc w:val="both"/>
              <w:rPr>
                <w:rFonts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tcPr>
          <w:p w14:paraId="7E935252">
            <w:pPr>
              <w:kinsoku/>
              <w:wordWrap w:val="0"/>
              <w:jc w:val="both"/>
              <w:rPr>
                <w:rFonts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tcPr>
          <w:p w14:paraId="31062606">
            <w:pPr>
              <w:kinsoku/>
              <w:wordWrap w:val="0"/>
              <w:jc w:val="both"/>
              <w:rPr>
                <w:rFonts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tcPr>
          <w:p w14:paraId="5F408A0E">
            <w:pPr>
              <w:kinsoku/>
              <w:wordWrap w:val="0"/>
              <w:jc w:val="both"/>
              <w:rPr>
                <w:rFonts w:asciiTheme="minorEastAsia" w:hAnsiTheme="minorEastAsia" w:eastAsiaTheme="minorEastAsia" w:cstheme="minorEastAsia"/>
                <w:sz w:val="24"/>
                <w:szCs w:val="24"/>
              </w:rPr>
            </w:pPr>
          </w:p>
        </w:tc>
      </w:tr>
    </w:tbl>
    <w:p w14:paraId="6BD7A955">
      <w:pPr>
        <w:kinsoku/>
        <w:wordWrap w:val="0"/>
        <w:spacing w:line="360" w:lineRule="auto"/>
        <w:jc w:val="both"/>
        <w:rPr>
          <w:rFonts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投标人（公章）：法定代表人（负责人）或授权代表（签字）：</w:t>
      </w:r>
    </w:p>
    <w:p w14:paraId="438A3FF5">
      <w:pPr>
        <w:kinsoku/>
        <w:wordWrap w:val="0"/>
        <w:spacing w:line="360" w:lineRule="auto"/>
        <w:jc w:val="both"/>
        <w:rPr>
          <w:rFonts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日期：</w:t>
      </w:r>
      <w:r>
        <w:rPr>
          <w:rFonts w:hint="eastAsia" w:asciiTheme="minorEastAsia" w:hAnsiTheme="minorEastAsia" w:eastAsiaTheme="minorEastAsia" w:cstheme="minorEastAsia"/>
          <w:b/>
          <w:bCs/>
          <w:spacing w:val="-8"/>
          <w:sz w:val="24"/>
          <w:szCs w:val="24"/>
          <w:lang w:eastAsia="zh-CN"/>
        </w:rPr>
        <w:t>年月日</w:t>
      </w:r>
    </w:p>
    <w:p w14:paraId="1485C568">
      <w:pPr>
        <w:kinsoku/>
        <w:wordWrap w:val="0"/>
        <w:spacing w:line="360" w:lineRule="auto"/>
        <w:jc w:val="both"/>
        <w:rPr>
          <w:rFonts w:asciiTheme="minorEastAsia" w:hAnsiTheme="minorEastAsia" w:eastAsiaTheme="minorEastAsia" w:cstheme="minorEastAsia"/>
          <w:b/>
          <w:sz w:val="24"/>
          <w:szCs w:val="24"/>
          <w:lang w:eastAsia="zh-CN"/>
        </w:rPr>
      </w:pPr>
    </w:p>
    <w:p w14:paraId="2BD9FB67">
      <w:pPr>
        <w:kinsoku/>
        <w:wordWrap w:val="0"/>
        <w:spacing w:line="360" w:lineRule="auto"/>
        <w:jc w:val="both"/>
        <w:rPr>
          <w:rFonts w:asciiTheme="minorEastAsia" w:hAnsiTheme="minorEastAsia" w:eastAsiaTheme="minorEastAsia" w:cstheme="minorEastAsia"/>
          <w:b/>
          <w:sz w:val="24"/>
          <w:szCs w:val="24"/>
          <w:lang w:eastAsia="zh-CN"/>
        </w:rPr>
      </w:pPr>
    </w:p>
    <w:p w14:paraId="26F0B92A">
      <w:pPr>
        <w:kinsoku/>
        <w:wordWrap w:val="0"/>
        <w:spacing w:line="360" w:lineRule="auto"/>
        <w:jc w:val="both"/>
        <w:rPr>
          <w:rFonts w:ascii="宋体" w:hAnsi="宋体"/>
          <w:b/>
          <w:sz w:val="24"/>
          <w:szCs w:val="24"/>
          <w:lang w:eastAsia="zh-CN"/>
        </w:rPr>
      </w:pPr>
      <w:r>
        <w:rPr>
          <w:rFonts w:hint="eastAsia" w:asciiTheme="minorEastAsia" w:hAnsiTheme="minorEastAsia" w:eastAsiaTheme="minorEastAsia" w:cstheme="minorEastAsia"/>
          <w:b/>
          <w:sz w:val="24"/>
          <w:szCs w:val="24"/>
          <w:lang w:eastAsia="zh-CN"/>
        </w:rPr>
        <w:t>7.售后服务计划</w:t>
      </w:r>
      <w:r>
        <w:rPr>
          <w:rFonts w:hint="eastAsia" w:ascii="宋体" w:hAnsi="宋体"/>
          <w:b/>
          <w:sz w:val="24"/>
          <w:szCs w:val="24"/>
          <w:lang w:eastAsia="zh-CN"/>
        </w:rPr>
        <w:t>（适用于货物）</w:t>
      </w:r>
    </w:p>
    <w:p w14:paraId="4843309B">
      <w:pPr>
        <w:kinsoku/>
        <w:wordWrap w:val="0"/>
        <w:spacing w:line="360" w:lineRule="auto"/>
        <w:jc w:val="both"/>
        <w:rPr>
          <w:rFonts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8.投标人业绩</w:t>
      </w:r>
    </w:p>
    <w:p w14:paraId="30E896C2">
      <w:pPr>
        <w:kinsoku/>
        <w:wordWrap w:val="0"/>
        <w:spacing w:after="120" w:line="360" w:lineRule="auto"/>
        <w:jc w:val="both"/>
        <w:rPr>
          <w:rFonts w:asciiTheme="minorEastAsia" w:hAnsiTheme="minorEastAsia" w:eastAsiaTheme="minorEastAsia" w:cstheme="minorEastAsia"/>
          <w:b/>
          <w:sz w:val="24"/>
          <w:szCs w:val="24"/>
          <w:lang w:eastAsia="zh-CN"/>
        </w:rPr>
      </w:pPr>
    </w:p>
    <w:p w14:paraId="5FA47455">
      <w:pPr>
        <w:kinsoku/>
        <w:wordWrap w:val="0"/>
        <w:spacing w:after="120" w:line="360" w:lineRule="auto"/>
        <w:jc w:val="both"/>
        <w:rPr>
          <w:rFonts w:asciiTheme="minorEastAsia" w:hAnsiTheme="minorEastAsia" w:eastAsiaTheme="minorEastAsia" w:cstheme="minorEastAsia"/>
          <w:b/>
          <w:sz w:val="24"/>
          <w:szCs w:val="24"/>
          <w:lang w:eastAsia="zh-CN"/>
        </w:rPr>
      </w:pPr>
    </w:p>
    <w:p w14:paraId="50214D8E">
      <w:pPr>
        <w:kinsoku/>
        <w:wordWrap w:val="0"/>
        <w:spacing w:after="120" w:line="360" w:lineRule="auto"/>
        <w:jc w:val="both"/>
        <w:rPr>
          <w:rFonts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9.节能产品、环境标志产品明细表</w:t>
      </w:r>
      <w:r>
        <w:rPr>
          <w:rFonts w:hint="eastAsia" w:ascii="宋体" w:hAnsi="宋体"/>
          <w:b/>
          <w:sz w:val="24"/>
          <w:szCs w:val="24"/>
          <w:lang w:eastAsia="zh-CN"/>
        </w:rPr>
        <w:t>（适用于货物）</w:t>
      </w:r>
    </w:p>
    <w:p w14:paraId="6576F1C5">
      <w:pPr>
        <w:kinsoku/>
        <w:wordWrap w:val="0"/>
        <w:spacing w:line="360" w:lineRule="auto"/>
        <w:jc w:val="center"/>
        <w:rPr>
          <w:rFonts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节能产品明细表</w:t>
      </w:r>
    </w:p>
    <w:p w14:paraId="13C71580">
      <w:pPr>
        <w:kinsoku/>
        <w:wordWrap w:val="0"/>
        <w:spacing w:line="360" w:lineRule="auto"/>
        <w:jc w:val="both"/>
        <w:rPr>
          <w:rFonts w:asciiTheme="minorEastAsia" w:hAnsiTheme="minorEastAsia" w:eastAsiaTheme="minorEastAsia" w:cstheme="minorEastAsia"/>
          <w:b/>
          <w:sz w:val="24"/>
          <w:szCs w:val="24"/>
          <w:lang w:eastAsia="zh-CN"/>
        </w:r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4"/>
        <w:gridCol w:w="810"/>
        <w:gridCol w:w="1125"/>
        <w:gridCol w:w="1050"/>
        <w:gridCol w:w="1110"/>
        <w:gridCol w:w="1380"/>
        <w:gridCol w:w="780"/>
        <w:gridCol w:w="720"/>
        <w:gridCol w:w="705"/>
      </w:tblGrid>
      <w:tr w14:paraId="06E19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trPr>
        <w:tc>
          <w:tcPr>
            <w:tcW w:w="604" w:type="dxa"/>
            <w:tcBorders>
              <w:top w:val="single" w:color="auto" w:sz="4" w:space="0"/>
              <w:left w:val="single" w:color="auto" w:sz="4" w:space="0"/>
              <w:bottom w:val="single" w:color="auto" w:sz="4" w:space="0"/>
              <w:right w:val="single" w:color="auto" w:sz="4" w:space="0"/>
            </w:tcBorders>
            <w:noWrap/>
          </w:tcPr>
          <w:p w14:paraId="4074D3CD">
            <w:pPr>
              <w:widowControl w:val="0"/>
              <w:kinsoku/>
              <w:wordWrap w:val="0"/>
              <w:spacing w:line="360" w:lineRule="auto"/>
              <w:jc w:val="both"/>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序号</w:t>
            </w:r>
          </w:p>
        </w:tc>
        <w:tc>
          <w:tcPr>
            <w:tcW w:w="810" w:type="dxa"/>
            <w:tcBorders>
              <w:top w:val="single" w:color="auto" w:sz="4" w:space="0"/>
              <w:left w:val="single" w:color="auto" w:sz="4" w:space="0"/>
              <w:bottom w:val="single" w:color="auto" w:sz="4" w:space="0"/>
              <w:right w:val="single" w:color="auto" w:sz="4" w:space="0"/>
            </w:tcBorders>
            <w:noWrap/>
          </w:tcPr>
          <w:p w14:paraId="15161878">
            <w:pPr>
              <w:widowControl w:val="0"/>
              <w:kinsoku/>
              <w:wordWrap w:val="0"/>
              <w:spacing w:line="360" w:lineRule="auto"/>
              <w:jc w:val="both"/>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设备名称</w:t>
            </w:r>
          </w:p>
        </w:tc>
        <w:tc>
          <w:tcPr>
            <w:tcW w:w="1125" w:type="dxa"/>
            <w:tcBorders>
              <w:top w:val="single" w:color="auto" w:sz="4" w:space="0"/>
              <w:left w:val="single" w:color="auto" w:sz="4" w:space="0"/>
              <w:bottom w:val="single" w:color="auto" w:sz="4" w:space="0"/>
              <w:right w:val="single" w:color="auto" w:sz="4" w:space="0"/>
            </w:tcBorders>
            <w:noWrap/>
          </w:tcPr>
          <w:p w14:paraId="0CFB7E7A">
            <w:pPr>
              <w:widowControl w:val="0"/>
              <w:kinsoku/>
              <w:wordWrap w:val="0"/>
              <w:spacing w:line="360" w:lineRule="auto"/>
              <w:jc w:val="both"/>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品牌</w:t>
            </w:r>
          </w:p>
          <w:p w14:paraId="01142F5E">
            <w:pPr>
              <w:widowControl w:val="0"/>
              <w:kinsoku/>
              <w:wordWrap w:val="0"/>
              <w:spacing w:line="360" w:lineRule="auto"/>
              <w:jc w:val="both"/>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型号</w:t>
            </w:r>
          </w:p>
        </w:tc>
        <w:tc>
          <w:tcPr>
            <w:tcW w:w="1050" w:type="dxa"/>
            <w:tcBorders>
              <w:top w:val="single" w:color="auto" w:sz="4" w:space="0"/>
              <w:left w:val="single" w:color="auto" w:sz="4" w:space="0"/>
              <w:bottom w:val="single" w:color="auto" w:sz="4" w:space="0"/>
              <w:right w:val="single" w:color="auto" w:sz="4" w:space="0"/>
            </w:tcBorders>
            <w:noWrap/>
          </w:tcPr>
          <w:p w14:paraId="0BF82E0B">
            <w:pPr>
              <w:widowControl w:val="0"/>
              <w:kinsoku/>
              <w:wordWrap w:val="0"/>
              <w:spacing w:line="360" w:lineRule="auto"/>
              <w:jc w:val="both"/>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制造商</w:t>
            </w:r>
          </w:p>
          <w:p w14:paraId="423289FE">
            <w:pPr>
              <w:widowControl w:val="0"/>
              <w:kinsoku/>
              <w:wordWrap w:val="0"/>
              <w:spacing w:line="360" w:lineRule="auto"/>
              <w:jc w:val="both"/>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名称</w:t>
            </w:r>
          </w:p>
        </w:tc>
        <w:tc>
          <w:tcPr>
            <w:tcW w:w="1110" w:type="dxa"/>
            <w:tcBorders>
              <w:top w:val="single" w:color="auto" w:sz="4" w:space="0"/>
              <w:left w:val="single" w:color="auto" w:sz="4" w:space="0"/>
              <w:bottom w:val="single" w:color="auto" w:sz="4" w:space="0"/>
              <w:right w:val="single" w:color="auto" w:sz="4" w:space="0"/>
            </w:tcBorders>
            <w:noWrap/>
          </w:tcPr>
          <w:p w14:paraId="565677BC">
            <w:pPr>
              <w:widowControl w:val="0"/>
              <w:kinsoku/>
              <w:wordWrap w:val="0"/>
              <w:spacing w:line="360" w:lineRule="auto"/>
              <w:jc w:val="both"/>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节字标</w:t>
            </w:r>
          </w:p>
          <w:p w14:paraId="5A3DEF88">
            <w:pPr>
              <w:widowControl w:val="0"/>
              <w:kinsoku/>
              <w:wordWrap w:val="0"/>
              <w:spacing w:line="360" w:lineRule="auto"/>
              <w:jc w:val="both"/>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志认证</w:t>
            </w:r>
          </w:p>
          <w:p w14:paraId="569FA163">
            <w:pPr>
              <w:widowControl w:val="0"/>
              <w:kinsoku/>
              <w:wordWrap w:val="0"/>
              <w:spacing w:line="360" w:lineRule="auto"/>
              <w:jc w:val="both"/>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证书号</w:t>
            </w:r>
          </w:p>
        </w:tc>
        <w:tc>
          <w:tcPr>
            <w:tcW w:w="1380" w:type="dxa"/>
            <w:tcBorders>
              <w:top w:val="single" w:color="auto" w:sz="4" w:space="0"/>
              <w:left w:val="single" w:color="auto" w:sz="4" w:space="0"/>
              <w:bottom w:val="single" w:color="auto" w:sz="4" w:space="0"/>
              <w:right w:val="single" w:color="auto" w:sz="4" w:space="0"/>
            </w:tcBorders>
            <w:noWrap/>
          </w:tcPr>
          <w:p w14:paraId="12505C49">
            <w:pPr>
              <w:widowControl w:val="0"/>
              <w:kinsoku/>
              <w:wordWrap w:val="0"/>
              <w:spacing w:line="360" w:lineRule="auto"/>
              <w:jc w:val="both"/>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国家节能产品认证证书有效截止日期</w:t>
            </w:r>
          </w:p>
        </w:tc>
        <w:tc>
          <w:tcPr>
            <w:tcW w:w="780" w:type="dxa"/>
            <w:tcBorders>
              <w:top w:val="single" w:color="auto" w:sz="4" w:space="0"/>
              <w:left w:val="single" w:color="auto" w:sz="4" w:space="0"/>
              <w:bottom w:val="single" w:color="auto" w:sz="4" w:space="0"/>
              <w:right w:val="single" w:color="auto" w:sz="4" w:space="0"/>
            </w:tcBorders>
            <w:noWrap/>
          </w:tcPr>
          <w:p w14:paraId="5BA2A187">
            <w:pPr>
              <w:widowControl w:val="0"/>
              <w:kinsoku/>
              <w:wordWrap w:val="0"/>
              <w:spacing w:line="360" w:lineRule="auto"/>
              <w:jc w:val="both"/>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数量</w:t>
            </w:r>
          </w:p>
        </w:tc>
        <w:tc>
          <w:tcPr>
            <w:tcW w:w="720" w:type="dxa"/>
            <w:tcBorders>
              <w:top w:val="single" w:color="auto" w:sz="4" w:space="0"/>
              <w:left w:val="single" w:color="auto" w:sz="4" w:space="0"/>
              <w:bottom w:val="single" w:color="auto" w:sz="4" w:space="0"/>
              <w:right w:val="single" w:color="auto" w:sz="4" w:space="0"/>
            </w:tcBorders>
            <w:noWrap/>
          </w:tcPr>
          <w:p w14:paraId="0C0F7B21">
            <w:pPr>
              <w:widowControl w:val="0"/>
              <w:kinsoku/>
              <w:wordWrap w:val="0"/>
              <w:spacing w:line="360" w:lineRule="auto"/>
              <w:jc w:val="both"/>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单价</w:t>
            </w:r>
          </w:p>
        </w:tc>
        <w:tc>
          <w:tcPr>
            <w:tcW w:w="705" w:type="dxa"/>
            <w:tcBorders>
              <w:top w:val="single" w:color="auto" w:sz="4" w:space="0"/>
              <w:left w:val="single" w:color="auto" w:sz="4" w:space="0"/>
              <w:bottom w:val="single" w:color="auto" w:sz="4" w:space="0"/>
              <w:right w:val="single" w:color="auto" w:sz="4" w:space="0"/>
            </w:tcBorders>
            <w:noWrap/>
          </w:tcPr>
          <w:p w14:paraId="1E82AE2A">
            <w:pPr>
              <w:widowControl w:val="0"/>
              <w:kinsoku/>
              <w:wordWrap w:val="0"/>
              <w:spacing w:line="360" w:lineRule="auto"/>
              <w:jc w:val="both"/>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总价</w:t>
            </w:r>
          </w:p>
        </w:tc>
      </w:tr>
      <w:tr w14:paraId="6F55E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Borders>
              <w:top w:val="single" w:color="auto" w:sz="4" w:space="0"/>
              <w:left w:val="single" w:color="auto" w:sz="4" w:space="0"/>
              <w:bottom w:val="single" w:color="auto" w:sz="4" w:space="0"/>
              <w:right w:val="single" w:color="auto" w:sz="4" w:space="0"/>
            </w:tcBorders>
            <w:noWrap/>
          </w:tcPr>
          <w:p w14:paraId="4D6FD53C">
            <w:pPr>
              <w:widowControl w:val="0"/>
              <w:kinsoku/>
              <w:wordWrap w:val="0"/>
              <w:spacing w:line="360" w:lineRule="auto"/>
              <w:jc w:val="both"/>
              <w:rPr>
                <w:rFonts w:asciiTheme="minorEastAsia" w:hAnsiTheme="minorEastAsia" w:eastAsiaTheme="minorEastAsia" w:cstheme="minorEastAsia"/>
                <w:bCs/>
                <w:sz w:val="24"/>
                <w:szCs w:val="24"/>
                <w:lang w:eastAsia="zh-CN"/>
              </w:rPr>
            </w:pPr>
          </w:p>
        </w:tc>
        <w:tc>
          <w:tcPr>
            <w:tcW w:w="810" w:type="dxa"/>
            <w:tcBorders>
              <w:top w:val="single" w:color="auto" w:sz="4" w:space="0"/>
              <w:left w:val="single" w:color="auto" w:sz="4" w:space="0"/>
              <w:bottom w:val="single" w:color="auto" w:sz="4" w:space="0"/>
              <w:right w:val="single" w:color="auto" w:sz="4" w:space="0"/>
            </w:tcBorders>
            <w:noWrap/>
          </w:tcPr>
          <w:p w14:paraId="38ABC547">
            <w:pPr>
              <w:widowControl w:val="0"/>
              <w:kinsoku/>
              <w:wordWrap w:val="0"/>
              <w:spacing w:line="360" w:lineRule="auto"/>
              <w:jc w:val="both"/>
              <w:rPr>
                <w:rFonts w:asciiTheme="minorEastAsia" w:hAnsiTheme="minorEastAsia" w:eastAsiaTheme="minorEastAsia" w:cstheme="minorEastAsia"/>
                <w:bCs/>
                <w:sz w:val="24"/>
                <w:szCs w:val="24"/>
                <w:lang w:eastAsia="zh-CN"/>
              </w:rPr>
            </w:pPr>
          </w:p>
        </w:tc>
        <w:tc>
          <w:tcPr>
            <w:tcW w:w="1125" w:type="dxa"/>
            <w:tcBorders>
              <w:top w:val="single" w:color="auto" w:sz="4" w:space="0"/>
              <w:left w:val="single" w:color="auto" w:sz="4" w:space="0"/>
              <w:bottom w:val="single" w:color="auto" w:sz="4" w:space="0"/>
              <w:right w:val="single" w:color="auto" w:sz="4" w:space="0"/>
            </w:tcBorders>
            <w:noWrap/>
          </w:tcPr>
          <w:p w14:paraId="505FB859">
            <w:pPr>
              <w:widowControl w:val="0"/>
              <w:kinsoku/>
              <w:wordWrap w:val="0"/>
              <w:spacing w:line="360" w:lineRule="auto"/>
              <w:jc w:val="both"/>
              <w:rPr>
                <w:rFonts w:asciiTheme="minorEastAsia" w:hAnsiTheme="minorEastAsia" w:eastAsiaTheme="minorEastAsia" w:cstheme="minorEastAsia"/>
                <w:bCs/>
                <w:sz w:val="24"/>
                <w:szCs w:val="24"/>
                <w:lang w:eastAsia="zh-CN"/>
              </w:rPr>
            </w:pPr>
          </w:p>
        </w:tc>
        <w:tc>
          <w:tcPr>
            <w:tcW w:w="1050" w:type="dxa"/>
            <w:tcBorders>
              <w:top w:val="single" w:color="auto" w:sz="4" w:space="0"/>
              <w:left w:val="single" w:color="auto" w:sz="4" w:space="0"/>
              <w:bottom w:val="single" w:color="auto" w:sz="4" w:space="0"/>
              <w:right w:val="single" w:color="auto" w:sz="4" w:space="0"/>
            </w:tcBorders>
            <w:noWrap/>
          </w:tcPr>
          <w:p w14:paraId="250C1103">
            <w:pPr>
              <w:widowControl w:val="0"/>
              <w:kinsoku/>
              <w:wordWrap w:val="0"/>
              <w:spacing w:line="360" w:lineRule="auto"/>
              <w:jc w:val="both"/>
              <w:rPr>
                <w:rFonts w:asciiTheme="minorEastAsia" w:hAnsiTheme="minorEastAsia" w:eastAsiaTheme="minorEastAsia" w:cstheme="minorEastAsia"/>
                <w:bCs/>
                <w:sz w:val="24"/>
                <w:szCs w:val="24"/>
                <w:lang w:eastAsia="zh-CN"/>
              </w:rPr>
            </w:pPr>
          </w:p>
        </w:tc>
        <w:tc>
          <w:tcPr>
            <w:tcW w:w="1110" w:type="dxa"/>
            <w:tcBorders>
              <w:top w:val="single" w:color="auto" w:sz="4" w:space="0"/>
              <w:left w:val="single" w:color="auto" w:sz="4" w:space="0"/>
              <w:bottom w:val="single" w:color="auto" w:sz="4" w:space="0"/>
              <w:right w:val="single" w:color="auto" w:sz="4" w:space="0"/>
            </w:tcBorders>
            <w:noWrap/>
          </w:tcPr>
          <w:p w14:paraId="5E14E641">
            <w:pPr>
              <w:widowControl w:val="0"/>
              <w:kinsoku/>
              <w:wordWrap w:val="0"/>
              <w:spacing w:line="360" w:lineRule="auto"/>
              <w:jc w:val="both"/>
              <w:rPr>
                <w:rFonts w:asciiTheme="minorEastAsia" w:hAnsiTheme="minorEastAsia" w:eastAsiaTheme="minorEastAsia" w:cstheme="minorEastAsia"/>
                <w:bCs/>
                <w:sz w:val="24"/>
                <w:szCs w:val="24"/>
                <w:lang w:eastAsia="zh-CN"/>
              </w:rPr>
            </w:pPr>
          </w:p>
        </w:tc>
        <w:tc>
          <w:tcPr>
            <w:tcW w:w="1380" w:type="dxa"/>
            <w:tcBorders>
              <w:top w:val="single" w:color="auto" w:sz="4" w:space="0"/>
              <w:left w:val="single" w:color="auto" w:sz="4" w:space="0"/>
              <w:bottom w:val="single" w:color="auto" w:sz="4" w:space="0"/>
              <w:right w:val="single" w:color="auto" w:sz="4" w:space="0"/>
            </w:tcBorders>
            <w:noWrap/>
          </w:tcPr>
          <w:p w14:paraId="3BCFDB7D">
            <w:pPr>
              <w:widowControl w:val="0"/>
              <w:kinsoku/>
              <w:wordWrap w:val="0"/>
              <w:spacing w:line="360" w:lineRule="auto"/>
              <w:jc w:val="both"/>
              <w:rPr>
                <w:rFonts w:asciiTheme="minorEastAsia" w:hAnsiTheme="minorEastAsia" w:eastAsiaTheme="minorEastAsia" w:cstheme="minorEastAsia"/>
                <w:bCs/>
                <w:sz w:val="24"/>
                <w:szCs w:val="24"/>
                <w:lang w:eastAsia="zh-CN"/>
              </w:rPr>
            </w:pPr>
          </w:p>
        </w:tc>
        <w:tc>
          <w:tcPr>
            <w:tcW w:w="780" w:type="dxa"/>
            <w:tcBorders>
              <w:top w:val="single" w:color="auto" w:sz="4" w:space="0"/>
              <w:left w:val="single" w:color="auto" w:sz="4" w:space="0"/>
              <w:bottom w:val="single" w:color="auto" w:sz="4" w:space="0"/>
              <w:right w:val="single" w:color="auto" w:sz="4" w:space="0"/>
            </w:tcBorders>
            <w:noWrap/>
          </w:tcPr>
          <w:p w14:paraId="5891CD83">
            <w:pPr>
              <w:widowControl w:val="0"/>
              <w:kinsoku/>
              <w:wordWrap w:val="0"/>
              <w:spacing w:line="360" w:lineRule="auto"/>
              <w:jc w:val="both"/>
              <w:rPr>
                <w:rFonts w:asciiTheme="minorEastAsia" w:hAnsiTheme="minorEastAsia" w:eastAsiaTheme="minorEastAsia" w:cstheme="minorEastAsia"/>
                <w:bCs/>
                <w:sz w:val="24"/>
                <w:szCs w:val="24"/>
                <w:lang w:eastAsia="zh-CN"/>
              </w:rPr>
            </w:pPr>
          </w:p>
        </w:tc>
        <w:tc>
          <w:tcPr>
            <w:tcW w:w="720" w:type="dxa"/>
            <w:tcBorders>
              <w:top w:val="single" w:color="auto" w:sz="4" w:space="0"/>
              <w:left w:val="single" w:color="auto" w:sz="4" w:space="0"/>
              <w:bottom w:val="single" w:color="auto" w:sz="4" w:space="0"/>
              <w:right w:val="single" w:color="auto" w:sz="4" w:space="0"/>
            </w:tcBorders>
            <w:noWrap/>
          </w:tcPr>
          <w:p w14:paraId="13DCF864">
            <w:pPr>
              <w:widowControl w:val="0"/>
              <w:kinsoku/>
              <w:wordWrap w:val="0"/>
              <w:spacing w:line="360" w:lineRule="auto"/>
              <w:jc w:val="both"/>
              <w:rPr>
                <w:rFonts w:asciiTheme="minorEastAsia" w:hAnsiTheme="minorEastAsia" w:eastAsiaTheme="minorEastAsia" w:cstheme="minorEastAsia"/>
                <w:bCs/>
                <w:sz w:val="24"/>
                <w:szCs w:val="24"/>
                <w:lang w:eastAsia="zh-CN"/>
              </w:rPr>
            </w:pPr>
          </w:p>
        </w:tc>
        <w:tc>
          <w:tcPr>
            <w:tcW w:w="705" w:type="dxa"/>
            <w:tcBorders>
              <w:top w:val="single" w:color="auto" w:sz="4" w:space="0"/>
              <w:left w:val="single" w:color="auto" w:sz="4" w:space="0"/>
              <w:bottom w:val="single" w:color="auto" w:sz="4" w:space="0"/>
              <w:right w:val="single" w:color="auto" w:sz="4" w:space="0"/>
            </w:tcBorders>
            <w:noWrap/>
          </w:tcPr>
          <w:p w14:paraId="3D095EB8">
            <w:pPr>
              <w:widowControl w:val="0"/>
              <w:kinsoku/>
              <w:wordWrap w:val="0"/>
              <w:spacing w:line="360" w:lineRule="auto"/>
              <w:jc w:val="both"/>
              <w:rPr>
                <w:rFonts w:asciiTheme="minorEastAsia" w:hAnsiTheme="minorEastAsia" w:eastAsiaTheme="minorEastAsia" w:cstheme="minorEastAsia"/>
                <w:bCs/>
                <w:sz w:val="24"/>
                <w:szCs w:val="24"/>
                <w:lang w:eastAsia="zh-CN"/>
              </w:rPr>
            </w:pPr>
          </w:p>
        </w:tc>
      </w:tr>
      <w:tr w14:paraId="0414E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Borders>
              <w:top w:val="single" w:color="auto" w:sz="4" w:space="0"/>
              <w:left w:val="single" w:color="auto" w:sz="4" w:space="0"/>
              <w:bottom w:val="single" w:color="auto" w:sz="4" w:space="0"/>
              <w:right w:val="single" w:color="auto" w:sz="4" w:space="0"/>
            </w:tcBorders>
            <w:noWrap/>
          </w:tcPr>
          <w:p w14:paraId="6529161C">
            <w:pPr>
              <w:widowControl w:val="0"/>
              <w:kinsoku/>
              <w:wordWrap w:val="0"/>
              <w:spacing w:line="360" w:lineRule="auto"/>
              <w:jc w:val="both"/>
              <w:rPr>
                <w:rFonts w:asciiTheme="minorEastAsia" w:hAnsiTheme="minorEastAsia" w:eastAsiaTheme="minorEastAsia" w:cstheme="minorEastAsia"/>
                <w:bCs/>
                <w:sz w:val="24"/>
                <w:szCs w:val="24"/>
                <w:lang w:eastAsia="zh-CN"/>
              </w:rPr>
            </w:pPr>
          </w:p>
        </w:tc>
        <w:tc>
          <w:tcPr>
            <w:tcW w:w="810" w:type="dxa"/>
            <w:tcBorders>
              <w:top w:val="single" w:color="auto" w:sz="4" w:space="0"/>
              <w:left w:val="single" w:color="auto" w:sz="4" w:space="0"/>
              <w:bottom w:val="single" w:color="auto" w:sz="4" w:space="0"/>
              <w:right w:val="single" w:color="auto" w:sz="4" w:space="0"/>
            </w:tcBorders>
            <w:noWrap/>
          </w:tcPr>
          <w:p w14:paraId="40CB594A">
            <w:pPr>
              <w:widowControl w:val="0"/>
              <w:kinsoku/>
              <w:wordWrap w:val="0"/>
              <w:spacing w:line="360" w:lineRule="auto"/>
              <w:jc w:val="both"/>
              <w:rPr>
                <w:rFonts w:asciiTheme="minorEastAsia" w:hAnsiTheme="minorEastAsia" w:eastAsiaTheme="minorEastAsia" w:cstheme="minorEastAsia"/>
                <w:bCs/>
                <w:sz w:val="24"/>
                <w:szCs w:val="24"/>
                <w:lang w:eastAsia="zh-CN"/>
              </w:rPr>
            </w:pPr>
          </w:p>
        </w:tc>
        <w:tc>
          <w:tcPr>
            <w:tcW w:w="1125" w:type="dxa"/>
            <w:tcBorders>
              <w:top w:val="single" w:color="auto" w:sz="4" w:space="0"/>
              <w:left w:val="single" w:color="auto" w:sz="4" w:space="0"/>
              <w:bottom w:val="single" w:color="auto" w:sz="4" w:space="0"/>
              <w:right w:val="single" w:color="auto" w:sz="4" w:space="0"/>
            </w:tcBorders>
            <w:noWrap/>
          </w:tcPr>
          <w:p w14:paraId="5DCA91DB">
            <w:pPr>
              <w:widowControl w:val="0"/>
              <w:kinsoku/>
              <w:wordWrap w:val="0"/>
              <w:spacing w:line="360" w:lineRule="auto"/>
              <w:jc w:val="both"/>
              <w:rPr>
                <w:rFonts w:asciiTheme="minorEastAsia" w:hAnsiTheme="minorEastAsia" w:eastAsiaTheme="minorEastAsia" w:cstheme="minorEastAsia"/>
                <w:bCs/>
                <w:sz w:val="24"/>
                <w:szCs w:val="24"/>
                <w:lang w:eastAsia="zh-CN"/>
              </w:rPr>
            </w:pPr>
          </w:p>
        </w:tc>
        <w:tc>
          <w:tcPr>
            <w:tcW w:w="1050" w:type="dxa"/>
            <w:tcBorders>
              <w:top w:val="single" w:color="auto" w:sz="4" w:space="0"/>
              <w:left w:val="single" w:color="auto" w:sz="4" w:space="0"/>
              <w:bottom w:val="single" w:color="auto" w:sz="4" w:space="0"/>
              <w:right w:val="single" w:color="auto" w:sz="4" w:space="0"/>
            </w:tcBorders>
            <w:noWrap/>
          </w:tcPr>
          <w:p w14:paraId="323E851B">
            <w:pPr>
              <w:widowControl w:val="0"/>
              <w:kinsoku/>
              <w:wordWrap w:val="0"/>
              <w:spacing w:line="360" w:lineRule="auto"/>
              <w:jc w:val="both"/>
              <w:rPr>
                <w:rFonts w:asciiTheme="minorEastAsia" w:hAnsiTheme="minorEastAsia" w:eastAsiaTheme="minorEastAsia" w:cstheme="minorEastAsia"/>
                <w:bCs/>
                <w:sz w:val="24"/>
                <w:szCs w:val="24"/>
                <w:lang w:eastAsia="zh-CN"/>
              </w:rPr>
            </w:pPr>
          </w:p>
        </w:tc>
        <w:tc>
          <w:tcPr>
            <w:tcW w:w="1110" w:type="dxa"/>
            <w:tcBorders>
              <w:top w:val="single" w:color="auto" w:sz="4" w:space="0"/>
              <w:left w:val="single" w:color="auto" w:sz="4" w:space="0"/>
              <w:bottom w:val="single" w:color="auto" w:sz="4" w:space="0"/>
              <w:right w:val="single" w:color="auto" w:sz="4" w:space="0"/>
            </w:tcBorders>
            <w:noWrap/>
          </w:tcPr>
          <w:p w14:paraId="1CB0D6F4">
            <w:pPr>
              <w:widowControl w:val="0"/>
              <w:kinsoku/>
              <w:wordWrap w:val="0"/>
              <w:spacing w:line="360" w:lineRule="auto"/>
              <w:jc w:val="both"/>
              <w:rPr>
                <w:rFonts w:asciiTheme="minorEastAsia" w:hAnsiTheme="minorEastAsia" w:eastAsiaTheme="minorEastAsia" w:cstheme="minorEastAsia"/>
                <w:bCs/>
                <w:sz w:val="24"/>
                <w:szCs w:val="24"/>
                <w:lang w:eastAsia="zh-CN"/>
              </w:rPr>
            </w:pPr>
          </w:p>
        </w:tc>
        <w:tc>
          <w:tcPr>
            <w:tcW w:w="1380" w:type="dxa"/>
            <w:tcBorders>
              <w:top w:val="single" w:color="auto" w:sz="4" w:space="0"/>
              <w:left w:val="single" w:color="auto" w:sz="4" w:space="0"/>
              <w:bottom w:val="single" w:color="auto" w:sz="4" w:space="0"/>
              <w:right w:val="single" w:color="auto" w:sz="4" w:space="0"/>
            </w:tcBorders>
            <w:noWrap/>
          </w:tcPr>
          <w:p w14:paraId="2910D3E8">
            <w:pPr>
              <w:widowControl w:val="0"/>
              <w:kinsoku/>
              <w:wordWrap w:val="0"/>
              <w:spacing w:line="360" w:lineRule="auto"/>
              <w:jc w:val="both"/>
              <w:rPr>
                <w:rFonts w:asciiTheme="minorEastAsia" w:hAnsiTheme="minorEastAsia" w:eastAsiaTheme="minorEastAsia" w:cstheme="minorEastAsia"/>
                <w:bCs/>
                <w:sz w:val="24"/>
                <w:szCs w:val="24"/>
                <w:lang w:eastAsia="zh-CN"/>
              </w:rPr>
            </w:pPr>
          </w:p>
        </w:tc>
        <w:tc>
          <w:tcPr>
            <w:tcW w:w="780" w:type="dxa"/>
            <w:tcBorders>
              <w:top w:val="single" w:color="auto" w:sz="4" w:space="0"/>
              <w:left w:val="single" w:color="auto" w:sz="4" w:space="0"/>
              <w:bottom w:val="single" w:color="auto" w:sz="4" w:space="0"/>
              <w:right w:val="single" w:color="auto" w:sz="4" w:space="0"/>
            </w:tcBorders>
            <w:noWrap/>
          </w:tcPr>
          <w:p w14:paraId="5926A1FE">
            <w:pPr>
              <w:widowControl w:val="0"/>
              <w:kinsoku/>
              <w:wordWrap w:val="0"/>
              <w:spacing w:line="360" w:lineRule="auto"/>
              <w:jc w:val="both"/>
              <w:rPr>
                <w:rFonts w:asciiTheme="minorEastAsia" w:hAnsiTheme="minorEastAsia" w:eastAsiaTheme="minorEastAsia" w:cstheme="minorEastAsia"/>
                <w:bCs/>
                <w:sz w:val="24"/>
                <w:szCs w:val="24"/>
                <w:lang w:eastAsia="zh-CN"/>
              </w:rPr>
            </w:pPr>
          </w:p>
        </w:tc>
        <w:tc>
          <w:tcPr>
            <w:tcW w:w="720" w:type="dxa"/>
            <w:tcBorders>
              <w:top w:val="single" w:color="auto" w:sz="4" w:space="0"/>
              <w:left w:val="single" w:color="auto" w:sz="4" w:space="0"/>
              <w:bottom w:val="single" w:color="auto" w:sz="4" w:space="0"/>
              <w:right w:val="single" w:color="auto" w:sz="4" w:space="0"/>
            </w:tcBorders>
            <w:noWrap/>
          </w:tcPr>
          <w:p w14:paraId="7A583A57">
            <w:pPr>
              <w:widowControl w:val="0"/>
              <w:kinsoku/>
              <w:wordWrap w:val="0"/>
              <w:spacing w:line="360" w:lineRule="auto"/>
              <w:jc w:val="both"/>
              <w:rPr>
                <w:rFonts w:asciiTheme="minorEastAsia" w:hAnsiTheme="minorEastAsia" w:eastAsiaTheme="minorEastAsia" w:cstheme="minorEastAsia"/>
                <w:bCs/>
                <w:sz w:val="24"/>
                <w:szCs w:val="24"/>
                <w:lang w:eastAsia="zh-CN"/>
              </w:rPr>
            </w:pPr>
          </w:p>
        </w:tc>
        <w:tc>
          <w:tcPr>
            <w:tcW w:w="705" w:type="dxa"/>
            <w:tcBorders>
              <w:top w:val="single" w:color="auto" w:sz="4" w:space="0"/>
              <w:left w:val="single" w:color="auto" w:sz="4" w:space="0"/>
              <w:bottom w:val="single" w:color="auto" w:sz="4" w:space="0"/>
              <w:right w:val="single" w:color="auto" w:sz="4" w:space="0"/>
            </w:tcBorders>
            <w:noWrap/>
          </w:tcPr>
          <w:p w14:paraId="007D96B6">
            <w:pPr>
              <w:widowControl w:val="0"/>
              <w:kinsoku/>
              <w:wordWrap w:val="0"/>
              <w:spacing w:line="360" w:lineRule="auto"/>
              <w:jc w:val="both"/>
              <w:rPr>
                <w:rFonts w:asciiTheme="minorEastAsia" w:hAnsiTheme="minorEastAsia" w:eastAsiaTheme="minorEastAsia" w:cstheme="minorEastAsia"/>
                <w:bCs/>
                <w:sz w:val="24"/>
                <w:szCs w:val="24"/>
                <w:lang w:eastAsia="zh-CN"/>
              </w:rPr>
            </w:pPr>
          </w:p>
        </w:tc>
      </w:tr>
      <w:tr w14:paraId="7D0F4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Borders>
              <w:top w:val="single" w:color="auto" w:sz="4" w:space="0"/>
              <w:left w:val="single" w:color="auto" w:sz="4" w:space="0"/>
              <w:bottom w:val="single" w:color="auto" w:sz="4" w:space="0"/>
              <w:right w:val="single" w:color="auto" w:sz="4" w:space="0"/>
            </w:tcBorders>
            <w:noWrap/>
          </w:tcPr>
          <w:p w14:paraId="3A79163E">
            <w:pPr>
              <w:widowControl w:val="0"/>
              <w:kinsoku/>
              <w:wordWrap w:val="0"/>
              <w:spacing w:line="360" w:lineRule="auto"/>
              <w:jc w:val="both"/>
              <w:rPr>
                <w:rFonts w:asciiTheme="minorEastAsia" w:hAnsiTheme="minorEastAsia" w:eastAsiaTheme="minorEastAsia" w:cstheme="minorEastAsia"/>
                <w:bCs/>
                <w:sz w:val="24"/>
                <w:szCs w:val="24"/>
                <w:lang w:eastAsia="zh-CN"/>
              </w:rPr>
            </w:pPr>
          </w:p>
        </w:tc>
        <w:tc>
          <w:tcPr>
            <w:tcW w:w="810" w:type="dxa"/>
            <w:tcBorders>
              <w:top w:val="single" w:color="auto" w:sz="4" w:space="0"/>
              <w:left w:val="single" w:color="auto" w:sz="4" w:space="0"/>
              <w:bottom w:val="single" w:color="auto" w:sz="4" w:space="0"/>
              <w:right w:val="single" w:color="auto" w:sz="4" w:space="0"/>
            </w:tcBorders>
            <w:noWrap/>
          </w:tcPr>
          <w:p w14:paraId="0F2B6899">
            <w:pPr>
              <w:widowControl w:val="0"/>
              <w:kinsoku/>
              <w:wordWrap w:val="0"/>
              <w:spacing w:line="360" w:lineRule="auto"/>
              <w:jc w:val="both"/>
              <w:rPr>
                <w:rFonts w:asciiTheme="minorEastAsia" w:hAnsiTheme="minorEastAsia" w:eastAsiaTheme="minorEastAsia" w:cstheme="minorEastAsia"/>
                <w:bCs/>
                <w:sz w:val="24"/>
                <w:szCs w:val="24"/>
                <w:lang w:eastAsia="zh-CN"/>
              </w:rPr>
            </w:pPr>
          </w:p>
        </w:tc>
        <w:tc>
          <w:tcPr>
            <w:tcW w:w="1125" w:type="dxa"/>
            <w:tcBorders>
              <w:top w:val="single" w:color="auto" w:sz="4" w:space="0"/>
              <w:left w:val="single" w:color="auto" w:sz="4" w:space="0"/>
              <w:bottom w:val="single" w:color="auto" w:sz="4" w:space="0"/>
              <w:right w:val="single" w:color="auto" w:sz="4" w:space="0"/>
            </w:tcBorders>
            <w:noWrap/>
          </w:tcPr>
          <w:p w14:paraId="44A7303D">
            <w:pPr>
              <w:widowControl w:val="0"/>
              <w:kinsoku/>
              <w:wordWrap w:val="0"/>
              <w:spacing w:line="360" w:lineRule="auto"/>
              <w:jc w:val="both"/>
              <w:rPr>
                <w:rFonts w:asciiTheme="minorEastAsia" w:hAnsiTheme="minorEastAsia" w:eastAsiaTheme="minorEastAsia" w:cstheme="minorEastAsia"/>
                <w:bCs/>
                <w:sz w:val="24"/>
                <w:szCs w:val="24"/>
                <w:lang w:eastAsia="zh-CN"/>
              </w:rPr>
            </w:pPr>
          </w:p>
        </w:tc>
        <w:tc>
          <w:tcPr>
            <w:tcW w:w="1050" w:type="dxa"/>
            <w:tcBorders>
              <w:top w:val="single" w:color="auto" w:sz="4" w:space="0"/>
              <w:left w:val="single" w:color="auto" w:sz="4" w:space="0"/>
              <w:bottom w:val="single" w:color="auto" w:sz="4" w:space="0"/>
              <w:right w:val="single" w:color="auto" w:sz="4" w:space="0"/>
            </w:tcBorders>
            <w:noWrap/>
          </w:tcPr>
          <w:p w14:paraId="74D8322F">
            <w:pPr>
              <w:widowControl w:val="0"/>
              <w:kinsoku/>
              <w:wordWrap w:val="0"/>
              <w:spacing w:line="360" w:lineRule="auto"/>
              <w:jc w:val="both"/>
              <w:rPr>
                <w:rFonts w:asciiTheme="minorEastAsia" w:hAnsiTheme="minorEastAsia" w:eastAsiaTheme="minorEastAsia" w:cstheme="minorEastAsia"/>
                <w:bCs/>
                <w:sz w:val="24"/>
                <w:szCs w:val="24"/>
                <w:lang w:eastAsia="zh-CN"/>
              </w:rPr>
            </w:pPr>
          </w:p>
        </w:tc>
        <w:tc>
          <w:tcPr>
            <w:tcW w:w="1110" w:type="dxa"/>
            <w:tcBorders>
              <w:top w:val="single" w:color="auto" w:sz="4" w:space="0"/>
              <w:left w:val="single" w:color="auto" w:sz="4" w:space="0"/>
              <w:bottom w:val="single" w:color="auto" w:sz="4" w:space="0"/>
              <w:right w:val="single" w:color="auto" w:sz="4" w:space="0"/>
            </w:tcBorders>
            <w:noWrap/>
          </w:tcPr>
          <w:p w14:paraId="760AB882">
            <w:pPr>
              <w:widowControl w:val="0"/>
              <w:kinsoku/>
              <w:wordWrap w:val="0"/>
              <w:spacing w:line="360" w:lineRule="auto"/>
              <w:jc w:val="both"/>
              <w:rPr>
                <w:rFonts w:asciiTheme="minorEastAsia" w:hAnsiTheme="minorEastAsia" w:eastAsiaTheme="minorEastAsia" w:cstheme="minorEastAsia"/>
                <w:bCs/>
                <w:sz w:val="24"/>
                <w:szCs w:val="24"/>
                <w:lang w:eastAsia="zh-CN"/>
              </w:rPr>
            </w:pPr>
          </w:p>
        </w:tc>
        <w:tc>
          <w:tcPr>
            <w:tcW w:w="1380" w:type="dxa"/>
            <w:tcBorders>
              <w:top w:val="single" w:color="auto" w:sz="4" w:space="0"/>
              <w:left w:val="single" w:color="auto" w:sz="4" w:space="0"/>
              <w:bottom w:val="single" w:color="auto" w:sz="4" w:space="0"/>
              <w:right w:val="single" w:color="auto" w:sz="4" w:space="0"/>
            </w:tcBorders>
            <w:noWrap/>
          </w:tcPr>
          <w:p w14:paraId="63BBA5FF">
            <w:pPr>
              <w:widowControl w:val="0"/>
              <w:kinsoku/>
              <w:wordWrap w:val="0"/>
              <w:spacing w:line="360" w:lineRule="auto"/>
              <w:jc w:val="both"/>
              <w:rPr>
                <w:rFonts w:asciiTheme="minorEastAsia" w:hAnsiTheme="minorEastAsia" w:eastAsiaTheme="minorEastAsia" w:cstheme="minorEastAsia"/>
                <w:bCs/>
                <w:sz w:val="24"/>
                <w:szCs w:val="24"/>
                <w:lang w:eastAsia="zh-CN"/>
              </w:rPr>
            </w:pPr>
          </w:p>
        </w:tc>
        <w:tc>
          <w:tcPr>
            <w:tcW w:w="780" w:type="dxa"/>
            <w:tcBorders>
              <w:top w:val="single" w:color="auto" w:sz="4" w:space="0"/>
              <w:left w:val="single" w:color="auto" w:sz="4" w:space="0"/>
              <w:bottom w:val="single" w:color="auto" w:sz="4" w:space="0"/>
              <w:right w:val="single" w:color="auto" w:sz="4" w:space="0"/>
            </w:tcBorders>
            <w:noWrap/>
          </w:tcPr>
          <w:p w14:paraId="71779D0A">
            <w:pPr>
              <w:widowControl w:val="0"/>
              <w:kinsoku/>
              <w:wordWrap w:val="0"/>
              <w:spacing w:line="360" w:lineRule="auto"/>
              <w:jc w:val="both"/>
              <w:rPr>
                <w:rFonts w:asciiTheme="minorEastAsia" w:hAnsiTheme="minorEastAsia" w:eastAsiaTheme="minorEastAsia" w:cstheme="minorEastAsia"/>
                <w:bCs/>
                <w:sz w:val="24"/>
                <w:szCs w:val="24"/>
                <w:lang w:eastAsia="zh-CN"/>
              </w:rPr>
            </w:pPr>
          </w:p>
        </w:tc>
        <w:tc>
          <w:tcPr>
            <w:tcW w:w="720" w:type="dxa"/>
            <w:tcBorders>
              <w:top w:val="single" w:color="auto" w:sz="4" w:space="0"/>
              <w:left w:val="single" w:color="auto" w:sz="4" w:space="0"/>
              <w:bottom w:val="single" w:color="auto" w:sz="4" w:space="0"/>
              <w:right w:val="single" w:color="auto" w:sz="4" w:space="0"/>
            </w:tcBorders>
            <w:noWrap/>
          </w:tcPr>
          <w:p w14:paraId="072A2CCF">
            <w:pPr>
              <w:widowControl w:val="0"/>
              <w:kinsoku/>
              <w:wordWrap w:val="0"/>
              <w:spacing w:line="360" w:lineRule="auto"/>
              <w:jc w:val="both"/>
              <w:rPr>
                <w:rFonts w:asciiTheme="minorEastAsia" w:hAnsiTheme="minorEastAsia" w:eastAsiaTheme="minorEastAsia" w:cstheme="minorEastAsia"/>
                <w:bCs/>
                <w:sz w:val="24"/>
                <w:szCs w:val="24"/>
                <w:lang w:eastAsia="zh-CN"/>
              </w:rPr>
            </w:pPr>
          </w:p>
        </w:tc>
        <w:tc>
          <w:tcPr>
            <w:tcW w:w="705" w:type="dxa"/>
            <w:tcBorders>
              <w:top w:val="single" w:color="auto" w:sz="4" w:space="0"/>
              <w:left w:val="single" w:color="auto" w:sz="4" w:space="0"/>
              <w:bottom w:val="single" w:color="auto" w:sz="4" w:space="0"/>
              <w:right w:val="single" w:color="auto" w:sz="4" w:space="0"/>
            </w:tcBorders>
            <w:noWrap/>
          </w:tcPr>
          <w:p w14:paraId="2EE26776">
            <w:pPr>
              <w:widowControl w:val="0"/>
              <w:kinsoku/>
              <w:wordWrap w:val="0"/>
              <w:spacing w:line="360" w:lineRule="auto"/>
              <w:jc w:val="both"/>
              <w:rPr>
                <w:rFonts w:asciiTheme="minorEastAsia" w:hAnsiTheme="minorEastAsia" w:eastAsiaTheme="minorEastAsia" w:cstheme="minorEastAsia"/>
                <w:bCs/>
                <w:sz w:val="24"/>
                <w:szCs w:val="24"/>
                <w:lang w:eastAsia="zh-CN"/>
              </w:rPr>
            </w:pPr>
          </w:p>
        </w:tc>
      </w:tr>
    </w:tbl>
    <w:p w14:paraId="7CF7995A">
      <w:pPr>
        <w:kinsoku/>
        <w:wordWrap w:val="0"/>
        <w:spacing w:line="360" w:lineRule="auto"/>
        <w:jc w:val="both"/>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法定代表人（负责人）或被授权人（签字或盖章）：</w:t>
      </w:r>
    </w:p>
    <w:p w14:paraId="59C6C95F">
      <w:pPr>
        <w:kinsoku/>
        <w:wordWrap w:val="0"/>
        <w:spacing w:line="360" w:lineRule="auto"/>
        <w:jc w:val="both"/>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投标人（盖章）：</w:t>
      </w:r>
    </w:p>
    <w:p w14:paraId="516639EE">
      <w:pPr>
        <w:kinsoku/>
        <w:wordWrap w:val="0"/>
        <w:spacing w:line="360" w:lineRule="auto"/>
        <w:jc w:val="both"/>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日期：</w:t>
      </w:r>
      <w:r>
        <w:rPr>
          <w:rFonts w:hint="eastAsia" w:asciiTheme="minorEastAsia" w:hAnsiTheme="minorEastAsia" w:eastAsiaTheme="minorEastAsia" w:cstheme="minorEastAsia"/>
          <w:spacing w:val="-8"/>
          <w:sz w:val="24"/>
          <w:szCs w:val="24"/>
          <w:lang w:eastAsia="zh-CN"/>
        </w:rPr>
        <w:t>年月日</w:t>
      </w:r>
    </w:p>
    <w:p w14:paraId="3EAD8438">
      <w:pPr>
        <w:kinsoku/>
        <w:wordWrap w:val="0"/>
        <w:spacing w:line="360" w:lineRule="auto"/>
        <w:jc w:val="both"/>
        <w:rPr>
          <w:rFonts w:asciiTheme="minorEastAsia" w:hAnsiTheme="minorEastAsia" w:eastAsiaTheme="minorEastAsia" w:cstheme="minorEastAsia"/>
          <w:b/>
          <w:sz w:val="24"/>
          <w:szCs w:val="24"/>
          <w:lang w:eastAsia="zh-CN"/>
        </w:rPr>
      </w:pPr>
    </w:p>
    <w:p w14:paraId="4433121B">
      <w:pPr>
        <w:kinsoku/>
        <w:wordWrap w:val="0"/>
        <w:spacing w:line="360" w:lineRule="auto"/>
        <w:jc w:val="center"/>
        <w:rPr>
          <w:rFonts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环境标志产品明细表</w:t>
      </w:r>
    </w:p>
    <w:p w14:paraId="61EAC2C0">
      <w:pPr>
        <w:kinsoku/>
        <w:wordWrap w:val="0"/>
        <w:spacing w:line="360" w:lineRule="auto"/>
        <w:jc w:val="both"/>
        <w:rPr>
          <w:rFonts w:asciiTheme="minorEastAsia" w:hAnsiTheme="minorEastAsia" w:eastAsiaTheme="minorEastAsia" w:cstheme="minorEastAsia"/>
          <w:b/>
          <w:sz w:val="24"/>
          <w:szCs w:val="24"/>
          <w:lang w:eastAsia="zh-CN"/>
        </w:r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780"/>
        <w:gridCol w:w="1110"/>
        <w:gridCol w:w="1065"/>
        <w:gridCol w:w="1125"/>
        <w:gridCol w:w="1380"/>
        <w:gridCol w:w="750"/>
        <w:gridCol w:w="720"/>
        <w:gridCol w:w="705"/>
      </w:tblGrid>
      <w:tr w14:paraId="07271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trPr>
        <w:tc>
          <w:tcPr>
            <w:tcW w:w="634" w:type="dxa"/>
            <w:tcBorders>
              <w:top w:val="single" w:color="auto" w:sz="4" w:space="0"/>
              <w:left w:val="single" w:color="auto" w:sz="4" w:space="0"/>
              <w:bottom w:val="single" w:color="auto" w:sz="4" w:space="0"/>
              <w:right w:val="single" w:color="auto" w:sz="4" w:space="0"/>
            </w:tcBorders>
            <w:noWrap/>
          </w:tcPr>
          <w:p w14:paraId="21BE8830">
            <w:pPr>
              <w:widowControl w:val="0"/>
              <w:kinsoku/>
              <w:wordWrap w:val="0"/>
              <w:spacing w:line="360" w:lineRule="auto"/>
              <w:jc w:val="both"/>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序号</w:t>
            </w:r>
          </w:p>
        </w:tc>
        <w:tc>
          <w:tcPr>
            <w:tcW w:w="780" w:type="dxa"/>
            <w:tcBorders>
              <w:top w:val="single" w:color="auto" w:sz="4" w:space="0"/>
              <w:left w:val="single" w:color="auto" w:sz="4" w:space="0"/>
              <w:bottom w:val="single" w:color="auto" w:sz="4" w:space="0"/>
              <w:right w:val="single" w:color="auto" w:sz="4" w:space="0"/>
            </w:tcBorders>
            <w:noWrap/>
          </w:tcPr>
          <w:p w14:paraId="0B22942F">
            <w:pPr>
              <w:widowControl w:val="0"/>
              <w:kinsoku/>
              <w:wordWrap w:val="0"/>
              <w:spacing w:line="360" w:lineRule="auto"/>
              <w:jc w:val="both"/>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设备名称</w:t>
            </w:r>
          </w:p>
        </w:tc>
        <w:tc>
          <w:tcPr>
            <w:tcW w:w="1110" w:type="dxa"/>
            <w:tcBorders>
              <w:top w:val="single" w:color="auto" w:sz="4" w:space="0"/>
              <w:left w:val="single" w:color="auto" w:sz="4" w:space="0"/>
              <w:bottom w:val="single" w:color="auto" w:sz="4" w:space="0"/>
              <w:right w:val="single" w:color="auto" w:sz="4" w:space="0"/>
            </w:tcBorders>
            <w:noWrap/>
          </w:tcPr>
          <w:p w14:paraId="6D074B38">
            <w:pPr>
              <w:widowControl w:val="0"/>
              <w:kinsoku/>
              <w:wordWrap w:val="0"/>
              <w:spacing w:line="360" w:lineRule="auto"/>
              <w:jc w:val="both"/>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品牌</w:t>
            </w:r>
          </w:p>
          <w:p w14:paraId="087AC606">
            <w:pPr>
              <w:widowControl w:val="0"/>
              <w:kinsoku/>
              <w:wordWrap w:val="0"/>
              <w:spacing w:line="360" w:lineRule="auto"/>
              <w:jc w:val="both"/>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型号</w:t>
            </w:r>
          </w:p>
        </w:tc>
        <w:tc>
          <w:tcPr>
            <w:tcW w:w="1065" w:type="dxa"/>
            <w:tcBorders>
              <w:top w:val="single" w:color="auto" w:sz="4" w:space="0"/>
              <w:left w:val="single" w:color="auto" w:sz="4" w:space="0"/>
              <w:bottom w:val="single" w:color="auto" w:sz="4" w:space="0"/>
              <w:right w:val="single" w:color="auto" w:sz="4" w:space="0"/>
            </w:tcBorders>
            <w:noWrap/>
          </w:tcPr>
          <w:p w14:paraId="0E36B83F">
            <w:pPr>
              <w:widowControl w:val="0"/>
              <w:kinsoku/>
              <w:wordWrap w:val="0"/>
              <w:spacing w:line="360" w:lineRule="auto"/>
              <w:jc w:val="both"/>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制造商</w:t>
            </w:r>
          </w:p>
          <w:p w14:paraId="3115EC38">
            <w:pPr>
              <w:widowControl w:val="0"/>
              <w:kinsoku/>
              <w:wordWrap w:val="0"/>
              <w:spacing w:line="360" w:lineRule="auto"/>
              <w:jc w:val="both"/>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名称</w:t>
            </w:r>
          </w:p>
        </w:tc>
        <w:tc>
          <w:tcPr>
            <w:tcW w:w="1125" w:type="dxa"/>
            <w:tcBorders>
              <w:top w:val="single" w:color="auto" w:sz="4" w:space="0"/>
              <w:left w:val="single" w:color="auto" w:sz="4" w:space="0"/>
              <w:bottom w:val="single" w:color="auto" w:sz="4" w:space="0"/>
              <w:right w:val="single" w:color="auto" w:sz="4" w:space="0"/>
            </w:tcBorders>
            <w:noWrap/>
          </w:tcPr>
          <w:p w14:paraId="0A35FA75">
            <w:pPr>
              <w:widowControl w:val="0"/>
              <w:kinsoku/>
              <w:wordWrap w:val="0"/>
              <w:spacing w:line="360" w:lineRule="auto"/>
              <w:jc w:val="both"/>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中国环境标志认证证书编号</w:t>
            </w:r>
          </w:p>
        </w:tc>
        <w:tc>
          <w:tcPr>
            <w:tcW w:w="1380" w:type="dxa"/>
            <w:tcBorders>
              <w:top w:val="single" w:color="auto" w:sz="4" w:space="0"/>
              <w:left w:val="single" w:color="auto" w:sz="4" w:space="0"/>
              <w:bottom w:val="single" w:color="auto" w:sz="4" w:space="0"/>
              <w:right w:val="single" w:color="auto" w:sz="4" w:space="0"/>
            </w:tcBorders>
            <w:noWrap/>
          </w:tcPr>
          <w:p w14:paraId="72FD5740">
            <w:pPr>
              <w:widowControl w:val="0"/>
              <w:kinsoku/>
              <w:wordWrap w:val="0"/>
              <w:spacing w:line="360" w:lineRule="auto"/>
              <w:jc w:val="both"/>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认证证书有效截止日期</w:t>
            </w:r>
          </w:p>
        </w:tc>
        <w:tc>
          <w:tcPr>
            <w:tcW w:w="750" w:type="dxa"/>
            <w:tcBorders>
              <w:top w:val="single" w:color="auto" w:sz="4" w:space="0"/>
              <w:left w:val="single" w:color="auto" w:sz="4" w:space="0"/>
              <w:bottom w:val="single" w:color="auto" w:sz="4" w:space="0"/>
              <w:right w:val="single" w:color="auto" w:sz="4" w:space="0"/>
            </w:tcBorders>
            <w:noWrap/>
          </w:tcPr>
          <w:p w14:paraId="1B8E8270">
            <w:pPr>
              <w:widowControl w:val="0"/>
              <w:kinsoku/>
              <w:wordWrap w:val="0"/>
              <w:spacing w:line="360" w:lineRule="auto"/>
              <w:jc w:val="both"/>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数量</w:t>
            </w:r>
          </w:p>
        </w:tc>
        <w:tc>
          <w:tcPr>
            <w:tcW w:w="720" w:type="dxa"/>
            <w:tcBorders>
              <w:top w:val="single" w:color="auto" w:sz="4" w:space="0"/>
              <w:left w:val="single" w:color="auto" w:sz="4" w:space="0"/>
              <w:bottom w:val="single" w:color="auto" w:sz="4" w:space="0"/>
              <w:right w:val="single" w:color="auto" w:sz="4" w:space="0"/>
            </w:tcBorders>
            <w:noWrap/>
          </w:tcPr>
          <w:p w14:paraId="3982D1FF">
            <w:pPr>
              <w:widowControl w:val="0"/>
              <w:kinsoku/>
              <w:wordWrap w:val="0"/>
              <w:spacing w:line="360" w:lineRule="auto"/>
              <w:jc w:val="both"/>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单价</w:t>
            </w:r>
          </w:p>
        </w:tc>
        <w:tc>
          <w:tcPr>
            <w:tcW w:w="705" w:type="dxa"/>
            <w:tcBorders>
              <w:top w:val="single" w:color="auto" w:sz="4" w:space="0"/>
              <w:left w:val="single" w:color="auto" w:sz="4" w:space="0"/>
              <w:bottom w:val="single" w:color="auto" w:sz="4" w:space="0"/>
              <w:right w:val="single" w:color="auto" w:sz="4" w:space="0"/>
            </w:tcBorders>
            <w:noWrap/>
          </w:tcPr>
          <w:p w14:paraId="558DF871">
            <w:pPr>
              <w:widowControl w:val="0"/>
              <w:kinsoku/>
              <w:wordWrap w:val="0"/>
              <w:spacing w:line="360" w:lineRule="auto"/>
              <w:jc w:val="both"/>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总价</w:t>
            </w:r>
          </w:p>
        </w:tc>
      </w:tr>
      <w:tr w14:paraId="693FF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tcBorders>
              <w:top w:val="single" w:color="auto" w:sz="4" w:space="0"/>
              <w:left w:val="single" w:color="auto" w:sz="4" w:space="0"/>
              <w:bottom w:val="single" w:color="auto" w:sz="4" w:space="0"/>
              <w:right w:val="single" w:color="auto" w:sz="4" w:space="0"/>
            </w:tcBorders>
            <w:noWrap/>
          </w:tcPr>
          <w:p w14:paraId="10A46CF2">
            <w:pPr>
              <w:widowControl w:val="0"/>
              <w:kinsoku/>
              <w:wordWrap w:val="0"/>
              <w:spacing w:line="360" w:lineRule="auto"/>
              <w:jc w:val="both"/>
              <w:rPr>
                <w:rFonts w:asciiTheme="minorEastAsia" w:hAnsiTheme="minorEastAsia" w:eastAsiaTheme="minorEastAsia" w:cstheme="minorEastAsia"/>
                <w:bCs/>
                <w:sz w:val="24"/>
                <w:szCs w:val="24"/>
                <w:lang w:eastAsia="zh-CN"/>
              </w:rPr>
            </w:pPr>
          </w:p>
        </w:tc>
        <w:tc>
          <w:tcPr>
            <w:tcW w:w="780" w:type="dxa"/>
            <w:tcBorders>
              <w:top w:val="single" w:color="auto" w:sz="4" w:space="0"/>
              <w:left w:val="single" w:color="auto" w:sz="4" w:space="0"/>
              <w:bottom w:val="single" w:color="auto" w:sz="4" w:space="0"/>
              <w:right w:val="single" w:color="auto" w:sz="4" w:space="0"/>
            </w:tcBorders>
            <w:noWrap/>
          </w:tcPr>
          <w:p w14:paraId="65B81767">
            <w:pPr>
              <w:widowControl w:val="0"/>
              <w:kinsoku/>
              <w:wordWrap w:val="0"/>
              <w:spacing w:line="360" w:lineRule="auto"/>
              <w:jc w:val="both"/>
              <w:rPr>
                <w:rFonts w:asciiTheme="minorEastAsia" w:hAnsiTheme="minorEastAsia" w:eastAsiaTheme="minorEastAsia" w:cstheme="minorEastAsia"/>
                <w:bCs/>
                <w:sz w:val="24"/>
                <w:szCs w:val="24"/>
                <w:lang w:eastAsia="zh-CN"/>
              </w:rPr>
            </w:pPr>
          </w:p>
        </w:tc>
        <w:tc>
          <w:tcPr>
            <w:tcW w:w="1110" w:type="dxa"/>
            <w:tcBorders>
              <w:top w:val="single" w:color="auto" w:sz="4" w:space="0"/>
              <w:left w:val="single" w:color="auto" w:sz="4" w:space="0"/>
              <w:bottom w:val="single" w:color="auto" w:sz="4" w:space="0"/>
              <w:right w:val="single" w:color="auto" w:sz="4" w:space="0"/>
            </w:tcBorders>
            <w:noWrap/>
          </w:tcPr>
          <w:p w14:paraId="5E888380">
            <w:pPr>
              <w:widowControl w:val="0"/>
              <w:kinsoku/>
              <w:wordWrap w:val="0"/>
              <w:spacing w:line="360" w:lineRule="auto"/>
              <w:jc w:val="both"/>
              <w:rPr>
                <w:rFonts w:asciiTheme="minorEastAsia" w:hAnsiTheme="minorEastAsia" w:eastAsiaTheme="minorEastAsia" w:cstheme="minorEastAsia"/>
                <w:bCs/>
                <w:sz w:val="24"/>
                <w:szCs w:val="24"/>
                <w:lang w:eastAsia="zh-CN"/>
              </w:rPr>
            </w:pPr>
          </w:p>
        </w:tc>
        <w:tc>
          <w:tcPr>
            <w:tcW w:w="1065" w:type="dxa"/>
            <w:tcBorders>
              <w:top w:val="single" w:color="auto" w:sz="4" w:space="0"/>
              <w:left w:val="single" w:color="auto" w:sz="4" w:space="0"/>
              <w:bottom w:val="single" w:color="auto" w:sz="4" w:space="0"/>
              <w:right w:val="single" w:color="auto" w:sz="4" w:space="0"/>
            </w:tcBorders>
            <w:noWrap/>
          </w:tcPr>
          <w:p w14:paraId="24884434">
            <w:pPr>
              <w:widowControl w:val="0"/>
              <w:kinsoku/>
              <w:wordWrap w:val="0"/>
              <w:spacing w:line="360" w:lineRule="auto"/>
              <w:jc w:val="both"/>
              <w:rPr>
                <w:rFonts w:asciiTheme="minorEastAsia" w:hAnsiTheme="minorEastAsia" w:eastAsiaTheme="minorEastAsia" w:cstheme="minorEastAsia"/>
                <w:bCs/>
                <w:sz w:val="24"/>
                <w:szCs w:val="24"/>
                <w:lang w:eastAsia="zh-CN"/>
              </w:rPr>
            </w:pPr>
          </w:p>
        </w:tc>
        <w:tc>
          <w:tcPr>
            <w:tcW w:w="1125" w:type="dxa"/>
            <w:tcBorders>
              <w:top w:val="single" w:color="auto" w:sz="4" w:space="0"/>
              <w:left w:val="single" w:color="auto" w:sz="4" w:space="0"/>
              <w:bottom w:val="single" w:color="auto" w:sz="4" w:space="0"/>
              <w:right w:val="single" w:color="auto" w:sz="4" w:space="0"/>
            </w:tcBorders>
            <w:noWrap/>
          </w:tcPr>
          <w:p w14:paraId="6A62709C">
            <w:pPr>
              <w:widowControl w:val="0"/>
              <w:kinsoku/>
              <w:wordWrap w:val="0"/>
              <w:spacing w:line="360" w:lineRule="auto"/>
              <w:jc w:val="both"/>
              <w:rPr>
                <w:rFonts w:asciiTheme="minorEastAsia" w:hAnsiTheme="minorEastAsia" w:eastAsiaTheme="minorEastAsia" w:cstheme="minorEastAsia"/>
                <w:bCs/>
                <w:sz w:val="24"/>
                <w:szCs w:val="24"/>
                <w:lang w:eastAsia="zh-CN"/>
              </w:rPr>
            </w:pPr>
          </w:p>
        </w:tc>
        <w:tc>
          <w:tcPr>
            <w:tcW w:w="1380" w:type="dxa"/>
            <w:tcBorders>
              <w:top w:val="single" w:color="auto" w:sz="4" w:space="0"/>
              <w:left w:val="single" w:color="auto" w:sz="4" w:space="0"/>
              <w:bottom w:val="single" w:color="auto" w:sz="4" w:space="0"/>
              <w:right w:val="single" w:color="auto" w:sz="4" w:space="0"/>
            </w:tcBorders>
            <w:noWrap/>
          </w:tcPr>
          <w:p w14:paraId="49AEE3D7">
            <w:pPr>
              <w:widowControl w:val="0"/>
              <w:kinsoku/>
              <w:wordWrap w:val="0"/>
              <w:spacing w:line="360" w:lineRule="auto"/>
              <w:jc w:val="both"/>
              <w:rPr>
                <w:rFonts w:asciiTheme="minorEastAsia" w:hAnsiTheme="minorEastAsia" w:eastAsiaTheme="minorEastAsia" w:cstheme="minorEastAsia"/>
                <w:bCs/>
                <w:sz w:val="24"/>
                <w:szCs w:val="24"/>
                <w:lang w:eastAsia="zh-CN"/>
              </w:rPr>
            </w:pPr>
          </w:p>
        </w:tc>
        <w:tc>
          <w:tcPr>
            <w:tcW w:w="750" w:type="dxa"/>
            <w:tcBorders>
              <w:top w:val="single" w:color="auto" w:sz="4" w:space="0"/>
              <w:left w:val="single" w:color="auto" w:sz="4" w:space="0"/>
              <w:bottom w:val="single" w:color="auto" w:sz="4" w:space="0"/>
              <w:right w:val="single" w:color="auto" w:sz="4" w:space="0"/>
            </w:tcBorders>
            <w:noWrap/>
          </w:tcPr>
          <w:p w14:paraId="3401332A">
            <w:pPr>
              <w:widowControl w:val="0"/>
              <w:kinsoku/>
              <w:wordWrap w:val="0"/>
              <w:spacing w:line="360" w:lineRule="auto"/>
              <w:jc w:val="both"/>
              <w:rPr>
                <w:rFonts w:asciiTheme="minorEastAsia" w:hAnsiTheme="minorEastAsia" w:eastAsiaTheme="minorEastAsia" w:cstheme="minorEastAsia"/>
                <w:bCs/>
                <w:sz w:val="24"/>
                <w:szCs w:val="24"/>
                <w:lang w:eastAsia="zh-CN"/>
              </w:rPr>
            </w:pPr>
          </w:p>
        </w:tc>
        <w:tc>
          <w:tcPr>
            <w:tcW w:w="720" w:type="dxa"/>
            <w:tcBorders>
              <w:top w:val="single" w:color="auto" w:sz="4" w:space="0"/>
              <w:left w:val="single" w:color="auto" w:sz="4" w:space="0"/>
              <w:bottom w:val="single" w:color="auto" w:sz="4" w:space="0"/>
              <w:right w:val="single" w:color="auto" w:sz="4" w:space="0"/>
            </w:tcBorders>
            <w:noWrap/>
          </w:tcPr>
          <w:p w14:paraId="6E400979">
            <w:pPr>
              <w:widowControl w:val="0"/>
              <w:kinsoku/>
              <w:wordWrap w:val="0"/>
              <w:spacing w:line="360" w:lineRule="auto"/>
              <w:jc w:val="both"/>
              <w:rPr>
                <w:rFonts w:asciiTheme="minorEastAsia" w:hAnsiTheme="minorEastAsia" w:eastAsiaTheme="minorEastAsia" w:cstheme="minorEastAsia"/>
                <w:bCs/>
                <w:sz w:val="24"/>
                <w:szCs w:val="24"/>
                <w:lang w:eastAsia="zh-CN"/>
              </w:rPr>
            </w:pPr>
          </w:p>
        </w:tc>
        <w:tc>
          <w:tcPr>
            <w:tcW w:w="705" w:type="dxa"/>
            <w:tcBorders>
              <w:top w:val="single" w:color="auto" w:sz="4" w:space="0"/>
              <w:left w:val="single" w:color="auto" w:sz="4" w:space="0"/>
              <w:bottom w:val="single" w:color="auto" w:sz="4" w:space="0"/>
              <w:right w:val="single" w:color="auto" w:sz="4" w:space="0"/>
            </w:tcBorders>
            <w:noWrap/>
          </w:tcPr>
          <w:p w14:paraId="098439D5">
            <w:pPr>
              <w:widowControl w:val="0"/>
              <w:kinsoku/>
              <w:wordWrap w:val="0"/>
              <w:spacing w:line="360" w:lineRule="auto"/>
              <w:jc w:val="both"/>
              <w:rPr>
                <w:rFonts w:asciiTheme="minorEastAsia" w:hAnsiTheme="minorEastAsia" w:eastAsiaTheme="minorEastAsia" w:cstheme="minorEastAsia"/>
                <w:bCs/>
                <w:sz w:val="24"/>
                <w:szCs w:val="24"/>
                <w:lang w:eastAsia="zh-CN"/>
              </w:rPr>
            </w:pPr>
          </w:p>
        </w:tc>
      </w:tr>
      <w:tr w14:paraId="6D531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tcBorders>
              <w:top w:val="single" w:color="auto" w:sz="4" w:space="0"/>
              <w:left w:val="single" w:color="auto" w:sz="4" w:space="0"/>
              <w:bottom w:val="single" w:color="auto" w:sz="4" w:space="0"/>
              <w:right w:val="single" w:color="auto" w:sz="4" w:space="0"/>
            </w:tcBorders>
            <w:noWrap/>
          </w:tcPr>
          <w:p w14:paraId="3998E39A">
            <w:pPr>
              <w:widowControl w:val="0"/>
              <w:kinsoku/>
              <w:wordWrap w:val="0"/>
              <w:spacing w:line="360" w:lineRule="auto"/>
              <w:jc w:val="both"/>
              <w:rPr>
                <w:rFonts w:asciiTheme="minorEastAsia" w:hAnsiTheme="minorEastAsia" w:eastAsiaTheme="minorEastAsia" w:cstheme="minorEastAsia"/>
                <w:bCs/>
                <w:sz w:val="24"/>
                <w:szCs w:val="24"/>
                <w:lang w:eastAsia="zh-CN"/>
              </w:rPr>
            </w:pPr>
          </w:p>
        </w:tc>
        <w:tc>
          <w:tcPr>
            <w:tcW w:w="780" w:type="dxa"/>
            <w:tcBorders>
              <w:top w:val="single" w:color="auto" w:sz="4" w:space="0"/>
              <w:left w:val="single" w:color="auto" w:sz="4" w:space="0"/>
              <w:bottom w:val="single" w:color="auto" w:sz="4" w:space="0"/>
              <w:right w:val="single" w:color="auto" w:sz="4" w:space="0"/>
            </w:tcBorders>
            <w:noWrap/>
          </w:tcPr>
          <w:p w14:paraId="112B2AA5">
            <w:pPr>
              <w:widowControl w:val="0"/>
              <w:kinsoku/>
              <w:wordWrap w:val="0"/>
              <w:spacing w:line="360" w:lineRule="auto"/>
              <w:jc w:val="both"/>
              <w:rPr>
                <w:rFonts w:asciiTheme="minorEastAsia" w:hAnsiTheme="minorEastAsia" w:eastAsiaTheme="minorEastAsia" w:cstheme="minorEastAsia"/>
                <w:bCs/>
                <w:sz w:val="24"/>
                <w:szCs w:val="24"/>
                <w:lang w:eastAsia="zh-CN"/>
              </w:rPr>
            </w:pPr>
          </w:p>
        </w:tc>
        <w:tc>
          <w:tcPr>
            <w:tcW w:w="1110" w:type="dxa"/>
            <w:tcBorders>
              <w:top w:val="single" w:color="auto" w:sz="4" w:space="0"/>
              <w:left w:val="single" w:color="auto" w:sz="4" w:space="0"/>
              <w:bottom w:val="single" w:color="auto" w:sz="4" w:space="0"/>
              <w:right w:val="single" w:color="auto" w:sz="4" w:space="0"/>
            </w:tcBorders>
            <w:noWrap/>
          </w:tcPr>
          <w:p w14:paraId="1552095D">
            <w:pPr>
              <w:widowControl w:val="0"/>
              <w:kinsoku/>
              <w:wordWrap w:val="0"/>
              <w:spacing w:line="360" w:lineRule="auto"/>
              <w:jc w:val="both"/>
              <w:rPr>
                <w:rFonts w:asciiTheme="minorEastAsia" w:hAnsiTheme="minorEastAsia" w:eastAsiaTheme="minorEastAsia" w:cstheme="minorEastAsia"/>
                <w:bCs/>
                <w:sz w:val="24"/>
                <w:szCs w:val="24"/>
                <w:lang w:eastAsia="zh-CN"/>
              </w:rPr>
            </w:pPr>
          </w:p>
        </w:tc>
        <w:tc>
          <w:tcPr>
            <w:tcW w:w="1065" w:type="dxa"/>
            <w:tcBorders>
              <w:top w:val="single" w:color="auto" w:sz="4" w:space="0"/>
              <w:left w:val="single" w:color="auto" w:sz="4" w:space="0"/>
              <w:bottom w:val="single" w:color="auto" w:sz="4" w:space="0"/>
              <w:right w:val="single" w:color="auto" w:sz="4" w:space="0"/>
            </w:tcBorders>
            <w:noWrap/>
          </w:tcPr>
          <w:p w14:paraId="06A771D5">
            <w:pPr>
              <w:widowControl w:val="0"/>
              <w:kinsoku/>
              <w:wordWrap w:val="0"/>
              <w:spacing w:line="360" w:lineRule="auto"/>
              <w:jc w:val="both"/>
              <w:rPr>
                <w:rFonts w:asciiTheme="minorEastAsia" w:hAnsiTheme="minorEastAsia" w:eastAsiaTheme="minorEastAsia" w:cstheme="minorEastAsia"/>
                <w:bCs/>
                <w:sz w:val="24"/>
                <w:szCs w:val="24"/>
                <w:lang w:eastAsia="zh-CN"/>
              </w:rPr>
            </w:pPr>
          </w:p>
        </w:tc>
        <w:tc>
          <w:tcPr>
            <w:tcW w:w="1125" w:type="dxa"/>
            <w:tcBorders>
              <w:top w:val="single" w:color="auto" w:sz="4" w:space="0"/>
              <w:left w:val="single" w:color="auto" w:sz="4" w:space="0"/>
              <w:bottom w:val="single" w:color="auto" w:sz="4" w:space="0"/>
              <w:right w:val="single" w:color="auto" w:sz="4" w:space="0"/>
            </w:tcBorders>
            <w:noWrap/>
          </w:tcPr>
          <w:p w14:paraId="6AE25D6B">
            <w:pPr>
              <w:widowControl w:val="0"/>
              <w:kinsoku/>
              <w:wordWrap w:val="0"/>
              <w:spacing w:line="360" w:lineRule="auto"/>
              <w:jc w:val="both"/>
              <w:rPr>
                <w:rFonts w:asciiTheme="minorEastAsia" w:hAnsiTheme="minorEastAsia" w:eastAsiaTheme="minorEastAsia" w:cstheme="minorEastAsia"/>
                <w:bCs/>
                <w:sz w:val="24"/>
                <w:szCs w:val="24"/>
                <w:lang w:eastAsia="zh-CN"/>
              </w:rPr>
            </w:pPr>
          </w:p>
        </w:tc>
        <w:tc>
          <w:tcPr>
            <w:tcW w:w="1380" w:type="dxa"/>
            <w:tcBorders>
              <w:top w:val="single" w:color="auto" w:sz="4" w:space="0"/>
              <w:left w:val="single" w:color="auto" w:sz="4" w:space="0"/>
              <w:bottom w:val="single" w:color="auto" w:sz="4" w:space="0"/>
              <w:right w:val="single" w:color="auto" w:sz="4" w:space="0"/>
            </w:tcBorders>
            <w:noWrap/>
          </w:tcPr>
          <w:p w14:paraId="17177F60">
            <w:pPr>
              <w:widowControl w:val="0"/>
              <w:kinsoku/>
              <w:wordWrap w:val="0"/>
              <w:spacing w:line="360" w:lineRule="auto"/>
              <w:jc w:val="both"/>
              <w:rPr>
                <w:rFonts w:asciiTheme="minorEastAsia" w:hAnsiTheme="minorEastAsia" w:eastAsiaTheme="minorEastAsia" w:cstheme="minorEastAsia"/>
                <w:bCs/>
                <w:sz w:val="24"/>
                <w:szCs w:val="24"/>
                <w:lang w:eastAsia="zh-CN"/>
              </w:rPr>
            </w:pPr>
          </w:p>
        </w:tc>
        <w:tc>
          <w:tcPr>
            <w:tcW w:w="750" w:type="dxa"/>
            <w:tcBorders>
              <w:top w:val="single" w:color="auto" w:sz="4" w:space="0"/>
              <w:left w:val="single" w:color="auto" w:sz="4" w:space="0"/>
              <w:bottom w:val="single" w:color="auto" w:sz="4" w:space="0"/>
              <w:right w:val="single" w:color="auto" w:sz="4" w:space="0"/>
            </w:tcBorders>
            <w:noWrap/>
          </w:tcPr>
          <w:p w14:paraId="27BDFABA">
            <w:pPr>
              <w:widowControl w:val="0"/>
              <w:kinsoku/>
              <w:wordWrap w:val="0"/>
              <w:spacing w:line="360" w:lineRule="auto"/>
              <w:jc w:val="both"/>
              <w:rPr>
                <w:rFonts w:asciiTheme="minorEastAsia" w:hAnsiTheme="minorEastAsia" w:eastAsiaTheme="minorEastAsia" w:cstheme="minorEastAsia"/>
                <w:bCs/>
                <w:sz w:val="24"/>
                <w:szCs w:val="24"/>
                <w:lang w:eastAsia="zh-CN"/>
              </w:rPr>
            </w:pPr>
          </w:p>
        </w:tc>
        <w:tc>
          <w:tcPr>
            <w:tcW w:w="720" w:type="dxa"/>
            <w:tcBorders>
              <w:top w:val="single" w:color="auto" w:sz="4" w:space="0"/>
              <w:left w:val="single" w:color="auto" w:sz="4" w:space="0"/>
              <w:bottom w:val="single" w:color="auto" w:sz="4" w:space="0"/>
              <w:right w:val="single" w:color="auto" w:sz="4" w:space="0"/>
            </w:tcBorders>
            <w:noWrap/>
          </w:tcPr>
          <w:p w14:paraId="6613EE93">
            <w:pPr>
              <w:widowControl w:val="0"/>
              <w:kinsoku/>
              <w:wordWrap w:val="0"/>
              <w:spacing w:line="360" w:lineRule="auto"/>
              <w:jc w:val="both"/>
              <w:rPr>
                <w:rFonts w:asciiTheme="minorEastAsia" w:hAnsiTheme="minorEastAsia" w:eastAsiaTheme="minorEastAsia" w:cstheme="minorEastAsia"/>
                <w:bCs/>
                <w:sz w:val="24"/>
                <w:szCs w:val="24"/>
                <w:lang w:eastAsia="zh-CN"/>
              </w:rPr>
            </w:pPr>
          </w:p>
        </w:tc>
        <w:tc>
          <w:tcPr>
            <w:tcW w:w="705" w:type="dxa"/>
            <w:tcBorders>
              <w:top w:val="single" w:color="auto" w:sz="4" w:space="0"/>
              <w:left w:val="single" w:color="auto" w:sz="4" w:space="0"/>
              <w:bottom w:val="single" w:color="auto" w:sz="4" w:space="0"/>
              <w:right w:val="single" w:color="auto" w:sz="4" w:space="0"/>
            </w:tcBorders>
            <w:noWrap/>
          </w:tcPr>
          <w:p w14:paraId="15C21358">
            <w:pPr>
              <w:widowControl w:val="0"/>
              <w:kinsoku/>
              <w:wordWrap w:val="0"/>
              <w:spacing w:line="360" w:lineRule="auto"/>
              <w:jc w:val="both"/>
              <w:rPr>
                <w:rFonts w:asciiTheme="minorEastAsia" w:hAnsiTheme="minorEastAsia" w:eastAsiaTheme="minorEastAsia" w:cstheme="minorEastAsia"/>
                <w:bCs/>
                <w:sz w:val="24"/>
                <w:szCs w:val="24"/>
                <w:lang w:eastAsia="zh-CN"/>
              </w:rPr>
            </w:pPr>
          </w:p>
        </w:tc>
      </w:tr>
      <w:tr w14:paraId="31156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tcBorders>
              <w:top w:val="single" w:color="auto" w:sz="4" w:space="0"/>
              <w:left w:val="single" w:color="auto" w:sz="4" w:space="0"/>
              <w:bottom w:val="single" w:color="auto" w:sz="4" w:space="0"/>
              <w:right w:val="single" w:color="auto" w:sz="4" w:space="0"/>
            </w:tcBorders>
            <w:noWrap/>
          </w:tcPr>
          <w:p w14:paraId="02669996">
            <w:pPr>
              <w:widowControl w:val="0"/>
              <w:kinsoku/>
              <w:wordWrap w:val="0"/>
              <w:spacing w:line="360" w:lineRule="auto"/>
              <w:jc w:val="both"/>
              <w:rPr>
                <w:rFonts w:asciiTheme="minorEastAsia" w:hAnsiTheme="minorEastAsia" w:eastAsiaTheme="minorEastAsia" w:cstheme="minorEastAsia"/>
                <w:bCs/>
                <w:sz w:val="24"/>
                <w:szCs w:val="24"/>
                <w:lang w:eastAsia="zh-CN"/>
              </w:rPr>
            </w:pPr>
          </w:p>
        </w:tc>
        <w:tc>
          <w:tcPr>
            <w:tcW w:w="780" w:type="dxa"/>
            <w:tcBorders>
              <w:top w:val="single" w:color="auto" w:sz="4" w:space="0"/>
              <w:left w:val="single" w:color="auto" w:sz="4" w:space="0"/>
              <w:bottom w:val="single" w:color="auto" w:sz="4" w:space="0"/>
              <w:right w:val="single" w:color="auto" w:sz="4" w:space="0"/>
            </w:tcBorders>
            <w:noWrap/>
          </w:tcPr>
          <w:p w14:paraId="22FAD515">
            <w:pPr>
              <w:widowControl w:val="0"/>
              <w:kinsoku/>
              <w:wordWrap w:val="0"/>
              <w:spacing w:line="360" w:lineRule="auto"/>
              <w:jc w:val="both"/>
              <w:rPr>
                <w:rFonts w:asciiTheme="minorEastAsia" w:hAnsiTheme="minorEastAsia" w:eastAsiaTheme="minorEastAsia" w:cstheme="minorEastAsia"/>
                <w:bCs/>
                <w:sz w:val="24"/>
                <w:szCs w:val="24"/>
                <w:lang w:eastAsia="zh-CN"/>
              </w:rPr>
            </w:pPr>
          </w:p>
        </w:tc>
        <w:tc>
          <w:tcPr>
            <w:tcW w:w="1110" w:type="dxa"/>
            <w:tcBorders>
              <w:top w:val="single" w:color="auto" w:sz="4" w:space="0"/>
              <w:left w:val="single" w:color="auto" w:sz="4" w:space="0"/>
              <w:bottom w:val="single" w:color="auto" w:sz="4" w:space="0"/>
              <w:right w:val="single" w:color="auto" w:sz="4" w:space="0"/>
            </w:tcBorders>
            <w:noWrap/>
          </w:tcPr>
          <w:p w14:paraId="5B959984">
            <w:pPr>
              <w:widowControl w:val="0"/>
              <w:kinsoku/>
              <w:wordWrap w:val="0"/>
              <w:spacing w:line="360" w:lineRule="auto"/>
              <w:jc w:val="both"/>
              <w:rPr>
                <w:rFonts w:asciiTheme="minorEastAsia" w:hAnsiTheme="minorEastAsia" w:eastAsiaTheme="minorEastAsia" w:cstheme="minorEastAsia"/>
                <w:bCs/>
                <w:sz w:val="24"/>
                <w:szCs w:val="24"/>
                <w:lang w:eastAsia="zh-CN"/>
              </w:rPr>
            </w:pPr>
          </w:p>
        </w:tc>
        <w:tc>
          <w:tcPr>
            <w:tcW w:w="1065" w:type="dxa"/>
            <w:tcBorders>
              <w:top w:val="single" w:color="auto" w:sz="4" w:space="0"/>
              <w:left w:val="single" w:color="auto" w:sz="4" w:space="0"/>
              <w:bottom w:val="single" w:color="auto" w:sz="4" w:space="0"/>
              <w:right w:val="single" w:color="auto" w:sz="4" w:space="0"/>
            </w:tcBorders>
            <w:noWrap/>
          </w:tcPr>
          <w:p w14:paraId="2F2CB253">
            <w:pPr>
              <w:widowControl w:val="0"/>
              <w:kinsoku/>
              <w:wordWrap w:val="0"/>
              <w:spacing w:line="360" w:lineRule="auto"/>
              <w:jc w:val="both"/>
              <w:rPr>
                <w:rFonts w:asciiTheme="minorEastAsia" w:hAnsiTheme="minorEastAsia" w:eastAsiaTheme="minorEastAsia" w:cstheme="minorEastAsia"/>
                <w:bCs/>
                <w:sz w:val="24"/>
                <w:szCs w:val="24"/>
                <w:lang w:eastAsia="zh-CN"/>
              </w:rPr>
            </w:pPr>
          </w:p>
        </w:tc>
        <w:tc>
          <w:tcPr>
            <w:tcW w:w="1125" w:type="dxa"/>
            <w:tcBorders>
              <w:top w:val="single" w:color="auto" w:sz="4" w:space="0"/>
              <w:left w:val="single" w:color="auto" w:sz="4" w:space="0"/>
              <w:bottom w:val="single" w:color="auto" w:sz="4" w:space="0"/>
              <w:right w:val="single" w:color="auto" w:sz="4" w:space="0"/>
            </w:tcBorders>
            <w:noWrap/>
          </w:tcPr>
          <w:p w14:paraId="70392E30">
            <w:pPr>
              <w:widowControl w:val="0"/>
              <w:kinsoku/>
              <w:wordWrap w:val="0"/>
              <w:spacing w:line="360" w:lineRule="auto"/>
              <w:jc w:val="both"/>
              <w:rPr>
                <w:rFonts w:asciiTheme="minorEastAsia" w:hAnsiTheme="minorEastAsia" w:eastAsiaTheme="minorEastAsia" w:cstheme="minorEastAsia"/>
                <w:bCs/>
                <w:sz w:val="24"/>
                <w:szCs w:val="24"/>
                <w:lang w:eastAsia="zh-CN"/>
              </w:rPr>
            </w:pPr>
          </w:p>
        </w:tc>
        <w:tc>
          <w:tcPr>
            <w:tcW w:w="1380" w:type="dxa"/>
            <w:tcBorders>
              <w:top w:val="single" w:color="auto" w:sz="4" w:space="0"/>
              <w:left w:val="single" w:color="auto" w:sz="4" w:space="0"/>
              <w:bottom w:val="single" w:color="auto" w:sz="4" w:space="0"/>
              <w:right w:val="single" w:color="auto" w:sz="4" w:space="0"/>
            </w:tcBorders>
            <w:noWrap/>
          </w:tcPr>
          <w:p w14:paraId="4C713B0E">
            <w:pPr>
              <w:widowControl w:val="0"/>
              <w:kinsoku/>
              <w:wordWrap w:val="0"/>
              <w:spacing w:line="360" w:lineRule="auto"/>
              <w:jc w:val="both"/>
              <w:rPr>
                <w:rFonts w:asciiTheme="minorEastAsia" w:hAnsiTheme="minorEastAsia" w:eastAsiaTheme="minorEastAsia" w:cstheme="minorEastAsia"/>
                <w:bCs/>
                <w:sz w:val="24"/>
                <w:szCs w:val="24"/>
                <w:lang w:eastAsia="zh-CN"/>
              </w:rPr>
            </w:pPr>
          </w:p>
        </w:tc>
        <w:tc>
          <w:tcPr>
            <w:tcW w:w="750" w:type="dxa"/>
            <w:tcBorders>
              <w:top w:val="single" w:color="auto" w:sz="4" w:space="0"/>
              <w:left w:val="single" w:color="auto" w:sz="4" w:space="0"/>
              <w:bottom w:val="single" w:color="auto" w:sz="4" w:space="0"/>
              <w:right w:val="single" w:color="auto" w:sz="4" w:space="0"/>
            </w:tcBorders>
            <w:noWrap/>
          </w:tcPr>
          <w:p w14:paraId="057958C3">
            <w:pPr>
              <w:widowControl w:val="0"/>
              <w:kinsoku/>
              <w:wordWrap w:val="0"/>
              <w:spacing w:line="360" w:lineRule="auto"/>
              <w:jc w:val="both"/>
              <w:rPr>
                <w:rFonts w:asciiTheme="minorEastAsia" w:hAnsiTheme="minorEastAsia" w:eastAsiaTheme="minorEastAsia" w:cstheme="minorEastAsia"/>
                <w:bCs/>
                <w:sz w:val="24"/>
                <w:szCs w:val="24"/>
                <w:lang w:eastAsia="zh-CN"/>
              </w:rPr>
            </w:pPr>
          </w:p>
        </w:tc>
        <w:tc>
          <w:tcPr>
            <w:tcW w:w="720" w:type="dxa"/>
            <w:tcBorders>
              <w:top w:val="single" w:color="auto" w:sz="4" w:space="0"/>
              <w:left w:val="single" w:color="auto" w:sz="4" w:space="0"/>
              <w:bottom w:val="single" w:color="auto" w:sz="4" w:space="0"/>
              <w:right w:val="single" w:color="auto" w:sz="4" w:space="0"/>
            </w:tcBorders>
            <w:noWrap/>
          </w:tcPr>
          <w:p w14:paraId="52772D9A">
            <w:pPr>
              <w:widowControl w:val="0"/>
              <w:kinsoku/>
              <w:wordWrap w:val="0"/>
              <w:spacing w:line="360" w:lineRule="auto"/>
              <w:jc w:val="both"/>
              <w:rPr>
                <w:rFonts w:asciiTheme="minorEastAsia" w:hAnsiTheme="minorEastAsia" w:eastAsiaTheme="minorEastAsia" w:cstheme="minorEastAsia"/>
                <w:bCs/>
                <w:sz w:val="24"/>
                <w:szCs w:val="24"/>
                <w:lang w:eastAsia="zh-CN"/>
              </w:rPr>
            </w:pPr>
          </w:p>
        </w:tc>
        <w:tc>
          <w:tcPr>
            <w:tcW w:w="705" w:type="dxa"/>
            <w:tcBorders>
              <w:top w:val="single" w:color="auto" w:sz="4" w:space="0"/>
              <w:left w:val="single" w:color="auto" w:sz="4" w:space="0"/>
              <w:bottom w:val="single" w:color="auto" w:sz="4" w:space="0"/>
              <w:right w:val="single" w:color="auto" w:sz="4" w:space="0"/>
            </w:tcBorders>
            <w:noWrap/>
          </w:tcPr>
          <w:p w14:paraId="1031B879">
            <w:pPr>
              <w:widowControl w:val="0"/>
              <w:kinsoku/>
              <w:wordWrap w:val="0"/>
              <w:spacing w:line="360" w:lineRule="auto"/>
              <w:jc w:val="both"/>
              <w:rPr>
                <w:rFonts w:asciiTheme="minorEastAsia" w:hAnsiTheme="minorEastAsia" w:eastAsiaTheme="minorEastAsia" w:cstheme="minorEastAsia"/>
                <w:bCs/>
                <w:sz w:val="24"/>
                <w:szCs w:val="24"/>
                <w:lang w:eastAsia="zh-CN"/>
              </w:rPr>
            </w:pPr>
          </w:p>
        </w:tc>
      </w:tr>
    </w:tbl>
    <w:p w14:paraId="7AD7C545">
      <w:pPr>
        <w:kinsoku/>
        <w:wordWrap w:val="0"/>
        <w:spacing w:line="360" w:lineRule="auto"/>
        <w:jc w:val="both"/>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法定代表人（负责人）或授权代表（签字）：</w:t>
      </w:r>
    </w:p>
    <w:p w14:paraId="4554C6CB">
      <w:pPr>
        <w:kinsoku/>
        <w:wordWrap w:val="0"/>
        <w:spacing w:line="360" w:lineRule="auto"/>
        <w:jc w:val="both"/>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投标人（盖章）：</w:t>
      </w:r>
    </w:p>
    <w:p w14:paraId="4B8F37ED">
      <w:pPr>
        <w:kinsoku/>
        <w:wordWrap w:val="0"/>
        <w:spacing w:line="360" w:lineRule="auto"/>
        <w:jc w:val="both"/>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日期：</w:t>
      </w:r>
      <w:r>
        <w:rPr>
          <w:rFonts w:hint="eastAsia" w:asciiTheme="minorEastAsia" w:hAnsiTheme="minorEastAsia" w:eastAsiaTheme="minorEastAsia" w:cstheme="minorEastAsia"/>
          <w:spacing w:val="-8"/>
          <w:sz w:val="24"/>
          <w:szCs w:val="24"/>
          <w:lang w:eastAsia="zh-CN"/>
        </w:rPr>
        <w:t>年月日</w:t>
      </w:r>
    </w:p>
    <w:p w14:paraId="7262E6A2">
      <w:pPr>
        <w:kinsoku/>
        <w:wordWrap w:val="0"/>
        <w:spacing w:line="360" w:lineRule="auto"/>
        <w:jc w:val="both"/>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填报要求：</w:t>
      </w:r>
    </w:p>
    <w:p w14:paraId="23E27447">
      <w:pPr>
        <w:kinsoku/>
        <w:wordWrap w:val="0"/>
        <w:spacing w:line="360" w:lineRule="auto"/>
        <w:ind w:firstLine="480" w:firstLineChars="200"/>
        <w:jc w:val="both"/>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1.本表的设备名称、品牌型号、金额应与货物分项报价一览表一致。</w:t>
      </w:r>
    </w:p>
    <w:p w14:paraId="25581700">
      <w:pPr>
        <w:kinsoku/>
        <w:wordWrap w:val="0"/>
        <w:spacing w:line="360" w:lineRule="auto"/>
        <w:ind w:firstLine="480" w:firstLineChars="200"/>
        <w:jc w:val="both"/>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2.节能产品是指财政部和国家发展和改革委员会公布的《节能产品政府采购品目清单》中的产品。投标人须在投标文件中附该产品节能证书，否则评标委员会有权不予认可。</w:t>
      </w:r>
    </w:p>
    <w:p w14:paraId="6A75CBCA">
      <w:pPr>
        <w:kinsoku/>
        <w:wordWrap w:val="0"/>
        <w:spacing w:line="360" w:lineRule="auto"/>
        <w:ind w:firstLine="480" w:firstLineChars="200"/>
        <w:jc w:val="both"/>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3.环境标志产品是指财政部、生态环境部发布的《环境标志产品政府采购品目清单》中的产品。投标人须在投标文件中附该产品环保证书，否则评委委员会有权不予认可。</w:t>
      </w:r>
    </w:p>
    <w:p w14:paraId="191C0451">
      <w:pPr>
        <w:kinsoku/>
        <w:wordWrap w:val="0"/>
        <w:spacing w:line="360" w:lineRule="auto"/>
        <w:ind w:firstLine="480" w:firstLineChars="200"/>
        <w:jc w:val="both"/>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4.请投标人正确填写本表，所填内容将作为评审的依据。其内容或数据应与对应的证明资料相符。</w:t>
      </w:r>
    </w:p>
    <w:p w14:paraId="2751915C">
      <w:pPr>
        <w:kinsoku/>
        <w:wordWrap w:val="0"/>
        <w:spacing w:line="360" w:lineRule="auto"/>
        <w:ind w:firstLine="480" w:firstLineChars="200"/>
        <w:jc w:val="both"/>
        <w:rPr>
          <w:rFonts w:asciiTheme="minorEastAsia" w:hAnsiTheme="minorEastAsia" w:eastAsiaTheme="minorEastAsia" w:cstheme="minorEastAsia"/>
          <w:spacing w:val="-3"/>
          <w:sz w:val="36"/>
          <w:szCs w:val="36"/>
          <w:lang w:eastAsia="zh-CN"/>
        </w:rPr>
      </w:pPr>
      <w:r>
        <w:rPr>
          <w:rFonts w:hint="eastAsia" w:asciiTheme="minorEastAsia" w:hAnsiTheme="minorEastAsia" w:eastAsiaTheme="minorEastAsia" w:cstheme="minorEastAsia"/>
          <w:bCs/>
          <w:sz w:val="24"/>
          <w:szCs w:val="24"/>
          <w:lang w:eastAsia="zh-CN"/>
        </w:rPr>
        <w:t>5.没有相关产品可不提供本表。</w:t>
      </w:r>
    </w:p>
    <w:p w14:paraId="4A985F74">
      <w:pPr>
        <w:pStyle w:val="6"/>
        <w:kinsoku/>
        <w:wordWrap w:val="0"/>
        <w:spacing w:before="333" w:line="219" w:lineRule="auto"/>
        <w:jc w:val="both"/>
        <w:rPr>
          <w:rFonts w:asciiTheme="minorEastAsia" w:hAnsiTheme="minorEastAsia" w:eastAsiaTheme="minorEastAsia" w:cstheme="minorEastAsia"/>
          <w:spacing w:val="-3"/>
          <w:sz w:val="36"/>
          <w:szCs w:val="36"/>
          <w:lang w:eastAsia="zh-CN"/>
        </w:rPr>
      </w:pPr>
    </w:p>
    <w:p w14:paraId="2DFA0344">
      <w:pPr>
        <w:pStyle w:val="6"/>
        <w:kinsoku/>
        <w:wordWrap w:val="0"/>
        <w:spacing w:line="360" w:lineRule="auto"/>
        <w:jc w:val="both"/>
        <w:rPr>
          <w:rFonts w:eastAsia="Arial" w:cs="Arial"/>
          <w:b/>
          <w:sz w:val="24"/>
          <w:szCs w:val="24"/>
          <w:lang w:eastAsia="zh-CN"/>
        </w:rPr>
      </w:pPr>
      <w:r>
        <w:rPr>
          <w:rFonts w:hint="eastAsia" w:eastAsia="Arial" w:cs="Arial"/>
          <w:b/>
          <w:sz w:val="24"/>
          <w:szCs w:val="24"/>
          <w:lang w:eastAsia="zh-CN"/>
        </w:rPr>
        <w:t>10.中小企业、监狱企业或残疾人福利性单位声明函（对于专门面向中小企业采购的项目必须提供，不专门面向的项目可选择提供）</w:t>
      </w:r>
    </w:p>
    <w:p w14:paraId="71E67A45">
      <w:pPr>
        <w:pStyle w:val="6"/>
        <w:kinsoku/>
        <w:wordWrap w:val="0"/>
        <w:spacing w:before="333" w:line="219" w:lineRule="auto"/>
        <w:jc w:val="center"/>
        <w:rPr>
          <w:rFonts w:asciiTheme="minorEastAsia" w:hAnsiTheme="minorEastAsia" w:eastAsiaTheme="minorEastAsia" w:cstheme="minorEastAsia"/>
          <w:spacing w:val="-3"/>
          <w:sz w:val="36"/>
          <w:szCs w:val="36"/>
          <w:lang w:eastAsia="zh-CN"/>
        </w:rPr>
      </w:pPr>
    </w:p>
    <w:p w14:paraId="5AE5DFC4">
      <w:pPr>
        <w:pStyle w:val="6"/>
        <w:kinsoku/>
        <w:wordWrap w:val="0"/>
        <w:spacing w:line="360" w:lineRule="auto"/>
        <w:jc w:val="center"/>
        <w:rPr>
          <w:rFonts w:asciiTheme="minorEastAsia" w:hAnsiTheme="minorEastAsia" w:eastAsiaTheme="minorEastAsia" w:cstheme="minorEastAsia"/>
          <w:spacing w:val="-3"/>
          <w:sz w:val="36"/>
          <w:szCs w:val="36"/>
          <w:lang w:eastAsia="zh-CN"/>
        </w:rPr>
      </w:pPr>
    </w:p>
    <w:p w14:paraId="52668042">
      <w:pPr>
        <w:pStyle w:val="6"/>
        <w:kinsoku/>
        <w:wordWrap w:val="0"/>
        <w:spacing w:line="360" w:lineRule="auto"/>
        <w:jc w:val="center"/>
        <w:rPr>
          <w:rFonts w:asciiTheme="minorEastAsia" w:hAnsiTheme="minorEastAsia" w:eastAsiaTheme="minorEastAsia" w:cstheme="minorEastAsia"/>
          <w:spacing w:val="-3"/>
          <w:sz w:val="36"/>
          <w:szCs w:val="36"/>
          <w:lang w:eastAsia="zh-CN"/>
        </w:rPr>
      </w:pPr>
    </w:p>
    <w:p w14:paraId="518199DD">
      <w:pPr>
        <w:pStyle w:val="6"/>
        <w:kinsoku/>
        <w:wordWrap w:val="0"/>
        <w:spacing w:line="360" w:lineRule="auto"/>
        <w:jc w:val="center"/>
        <w:rPr>
          <w:rFonts w:asciiTheme="minorEastAsia" w:hAnsiTheme="minorEastAsia" w:eastAsiaTheme="minorEastAsia" w:cstheme="minorEastAsia"/>
          <w:spacing w:val="-3"/>
          <w:sz w:val="36"/>
          <w:szCs w:val="36"/>
          <w:lang w:eastAsia="zh-CN"/>
        </w:rPr>
      </w:pPr>
    </w:p>
    <w:p w14:paraId="15333783">
      <w:pPr>
        <w:pStyle w:val="6"/>
        <w:kinsoku/>
        <w:wordWrap w:val="0"/>
        <w:spacing w:line="360" w:lineRule="auto"/>
        <w:jc w:val="center"/>
        <w:rPr>
          <w:rFonts w:asciiTheme="minorEastAsia" w:hAnsiTheme="minorEastAsia" w:eastAsiaTheme="minorEastAsia" w:cstheme="minorEastAsia"/>
          <w:spacing w:val="-3"/>
          <w:sz w:val="36"/>
          <w:szCs w:val="36"/>
          <w:lang w:eastAsia="zh-CN"/>
        </w:rPr>
      </w:pPr>
    </w:p>
    <w:p w14:paraId="7547E6D0">
      <w:pPr>
        <w:pStyle w:val="6"/>
        <w:kinsoku/>
        <w:wordWrap w:val="0"/>
        <w:spacing w:line="360" w:lineRule="auto"/>
        <w:jc w:val="center"/>
        <w:rPr>
          <w:rFonts w:asciiTheme="minorEastAsia" w:hAnsiTheme="minorEastAsia" w:eastAsiaTheme="minorEastAsia" w:cstheme="minorEastAsia"/>
          <w:spacing w:val="-3"/>
          <w:sz w:val="36"/>
          <w:szCs w:val="36"/>
          <w:lang w:eastAsia="zh-CN"/>
        </w:rPr>
      </w:pPr>
    </w:p>
    <w:p w14:paraId="662C6B52">
      <w:pPr>
        <w:pStyle w:val="6"/>
        <w:kinsoku/>
        <w:wordWrap w:val="0"/>
        <w:spacing w:line="360" w:lineRule="auto"/>
        <w:jc w:val="center"/>
        <w:rPr>
          <w:rFonts w:asciiTheme="minorEastAsia" w:hAnsiTheme="minorEastAsia" w:eastAsiaTheme="minorEastAsia" w:cstheme="minorEastAsia"/>
          <w:spacing w:val="-3"/>
          <w:sz w:val="36"/>
          <w:szCs w:val="36"/>
          <w:lang w:eastAsia="zh-CN"/>
        </w:rPr>
      </w:pPr>
    </w:p>
    <w:p w14:paraId="16B95DE6">
      <w:pPr>
        <w:pStyle w:val="6"/>
        <w:kinsoku/>
        <w:wordWrap w:val="0"/>
        <w:spacing w:line="360" w:lineRule="auto"/>
        <w:jc w:val="center"/>
        <w:rPr>
          <w:rFonts w:asciiTheme="minorEastAsia" w:hAnsiTheme="minorEastAsia" w:eastAsiaTheme="minorEastAsia" w:cstheme="minorEastAsia"/>
          <w:spacing w:val="-3"/>
          <w:sz w:val="36"/>
          <w:szCs w:val="36"/>
          <w:lang w:eastAsia="zh-CN"/>
        </w:rPr>
      </w:pPr>
    </w:p>
    <w:p w14:paraId="39C1795D">
      <w:pPr>
        <w:pStyle w:val="6"/>
        <w:kinsoku/>
        <w:wordWrap w:val="0"/>
        <w:spacing w:line="360" w:lineRule="auto"/>
        <w:jc w:val="center"/>
        <w:rPr>
          <w:rFonts w:asciiTheme="minorEastAsia" w:hAnsiTheme="minorEastAsia" w:eastAsiaTheme="minorEastAsia" w:cstheme="minorEastAsia"/>
          <w:spacing w:val="-3"/>
          <w:sz w:val="36"/>
          <w:szCs w:val="36"/>
          <w:lang w:eastAsia="zh-CN"/>
        </w:rPr>
      </w:pPr>
    </w:p>
    <w:p w14:paraId="50B29B38">
      <w:pPr>
        <w:pStyle w:val="6"/>
        <w:kinsoku/>
        <w:wordWrap w:val="0"/>
        <w:spacing w:line="360" w:lineRule="auto"/>
        <w:jc w:val="center"/>
        <w:rPr>
          <w:rFonts w:asciiTheme="minorEastAsia" w:hAnsiTheme="minorEastAsia" w:eastAsiaTheme="minorEastAsia" w:cstheme="minorEastAsia"/>
          <w:spacing w:val="-3"/>
          <w:sz w:val="36"/>
          <w:szCs w:val="36"/>
          <w:lang w:eastAsia="zh-CN"/>
        </w:rPr>
      </w:pPr>
    </w:p>
    <w:p w14:paraId="53DE07F2">
      <w:pPr>
        <w:pStyle w:val="6"/>
        <w:kinsoku/>
        <w:wordWrap w:val="0"/>
        <w:spacing w:line="360" w:lineRule="auto"/>
        <w:jc w:val="center"/>
        <w:rPr>
          <w:rFonts w:asciiTheme="minorEastAsia" w:hAnsiTheme="minorEastAsia" w:eastAsiaTheme="minorEastAsia" w:cstheme="minorEastAsia"/>
          <w:spacing w:val="-3"/>
          <w:sz w:val="36"/>
          <w:szCs w:val="36"/>
          <w:lang w:eastAsia="zh-CN"/>
        </w:rPr>
      </w:pPr>
    </w:p>
    <w:p w14:paraId="6CC1A648">
      <w:pPr>
        <w:rPr>
          <w:rFonts w:hint="eastAsia" w:asciiTheme="minorEastAsia" w:hAnsiTheme="minorEastAsia" w:eastAsiaTheme="minorEastAsia" w:cstheme="minorEastAsia"/>
          <w:spacing w:val="-3"/>
          <w:sz w:val="36"/>
          <w:szCs w:val="36"/>
          <w:lang w:eastAsia="zh-CN"/>
        </w:rPr>
      </w:pPr>
      <w:r>
        <w:rPr>
          <w:rFonts w:hint="eastAsia" w:asciiTheme="minorEastAsia" w:hAnsiTheme="minorEastAsia" w:eastAsiaTheme="minorEastAsia" w:cstheme="minorEastAsia"/>
          <w:spacing w:val="-3"/>
          <w:sz w:val="36"/>
          <w:szCs w:val="36"/>
          <w:lang w:eastAsia="zh-CN"/>
        </w:rPr>
        <w:br w:type="page"/>
      </w:r>
    </w:p>
    <w:p w14:paraId="236BFB3D">
      <w:pPr>
        <w:pStyle w:val="6"/>
        <w:kinsoku/>
        <w:wordWrap w:val="0"/>
        <w:spacing w:line="360" w:lineRule="auto"/>
        <w:jc w:val="center"/>
        <w:rPr>
          <w:rFonts w:asciiTheme="minorEastAsia" w:hAnsiTheme="minorEastAsia" w:eastAsiaTheme="minorEastAsia" w:cstheme="minorEastAsia"/>
          <w:sz w:val="36"/>
          <w:szCs w:val="36"/>
          <w:lang w:eastAsia="zh-CN"/>
        </w:rPr>
      </w:pPr>
      <w:r>
        <w:rPr>
          <w:rFonts w:hint="eastAsia" w:asciiTheme="minorEastAsia" w:hAnsiTheme="minorEastAsia" w:eastAsiaTheme="minorEastAsia" w:cstheme="minorEastAsia"/>
          <w:spacing w:val="-3"/>
          <w:sz w:val="36"/>
          <w:szCs w:val="36"/>
          <w:lang w:eastAsia="zh-CN"/>
        </w:rPr>
        <w:t>中小企业声明函（货物）格式</w:t>
      </w:r>
    </w:p>
    <w:p w14:paraId="754CC599">
      <w:pPr>
        <w:kinsoku/>
        <w:wordWrap w:val="0"/>
        <w:spacing w:line="360" w:lineRule="auto"/>
        <w:jc w:val="both"/>
        <w:rPr>
          <w:rFonts w:asciiTheme="minorEastAsia" w:hAnsiTheme="minorEastAsia" w:eastAsiaTheme="minorEastAsia" w:cstheme="minorEastAsia"/>
          <w:lang w:eastAsia="zh-CN"/>
        </w:rPr>
      </w:pPr>
    </w:p>
    <w:p w14:paraId="0526C5EE">
      <w:pPr>
        <w:pStyle w:val="6"/>
        <w:kinsoku/>
        <w:wordWrap w:val="0"/>
        <w:spacing w:line="360" w:lineRule="auto"/>
        <w:ind w:firstLine="505"/>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4"/>
          <w:sz w:val="24"/>
          <w:szCs w:val="24"/>
          <w:lang w:eastAsia="zh-CN"/>
        </w:rPr>
        <w:t>本公司（联合体）郑重声明，根据《政府采购促进中小企业发展管理办法》（财</w:t>
      </w:r>
      <w:r>
        <w:rPr>
          <w:rFonts w:hint="eastAsia" w:asciiTheme="minorEastAsia" w:hAnsiTheme="minorEastAsia" w:eastAsiaTheme="minorEastAsia" w:cstheme="minorEastAsia"/>
          <w:spacing w:val="10"/>
          <w:sz w:val="24"/>
          <w:szCs w:val="24"/>
          <w:lang w:eastAsia="zh-CN"/>
        </w:rPr>
        <w:t>库﹝2020﹞46号）的规定，本公司（联合体）参加（单位名称）的（项目</w:t>
      </w:r>
      <w:r>
        <w:rPr>
          <w:rFonts w:hint="eastAsia" w:asciiTheme="minorEastAsia" w:hAnsiTheme="minorEastAsia" w:eastAsiaTheme="minorEastAsia" w:cstheme="minorEastAsia"/>
          <w:spacing w:val="9"/>
          <w:sz w:val="24"/>
          <w:szCs w:val="24"/>
          <w:lang w:eastAsia="zh-CN"/>
        </w:rPr>
        <w:t>名称）</w:t>
      </w:r>
      <w:r>
        <w:rPr>
          <w:rFonts w:hint="eastAsia" w:asciiTheme="minorEastAsia" w:hAnsiTheme="minorEastAsia" w:eastAsiaTheme="minorEastAsia" w:cstheme="minorEastAsia"/>
          <w:spacing w:val="14"/>
          <w:sz w:val="24"/>
          <w:szCs w:val="24"/>
          <w:lang w:eastAsia="zh-CN"/>
        </w:rPr>
        <w:t>采购活动，</w:t>
      </w:r>
      <w:r>
        <w:rPr>
          <w:rFonts w:hint="eastAsia" w:asciiTheme="minorEastAsia" w:hAnsiTheme="minorEastAsia" w:eastAsiaTheme="minorEastAsia" w:cstheme="minorEastAsia"/>
          <w:spacing w:val="-86"/>
          <w:sz w:val="24"/>
          <w:szCs w:val="24"/>
          <w:lang w:eastAsia="zh-CN"/>
        </w:rPr>
        <w:t>提</w:t>
      </w:r>
      <w:r>
        <w:rPr>
          <w:rFonts w:hint="eastAsia" w:asciiTheme="minorEastAsia" w:hAnsiTheme="minorEastAsia" w:eastAsiaTheme="minorEastAsia" w:cstheme="minorEastAsia"/>
          <w:spacing w:val="14"/>
          <w:sz w:val="24"/>
          <w:szCs w:val="24"/>
          <w:lang w:eastAsia="zh-CN"/>
        </w:rPr>
        <w:t>供的货物全部由符合政策要求的</w:t>
      </w:r>
      <w:r>
        <w:rPr>
          <w:rFonts w:hint="eastAsia" w:asciiTheme="minorEastAsia" w:hAnsiTheme="minorEastAsia" w:eastAsiaTheme="minorEastAsia" w:cstheme="minorEastAsia"/>
          <w:spacing w:val="13"/>
          <w:sz w:val="24"/>
          <w:szCs w:val="24"/>
          <w:lang w:eastAsia="zh-CN"/>
        </w:rPr>
        <w:t>中小企业制造。相关企业（含联合体</w:t>
      </w:r>
      <w:r>
        <w:rPr>
          <w:rFonts w:hint="eastAsia" w:asciiTheme="minorEastAsia" w:hAnsiTheme="minorEastAsia" w:eastAsiaTheme="minorEastAsia" w:cstheme="minorEastAsia"/>
          <w:spacing w:val="8"/>
          <w:sz w:val="24"/>
          <w:szCs w:val="24"/>
          <w:lang w:eastAsia="zh-CN"/>
        </w:rPr>
        <w:t>中的中小企业、签订分包意向协议的中小企业）的具体情况如下：</w:t>
      </w:r>
    </w:p>
    <w:p w14:paraId="148D6AC0">
      <w:pPr>
        <w:pStyle w:val="6"/>
        <w:kinsoku/>
        <w:wordWrap w:val="0"/>
        <w:spacing w:line="360" w:lineRule="auto"/>
        <w:ind w:firstLine="518"/>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7"/>
          <w:sz w:val="24"/>
          <w:szCs w:val="24"/>
          <w:lang w:eastAsia="zh-CN"/>
        </w:rPr>
        <w:t>1.</w:t>
      </w:r>
      <w:r>
        <w:rPr>
          <w:rFonts w:hint="eastAsia" w:asciiTheme="minorEastAsia" w:hAnsiTheme="minorEastAsia" w:eastAsiaTheme="minorEastAsia" w:cstheme="minorEastAsia"/>
          <w:spacing w:val="7"/>
          <w:sz w:val="24"/>
          <w:szCs w:val="24"/>
          <w:u w:val="single"/>
          <w:lang w:eastAsia="zh-CN"/>
        </w:rPr>
        <w:t>（标的名称</w:t>
      </w:r>
      <w:r>
        <w:rPr>
          <w:rFonts w:hint="eastAsia" w:asciiTheme="minorEastAsia" w:hAnsiTheme="minorEastAsia" w:eastAsiaTheme="minorEastAsia" w:cstheme="minorEastAsia"/>
          <w:spacing w:val="-41"/>
          <w:sz w:val="24"/>
          <w:szCs w:val="24"/>
          <w:u w:val="single"/>
          <w:lang w:eastAsia="zh-CN"/>
        </w:rPr>
        <w:t>）</w:t>
      </w:r>
      <w:r>
        <w:rPr>
          <w:rFonts w:hint="eastAsia" w:asciiTheme="minorEastAsia" w:hAnsiTheme="minorEastAsia" w:eastAsiaTheme="minorEastAsia" w:cstheme="minorEastAsia"/>
          <w:spacing w:val="-41"/>
          <w:sz w:val="24"/>
          <w:szCs w:val="24"/>
          <w:lang w:eastAsia="zh-CN"/>
        </w:rPr>
        <w:t>，</w:t>
      </w:r>
      <w:r>
        <w:rPr>
          <w:rFonts w:hint="eastAsia" w:asciiTheme="minorEastAsia" w:hAnsiTheme="minorEastAsia" w:eastAsiaTheme="minorEastAsia" w:cstheme="minorEastAsia"/>
          <w:spacing w:val="7"/>
          <w:sz w:val="24"/>
          <w:szCs w:val="24"/>
          <w:lang w:eastAsia="zh-CN"/>
        </w:rPr>
        <w:t>属于</w:t>
      </w:r>
      <w:r>
        <w:rPr>
          <w:rFonts w:hint="eastAsia" w:asciiTheme="minorEastAsia" w:hAnsiTheme="minorEastAsia" w:eastAsiaTheme="minorEastAsia" w:cstheme="minorEastAsia"/>
          <w:spacing w:val="7"/>
          <w:sz w:val="24"/>
          <w:szCs w:val="24"/>
          <w:u w:val="single"/>
          <w:lang w:eastAsia="zh-CN"/>
        </w:rPr>
        <w:t>（采购文件中明确的所属行业）</w:t>
      </w:r>
      <w:r>
        <w:rPr>
          <w:rFonts w:hint="eastAsia" w:asciiTheme="minorEastAsia" w:hAnsiTheme="minorEastAsia" w:eastAsiaTheme="minorEastAsia" w:cstheme="minorEastAsia"/>
          <w:spacing w:val="7"/>
          <w:sz w:val="24"/>
          <w:szCs w:val="24"/>
          <w:lang w:eastAsia="zh-CN"/>
        </w:rPr>
        <w:t>行业；制造商为</w:t>
      </w:r>
      <w:r>
        <w:rPr>
          <w:rFonts w:hint="eastAsia" w:asciiTheme="minorEastAsia" w:hAnsiTheme="minorEastAsia" w:eastAsiaTheme="minorEastAsia" w:cstheme="minorEastAsia"/>
          <w:spacing w:val="7"/>
          <w:sz w:val="24"/>
          <w:szCs w:val="24"/>
          <w:u w:val="single"/>
          <w:lang w:eastAsia="zh-CN"/>
        </w:rPr>
        <w:t>（企业名</w:t>
      </w:r>
      <w:r>
        <w:rPr>
          <w:rFonts w:hint="eastAsia" w:asciiTheme="minorEastAsia" w:hAnsiTheme="minorEastAsia" w:eastAsiaTheme="minorEastAsia" w:cstheme="minorEastAsia"/>
          <w:spacing w:val="3"/>
          <w:sz w:val="24"/>
          <w:szCs w:val="24"/>
          <w:u w:val="single"/>
          <w:lang w:eastAsia="zh-CN"/>
        </w:rPr>
        <w:t>称</w:t>
      </w:r>
      <w:r>
        <w:rPr>
          <w:rFonts w:hint="eastAsia" w:asciiTheme="minorEastAsia" w:hAnsiTheme="minorEastAsia" w:eastAsiaTheme="minorEastAsia" w:cstheme="minorEastAsia"/>
          <w:spacing w:val="-40"/>
          <w:sz w:val="24"/>
          <w:szCs w:val="24"/>
          <w:u w:val="single"/>
          <w:lang w:eastAsia="zh-CN"/>
        </w:rPr>
        <w:t>）</w:t>
      </w:r>
      <w:r>
        <w:rPr>
          <w:rFonts w:hint="eastAsia" w:asciiTheme="minorEastAsia" w:hAnsiTheme="minorEastAsia" w:eastAsiaTheme="minorEastAsia" w:cstheme="minorEastAsia"/>
          <w:spacing w:val="-40"/>
          <w:sz w:val="24"/>
          <w:szCs w:val="24"/>
          <w:lang w:eastAsia="zh-CN"/>
        </w:rPr>
        <w:t>，</w:t>
      </w:r>
      <w:r>
        <w:rPr>
          <w:rFonts w:hint="eastAsia" w:asciiTheme="minorEastAsia" w:hAnsiTheme="minorEastAsia" w:eastAsiaTheme="minorEastAsia" w:cstheme="minorEastAsia"/>
          <w:spacing w:val="3"/>
          <w:sz w:val="24"/>
          <w:szCs w:val="24"/>
          <w:lang w:eastAsia="zh-CN"/>
        </w:rPr>
        <w:t>从业人员人，</w:t>
      </w:r>
      <w:r>
        <w:rPr>
          <w:rFonts w:hint="eastAsia" w:asciiTheme="minorEastAsia" w:hAnsiTheme="minorEastAsia" w:eastAsiaTheme="minorEastAsia" w:cstheme="minorEastAsia"/>
          <w:spacing w:val="7"/>
          <w:sz w:val="24"/>
          <w:szCs w:val="24"/>
          <w:lang w:eastAsia="zh-CN"/>
        </w:rPr>
        <w:t>营业收入为万元，资产总额为</w:t>
      </w:r>
      <w:r>
        <w:rPr>
          <w:rFonts w:hint="eastAsia" w:asciiTheme="minorEastAsia" w:hAnsiTheme="minorEastAsia" w:eastAsiaTheme="minorEastAsia" w:cstheme="minorEastAsia"/>
          <w:spacing w:val="3"/>
          <w:sz w:val="24"/>
          <w:szCs w:val="24"/>
          <w:lang w:eastAsia="zh-CN"/>
        </w:rPr>
        <w:t>，属于</w:t>
      </w:r>
      <w:r>
        <w:rPr>
          <w:rFonts w:hint="eastAsia" w:asciiTheme="minorEastAsia" w:hAnsiTheme="minorEastAsia" w:eastAsiaTheme="minorEastAsia" w:cstheme="minorEastAsia"/>
          <w:spacing w:val="2"/>
          <w:sz w:val="24"/>
          <w:szCs w:val="24"/>
          <w:u w:val="single"/>
          <w:lang w:eastAsia="zh-CN"/>
        </w:rPr>
        <w:t>（中型企业、小型企业、微型企业</w:t>
      </w:r>
      <w:r>
        <w:rPr>
          <w:rFonts w:hint="eastAsia" w:asciiTheme="minorEastAsia" w:hAnsiTheme="minorEastAsia" w:eastAsiaTheme="minorEastAsia" w:cstheme="minorEastAsia"/>
          <w:spacing w:val="-51"/>
          <w:sz w:val="24"/>
          <w:szCs w:val="24"/>
          <w:u w:val="single"/>
          <w:lang w:eastAsia="zh-CN"/>
        </w:rPr>
        <w:t>）</w:t>
      </w:r>
      <w:r>
        <w:rPr>
          <w:rFonts w:hint="eastAsia" w:asciiTheme="minorEastAsia" w:hAnsiTheme="minorEastAsia" w:eastAsiaTheme="minorEastAsia" w:cstheme="minorEastAsia"/>
          <w:spacing w:val="-51"/>
          <w:sz w:val="24"/>
          <w:szCs w:val="24"/>
          <w:lang w:eastAsia="zh-CN"/>
        </w:rPr>
        <w:t>；</w:t>
      </w:r>
    </w:p>
    <w:p w14:paraId="5EB7F897">
      <w:pPr>
        <w:pStyle w:val="6"/>
        <w:kinsoku/>
        <w:wordWrap w:val="0"/>
        <w:spacing w:line="360" w:lineRule="auto"/>
        <w:ind w:firstLine="513"/>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7"/>
          <w:sz w:val="24"/>
          <w:szCs w:val="24"/>
          <w:lang w:eastAsia="zh-CN"/>
        </w:rPr>
        <w:t>2.</w:t>
      </w:r>
      <w:r>
        <w:rPr>
          <w:rFonts w:hint="eastAsia" w:asciiTheme="minorEastAsia" w:hAnsiTheme="minorEastAsia" w:eastAsiaTheme="minorEastAsia" w:cstheme="minorEastAsia"/>
          <w:spacing w:val="7"/>
          <w:sz w:val="24"/>
          <w:szCs w:val="24"/>
          <w:u w:val="single"/>
          <w:lang w:eastAsia="zh-CN"/>
        </w:rPr>
        <w:t>（标的名称</w:t>
      </w:r>
      <w:r>
        <w:rPr>
          <w:rFonts w:hint="eastAsia" w:asciiTheme="minorEastAsia" w:hAnsiTheme="minorEastAsia" w:eastAsiaTheme="minorEastAsia" w:cstheme="minorEastAsia"/>
          <w:spacing w:val="-43"/>
          <w:sz w:val="24"/>
          <w:szCs w:val="24"/>
          <w:u w:val="single"/>
          <w:lang w:eastAsia="zh-CN"/>
        </w:rPr>
        <w:t>）</w:t>
      </w:r>
      <w:r>
        <w:rPr>
          <w:rFonts w:hint="eastAsia" w:asciiTheme="minorEastAsia" w:hAnsiTheme="minorEastAsia" w:eastAsiaTheme="minorEastAsia" w:cstheme="minorEastAsia"/>
          <w:spacing w:val="-43"/>
          <w:sz w:val="24"/>
          <w:szCs w:val="24"/>
          <w:lang w:eastAsia="zh-CN"/>
        </w:rPr>
        <w:t>，</w:t>
      </w:r>
      <w:r>
        <w:rPr>
          <w:rFonts w:hint="eastAsia" w:asciiTheme="minorEastAsia" w:hAnsiTheme="minorEastAsia" w:eastAsiaTheme="minorEastAsia" w:cstheme="minorEastAsia"/>
          <w:spacing w:val="7"/>
          <w:sz w:val="24"/>
          <w:szCs w:val="24"/>
          <w:lang w:eastAsia="zh-CN"/>
        </w:rPr>
        <w:t>属于</w:t>
      </w:r>
      <w:r>
        <w:rPr>
          <w:rFonts w:hint="eastAsia" w:asciiTheme="minorEastAsia" w:hAnsiTheme="minorEastAsia" w:eastAsiaTheme="minorEastAsia" w:cstheme="minorEastAsia"/>
          <w:spacing w:val="7"/>
          <w:sz w:val="24"/>
          <w:szCs w:val="24"/>
          <w:u w:val="single"/>
          <w:lang w:eastAsia="zh-CN"/>
        </w:rPr>
        <w:t>（采购文件中明确的所属行业）</w:t>
      </w:r>
      <w:r>
        <w:rPr>
          <w:rFonts w:hint="eastAsia" w:asciiTheme="minorEastAsia" w:hAnsiTheme="minorEastAsia" w:eastAsiaTheme="minorEastAsia" w:cstheme="minorEastAsia"/>
          <w:spacing w:val="7"/>
          <w:sz w:val="24"/>
          <w:szCs w:val="24"/>
          <w:lang w:eastAsia="zh-CN"/>
        </w:rPr>
        <w:t>行业；制造商为</w:t>
      </w:r>
      <w:r>
        <w:rPr>
          <w:rFonts w:hint="eastAsia" w:asciiTheme="minorEastAsia" w:hAnsiTheme="minorEastAsia" w:eastAsiaTheme="minorEastAsia" w:cstheme="minorEastAsia"/>
          <w:spacing w:val="7"/>
          <w:sz w:val="24"/>
          <w:szCs w:val="24"/>
          <w:u w:val="single"/>
          <w:lang w:eastAsia="zh-CN"/>
        </w:rPr>
        <w:t>（企业名</w:t>
      </w:r>
      <w:r>
        <w:rPr>
          <w:rFonts w:hint="eastAsia" w:asciiTheme="minorEastAsia" w:hAnsiTheme="minorEastAsia" w:eastAsiaTheme="minorEastAsia" w:cstheme="minorEastAsia"/>
          <w:spacing w:val="-5"/>
          <w:sz w:val="24"/>
          <w:szCs w:val="24"/>
          <w:u w:val="single"/>
          <w:lang w:eastAsia="zh-CN"/>
        </w:rPr>
        <w:t>称</w:t>
      </w:r>
      <w:r>
        <w:rPr>
          <w:rFonts w:hint="eastAsia" w:asciiTheme="minorEastAsia" w:hAnsiTheme="minorEastAsia" w:eastAsiaTheme="minorEastAsia" w:cstheme="minorEastAsia"/>
          <w:spacing w:val="-59"/>
          <w:w w:val="94"/>
          <w:sz w:val="24"/>
          <w:szCs w:val="24"/>
          <w:u w:val="single"/>
          <w:lang w:eastAsia="zh-CN"/>
        </w:rPr>
        <w:t>）</w:t>
      </w:r>
      <w:r>
        <w:rPr>
          <w:rFonts w:hint="eastAsia" w:asciiTheme="minorEastAsia" w:hAnsiTheme="minorEastAsia" w:eastAsiaTheme="minorEastAsia" w:cstheme="minorEastAsia"/>
          <w:spacing w:val="-59"/>
          <w:w w:val="94"/>
          <w:sz w:val="24"/>
          <w:szCs w:val="24"/>
          <w:lang w:eastAsia="zh-CN"/>
        </w:rPr>
        <w:t>，</w:t>
      </w:r>
      <w:r>
        <w:rPr>
          <w:rFonts w:hint="eastAsia" w:asciiTheme="minorEastAsia" w:hAnsiTheme="minorEastAsia" w:eastAsiaTheme="minorEastAsia" w:cstheme="minorEastAsia"/>
          <w:spacing w:val="-5"/>
          <w:sz w:val="24"/>
          <w:szCs w:val="24"/>
          <w:lang w:eastAsia="zh-CN"/>
        </w:rPr>
        <w:t>从业人员人，营业收入为万元，资产总额为万元，属于</w:t>
      </w:r>
      <w:r>
        <w:rPr>
          <w:rFonts w:hint="eastAsia" w:asciiTheme="minorEastAsia" w:hAnsiTheme="minorEastAsia" w:eastAsiaTheme="minorEastAsia" w:cstheme="minorEastAsia"/>
          <w:spacing w:val="-5"/>
          <w:sz w:val="24"/>
          <w:szCs w:val="24"/>
          <w:u w:val="single"/>
          <w:lang w:eastAsia="zh-CN"/>
        </w:rPr>
        <w:t>（中</w:t>
      </w:r>
      <w:r>
        <w:rPr>
          <w:rFonts w:hint="eastAsia" w:asciiTheme="minorEastAsia" w:hAnsiTheme="minorEastAsia" w:eastAsiaTheme="minorEastAsia" w:cstheme="minorEastAsia"/>
          <w:spacing w:val="9"/>
          <w:sz w:val="24"/>
          <w:szCs w:val="24"/>
          <w:u w:val="single"/>
          <w:lang w:eastAsia="zh-CN"/>
        </w:rPr>
        <w:t>型企业、小型企业、微型企业</w:t>
      </w:r>
      <w:r>
        <w:rPr>
          <w:rFonts w:hint="eastAsia" w:asciiTheme="minorEastAsia" w:hAnsiTheme="minorEastAsia" w:eastAsiaTheme="minorEastAsia" w:cstheme="minorEastAsia"/>
          <w:spacing w:val="-48"/>
          <w:sz w:val="24"/>
          <w:szCs w:val="24"/>
          <w:u w:val="single"/>
          <w:lang w:eastAsia="zh-CN"/>
        </w:rPr>
        <w:t>）</w:t>
      </w:r>
      <w:r>
        <w:rPr>
          <w:rFonts w:hint="eastAsia" w:asciiTheme="minorEastAsia" w:hAnsiTheme="minorEastAsia" w:eastAsiaTheme="minorEastAsia" w:cstheme="minorEastAsia"/>
          <w:spacing w:val="-48"/>
          <w:sz w:val="24"/>
          <w:szCs w:val="24"/>
          <w:lang w:eastAsia="zh-CN"/>
        </w:rPr>
        <w:t>；</w:t>
      </w:r>
    </w:p>
    <w:p w14:paraId="0471F952">
      <w:pPr>
        <w:kinsoku/>
        <w:wordWrap w:val="0"/>
        <w:spacing w:line="360" w:lineRule="auto"/>
        <w:jc w:val="both"/>
        <w:rPr>
          <w:rFonts w:asciiTheme="minorEastAsia" w:hAnsiTheme="minorEastAsia" w:eastAsiaTheme="minorEastAsia" w:cstheme="minorEastAsia"/>
          <w:lang w:eastAsia="zh-CN"/>
        </w:rPr>
      </w:pPr>
    </w:p>
    <w:p w14:paraId="6E88C410">
      <w:pPr>
        <w:kinsoku/>
        <w:wordWrap w:val="0"/>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2"/>
          <w:position w:val="1"/>
          <w:sz w:val="24"/>
          <w:szCs w:val="24"/>
          <w:lang w:eastAsia="zh-CN"/>
        </w:rPr>
        <w:t>……</w:t>
      </w:r>
    </w:p>
    <w:p w14:paraId="38512E1D">
      <w:pPr>
        <w:pStyle w:val="6"/>
        <w:kinsoku/>
        <w:wordWrap w:val="0"/>
        <w:spacing w:line="360" w:lineRule="auto"/>
        <w:ind w:firstLine="496" w:firstLineChars="200"/>
        <w:jc w:val="both"/>
        <w:rPr>
          <w:rFonts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以上企业，不属于大企业的分支机构，不存在控股股东为大企业的情形，也不存在与大企业的负责人为同一人的情形。</w:t>
      </w:r>
    </w:p>
    <w:p w14:paraId="0E8CB261">
      <w:pPr>
        <w:pStyle w:val="6"/>
        <w:kinsoku/>
        <w:wordWrap w:val="0"/>
        <w:spacing w:line="360" w:lineRule="auto"/>
        <w:ind w:firstLine="496" w:firstLineChars="200"/>
        <w:jc w:val="both"/>
        <w:rPr>
          <w:rFonts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本企业对上述声明内容的真实性负责。如有虚假，将依法承担相应责任。</w:t>
      </w:r>
    </w:p>
    <w:p w14:paraId="49470BAB">
      <w:pPr>
        <w:pStyle w:val="6"/>
        <w:kinsoku/>
        <w:wordWrap w:val="0"/>
        <w:spacing w:line="360" w:lineRule="auto"/>
        <w:ind w:firstLine="496" w:firstLineChars="200"/>
        <w:jc w:val="both"/>
        <w:rPr>
          <w:rFonts w:asciiTheme="minorEastAsia" w:hAnsiTheme="minorEastAsia" w:eastAsiaTheme="minorEastAsia" w:cstheme="minorEastAsia"/>
          <w:spacing w:val="4"/>
          <w:sz w:val="24"/>
          <w:szCs w:val="24"/>
          <w:lang w:eastAsia="zh-CN"/>
        </w:rPr>
      </w:pPr>
    </w:p>
    <w:p w14:paraId="475DB7D8">
      <w:pPr>
        <w:kinsoku/>
        <w:wordWrap w:val="0"/>
        <w:spacing w:line="360" w:lineRule="auto"/>
        <w:jc w:val="both"/>
        <w:rPr>
          <w:rFonts w:asciiTheme="minorEastAsia" w:hAnsiTheme="minorEastAsia" w:eastAsiaTheme="minorEastAsia" w:cstheme="minorEastAsia"/>
          <w:lang w:eastAsia="zh-CN"/>
        </w:rPr>
      </w:pPr>
    </w:p>
    <w:p w14:paraId="045FB237">
      <w:pPr>
        <w:pStyle w:val="6"/>
        <w:kinsoku/>
        <w:wordWrap w:val="0"/>
        <w:spacing w:line="360" w:lineRule="auto"/>
        <w:ind w:firstLine="3838" w:firstLineChars="19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9"/>
          <w:sz w:val="24"/>
          <w:szCs w:val="24"/>
          <w:lang w:eastAsia="zh-CN"/>
        </w:rPr>
        <w:t>企业名称（盖章</w:t>
      </w:r>
      <w:r>
        <w:rPr>
          <w:rFonts w:hint="eastAsia" w:asciiTheme="minorEastAsia" w:hAnsiTheme="minorEastAsia" w:eastAsiaTheme="minorEastAsia" w:cstheme="minorEastAsia"/>
          <w:spacing w:val="-2"/>
          <w:sz w:val="24"/>
          <w:szCs w:val="24"/>
          <w:lang w:eastAsia="zh-CN"/>
        </w:rPr>
        <w:t>）：</w:t>
      </w:r>
    </w:p>
    <w:p w14:paraId="7636F7E6">
      <w:pPr>
        <w:kinsoku/>
        <w:wordWrap w:val="0"/>
        <w:spacing w:line="360" w:lineRule="auto"/>
        <w:ind w:firstLine="3600" w:firstLineChars="1500"/>
        <w:jc w:val="both"/>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日期：</w:t>
      </w:r>
      <w:r>
        <w:rPr>
          <w:rFonts w:hint="eastAsia" w:asciiTheme="minorEastAsia" w:hAnsiTheme="minorEastAsia" w:eastAsiaTheme="minorEastAsia" w:cstheme="minorEastAsia"/>
          <w:spacing w:val="-8"/>
          <w:sz w:val="24"/>
          <w:szCs w:val="24"/>
          <w:lang w:eastAsia="zh-CN"/>
        </w:rPr>
        <w:t>年月日</w:t>
      </w:r>
    </w:p>
    <w:p w14:paraId="71A8E111">
      <w:pPr>
        <w:pStyle w:val="6"/>
        <w:kinsoku/>
        <w:wordWrap w:val="0"/>
        <w:spacing w:line="360" w:lineRule="auto"/>
        <w:ind w:firstLine="10080" w:firstLineChars="4200"/>
        <w:jc w:val="both"/>
        <w:rPr>
          <w:rFonts w:asciiTheme="minorEastAsia" w:hAnsiTheme="minorEastAsia" w:eastAsiaTheme="minorEastAsia" w:cstheme="minorEastAsia"/>
          <w:sz w:val="24"/>
          <w:szCs w:val="24"/>
          <w:lang w:eastAsia="zh-CN"/>
        </w:rPr>
      </w:pPr>
    </w:p>
    <w:p w14:paraId="109F55FE">
      <w:pPr>
        <w:kinsoku/>
        <w:wordWrap w:val="0"/>
        <w:spacing w:line="360" w:lineRule="auto"/>
        <w:jc w:val="both"/>
        <w:rPr>
          <w:rFonts w:asciiTheme="minorEastAsia" w:hAnsiTheme="minorEastAsia" w:eastAsiaTheme="minorEastAsia" w:cstheme="minorEastAsia"/>
          <w:lang w:eastAsia="zh-CN"/>
        </w:rPr>
      </w:pPr>
    </w:p>
    <w:p w14:paraId="67A02685">
      <w:pPr>
        <w:pStyle w:val="6"/>
        <w:kinsoku/>
        <w:wordWrap w:val="0"/>
        <w:spacing w:line="360" w:lineRule="auto"/>
        <w:jc w:val="both"/>
        <w:rPr>
          <w:rFonts w:asciiTheme="minorEastAsia" w:hAnsiTheme="minorEastAsia" w:eastAsiaTheme="minorEastAsia" w:cstheme="minorEastAsia"/>
          <w:spacing w:val="9"/>
          <w:sz w:val="24"/>
          <w:szCs w:val="24"/>
          <w:lang w:eastAsia="zh-CN"/>
        </w:rPr>
      </w:pPr>
      <w:r>
        <w:rPr>
          <w:rFonts w:hint="eastAsia" w:asciiTheme="minorEastAsia" w:hAnsiTheme="minorEastAsia" w:eastAsiaTheme="minorEastAsia" w:cstheme="minorEastAsia"/>
          <w:spacing w:val="9"/>
          <w:sz w:val="24"/>
          <w:szCs w:val="24"/>
          <w:lang w:eastAsia="zh-CN"/>
        </w:rPr>
        <w:t>备注：从业人员、营业收入、资产总额填报上一年度数据，无上一年度数据的新成立企业可不填报。</w:t>
      </w:r>
    </w:p>
    <w:p w14:paraId="4A20CA59">
      <w:pPr>
        <w:pStyle w:val="20"/>
        <w:rPr>
          <w:rFonts w:asciiTheme="minorEastAsia" w:hAnsiTheme="minorEastAsia" w:eastAsiaTheme="minorEastAsia" w:cstheme="minorEastAsia"/>
          <w:spacing w:val="9"/>
        </w:rPr>
        <w:sectPr>
          <w:pgSz w:w="11907" w:h="16840"/>
          <w:pgMar w:top="1440" w:right="1800" w:bottom="1440" w:left="1800" w:header="878" w:footer="886" w:gutter="0"/>
          <w:cols w:space="720" w:num="1"/>
        </w:sectPr>
      </w:pPr>
    </w:p>
    <w:p w14:paraId="68F0E887">
      <w:pPr>
        <w:pStyle w:val="6"/>
        <w:kinsoku/>
        <w:wordWrap w:val="0"/>
        <w:spacing w:line="360" w:lineRule="auto"/>
        <w:jc w:val="center"/>
        <w:rPr>
          <w:rFonts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残疾人福利性单位声明函格式</w:t>
      </w:r>
    </w:p>
    <w:p w14:paraId="382FF3E1">
      <w:pPr>
        <w:kinsoku/>
        <w:wordWrap w:val="0"/>
        <w:spacing w:line="360" w:lineRule="auto"/>
        <w:jc w:val="both"/>
        <w:rPr>
          <w:rFonts w:asciiTheme="minorEastAsia" w:hAnsiTheme="minorEastAsia" w:eastAsiaTheme="minorEastAsia" w:cstheme="minorEastAsia"/>
          <w:lang w:eastAsia="zh-CN"/>
        </w:rPr>
      </w:pPr>
    </w:p>
    <w:p w14:paraId="4332B4BB">
      <w:pPr>
        <w:pStyle w:val="6"/>
        <w:kinsoku/>
        <w:wordWrap w:val="0"/>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8"/>
          <w:position w:val="26"/>
          <w:sz w:val="24"/>
          <w:szCs w:val="24"/>
          <w:lang w:eastAsia="zh-CN"/>
        </w:rPr>
        <w:t>本单位郑重声明，根据《财政部民政部中国残疾人联合会关于促进残疾人就</w:t>
      </w:r>
    </w:p>
    <w:p w14:paraId="7082609D">
      <w:pPr>
        <w:pStyle w:val="6"/>
        <w:kinsoku/>
        <w:wordWrap w:val="0"/>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lang w:eastAsia="zh-CN"/>
        </w:rPr>
        <w:t>业政府采购政策的通知》（财库〔2017〕141号）的规定，本单位（请进行选择</w:t>
      </w:r>
      <w:r>
        <w:rPr>
          <w:rFonts w:hint="eastAsia" w:asciiTheme="minorEastAsia" w:hAnsiTheme="minorEastAsia" w:eastAsiaTheme="minorEastAsia" w:cstheme="minorEastAsia"/>
          <w:spacing w:val="-46"/>
          <w:sz w:val="24"/>
          <w:szCs w:val="24"/>
          <w:lang w:eastAsia="zh-CN"/>
        </w:rPr>
        <w:t>）：</w:t>
      </w:r>
    </w:p>
    <w:p w14:paraId="17051361">
      <w:pPr>
        <w:pStyle w:val="6"/>
        <w:kinsoku/>
        <w:wordWrap w:val="0"/>
        <w:spacing w:line="360" w:lineRule="auto"/>
        <w:ind w:firstLine="484"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8"/>
          <w:sz w:val="24"/>
          <w:szCs w:val="24"/>
          <w:lang w:eastAsia="zh-CN"/>
        </w:rPr>
        <w:t>不属于符合条件的残疾人福利性单位。</w:t>
      </w:r>
    </w:p>
    <w:p w14:paraId="5A49AC01">
      <w:pPr>
        <w:pStyle w:val="6"/>
        <w:kinsoku/>
        <w:wordWrap w:val="0"/>
        <w:spacing w:line="360" w:lineRule="auto"/>
        <w:ind w:firstLine="495"/>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0"/>
          <w:sz w:val="24"/>
          <w:szCs w:val="24"/>
          <w:lang w:eastAsia="zh-CN"/>
        </w:rPr>
        <w:t>属于符合条件的残疾人福利性单位，且本单位参加单位的项目</w:t>
      </w:r>
      <w:r>
        <w:rPr>
          <w:rFonts w:hint="eastAsia" w:asciiTheme="minorEastAsia" w:hAnsiTheme="minorEastAsia" w:eastAsiaTheme="minorEastAsia" w:cstheme="minorEastAsia"/>
          <w:spacing w:val="21"/>
          <w:sz w:val="24"/>
          <w:szCs w:val="24"/>
          <w:lang w:eastAsia="zh-CN"/>
        </w:rPr>
        <w:t>采购活动提供本单位制造的货物（由本单位承担工程/提供服务</w:t>
      </w:r>
      <w:r>
        <w:rPr>
          <w:rFonts w:hint="eastAsia" w:asciiTheme="minorEastAsia" w:hAnsiTheme="minorEastAsia" w:eastAsiaTheme="minorEastAsia" w:cstheme="minorEastAsia"/>
          <w:spacing w:val="-62"/>
          <w:sz w:val="24"/>
          <w:szCs w:val="24"/>
          <w:lang w:eastAsia="zh-CN"/>
        </w:rPr>
        <w:t>），</w:t>
      </w:r>
      <w:r>
        <w:rPr>
          <w:rFonts w:hint="eastAsia" w:asciiTheme="minorEastAsia" w:hAnsiTheme="minorEastAsia" w:eastAsiaTheme="minorEastAsia" w:cstheme="minorEastAsia"/>
          <w:spacing w:val="21"/>
          <w:sz w:val="24"/>
          <w:szCs w:val="24"/>
          <w:lang w:eastAsia="zh-CN"/>
        </w:rPr>
        <w:t>或者提供其他残</w:t>
      </w:r>
      <w:r>
        <w:rPr>
          <w:rFonts w:hint="eastAsia" w:asciiTheme="minorEastAsia" w:hAnsiTheme="minorEastAsia" w:eastAsiaTheme="minorEastAsia" w:cstheme="minorEastAsia"/>
          <w:spacing w:val="7"/>
          <w:sz w:val="24"/>
          <w:szCs w:val="24"/>
          <w:lang w:eastAsia="zh-CN"/>
        </w:rPr>
        <w:t>疾人福利性单位制造的货物（不包括使用非残疾人福利性单位注册商标的货物）。</w:t>
      </w:r>
    </w:p>
    <w:p w14:paraId="5DD10A4A">
      <w:pPr>
        <w:pStyle w:val="6"/>
        <w:kinsoku/>
        <w:wordWrap w:val="0"/>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2"/>
          <w:sz w:val="24"/>
          <w:szCs w:val="24"/>
          <w:lang w:eastAsia="zh-CN"/>
        </w:rPr>
        <w:t>本单位对上述声明的真实性负责。如有虚假，将依法</w:t>
      </w:r>
      <w:r>
        <w:rPr>
          <w:rFonts w:hint="eastAsia" w:asciiTheme="minorEastAsia" w:hAnsiTheme="minorEastAsia" w:eastAsiaTheme="minorEastAsia" w:cstheme="minorEastAsia"/>
          <w:spacing w:val="11"/>
          <w:sz w:val="24"/>
          <w:szCs w:val="24"/>
          <w:lang w:eastAsia="zh-CN"/>
        </w:rPr>
        <w:t>承担相应责任。</w:t>
      </w:r>
    </w:p>
    <w:p w14:paraId="519CDA31">
      <w:pPr>
        <w:kinsoku/>
        <w:wordWrap w:val="0"/>
        <w:spacing w:line="360" w:lineRule="auto"/>
        <w:jc w:val="both"/>
        <w:rPr>
          <w:rFonts w:asciiTheme="minorEastAsia" w:hAnsiTheme="minorEastAsia" w:eastAsiaTheme="minorEastAsia" w:cstheme="minorEastAsia"/>
          <w:lang w:eastAsia="zh-CN"/>
        </w:rPr>
      </w:pPr>
    </w:p>
    <w:p w14:paraId="117BEB98">
      <w:pPr>
        <w:kinsoku/>
        <w:wordWrap w:val="0"/>
        <w:spacing w:line="360" w:lineRule="auto"/>
        <w:jc w:val="both"/>
        <w:rPr>
          <w:rFonts w:asciiTheme="minorEastAsia" w:hAnsiTheme="minorEastAsia" w:eastAsiaTheme="minorEastAsia" w:cstheme="minorEastAsia"/>
          <w:lang w:eastAsia="zh-CN"/>
        </w:rPr>
      </w:pPr>
    </w:p>
    <w:p w14:paraId="438EB770">
      <w:pPr>
        <w:pStyle w:val="6"/>
        <w:kinsoku/>
        <w:wordWrap w:val="0"/>
        <w:spacing w:line="360" w:lineRule="auto"/>
        <w:ind w:firstLine="5120" w:firstLineChars="20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8"/>
          <w:position w:val="26"/>
          <w:sz w:val="24"/>
          <w:szCs w:val="24"/>
          <w:lang w:eastAsia="zh-CN"/>
        </w:rPr>
        <w:t>单位名称（盖章</w:t>
      </w:r>
      <w:r>
        <w:rPr>
          <w:rFonts w:hint="eastAsia" w:asciiTheme="minorEastAsia" w:hAnsiTheme="minorEastAsia" w:eastAsiaTheme="minorEastAsia" w:cstheme="minorEastAsia"/>
          <w:spacing w:val="-60"/>
          <w:position w:val="26"/>
          <w:sz w:val="24"/>
          <w:szCs w:val="24"/>
          <w:lang w:eastAsia="zh-CN"/>
        </w:rPr>
        <w:t>）：</w:t>
      </w:r>
    </w:p>
    <w:p w14:paraId="3E36819D">
      <w:pPr>
        <w:widowControl w:val="0"/>
        <w:kinsoku/>
        <w:wordWrap w:val="0"/>
        <w:spacing w:line="360" w:lineRule="auto"/>
        <w:ind w:firstLine="5152" w:firstLineChars="2300"/>
        <w:jc w:val="both"/>
        <w:rPr>
          <w:rFonts w:asciiTheme="minorEastAsia" w:hAnsiTheme="minorEastAsia" w:eastAsiaTheme="minorEastAsia" w:cstheme="minorEastAsia"/>
          <w:spacing w:val="-8"/>
          <w:sz w:val="24"/>
          <w:szCs w:val="24"/>
          <w:lang w:val="zh-CN" w:eastAsia="zh-CN"/>
        </w:rPr>
      </w:pPr>
      <w:r>
        <w:rPr>
          <w:rFonts w:hint="eastAsia" w:asciiTheme="minorEastAsia" w:hAnsiTheme="minorEastAsia" w:eastAsiaTheme="minorEastAsia" w:cstheme="minorEastAsia"/>
          <w:spacing w:val="-8"/>
          <w:sz w:val="24"/>
          <w:szCs w:val="24"/>
          <w:lang w:eastAsia="zh-CN"/>
        </w:rPr>
        <w:t>日期：年月日</w:t>
      </w:r>
    </w:p>
    <w:p w14:paraId="407D4711">
      <w:pPr>
        <w:kinsoku/>
        <w:wordWrap w:val="0"/>
        <w:spacing w:line="360" w:lineRule="auto"/>
        <w:jc w:val="both"/>
        <w:rPr>
          <w:rFonts w:asciiTheme="minorEastAsia" w:hAnsiTheme="minorEastAsia" w:eastAsiaTheme="minorEastAsia" w:cstheme="minorEastAsia"/>
          <w:sz w:val="24"/>
          <w:szCs w:val="24"/>
          <w:lang w:eastAsia="zh-CN"/>
        </w:rPr>
      </w:pPr>
    </w:p>
    <w:p w14:paraId="32259FE2">
      <w:pPr>
        <w:kinsoku/>
        <w:wordWrap w:val="0"/>
        <w:spacing w:line="360" w:lineRule="auto"/>
        <w:jc w:val="both"/>
        <w:rPr>
          <w:rFonts w:asciiTheme="minorEastAsia" w:hAnsiTheme="minorEastAsia" w:eastAsiaTheme="minorEastAsia" w:cstheme="minorEastAsia"/>
          <w:sz w:val="24"/>
          <w:szCs w:val="24"/>
          <w:lang w:eastAsia="zh-CN"/>
        </w:rPr>
      </w:pPr>
    </w:p>
    <w:p w14:paraId="6748B05B">
      <w:pPr>
        <w:kinsoku/>
        <w:wordWrap w:val="0"/>
        <w:spacing w:line="360" w:lineRule="auto"/>
        <w:jc w:val="both"/>
        <w:rPr>
          <w:rFonts w:asciiTheme="minorEastAsia" w:hAnsiTheme="minorEastAsia" w:eastAsiaTheme="minorEastAsia" w:cstheme="minorEastAsia"/>
          <w:sz w:val="36"/>
          <w:szCs w:val="36"/>
          <w:lang w:eastAsia="zh-CN"/>
        </w:rPr>
      </w:pPr>
    </w:p>
    <w:p w14:paraId="386806A4">
      <w:pPr>
        <w:kinsoku/>
        <w:wordWrap w:val="0"/>
        <w:spacing w:line="360" w:lineRule="auto"/>
        <w:jc w:val="both"/>
        <w:rPr>
          <w:rFonts w:asciiTheme="minorEastAsia" w:hAnsiTheme="minorEastAsia" w:eastAsiaTheme="minorEastAsia" w:cstheme="minorEastAsia"/>
          <w:sz w:val="36"/>
          <w:szCs w:val="36"/>
          <w:lang w:eastAsia="zh-CN"/>
        </w:rPr>
      </w:pPr>
    </w:p>
    <w:p w14:paraId="19D25D39">
      <w:pPr>
        <w:kinsoku/>
        <w:wordWrap w:val="0"/>
        <w:spacing w:line="360" w:lineRule="auto"/>
        <w:jc w:val="both"/>
        <w:rPr>
          <w:rFonts w:asciiTheme="minorEastAsia" w:hAnsiTheme="minorEastAsia" w:eastAsiaTheme="minorEastAsia" w:cstheme="minorEastAsia"/>
          <w:sz w:val="36"/>
          <w:szCs w:val="36"/>
          <w:lang w:eastAsia="zh-CN"/>
        </w:rPr>
      </w:pPr>
    </w:p>
    <w:p w14:paraId="6AE3C99F">
      <w:pPr>
        <w:kinsoku/>
        <w:wordWrap w:val="0"/>
        <w:spacing w:line="360" w:lineRule="auto"/>
        <w:jc w:val="both"/>
        <w:rPr>
          <w:rFonts w:asciiTheme="minorEastAsia" w:hAnsiTheme="minorEastAsia" w:eastAsiaTheme="minorEastAsia" w:cstheme="minorEastAsia"/>
          <w:sz w:val="36"/>
          <w:szCs w:val="36"/>
          <w:lang w:eastAsia="zh-CN"/>
        </w:rPr>
      </w:pPr>
    </w:p>
    <w:p w14:paraId="3105441B">
      <w:pPr>
        <w:kinsoku/>
        <w:wordWrap w:val="0"/>
        <w:spacing w:line="360" w:lineRule="auto"/>
        <w:jc w:val="both"/>
        <w:rPr>
          <w:rFonts w:asciiTheme="minorEastAsia" w:hAnsiTheme="minorEastAsia" w:eastAsiaTheme="minorEastAsia" w:cstheme="minorEastAsia"/>
          <w:sz w:val="36"/>
          <w:szCs w:val="36"/>
          <w:lang w:eastAsia="zh-CN"/>
        </w:rPr>
      </w:pPr>
    </w:p>
    <w:p w14:paraId="48926137">
      <w:pPr>
        <w:kinsoku/>
        <w:wordWrap w:val="0"/>
        <w:spacing w:line="360" w:lineRule="auto"/>
        <w:jc w:val="both"/>
        <w:rPr>
          <w:rFonts w:asciiTheme="minorEastAsia" w:hAnsiTheme="minorEastAsia" w:eastAsiaTheme="minorEastAsia" w:cstheme="minorEastAsia"/>
          <w:sz w:val="36"/>
          <w:szCs w:val="36"/>
          <w:lang w:eastAsia="zh-CN"/>
        </w:rPr>
      </w:pPr>
    </w:p>
    <w:p w14:paraId="0EE740BE">
      <w:pPr>
        <w:kinsoku/>
        <w:wordWrap w:val="0"/>
        <w:spacing w:line="360" w:lineRule="auto"/>
        <w:jc w:val="both"/>
        <w:rPr>
          <w:rFonts w:asciiTheme="minorEastAsia" w:hAnsiTheme="minorEastAsia" w:eastAsiaTheme="minorEastAsia" w:cstheme="minorEastAsia"/>
          <w:sz w:val="36"/>
          <w:szCs w:val="36"/>
          <w:lang w:eastAsia="zh-CN"/>
        </w:rPr>
      </w:pPr>
    </w:p>
    <w:p w14:paraId="335B0FE5">
      <w:pPr>
        <w:kinsoku/>
        <w:wordWrap w:val="0"/>
        <w:spacing w:line="360" w:lineRule="auto"/>
        <w:jc w:val="both"/>
        <w:rPr>
          <w:rFonts w:asciiTheme="minorEastAsia" w:hAnsiTheme="minorEastAsia" w:eastAsiaTheme="minorEastAsia" w:cstheme="minorEastAsia"/>
          <w:sz w:val="36"/>
          <w:szCs w:val="36"/>
          <w:lang w:eastAsia="zh-CN"/>
        </w:rPr>
      </w:pPr>
    </w:p>
    <w:p w14:paraId="00AE94A8">
      <w:pPr>
        <w:kinsoku/>
        <w:wordWrap w:val="0"/>
        <w:spacing w:line="360" w:lineRule="auto"/>
        <w:jc w:val="center"/>
        <w:rPr>
          <w:rFonts w:ascii="宋体" w:hAnsi="宋体"/>
          <w:b/>
          <w:sz w:val="28"/>
          <w:szCs w:val="28"/>
          <w:lang w:eastAsia="zh-CN"/>
        </w:rPr>
      </w:pPr>
      <w:r>
        <w:rPr>
          <w:rFonts w:hint="eastAsia" w:asciiTheme="minorEastAsia" w:hAnsiTheme="minorEastAsia" w:eastAsiaTheme="minorEastAsia" w:cstheme="minorEastAsia"/>
          <w:sz w:val="36"/>
          <w:szCs w:val="36"/>
          <w:lang w:eastAsia="zh-CN"/>
        </w:rPr>
        <w:t>监狱企业声明函格式</w:t>
      </w:r>
    </w:p>
    <w:p w14:paraId="58625793">
      <w:pPr>
        <w:kinsoku/>
        <w:wordWrap w:val="0"/>
        <w:spacing w:line="360" w:lineRule="auto"/>
        <w:jc w:val="both"/>
        <w:rPr>
          <w:rFonts w:ascii="宋体" w:hAnsi="宋体"/>
          <w:b/>
          <w:sz w:val="28"/>
          <w:szCs w:val="28"/>
          <w:lang w:eastAsia="zh-CN"/>
        </w:rPr>
      </w:pPr>
    </w:p>
    <w:p w14:paraId="0F43DFD7">
      <w:pPr>
        <w:kinsoku/>
        <w:wordWrap w:val="0"/>
        <w:spacing w:line="360" w:lineRule="auto"/>
        <w:ind w:firstLine="508" w:firstLineChars="200"/>
        <w:jc w:val="both"/>
        <w:rPr>
          <w:rFonts w:asciiTheme="minorEastAsia" w:hAnsiTheme="minorEastAsia" w:eastAsiaTheme="minorEastAsia" w:cstheme="minorEastAsia"/>
          <w:spacing w:val="7"/>
          <w:sz w:val="24"/>
          <w:szCs w:val="24"/>
          <w:lang w:eastAsia="zh-CN"/>
        </w:rPr>
      </w:pPr>
      <w:r>
        <w:rPr>
          <w:rFonts w:hint="eastAsia" w:asciiTheme="minorEastAsia" w:hAnsiTheme="minorEastAsia" w:eastAsiaTheme="minorEastAsia" w:cstheme="minorEastAsia"/>
          <w:spacing w:val="7"/>
          <w:sz w:val="24"/>
          <w:szCs w:val="24"/>
          <w:lang w:eastAsia="zh-CN"/>
        </w:rPr>
        <w:t>本企业郑重声明，根据《财政部、司法部关于政府采购支持监狱企业发展有关问题的通知》（财库﹝2014﹞68号），本企业______（是、不是）监狱企业。后附省级以上监狱管理局、戒毒管理局（含新疆生产建设兵团）出具的属于监狱企业证明文件。</w:t>
      </w:r>
    </w:p>
    <w:p w14:paraId="418EFA0C">
      <w:pPr>
        <w:kinsoku/>
        <w:wordWrap w:val="0"/>
        <w:spacing w:line="360" w:lineRule="auto"/>
        <w:ind w:firstLine="508" w:firstLineChars="200"/>
        <w:jc w:val="both"/>
        <w:rPr>
          <w:rFonts w:asciiTheme="minorEastAsia" w:hAnsiTheme="minorEastAsia" w:eastAsiaTheme="minorEastAsia" w:cstheme="minorEastAsia"/>
          <w:spacing w:val="7"/>
          <w:sz w:val="24"/>
          <w:szCs w:val="24"/>
          <w:lang w:eastAsia="zh-CN"/>
        </w:rPr>
      </w:pPr>
      <w:r>
        <w:rPr>
          <w:rFonts w:hint="eastAsia" w:asciiTheme="minorEastAsia" w:hAnsiTheme="minorEastAsia" w:eastAsiaTheme="minorEastAsia" w:cstheme="minorEastAsia"/>
          <w:spacing w:val="7"/>
          <w:sz w:val="24"/>
          <w:szCs w:val="24"/>
          <w:lang w:eastAsia="zh-CN"/>
        </w:rPr>
        <w:t>本企业对上述声明的真实性负责。如有虚假，将依法承担相应责任。</w:t>
      </w:r>
    </w:p>
    <w:p w14:paraId="0CAEA777">
      <w:pPr>
        <w:tabs>
          <w:tab w:val="left" w:pos="4860"/>
        </w:tabs>
        <w:kinsoku/>
        <w:wordWrap w:val="0"/>
        <w:spacing w:line="360" w:lineRule="auto"/>
        <w:ind w:firstLine="508" w:firstLineChars="200"/>
        <w:jc w:val="both"/>
        <w:rPr>
          <w:rFonts w:asciiTheme="minorEastAsia" w:hAnsiTheme="minorEastAsia" w:eastAsiaTheme="minorEastAsia" w:cstheme="minorEastAsia"/>
          <w:spacing w:val="7"/>
          <w:sz w:val="24"/>
          <w:szCs w:val="24"/>
          <w:lang w:eastAsia="zh-CN"/>
        </w:rPr>
      </w:pPr>
    </w:p>
    <w:p w14:paraId="103BDD0E">
      <w:pPr>
        <w:tabs>
          <w:tab w:val="left" w:pos="4860"/>
        </w:tabs>
        <w:kinsoku/>
        <w:wordWrap w:val="0"/>
        <w:spacing w:line="360" w:lineRule="auto"/>
        <w:ind w:firstLine="508" w:firstLineChars="200"/>
        <w:jc w:val="both"/>
        <w:rPr>
          <w:rFonts w:asciiTheme="minorEastAsia" w:hAnsiTheme="minorEastAsia" w:eastAsiaTheme="minorEastAsia" w:cstheme="minorEastAsia"/>
          <w:spacing w:val="7"/>
          <w:sz w:val="24"/>
          <w:szCs w:val="24"/>
          <w:lang w:eastAsia="zh-CN"/>
        </w:rPr>
      </w:pPr>
      <w:r>
        <w:rPr>
          <w:rFonts w:hint="eastAsia" w:asciiTheme="minorEastAsia" w:hAnsiTheme="minorEastAsia" w:eastAsiaTheme="minorEastAsia" w:cstheme="minorEastAsia"/>
          <w:spacing w:val="7"/>
          <w:sz w:val="24"/>
          <w:szCs w:val="24"/>
          <w:lang w:eastAsia="zh-CN"/>
        </w:rPr>
        <w:t>企业名称（盖章）：</w:t>
      </w:r>
    </w:p>
    <w:p w14:paraId="259FC30D">
      <w:pPr>
        <w:kinsoku/>
        <w:wordWrap w:val="0"/>
        <w:spacing w:line="360" w:lineRule="auto"/>
        <w:ind w:firstLine="4320" w:firstLineChars="1800"/>
        <w:jc w:val="both"/>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日期：</w:t>
      </w:r>
      <w:r>
        <w:rPr>
          <w:rFonts w:hint="eastAsia" w:asciiTheme="minorEastAsia" w:hAnsiTheme="minorEastAsia" w:eastAsiaTheme="minorEastAsia" w:cstheme="minorEastAsia"/>
          <w:spacing w:val="-8"/>
          <w:sz w:val="24"/>
          <w:szCs w:val="24"/>
          <w:lang w:eastAsia="zh-CN"/>
        </w:rPr>
        <w:t>年月日</w:t>
      </w:r>
    </w:p>
    <w:p w14:paraId="240210B0">
      <w:pPr>
        <w:kinsoku/>
        <w:wordWrap w:val="0"/>
        <w:spacing w:line="360" w:lineRule="auto"/>
        <w:jc w:val="both"/>
        <w:rPr>
          <w:rFonts w:asciiTheme="minorEastAsia" w:hAnsiTheme="minorEastAsia" w:eastAsiaTheme="minorEastAsia" w:cstheme="minorEastAsia"/>
          <w:b/>
          <w:bCs/>
          <w:spacing w:val="8"/>
          <w:position w:val="26"/>
          <w:sz w:val="24"/>
          <w:szCs w:val="24"/>
          <w:lang w:eastAsia="zh-CN"/>
        </w:rPr>
      </w:pPr>
      <w:r>
        <w:rPr>
          <w:rFonts w:hint="eastAsia" w:asciiTheme="minorEastAsia" w:hAnsiTheme="minorEastAsia" w:eastAsiaTheme="minorEastAsia" w:cstheme="minorEastAsia"/>
          <w:b/>
          <w:bCs/>
          <w:spacing w:val="8"/>
          <w:position w:val="26"/>
          <w:sz w:val="24"/>
          <w:szCs w:val="24"/>
          <w:lang w:eastAsia="zh-CN"/>
        </w:rPr>
        <w:t>12.招标文件要求的其它材料及投标人认为有必要提供的材料</w:t>
      </w:r>
    </w:p>
    <w:p w14:paraId="2A1128D6"/>
    <w:sectPr>
      <w:headerReference r:id="rId14" w:type="default"/>
      <w:footerReference r:id="rId15" w:type="default"/>
      <w:pgSz w:w="11907" w:h="16840"/>
      <w:pgMar w:top="1440" w:right="1800" w:bottom="1440" w:left="1800" w:header="878" w:footer="886"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A9A286">
    <w:pPr>
      <w:spacing w:line="189" w:lineRule="auto"/>
      <w:ind w:left="4547"/>
      <w:rPr>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C7EED5">
    <w:pPr>
      <w:spacing w:line="189" w:lineRule="auto"/>
      <w:ind w:left="4547"/>
      <w:rPr>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B513F6">
    <w:pPr>
      <w:spacing w:line="189" w:lineRule="auto"/>
      <w:ind w:left="4547"/>
      <w:rPr>
        <w:sz w:val="18"/>
        <w:szCs w:val="18"/>
      </w:rPr>
    </w:pPr>
    <w:r>
      <w:rPr>
        <w:sz w:val="18"/>
        <w:lang w:eastAsia="zh-CN"/>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46A6B22">
                          <w:pPr>
                            <w:pStyle w:val="9"/>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26</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fill on="f" focussize="0,0"/>
              <v:stroke on="f" weight="0.5pt"/>
              <v:imagedata o:title=""/>
              <o:lock v:ext="edit" aspectratio="f"/>
              <v:textbox inset="0mm,0mm,0mm,0mm" style="mso-fit-shape-to-text:t;">
                <w:txbxContent>
                  <w:p w14:paraId="746A6B22">
                    <w:pPr>
                      <w:pStyle w:val="9"/>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26</w:t>
                    </w:r>
                    <w:r>
                      <w:rPr>
                        <w:rFonts w:hint="eastAsia" w:eastAsia="宋体"/>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5CAF40">
    <w:pPr>
      <w:spacing w:line="189" w:lineRule="auto"/>
      <w:ind w:left="4435"/>
      <w:rPr>
        <w:sz w:val="18"/>
        <w:szCs w:val="18"/>
      </w:rPr>
    </w:pPr>
    <w:r>
      <w:rPr>
        <w:sz w:val="18"/>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CC069E0">
                          <w:pPr>
                            <w:pStyle w:val="9"/>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44</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dYBIgyAgAAZQ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1gEiDICAABlBAAADgAAAAAAAAABACAAAAAfAQAAZHJzL2Uyb0RvYy54bWxQSwUG&#10;AAAAAAYABgBZAQAAwwUAAAAA&#10;">
              <v:fill on="f" focussize="0,0"/>
              <v:stroke on="f" weight="0.5pt"/>
              <v:imagedata o:title=""/>
              <o:lock v:ext="edit" aspectratio="f"/>
              <v:textbox inset="0mm,0mm,0mm,0mm" style="mso-fit-shape-to-text:t;">
                <w:txbxContent>
                  <w:p w14:paraId="1CC069E0">
                    <w:pPr>
                      <w:pStyle w:val="9"/>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44</w:t>
                    </w:r>
                    <w:r>
                      <w:rPr>
                        <w:rFonts w:hint="eastAsia" w:eastAsia="宋体"/>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CC834B">
    <w:pPr>
      <w:spacing w:line="189" w:lineRule="auto"/>
      <w:ind w:left="4435"/>
      <w:rPr>
        <w:sz w:val="18"/>
        <w:szCs w:val="18"/>
      </w:rPr>
    </w:pPr>
    <w:r>
      <w:rPr>
        <w:sz w:val="18"/>
        <w:lang w:eastAsia="zh-C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B56043C">
                          <w:pPr>
                            <w:pStyle w:val="9"/>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46</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OLgbwxAgAAZQ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Di4G8MQIAAGUEAAAOAAAAAAAAAAEAIAAAAB8BAABkcnMvZTJvRG9jLnhtbFBLBQYA&#10;AAAABgAGAFkBAADCBQAAAAA=&#10;">
              <v:fill on="f" focussize="0,0"/>
              <v:stroke on="f" weight="0.5pt"/>
              <v:imagedata o:title=""/>
              <o:lock v:ext="edit" aspectratio="f"/>
              <v:textbox inset="0mm,0mm,0mm,0mm" style="mso-fit-shape-to-text:t;">
                <w:txbxContent>
                  <w:p w14:paraId="1B56043C">
                    <w:pPr>
                      <w:pStyle w:val="9"/>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46</w:t>
                    </w:r>
                    <w:r>
                      <w:rPr>
                        <w:rFonts w:hint="eastAsia" w:eastAsia="宋体"/>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CF302">
    <w:pPr>
      <w:spacing w:line="189" w:lineRule="auto"/>
      <w:ind w:left="4435"/>
      <w:rPr>
        <w:sz w:val="18"/>
        <w:szCs w:val="18"/>
      </w:rPr>
    </w:pPr>
    <w:r>
      <w:rPr>
        <w:sz w:val="18"/>
        <w:lang w:eastAsia="zh-CN"/>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7743014">
                          <w:pPr>
                            <w:pStyle w:val="9"/>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48</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YWikyAgAAZQQAAA4AAABkcnMvZTJvRG9jLnhtbK1UzY7TMBC+I/EO&#10;lu80aRGrUj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JVhaKTICAABlBAAADgAAAAAAAAABACAAAAAfAQAAZHJzL2Uyb0RvYy54bWxQSwUG&#10;AAAAAAYABgBZAQAAwwUAAAAA&#10;">
              <v:fill on="f" focussize="0,0"/>
              <v:stroke on="f" weight="0.5pt"/>
              <v:imagedata o:title=""/>
              <o:lock v:ext="edit" aspectratio="f"/>
              <v:textbox inset="0mm,0mm,0mm,0mm" style="mso-fit-shape-to-text:t;">
                <w:txbxContent>
                  <w:p w14:paraId="57743014">
                    <w:pPr>
                      <w:pStyle w:val="9"/>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48</w:t>
                    </w:r>
                    <w:r>
                      <w:rPr>
                        <w:rFonts w:hint="eastAsia" w:eastAsia="宋体"/>
                        <w:lang w:eastAsia="zh-CN"/>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800B33">
    <w:pPr>
      <w:spacing w:line="189" w:lineRule="auto"/>
      <w:ind w:left="4538"/>
      <w:rPr>
        <w:sz w:val="18"/>
        <w:szCs w:val="18"/>
      </w:rPr>
    </w:pPr>
    <w:r>
      <w:rPr>
        <w:sz w:val="18"/>
        <w:lang w:eastAsia="zh-CN"/>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6D3D2B1">
                          <w:pPr>
                            <w:pStyle w:val="9"/>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59</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ytsHcxAgAAZ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8rbB3MQIAAGUEAAAOAAAAAAAAAAEAIAAAAB8BAABkcnMvZTJvRG9jLnhtbFBLBQYA&#10;AAAABgAGAFkBAADCBQAAAAA=&#10;">
              <v:fill on="f" focussize="0,0"/>
              <v:stroke on="f" weight="0.5pt"/>
              <v:imagedata o:title=""/>
              <o:lock v:ext="edit" aspectratio="f"/>
              <v:textbox inset="0mm,0mm,0mm,0mm" style="mso-fit-shape-to-text:t;">
                <w:txbxContent>
                  <w:p w14:paraId="16D3D2B1">
                    <w:pPr>
                      <w:pStyle w:val="9"/>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59</w:t>
                    </w:r>
                    <w:r>
                      <w:rPr>
                        <w:rFonts w:hint="eastAsia" w:eastAsia="宋体"/>
                        <w:lang w:eastAsia="zh-CN"/>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0D1D86">
    <w:pPr>
      <w:spacing w:line="189" w:lineRule="auto"/>
      <w:ind w:left="4433"/>
      <w:rPr>
        <w:sz w:val="18"/>
        <w:szCs w:val="18"/>
      </w:rPr>
    </w:pPr>
    <w:r>
      <w:rPr>
        <w:sz w:val="18"/>
        <w:lang w:eastAsia="zh-CN"/>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B0F71FB">
                          <w:pPr>
                            <w:pStyle w:val="9"/>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61</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h+NUMzAgAAZQ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h+NUMzAgAAZQQAAA4AAAAAAAAAAQAgAAAAHwEAAGRycy9lMm9Eb2MueG1sUEsF&#10;BgAAAAAGAAYAWQEAAMQFAAAAAA==&#10;">
              <v:fill on="f" focussize="0,0"/>
              <v:stroke on="f" weight="0.5pt"/>
              <v:imagedata o:title=""/>
              <o:lock v:ext="edit" aspectratio="f"/>
              <v:textbox inset="0mm,0mm,0mm,0mm" style="mso-fit-shape-to-text:t;">
                <w:txbxContent>
                  <w:p w14:paraId="5B0F71FB">
                    <w:pPr>
                      <w:pStyle w:val="9"/>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61</w:t>
                    </w:r>
                    <w:r>
                      <w:rPr>
                        <w:rFonts w:hint="eastAsia" w:eastAsia="宋体"/>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368D1F">
    <w:pPr>
      <w:pStyle w:val="1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23E7C6">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F314EA">
    <w:pPr>
      <w:pStyle w:val="1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1F1239">
    <w:pPr>
      <w:pStyle w:val="1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66E373">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7BE5FA"/>
    <w:multiLevelType w:val="singleLevel"/>
    <w:tmpl w:val="5D7BE5F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513013"/>
    <w:rsid w:val="03A8028B"/>
    <w:rsid w:val="04503042"/>
    <w:rsid w:val="045574F2"/>
    <w:rsid w:val="0716585A"/>
    <w:rsid w:val="07C9734F"/>
    <w:rsid w:val="082C1465"/>
    <w:rsid w:val="08E20C61"/>
    <w:rsid w:val="0E7B5CC3"/>
    <w:rsid w:val="102171E9"/>
    <w:rsid w:val="1A976C37"/>
    <w:rsid w:val="1AD5775F"/>
    <w:rsid w:val="1D0C748C"/>
    <w:rsid w:val="23ED5B1A"/>
    <w:rsid w:val="26CA5659"/>
    <w:rsid w:val="297B5976"/>
    <w:rsid w:val="299F78B6"/>
    <w:rsid w:val="31A93189"/>
    <w:rsid w:val="45384E44"/>
    <w:rsid w:val="47D74267"/>
    <w:rsid w:val="4DF14E22"/>
    <w:rsid w:val="581D58AE"/>
    <w:rsid w:val="58466FCB"/>
    <w:rsid w:val="586554E1"/>
    <w:rsid w:val="592B4413"/>
    <w:rsid w:val="5D132CBA"/>
    <w:rsid w:val="61DE64C6"/>
    <w:rsid w:val="62DB2A06"/>
    <w:rsid w:val="62E67A9A"/>
    <w:rsid w:val="642108EC"/>
    <w:rsid w:val="64245F0C"/>
    <w:rsid w:val="68886CFB"/>
    <w:rsid w:val="698C4A5A"/>
    <w:rsid w:val="6B812E7F"/>
    <w:rsid w:val="6D3E42BD"/>
    <w:rsid w:val="775130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1"/>
    <w:basedOn w:val="1"/>
    <w:next w:val="1"/>
    <w:qFormat/>
    <w:uiPriority w:val="0"/>
    <w:pPr>
      <w:keepNext/>
      <w:keepLines/>
      <w:spacing w:before="340" w:beforeLines="0" w:beforeAutospacing="0" w:after="330" w:afterLines="0" w:afterAutospacing="0" w:line="360" w:lineRule="auto"/>
      <w:jc w:val="center"/>
      <w:outlineLvl w:val="0"/>
    </w:pPr>
    <w:rPr>
      <w:rFonts w:ascii="Arial" w:hAnsi="Arial" w:eastAsia="宋体" w:cs="Arial"/>
      <w:b/>
      <w:snapToGrid w:val="0"/>
      <w:color w:val="000000"/>
      <w:kern w:val="44"/>
      <w:sz w:val="44"/>
      <w:szCs w:val="21"/>
      <w:lang w:eastAsia="en-US"/>
    </w:rPr>
  </w:style>
  <w:style w:type="paragraph" w:styleId="3">
    <w:name w:val="heading 2"/>
    <w:basedOn w:val="1"/>
    <w:next w:val="1"/>
    <w:semiHidden/>
    <w:unhideWhenUsed/>
    <w:qFormat/>
    <w:uiPriority w:val="0"/>
    <w:pPr>
      <w:keepNext/>
      <w:keepLines/>
      <w:spacing w:before="260" w:beforeLines="0" w:beforeAutospacing="0" w:after="260" w:afterLines="0" w:afterAutospacing="0" w:line="360" w:lineRule="auto"/>
      <w:jc w:val="center"/>
      <w:outlineLvl w:val="1"/>
    </w:pPr>
    <w:rPr>
      <w:rFonts w:ascii="Arial" w:hAnsi="Arial" w:eastAsia="宋体" w:cs="Arial"/>
      <w:b/>
      <w:snapToGrid w:val="0"/>
      <w:color w:val="000000"/>
      <w:kern w:val="0"/>
      <w:sz w:val="32"/>
      <w:szCs w:val="21"/>
      <w:lang w:eastAsia="en-US"/>
    </w:rPr>
  </w:style>
  <w:style w:type="paragraph" w:styleId="4">
    <w:name w:val="heading 3"/>
    <w:basedOn w:val="1"/>
    <w:next w:val="1"/>
    <w:semiHidden/>
    <w:unhideWhenUsed/>
    <w:qFormat/>
    <w:uiPriority w:val="0"/>
    <w:pPr>
      <w:spacing w:beforeAutospacing="1" w:afterAutospacing="1"/>
      <w:outlineLvl w:val="2"/>
    </w:pPr>
    <w:rPr>
      <w:rFonts w:hint="eastAsia" w:ascii="宋体" w:hAnsi="宋体" w:eastAsia="宋体" w:cs="Times New Roman"/>
      <w:b/>
      <w:sz w:val="27"/>
      <w:szCs w:val="27"/>
      <w:lang w:eastAsia="zh-CN"/>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style>
  <w:style w:type="paragraph" w:styleId="6">
    <w:name w:val="Body Text"/>
    <w:basedOn w:val="1"/>
    <w:qFormat/>
    <w:uiPriority w:val="0"/>
    <w:rPr>
      <w:rFonts w:ascii="宋体" w:hAnsi="宋体" w:eastAsia="宋体" w:cs="宋体"/>
      <w:sz w:val="31"/>
      <w:szCs w:val="31"/>
    </w:rPr>
  </w:style>
  <w:style w:type="paragraph" w:styleId="7">
    <w:name w:val="Body Text Indent"/>
    <w:basedOn w:val="1"/>
    <w:next w:val="8"/>
    <w:qFormat/>
    <w:uiPriority w:val="99"/>
    <w:pPr>
      <w:ind w:left="420" w:leftChars="200"/>
    </w:pPr>
    <w:rPr>
      <w:kern w:val="2"/>
      <w:lang w:eastAsia="zh-CN"/>
    </w:rPr>
  </w:style>
  <w:style w:type="paragraph" w:styleId="8">
    <w:name w:val="envelope return"/>
    <w:basedOn w:val="1"/>
    <w:qFormat/>
    <w:uiPriority w:val="0"/>
  </w:style>
  <w:style w:type="paragraph" w:styleId="9">
    <w:name w:val="footer"/>
    <w:basedOn w:val="1"/>
    <w:qFormat/>
    <w:uiPriority w:val="0"/>
    <w:pPr>
      <w:tabs>
        <w:tab w:val="center" w:pos="4153"/>
        <w:tab w:val="right" w:pos="8306"/>
      </w:tabs>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1">
    <w:name w:val="Body Text 2"/>
    <w:basedOn w:val="1"/>
    <w:qFormat/>
    <w:uiPriority w:val="0"/>
    <w:pPr>
      <w:spacing w:after="120" w:line="480" w:lineRule="auto"/>
    </w:pPr>
    <w:rPr>
      <w:rFonts w:ascii="Tahoma" w:hAnsi="Tahoma"/>
    </w:rPr>
  </w:style>
  <w:style w:type="paragraph" w:styleId="12">
    <w:name w:val="Body Text First Indent"/>
    <w:basedOn w:val="6"/>
    <w:qFormat/>
    <w:uiPriority w:val="0"/>
    <w:pPr>
      <w:ind w:firstLine="420" w:firstLineChars="100"/>
    </w:pPr>
  </w:style>
  <w:style w:type="paragraph" w:styleId="13">
    <w:name w:val="Body Text First Indent 2"/>
    <w:basedOn w:val="7"/>
    <w:next w:val="1"/>
    <w:qFormat/>
    <w:uiPriority w:val="0"/>
    <w:pPr>
      <w:ind w:firstLine="200" w:firstLineChars="200"/>
    </w:pPr>
    <w:rPr>
      <w:sz w:val="28"/>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Default"/>
    <w:next w:val="1"/>
    <w:autoRedefine/>
    <w:qFormat/>
    <w:uiPriority w:val="0"/>
    <w:pPr>
      <w:widowControl w:val="0"/>
      <w:autoSpaceDE w:val="0"/>
      <w:autoSpaceDN w:val="0"/>
      <w:adjustRightInd w:val="0"/>
      <w:spacing w:after="200" w:line="276" w:lineRule="auto"/>
    </w:pPr>
    <w:rPr>
      <w:rFonts w:ascii="宋体" w:hAnsi="Times New Roman" w:eastAsia="宋体" w:cs="Times New Roman"/>
      <w:color w:val="000000"/>
      <w:sz w:val="24"/>
      <w:szCs w:val="24"/>
      <w:lang w:val="en-US" w:eastAsia="zh-CN" w:bidi="ar-SA"/>
    </w:rPr>
  </w:style>
  <w:style w:type="paragraph" w:styleId="18">
    <w:name w:val="List Paragraph"/>
    <w:basedOn w:val="1"/>
    <w:autoRedefine/>
    <w:qFormat/>
    <w:uiPriority w:val="99"/>
    <w:pPr>
      <w:ind w:firstLine="420" w:firstLineChars="200"/>
    </w:pPr>
  </w:style>
  <w:style w:type="paragraph" w:customStyle="1" w:styleId="19">
    <w:name w:val="Table Text"/>
    <w:basedOn w:val="1"/>
    <w:autoRedefine/>
    <w:semiHidden/>
    <w:qFormat/>
    <w:uiPriority w:val="0"/>
  </w:style>
  <w:style w:type="paragraph" w:customStyle="1" w:styleId="20">
    <w:name w:val="自动更正"/>
    <w:autoRedefine/>
    <w:qFormat/>
    <w:uiPriority w:val="99"/>
    <w:pPr>
      <w:widowControl w:val="0"/>
    </w:pPr>
    <w:rPr>
      <w:rFonts w:ascii="Times New Roman" w:hAnsi="Times New Roman" w:eastAsia="宋体" w:cs="Times New Roman"/>
      <w:kern w:val="2"/>
      <w:sz w:val="24"/>
      <w:szCs w:val="24"/>
      <w:lang w:val="en-US" w:eastAsia="zh-CN" w:bidi="ar-SA"/>
    </w:rPr>
  </w:style>
  <w:style w:type="table" w:customStyle="1" w:styleId="21">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2.png"/><Relationship Id="rId17" Type="http://schemas.openxmlformats.org/officeDocument/2006/relationships/image" Target="media/image1.jpeg"/><Relationship Id="rId16" Type="http://schemas.openxmlformats.org/officeDocument/2006/relationships/theme" Target="theme/theme1.xml"/><Relationship Id="rId15" Type="http://schemas.openxmlformats.org/officeDocument/2006/relationships/footer" Target="footer8.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56</Pages>
  <Words>9661</Words>
  <Characters>10528</Characters>
  <Lines>0</Lines>
  <Paragraphs>0</Paragraphs>
  <TotalTime>24</TotalTime>
  <ScaleCrop>false</ScaleCrop>
  <LinksUpToDate>false</LinksUpToDate>
  <CharactersWithSpaces>10554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2025-10-17T06:48:00Z</dcterms:created>
  <dc:creator>不过尔尔</dc:creator>
  <cp:lastModifiedBy>不过尔尔</cp:lastModifiedBy>
  <dcterms:modified xsi:type="dcterms:W3CDTF">2025-10-24T03:30:54Z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A4F6AA2C0702438492EA9EA3D32A8D27_11</vt:lpwstr>
  </property>
  <property fmtid="{D5CDD505-2E9C-101B-9397-08002B2CF9AE}" pid="4" name="KSOTemplateDocerSaveRecord">
    <vt:lpwstr>eyJoZGlkIjoiZmVlYjMyZTNiZGRiZTU0NWU4NzU1ZmM1YjBkOTIyNmMiLCJ1c2VySWQiOiIxMjc2ODI0MzA1In0=</vt:lpwstr>
  </property>
</Properties>
</file>