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5E43D7">
      <w:pPr>
        <w:pStyle w:val="2"/>
        <w:bidi w:val="0"/>
        <w:jc w:val="center"/>
        <w:rPr>
          <w:rFonts w:hint="eastAsia"/>
          <w:lang w:eastAsia="zh-CN"/>
        </w:rPr>
      </w:pPr>
      <w:bookmarkStart w:id="21" w:name="_GoBack"/>
      <w:r>
        <w:rPr>
          <w:rFonts w:hint="eastAsia"/>
          <w:lang w:eastAsia="zh-CN"/>
        </w:rPr>
        <w:t>淅川县农业农村局</w:t>
      </w:r>
      <w:bookmarkEnd w:id="21"/>
      <w:r>
        <w:rPr>
          <w:rFonts w:hint="eastAsia"/>
          <w:lang w:eastAsia="zh-CN"/>
        </w:rPr>
        <w:t>2025年高素质农民培育</w:t>
      </w:r>
    </w:p>
    <w:p w14:paraId="215268B7">
      <w:pPr>
        <w:pStyle w:val="2"/>
        <w:bidi w:val="0"/>
        <w:jc w:val="center"/>
        <w:rPr>
          <w:rFonts w:hint="eastAsia"/>
          <w:lang w:eastAsia="zh-CN"/>
        </w:rPr>
      </w:pPr>
      <w:r>
        <w:rPr>
          <w:rFonts w:hint="eastAsia"/>
          <w:lang w:eastAsia="zh-CN"/>
        </w:rPr>
        <w:t>工作项目</w:t>
      </w:r>
      <w:r>
        <w:rPr>
          <w:rFonts w:hint="eastAsia"/>
          <w:lang w:val="en-US" w:eastAsia="zh-CN"/>
        </w:rPr>
        <w:t>第2标段</w:t>
      </w:r>
      <w:r>
        <w:rPr>
          <w:rFonts w:hint="eastAsia"/>
          <w:lang w:eastAsia="zh-CN"/>
        </w:rPr>
        <w:t>（</w:t>
      </w:r>
      <w:r>
        <w:rPr>
          <w:rFonts w:hint="eastAsia"/>
          <w:lang w:val="en-US" w:eastAsia="zh-CN"/>
        </w:rPr>
        <w:t>二次</w:t>
      </w:r>
      <w:r>
        <w:rPr>
          <w:rFonts w:hint="eastAsia"/>
          <w:lang w:eastAsia="zh-CN"/>
        </w:rPr>
        <w:t>）</w:t>
      </w:r>
    </w:p>
    <w:p w14:paraId="00AE13DE">
      <w:pPr>
        <w:spacing w:before="319" w:line="364" w:lineRule="auto"/>
        <w:ind w:left="658" w:right="325"/>
        <w:jc w:val="center"/>
        <w:rPr>
          <w:b/>
          <w:spacing w:val="81"/>
          <w:sz w:val="84"/>
          <w:szCs w:val="84"/>
        </w:rPr>
      </w:pPr>
    </w:p>
    <w:p w14:paraId="3F981A8B">
      <w:pPr>
        <w:spacing w:before="319" w:line="364" w:lineRule="auto"/>
        <w:ind w:left="658" w:right="325"/>
        <w:jc w:val="center"/>
        <w:rPr>
          <w:sz w:val="32"/>
        </w:rPr>
      </w:pPr>
      <w:r>
        <w:rPr>
          <w:b/>
          <w:spacing w:val="81"/>
          <w:sz w:val="84"/>
          <w:szCs w:val="84"/>
        </w:rPr>
        <w:t>招标文件</w:t>
      </w:r>
    </w:p>
    <w:p w14:paraId="4CC0EF07">
      <w:pPr>
        <w:spacing w:before="5"/>
        <w:ind w:left="252"/>
        <w:jc w:val="center"/>
        <w:rPr>
          <w:w w:val="99"/>
          <w:sz w:val="32"/>
        </w:rPr>
      </w:pPr>
    </w:p>
    <w:p w14:paraId="63CB1D41">
      <w:pPr>
        <w:spacing w:before="5"/>
        <w:ind w:left="252"/>
        <w:jc w:val="center"/>
        <w:rPr>
          <w:w w:val="99"/>
          <w:sz w:val="32"/>
        </w:rPr>
      </w:pPr>
    </w:p>
    <w:p w14:paraId="4A6ECF62">
      <w:pPr>
        <w:spacing w:before="5"/>
        <w:ind w:left="252"/>
        <w:jc w:val="center"/>
        <w:rPr>
          <w:sz w:val="32"/>
        </w:rPr>
      </w:pPr>
      <w:r>
        <w:rPr>
          <w:w w:val="99"/>
          <w:sz w:val="32"/>
        </w:rPr>
        <w:t xml:space="preserve"> </w:t>
      </w:r>
    </w:p>
    <w:p w14:paraId="0FA1FEA9">
      <w:pPr>
        <w:pStyle w:val="11"/>
      </w:pPr>
      <w:r>
        <w:t xml:space="preserve"> </w:t>
      </w:r>
    </w:p>
    <w:p w14:paraId="7FF95D4D"/>
    <w:p w14:paraId="6019AF6B">
      <w:pPr>
        <w:pStyle w:val="11"/>
      </w:pPr>
    </w:p>
    <w:p w14:paraId="51012DBD"/>
    <w:p w14:paraId="39A30D85"/>
    <w:p w14:paraId="08775D7B">
      <w:pPr>
        <w:pStyle w:val="11"/>
        <w:ind w:left="0" w:leftChars="0" w:firstLine="1765" w:firstLineChars="478"/>
        <w:rPr>
          <w:rFonts w:hint="eastAsia"/>
          <w:lang w:val="en-US" w:eastAsia="zh-CN"/>
        </w:rPr>
      </w:pPr>
      <w:r>
        <w:rPr>
          <w:rFonts w:hint="eastAsia"/>
        </w:rPr>
        <w:t>项目编号：淅财</w:t>
      </w:r>
      <w:r>
        <w:rPr>
          <w:rFonts w:hint="eastAsia"/>
          <w:lang w:val="en-US" w:eastAsia="zh-CN"/>
        </w:rPr>
        <w:t>招标</w:t>
      </w:r>
      <w:r>
        <w:rPr>
          <w:rFonts w:hint="eastAsia"/>
        </w:rPr>
        <w:t>采购-2025-</w:t>
      </w:r>
      <w:r>
        <w:rPr>
          <w:rFonts w:hint="eastAsia"/>
          <w:lang w:val="en-US" w:eastAsia="zh-CN"/>
        </w:rPr>
        <w:t>184</w:t>
      </w:r>
    </w:p>
    <w:p w14:paraId="05F079E9">
      <w:pPr>
        <w:pStyle w:val="12"/>
        <w:spacing w:after="120" w:line="360" w:lineRule="auto"/>
        <w:ind w:left="0" w:leftChars="0" w:firstLine="1765" w:firstLineChars="478"/>
        <w:jc w:val="left"/>
        <w:rPr>
          <w:rFonts w:hint="default" w:asciiTheme="minorEastAsia" w:hAnsiTheme="minorEastAsia" w:eastAsiaTheme="minorEastAsia" w:cstheme="minorEastAsia"/>
          <w:b/>
          <w:bCs w:val="0"/>
          <w:spacing w:val="24"/>
          <w:kern w:val="0"/>
          <w:sz w:val="32"/>
          <w:szCs w:val="32"/>
          <w:lang w:val="en-US" w:eastAsia="zh-CN" w:bidi="zh-CN"/>
        </w:rPr>
      </w:pPr>
      <w:r>
        <w:rPr>
          <w:rFonts w:hint="eastAsia" w:asciiTheme="minorEastAsia" w:hAnsiTheme="minorEastAsia" w:eastAsiaTheme="minorEastAsia" w:cstheme="minorEastAsia"/>
          <w:b/>
          <w:bCs w:val="0"/>
          <w:spacing w:val="24"/>
          <w:kern w:val="0"/>
          <w:sz w:val="32"/>
          <w:szCs w:val="32"/>
          <w:lang w:val="en-US" w:eastAsia="zh-CN" w:bidi="zh-CN"/>
        </w:rPr>
        <w:t>标段编号：淅财招标采购-2025-184-2</w:t>
      </w:r>
    </w:p>
    <w:p w14:paraId="0E1B77B8">
      <w:pPr>
        <w:pStyle w:val="3"/>
        <w:spacing w:before="176" w:line="360" w:lineRule="auto"/>
        <w:ind w:left="0" w:leftChars="0" w:firstLine="1765" w:firstLineChars="478"/>
        <w:rPr>
          <w:rFonts w:hint="eastAsia" w:asciiTheme="minorEastAsia" w:hAnsiTheme="minorEastAsia" w:eastAsiaTheme="minorEastAsia" w:cstheme="minorEastAsia"/>
          <w:b/>
          <w:bCs w:val="0"/>
          <w:spacing w:val="24"/>
          <w:sz w:val="32"/>
          <w:szCs w:val="32"/>
          <w:lang w:val="zh-CN" w:eastAsia="zh-CN" w:bidi="zh-CN"/>
        </w:rPr>
      </w:pPr>
      <w:r>
        <w:rPr>
          <w:rFonts w:hint="eastAsia" w:asciiTheme="minorEastAsia" w:hAnsiTheme="minorEastAsia" w:eastAsiaTheme="minorEastAsia" w:cstheme="minorEastAsia"/>
          <w:b/>
          <w:bCs w:val="0"/>
          <w:spacing w:val="24"/>
          <w:sz w:val="32"/>
          <w:szCs w:val="32"/>
          <w:lang w:val="zh-CN" w:eastAsia="zh-CN" w:bidi="zh-CN"/>
        </w:rPr>
        <w:t>采 购 人：淅川县农业农村局</w:t>
      </w:r>
    </w:p>
    <w:p w14:paraId="017063FE">
      <w:pPr>
        <w:pStyle w:val="3"/>
        <w:spacing w:before="176" w:line="360" w:lineRule="auto"/>
        <w:ind w:left="0" w:leftChars="0" w:firstLine="1765" w:firstLineChars="478"/>
        <w:rPr>
          <w:rFonts w:hint="eastAsia" w:asciiTheme="minorEastAsia" w:hAnsiTheme="minorEastAsia" w:eastAsiaTheme="minorEastAsia" w:cstheme="minorEastAsia"/>
          <w:b/>
          <w:bCs w:val="0"/>
          <w:spacing w:val="24"/>
          <w:sz w:val="32"/>
          <w:szCs w:val="32"/>
          <w:lang w:val="zh-CN" w:eastAsia="zh-CN" w:bidi="zh-CN"/>
        </w:rPr>
      </w:pPr>
      <w:r>
        <w:rPr>
          <w:rFonts w:hint="eastAsia" w:asciiTheme="minorEastAsia" w:hAnsiTheme="minorEastAsia" w:eastAsiaTheme="minorEastAsia" w:cstheme="minorEastAsia"/>
          <w:b/>
          <w:bCs w:val="0"/>
          <w:spacing w:val="24"/>
          <w:sz w:val="32"/>
          <w:szCs w:val="32"/>
          <w:lang w:val="zh-CN" w:eastAsia="zh-CN" w:bidi="zh-CN"/>
        </w:rPr>
        <w:t>代理机构：中盈永诚咨询集团有限公司</w:t>
      </w:r>
    </w:p>
    <w:p w14:paraId="6155C6E8">
      <w:pPr>
        <w:spacing w:before="212" w:line="360" w:lineRule="auto"/>
        <w:ind w:left="0" w:leftChars="0" w:right="1366" w:firstLine="1765" w:firstLineChars="478"/>
        <w:rPr>
          <w:rFonts w:hint="eastAsia" w:asciiTheme="minorEastAsia" w:hAnsiTheme="minorEastAsia" w:eastAsiaTheme="minorEastAsia" w:cstheme="minorEastAsia"/>
          <w:b/>
          <w:bCs w:val="0"/>
          <w:spacing w:val="24"/>
          <w:sz w:val="32"/>
          <w:szCs w:val="32"/>
          <w:lang w:val="zh-CN" w:eastAsia="zh-CN" w:bidi="zh-CN"/>
        </w:rPr>
      </w:pPr>
      <w:r>
        <w:rPr>
          <w:rFonts w:hint="eastAsia" w:asciiTheme="minorEastAsia" w:hAnsiTheme="minorEastAsia" w:eastAsiaTheme="minorEastAsia" w:cstheme="minorEastAsia"/>
          <w:b/>
          <w:bCs w:val="0"/>
          <w:spacing w:val="24"/>
          <w:sz w:val="32"/>
          <w:szCs w:val="32"/>
          <w:lang w:val="zh-CN" w:eastAsia="zh-CN" w:bidi="zh-CN"/>
        </w:rPr>
        <w:t>日</w:t>
      </w:r>
      <w:r>
        <w:rPr>
          <w:rFonts w:hint="eastAsia" w:asciiTheme="minorEastAsia" w:hAnsiTheme="minorEastAsia" w:eastAsiaTheme="minorEastAsia" w:cstheme="minorEastAsia"/>
          <w:b/>
          <w:bCs w:val="0"/>
          <w:spacing w:val="24"/>
          <w:sz w:val="32"/>
          <w:szCs w:val="32"/>
          <w:lang w:val="en-US" w:eastAsia="zh-CN" w:bidi="zh-CN"/>
        </w:rPr>
        <w:t xml:space="preserve">  </w:t>
      </w:r>
      <w:r>
        <w:rPr>
          <w:rFonts w:hint="eastAsia" w:asciiTheme="minorEastAsia" w:hAnsiTheme="minorEastAsia" w:eastAsiaTheme="minorEastAsia" w:cstheme="minorEastAsia"/>
          <w:b/>
          <w:bCs w:val="0"/>
          <w:spacing w:val="24"/>
          <w:sz w:val="32"/>
          <w:szCs w:val="32"/>
          <w:lang w:val="zh-CN" w:eastAsia="zh-CN" w:bidi="zh-CN"/>
        </w:rPr>
        <w:t xml:space="preserve"> 期 ：二零二</w:t>
      </w:r>
      <w:r>
        <w:rPr>
          <w:rFonts w:hint="eastAsia" w:asciiTheme="minorEastAsia" w:hAnsiTheme="minorEastAsia" w:eastAsiaTheme="minorEastAsia" w:cstheme="minorEastAsia"/>
          <w:b/>
          <w:bCs w:val="0"/>
          <w:spacing w:val="24"/>
          <w:sz w:val="32"/>
          <w:szCs w:val="32"/>
          <w:lang w:val="en-US" w:eastAsia="zh-CN" w:bidi="zh-CN"/>
        </w:rPr>
        <w:t>五</w:t>
      </w:r>
      <w:r>
        <w:rPr>
          <w:rFonts w:hint="eastAsia" w:asciiTheme="minorEastAsia" w:hAnsiTheme="minorEastAsia" w:eastAsiaTheme="minorEastAsia" w:cstheme="minorEastAsia"/>
          <w:b/>
          <w:bCs w:val="0"/>
          <w:spacing w:val="24"/>
          <w:sz w:val="32"/>
          <w:szCs w:val="32"/>
          <w:lang w:val="zh-CN" w:eastAsia="zh-CN" w:bidi="zh-CN"/>
        </w:rPr>
        <w:t>年</w:t>
      </w:r>
      <w:r>
        <w:rPr>
          <w:rFonts w:hint="eastAsia" w:asciiTheme="minorEastAsia" w:hAnsiTheme="minorEastAsia" w:eastAsiaTheme="minorEastAsia" w:cstheme="minorEastAsia"/>
          <w:b/>
          <w:bCs w:val="0"/>
          <w:spacing w:val="24"/>
          <w:sz w:val="32"/>
          <w:szCs w:val="32"/>
          <w:lang w:val="en-US" w:eastAsia="zh-CN" w:bidi="zh-CN"/>
        </w:rPr>
        <w:t>十一</w:t>
      </w:r>
      <w:r>
        <w:rPr>
          <w:rFonts w:hint="eastAsia" w:asciiTheme="minorEastAsia" w:hAnsiTheme="minorEastAsia" w:eastAsiaTheme="minorEastAsia" w:cstheme="minorEastAsia"/>
          <w:b/>
          <w:bCs w:val="0"/>
          <w:spacing w:val="24"/>
          <w:sz w:val="32"/>
          <w:szCs w:val="32"/>
          <w:lang w:val="zh-CN" w:eastAsia="zh-CN" w:bidi="zh-CN"/>
        </w:rPr>
        <w:t xml:space="preserve">月 </w:t>
      </w:r>
    </w:p>
    <w:p w14:paraId="003D51D6">
      <w:pPr>
        <w:pStyle w:val="11"/>
        <w:ind w:firstLine="0" w:firstLineChars="0"/>
      </w:pPr>
    </w:p>
    <w:p w14:paraId="3A1D3029">
      <w:pPr>
        <w:pStyle w:val="11"/>
        <w:rPr>
          <w:szCs w:val="21"/>
        </w:rPr>
        <w:sectPr>
          <w:headerReference r:id="rId3" w:type="default"/>
          <w:pgSz w:w="12240" w:h="15840"/>
          <w:pgMar w:top="1440" w:right="1800" w:bottom="1440" w:left="1800" w:header="824" w:footer="0" w:gutter="0"/>
          <w:cols w:space="720" w:num="1"/>
        </w:sectPr>
      </w:pPr>
    </w:p>
    <w:sdt>
      <w:sdtPr>
        <w:rPr>
          <w:rFonts w:hint="eastAsia"/>
          <w:szCs w:val="21"/>
        </w:rPr>
        <w:id w:val="2"/>
        <w:docPartObj>
          <w:docPartGallery w:val="Table of Contents"/>
          <w:docPartUnique/>
        </w:docPartObj>
      </w:sdtPr>
      <w:sdtEndPr>
        <w:rPr>
          <w:rFonts w:hint="default"/>
          <w:szCs w:val="32"/>
        </w:rPr>
      </w:sdtEndPr>
      <w:sdtContent>
        <w:p w14:paraId="24A16B62">
          <w:pPr>
            <w:pStyle w:val="11"/>
            <w:ind w:firstLine="2891"/>
            <w:rPr>
              <w:sz w:val="44"/>
              <w:szCs w:val="44"/>
            </w:rPr>
          </w:pPr>
          <w:r>
            <w:rPr>
              <w:rFonts w:hint="eastAsia"/>
              <w:spacing w:val="-42"/>
              <w:sz w:val="44"/>
              <w:szCs w:val="44"/>
              <w14:textOutline w14:w="2311" w14:cap="flat" w14:cmpd="sng" w14:algn="ctr">
                <w14:solidFill>
                  <w14:srgbClr w14:val="000000"/>
                </w14:solidFill>
                <w14:prstDash w14:val="solid"/>
                <w14:miter w14:val="0"/>
              </w14:textOutline>
            </w:rPr>
            <w:t>目</w:t>
          </w:r>
          <w:r>
            <w:rPr>
              <w:rFonts w:hint="eastAsia"/>
              <w:sz w:val="44"/>
              <w:szCs w:val="44"/>
            </w:rPr>
            <w:t xml:space="preserve">      </w:t>
          </w:r>
          <w:r>
            <w:rPr>
              <w:rFonts w:hint="eastAsia"/>
              <w:spacing w:val="-42"/>
              <w:sz w:val="44"/>
              <w:szCs w:val="44"/>
              <w14:textOutline w14:w="2311" w14:cap="flat" w14:cmpd="sng" w14:algn="ctr">
                <w14:solidFill>
                  <w14:srgbClr w14:val="000000"/>
                </w14:solidFill>
                <w14:prstDash w14:val="solid"/>
                <w14:miter w14:val="0"/>
              </w14:textOutline>
            </w:rPr>
            <w:t>录</w:t>
          </w:r>
        </w:p>
        <w:p w14:paraId="5ADF9C35">
          <w:pPr>
            <w:spacing w:line="241" w:lineRule="auto"/>
            <w:jc w:val="both"/>
            <w:rPr>
              <w:rFonts w:asciiTheme="minorEastAsia" w:hAnsiTheme="minorEastAsia" w:cstheme="minorEastAsia"/>
            </w:rPr>
          </w:pPr>
        </w:p>
        <w:p w14:paraId="3C5B955F">
          <w:pPr>
            <w:spacing w:line="241" w:lineRule="auto"/>
            <w:jc w:val="both"/>
            <w:rPr>
              <w:rFonts w:asciiTheme="minorEastAsia" w:hAnsiTheme="minorEastAsia" w:cstheme="minorEastAsia"/>
            </w:rPr>
          </w:pPr>
        </w:p>
        <w:p w14:paraId="48531935">
          <w:pPr>
            <w:pStyle w:val="11"/>
            <w:ind w:firstLine="0" w:firstLineChars="0"/>
          </w:pPr>
          <w:r>
            <w:rPr>
              <w:rFonts w:hint="eastAsia"/>
            </w:rPr>
            <w:t>第一章   公开招标公告</w:t>
          </w:r>
        </w:p>
        <w:p w14:paraId="0656F29B">
          <w:pPr>
            <w:pStyle w:val="11"/>
            <w:ind w:firstLine="0" w:firstLineChars="0"/>
          </w:pPr>
          <w:r>
            <w:rPr>
              <w:rFonts w:hint="eastAsia"/>
            </w:rPr>
            <w:t>第二章   采购需求</w:t>
          </w:r>
        </w:p>
        <w:p w14:paraId="4BCE6E1A">
          <w:pPr>
            <w:pStyle w:val="11"/>
            <w:ind w:firstLine="0" w:firstLineChars="0"/>
          </w:pPr>
          <w:r>
            <w:rPr>
              <w:rFonts w:hint="eastAsia"/>
            </w:rPr>
            <w:t>第三章   投标人须知</w:t>
          </w:r>
          <w:r>
            <w:rPr>
              <w:rFonts w:hint="eastAsia"/>
              <w:spacing w:val="-107"/>
            </w:rPr>
            <w:t xml:space="preserve"> </w:t>
          </w:r>
        </w:p>
        <w:p w14:paraId="79ADFA84">
          <w:pPr>
            <w:pStyle w:val="11"/>
            <w:ind w:firstLine="0" w:firstLineChars="0"/>
          </w:pPr>
          <w:r>
            <w:rPr>
              <w:rFonts w:hint="eastAsia"/>
            </w:rPr>
            <w:t>第四章   开、评标程序、评标方法和评标标准</w:t>
          </w:r>
          <w:r>
            <w:rPr>
              <w:rFonts w:hint="eastAsia"/>
              <w:spacing w:val="-100"/>
            </w:rPr>
            <w:t xml:space="preserve"> </w:t>
          </w:r>
        </w:p>
        <w:p w14:paraId="57F93FE3">
          <w:pPr>
            <w:pStyle w:val="11"/>
            <w:ind w:firstLine="0" w:firstLineChars="0"/>
          </w:pPr>
          <w:r>
            <w:rPr>
              <w:rFonts w:hint="eastAsia"/>
            </w:rPr>
            <w:t>第五章   政府采购合同（草案）</w:t>
          </w:r>
        </w:p>
        <w:p w14:paraId="05C9B32E">
          <w:pPr>
            <w:pStyle w:val="11"/>
            <w:ind w:firstLine="0" w:firstLineChars="0"/>
          </w:pPr>
          <w:r>
            <w:rPr>
              <w:rFonts w:hint="eastAsia"/>
            </w:rPr>
            <w:t>第六章   投标文件格式</w:t>
          </w:r>
        </w:p>
      </w:sdtContent>
    </w:sdt>
    <w:p w14:paraId="0731041E">
      <w:pPr>
        <w:spacing w:line="219" w:lineRule="auto"/>
        <w:rPr>
          <w:rFonts w:asciiTheme="minorEastAsia" w:hAnsiTheme="minorEastAsia" w:cstheme="minorEastAsia"/>
          <w:sz w:val="24"/>
        </w:rPr>
      </w:pPr>
    </w:p>
    <w:p w14:paraId="27B0A4F7">
      <w:pPr>
        <w:pStyle w:val="11"/>
      </w:pPr>
    </w:p>
    <w:p w14:paraId="6DB66893">
      <w:pPr>
        <w:pStyle w:val="11"/>
      </w:pPr>
    </w:p>
    <w:p w14:paraId="5AC822A7">
      <w:pPr>
        <w:pStyle w:val="11"/>
      </w:pPr>
    </w:p>
    <w:p w14:paraId="0698F616">
      <w:pPr>
        <w:pStyle w:val="11"/>
      </w:pPr>
    </w:p>
    <w:p w14:paraId="7E333402">
      <w:pPr>
        <w:pStyle w:val="11"/>
      </w:pPr>
    </w:p>
    <w:p w14:paraId="7221D3AF">
      <w:pPr>
        <w:pStyle w:val="11"/>
      </w:pPr>
    </w:p>
    <w:p w14:paraId="25EE2B80">
      <w:pPr>
        <w:pStyle w:val="11"/>
      </w:pPr>
    </w:p>
    <w:p w14:paraId="59583B1F">
      <w:pPr>
        <w:pStyle w:val="11"/>
      </w:pPr>
    </w:p>
    <w:p w14:paraId="3383DC18">
      <w:pPr>
        <w:jc w:val="center"/>
        <w:rPr>
          <w:rFonts w:ascii="Calibri"/>
          <w:sz w:val="18"/>
        </w:rPr>
        <w:sectPr>
          <w:footerReference r:id="rId4" w:type="default"/>
          <w:pgSz w:w="12240" w:h="15840"/>
          <w:pgMar w:top="1440" w:right="1800" w:bottom="1440" w:left="1800" w:header="824" w:footer="0" w:gutter="0"/>
          <w:pgNumType w:start="1"/>
          <w:cols w:space="720" w:num="1"/>
        </w:sectPr>
      </w:pPr>
    </w:p>
    <w:p w14:paraId="701B0849">
      <w:pPr>
        <w:pStyle w:val="2"/>
        <w:keepNext/>
        <w:keepLines/>
        <w:numPr>
          <w:ilvl w:val="0"/>
          <w:numId w:val="1"/>
        </w:numPr>
        <w:autoSpaceDE/>
        <w:autoSpaceDN/>
        <w:snapToGrid w:val="0"/>
        <w:spacing w:before="0"/>
        <w:ind w:left="0"/>
        <w:jc w:val="center"/>
        <w:rPr>
          <w:rFonts w:asciiTheme="minorEastAsia" w:hAnsiTheme="minorEastAsia" w:eastAsiaTheme="minorEastAsia" w:cstheme="minorEastAsia"/>
          <w:spacing w:val="-1"/>
          <w:sz w:val="36"/>
          <w:szCs w:val="36"/>
          <w14:textOutline w14:w="2311" w14:cap="flat" w14:cmpd="sng" w14:algn="ctr">
            <w14:solidFill>
              <w14:srgbClr w14:val="000000"/>
            </w14:solidFill>
            <w14:prstDash w14:val="solid"/>
            <w14:miter w14:val="0"/>
          </w14:textOutline>
        </w:rPr>
      </w:pPr>
      <w:bookmarkStart w:id="0" w:name="_bookmark0"/>
      <w:bookmarkEnd w:id="0"/>
      <w:bookmarkStart w:id="1" w:name="_Toc4522"/>
      <w:r>
        <w:rPr>
          <w:rFonts w:hint="eastAsia" w:asciiTheme="minorEastAsia" w:hAnsiTheme="minorEastAsia" w:eastAsiaTheme="minorEastAsia" w:cstheme="minorEastAsia"/>
          <w:spacing w:val="-1"/>
          <w:sz w:val="36"/>
          <w:szCs w:val="36"/>
          <w14:textOutline w14:w="2311" w14:cap="flat" w14:cmpd="sng" w14:algn="ctr">
            <w14:solidFill>
              <w14:srgbClr w14:val="000000"/>
            </w14:solidFill>
            <w14:prstDash w14:val="solid"/>
            <w14:miter w14:val="0"/>
          </w14:textOutline>
        </w:rPr>
        <w:t>公开招标公告</w:t>
      </w:r>
      <w:bookmarkEnd w:id="1"/>
    </w:p>
    <w:p w14:paraId="4016DD7E">
      <w:pPr>
        <w:pStyle w:val="2"/>
        <w:ind w:firstLine="3534" w:firstLineChars="800"/>
        <w:jc w:val="both"/>
      </w:pPr>
    </w:p>
    <w:p w14:paraId="69F3DCF0">
      <w:pPr>
        <w:pStyle w:val="3"/>
        <w:spacing w:before="67"/>
        <w:ind w:left="0"/>
        <w:jc w:val="center"/>
      </w:pPr>
      <w:bookmarkStart w:id="2" w:name="_bookmark1"/>
      <w:bookmarkEnd w:id="2"/>
      <w:bookmarkStart w:id="3" w:name="OLE_LINK4"/>
      <w:bookmarkStart w:id="4" w:name="OLE_LINK2"/>
      <w:bookmarkStart w:id="5" w:name="OLE_LINK1"/>
      <w:bookmarkStart w:id="6" w:name="OLE_LINK3"/>
      <w:r>
        <w:rPr>
          <w:rFonts w:hint="eastAsia"/>
          <w:lang w:eastAsia="zh-CN"/>
        </w:rPr>
        <w:t>淅川县农业农村局2025年高素质农民培育工作项目</w:t>
      </w:r>
      <w:r>
        <w:rPr>
          <w:rFonts w:hint="eastAsia"/>
          <w:lang w:val="en-US" w:eastAsia="zh-CN"/>
        </w:rPr>
        <w:t>第2标段</w:t>
      </w:r>
      <w:r>
        <w:rPr>
          <w:rFonts w:hint="eastAsia"/>
          <w:lang w:eastAsia="zh-CN"/>
        </w:rPr>
        <w:t>（</w:t>
      </w:r>
      <w:r>
        <w:rPr>
          <w:rFonts w:hint="eastAsia"/>
          <w:lang w:val="en-US" w:eastAsia="zh-CN"/>
        </w:rPr>
        <w:t>二次</w:t>
      </w:r>
      <w:r>
        <w:rPr>
          <w:rFonts w:hint="eastAsia"/>
          <w:lang w:eastAsia="zh-CN"/>
        </w:rPr>
        <w:t>）</w:t>
      </w:r>
      <w:r>
        <w:rPr>
          <w:rFonts w:hint="eastAsia"/>
        </w:rPr>
        <w:t>公开</w:t>
      </w:r>
      <w:r>
        <w:t>招标公告</w:t>
      </w:r>
    </w:p>
    <w:p w14:paraId="30F2C3D1">
      <w:pPr>
        <w:keepNext w:val="0"/>
        <w:keepLines w:val="0"/>
        <w:pageBreakBefore w:val="0"/>
        <w:widowControl w:val="0"/>
        <w:kinsoku/>
        <w:wordWrap/>
        <w:overflowPunct/>
        <w:topLinePunct w:val="0"/>
        <w:autoSpaceDE w:val="0"/>
        <w:autoSpaceDN w:val="0"/>
        <w:bidi w:val="0"/>
        <w:adjustRightInd/>
        <w:snapToGrid/>
        <w:spacing w:line="520" w:lineRule="exact"/>
        <w:ind w:firstLine="480" w:firstLineChars="200"/>
        <w:textAlignment w:val="auto"/>
        <w:rPr>
          <w:szCs w:val="21"/>
        </w:rPr>
      </w:pPr>
      <w:r>
        <w:rPr>
          <w:rFonts w:hint="eastAsia"/>
          <w:sz w:val="24"/>
          <w:szCs w:val="21"/>
          <w:lang w:eastAsia="zh-CN"/>
        </w:rPr>
        <w:t>淅川县农业农村局2025年高素质农民培育工作项目</w:t>
      </w:r>
      <w:r>
        <w:rPr>
          <w:rFonts w:hint="eastAsia"/>
          <w:lang w:val="en-US" w:eastAsia="zh-CN"/>
        </w:rPr>
        <w:t>第2标段</w:t>
      </w:r>
      <w:r>
        <w:rPr>
          <w:rFonts w:hint="eastAsia"/>
          <w:lang w:eastAsia="zh-CN"/>
        </w:rPr>
        <w:t>（</w:t>
      </w:r>
      <w:r>
        <w:rPr>
          <w:rFonts w:hint="eastAsia"/>
          <w:lang w:val="en-US" w:eastAsia="zh-CN"/>
        </w:rPr>
        <w:t>二次</w:t>
      </w:r>
      <w:r>
        <w:rPr>
          <w:rFonts w:hint="eastAsia"/>
          <w:lang w:eastAsia="zh-CN"/>
        </w:rPr>
        <w:t>）</w:t>
      </w:r>
      <w:r>
        <w:rPr>
          <w:rFonts w:hint="eastAsia"/>
          <w:sz w:val="24"/>
          <w:szCs w:val="21"/>
        </w:rPr>
        <w:t>的潜在投标人应在</w:t>
      </w:r>
      <w:r>
        <w:rPr>
          <w:rFonts w:hint="eastAsia" w:cs="宋体"/>
          <w:color w:val="000000" w:themeColor="text1"/>
          <w:sz w:val="24"/>
          <w:szCs w:val="24"/>
          <w:lang w:val="en-US" w:eastAsia="zh-CN"/>
          <w14:textFill>
            <w14:solidFill>
              <w14:schemeClr w14:val="tx1"/>
            </w14:solidFill>
          </w14:textFill>
        </w:rPr>
        <w:t>全国公共资源交易平台（河南省·南阳淅川分平台）</w:t>
      </w:r>
      <w:r>
        <w:rPr>
          <w:rFonts w:hint="eastAsia"/>
          <w:sz w:val="24"/>
          <w:szCs w:val="21"/>
        </w:rPr>
        <w:t>（</w:t>
      </w:r>
      <w:r>
        <w:fldChar w:fldCharType="begin"/>
      </w:r>
      <w:r>
        <w:instrText xml:space="preserve"> HYPERLINK "http://ggzyjy.nanyang.gov.cn/XCXWeb/）获取招标文件，并于2024年" </w:instrText>
      </w:r>
      <w:r>
        <w:fldChar w:fldCharType="separate"/>
      </w:r>
      <w:r>
        <w:rPr>
          <w:sz w:val="24"/>
          <w:szCs w:val="21"/>
        </w:rPr>
        <w:t>http://ggzyjy.xichuan.gov.cn/</w:t>
      </w:r>
      <w:r>
        <w:rPr>
          <w:rFonts w:hint="eastAsia"/>
          <w:sz w:val="24"/>
          <w:szCs w:val="21"/>
        </w:rPr>
        <w:t>）获取招标文件，并于202</w:t>
      </w:r>
      <w:r>
        <w:rPr>
          <w:rFonts w:hint="eastAsia"/>
          <w:sz w:val="24"/>
          <w:szCs w:val="21"/>
          <w:lang w:val="en-US" w:eastAsia="zh-CN"/>
        </w:rPr>
        <w:t>5</w:t>
      </w:r>
      <w:r>
        <w:rPr>
          <w:rFonts w:hint="eastAsia"/>
          <w:sz w:val="24"/>
          <w:szCs w:val="21"/>
        </w:rPr>
        <w:t>年</w:t>
      </w:r>
      <w:r>
        <w:rPr>
          <w:rFonts w:hint="eastAsia"/>
          <w:sz w:val="24"/>
          <w:szCs w:val="21"/>
        </w:rPr>
        <w:fldChar w:fldCharType="end"/>
      </w:r>
      <w:r>
        <w:rPr>
          <w:rFonts w:hint="eastAsia"/>
          <w:sz w:val="24"/>
          <w:szCs w:val="21"/>
          <w:lang w:val="en-US" w:eastAsia="zh-CN"/>
        </w:rPr>
        <w:t>12</w:t>
      </w:r>
      <w:r>
        <w:rPr>
          <w:rFonts w:hint="eastAsia"/>
          <w:sz w:val="24"/>
          <w:szCs w:val="21"/>
        </w:rPr>
        <w:t>月</w:t>
      </w:r>
      <w:r>
        <w:rPr>
          <w:rFonts w:hint="eastAsia"/>
          <w:sz w:val="24"/>
          <w:szCs w:val="21"/>
          <w:lang w:val="en-US" w:eastAsia="zh-CN"/>
        </w:rPr>
        <w:t>4</w:t>
      </w:r>
      <w:r>
        <w:rPr>
          <w:rFonts w:hint="eastAsia"/>
          <w:sz w:val="24"/>
          <w:szCs w:val="21"/>
        </w:rPr>
        <w:t>日</w:t>
      </w:r>
      <w:r>
        <w:rPr>
          <w:rFonts w:hint="eastAsia"/>
          <w:sz w:val="24"/>
          <w:szCs w:val="21"/>
          <w:lang w:val="en-US" w:eastAsia="zh-CN"/>
        </w:rPr>
        <w:t>0</w:t>
      </w:r>
      <w:r>
        <w:rPr>
          <w:rFonts w:hint="eastAsia"/>
          <w:sz w:val="24"/>
          <w:szCs w:val="21"/>
        </w:rPr>
        <w:t>9时</w:t>
      </w:r>
      <w:r>
        <w:rPr>
          <w:rFonts w:hint="eastAsia"/>
          <w:sz w:val="24"/>
          <w:szCs w:val="21"/>
          <w:lang w:val="en-US" w:eastAsia="zh-CN"/>
        </w:rPr>
        <w:t>0</w:t>
      </w:r>
      <w:r>
        <w:rPr>
          <w:sz w:val="24"/>
          <w:szCs w:val="21"/>
        </w:rPr>
        <w:t>0</w:t>
      </w:r>
      <w:r>
        <w:rPr>
          <w:rFonts w:hint="eastAsia"/>
          <w:sz w:val="24"/>
          <w:szCs w:val="21"/>
        </w:rPr>
        <w:t>分（北京时间）前递交投标文件。</w:t>
      </w:r>
    </w:p>
    <w:p w14:paraId="4654D99F">
      <w:pPr>
        <w:spacing w:line="520" w:lineRule="exact"/>
        <w:ind w:firstLine="221" w:firstLineChars="100"/>
        <w:rPr>
          <w:b/>
          <w:bCs/>
          <w:szCs w:val="21"/>
          <w:shd w:val="clear" w:color="auto" w:fill="FFFFFF"/>
        </w:rPr>
      </w:pPr>
      <w:r>
        <w:rPr>
          <w:rFonts w:hint="eastAsia"/>
          <w:b/>
          <w:bCs/>
          <w:szCs w:val="21"/>
          <w:shd w:val="clear" w:color="auto" w:fill="FFFFFF"/>
        </w:rPr>
        <w:t>一、项目基本情况</w:t>
      </w:r>
    </w:p>
    <w:p w14:paraId="47E9B87A">
      <w:pPr>
        <w:spacing w:line="520" w:lineRule="exact"/>
        <w:ind w:firstLine="480" w:firstLineChars="200"/>
        <w:rPr>
          <w:rFonts w:hint="default" w:eastAsia="宋体"/>
          <w:sz w:val="24"/>
          <w:szCs w:val="21"/>
          <w:lang w:val="en-US" w:eastAsia="zh-CN"/>
        </w:rPr>
      </w:pPr>
      <w:r>
        <w:rPr>
          <w:rFonts w:hint="eastAsia"/>
          <w:sz w:val="24"/>
          <w:szCs w:val="21"/>
        </w:rPr>
        <w:t>1、项目编号：淅财招标采购-202</w:t>
      </w:r>
      <w:r>
        <w:rPr>
          <w:rFonts w:hint="eastAsia"/>
          <w:sz w:val="24"/>
          <w:szCs w:val="21"/>
          <w:lang w:val="en-US" w:eastAsia="zh-CN"/>
        </w:rPr>
        <w:t>5-184</w:t>
      </w:r>
    </w:p>
    <w:p w14:paraId="7ACBD557">
      <w:pPr>
        <w:spacing w:line="520" w:lineRule="exact"/>
        <w:ind w:firstLine="480" w:firstLineChars="200"/>
        <w:rPr>
          <w:rFonts w:hint="eastAsia"/>
          <w:sz w:val="24"/>
          <w:szCs w:val="21"/>
          <w:lang w:val="en-US" w:eastAsia="zh-CN"/>
        </w:rPr>
      </w:pPr>
      <w:r>
        <w:rPr>
          <w:rFonts w:hint="eastAsia"/>
          <w:sz w:val="24"/>
          <w:szCs w:val="21"/>
        </w:rPr>
        <w:t>2、项目名称：</w:t>
      </w:r>
      <w:r>
        <w:rPr>
          <w:rFonts w:hint="eastAsia"/>
          <w:sz w:val="24"/>
          <w:szCs w:val="21"/>
          <w:lang w:eastAsia="zh-CN"/>
        </w:rPr>
        <w:t>淅川县农业农村局2025年高素质农民培育工作项目</w:t>
      </w:r>
      <w:r>
        <w:rPr>
          <w:rFonts w:hint="eastAsia"/>
          <w:sz w:val="24"/>
          <w:szCs w:val="21"/>
          <w:lang w:val="en-US" w:eastAsia="zh-CN"/>
        </w:rPr>
        <w:t>第2标段</w:t>
      </w:r>
      <w:r>
        <w:rPr>
          <w:rFonts w:hint="eastAsia"/>
          <w:sz w:val="24"/>
          <w:szCs w:val="21"/>
          <w:lang w:eastAsia="zh-CN"/>
        </w:rPr>
        <w:t>（</w:t>
      </w:r>
      <w:r>
        <w:rPr>
          <w:rFonts w:hint="eastAsia"/>
          <w:sz w:val="24"/>
          <w:szCs w:val="21"/>
          <w:lang w:val="en-US" w:eastAsia="zh-CN"/>
        </w:rPr>
        <w:t>二次</w:t>
      </w:r>
      <w:r>
        <w:rPr>
          <w:rFonts w:hint="eastAsia"/>
          <w:sz w:val="24"/>
          <w:szCs w:val="21"/>
          <w:lang w:eastAsia="zh-CN"/>
        </w:rPr>
        <w:t>）</w:t>
      </w:r>
    </w:p>
    <w:p w14:paraId="1FD3373B">
      <w:pPr>
        <w:spacing w:line="520" w:lineRule="exact"/>
        <w:ind w:firstLine="480" w:firstLineChars="200"/>
        <w:rPr>
          <w:sz w:val="24"/>
          <w:szCs w:val="21"/>
        </w:rPr>
      </w:pPr>
      <w:r>
        <w:rPr>
          <w:rFonts w:hint="eastAsia"/>
          <w:sz w:val="24"/>
          <w:szCs w:val="21"/>
        </w:rPr>
        <w:t>3、采购方式：公开招标</w:t>
      </w:r>
    </w:p>
    <w:p w14:paraId="353F7EBE">
      <w:pPr>
        <w:spacing w:line="520" w:lineRule="exact"/>
        <w:ind w:firstLine="480" w:firstLineChars="200"/>
        <w:rPr>
          <w:sz w:val="24"/>
          <w:szCs w:val="21"/>
        </w:rPr>
      </w:pPr>
      <w:r>
        <w:rPr>
          <w:rFonts w:hint="eastAsia"/>
          <w:sz w:val="24"/>
          <w:szCs w:val="21"/>
        </w:rPr>
        <w:t>4、预算金额：</w:t>
      </w:r>
      <w:r>
        <w:rPr>
          <w:rFonts w:hint="eastAsia"/>
          <w:sz w:val="24"/>
          <w:szCs w:val="21"/>
          <w:lang w:val="en-US" w:eastAsia="zh-CN"/>
        </w:rPr>
        <w:t>1380000</w:t>
      </w:r>
      <w:r>
        <w:rPr>
          <w:rFonts w:hint="eastAsia"/>
          <w:sz w:val="24"/>
          <w:szCs w:val="21"/>
        </w:rPr>
        <w:t>元</w:t>
      </w:r>
    </w:p>
    <w:p w14:paraId="461C96CE">
      <w:pPr>
        <w:spacing w:line="520" w:lineRule="exact"/>
        <w:ind w:firstLine="480" w:firstLineChars="200"/>
        <w:rPr>
          <w:sz w:val="24"/>
          <w:szCs w:val="21"/>
          <w:lang w:val="en-US"/>
        </w:rPr>
      </w:pPr>
      <w:r>
        <w:rPr>
          <w:rFonts w:hint="eastAsia"/>
          <w:sz w:val="24"/>
          <w:szCs w:val="21"/>
        </w:rPr>
        <w:t xml:space="preserve">   最高限价：</w:t>
      </w:r>
      <w:r>
        <w:rPr>
          <w:rFonts w:hint="eastAsia"/>
          <w:sz w:val="24"/>
          <w:szCs w:val="21"/>
          <w:lang w:val="en-US" w:eastAsia="zh-CN"/>
        </w:rPr>
        <w:t>400000</w:t>
      </w:r>
      <w:r>
        <w:rPr>
          <w:rFonts w:hint="eastAsia"/>
          <w:sz w:val="24"/>
          <w:szCs w:val="21"/>
        </w:rPr>
        <w:t>元</w:t>
      </w:r>
    </w:p>
    <w:tbl>
      <w:tblPr>
        <w:tblStyle w:val="26"/>
        <w:tblpPr w:leftFromText="180" w:rightFromText="180" w:vertAnchor="text" w:horzAnchor="page" w:tblpX="1427" w:tblpY="270"/>
        <w:tblOverlap w:val="never"/>
        <w:tblW w:w="5031" w:type="pct"/>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575"/>
        <w:gridCol w:w="1810"/>
        <w:gridCol w:w="3317"/>
        <w:gridCol w:w="981"/>
        <w:gridCol w:w="1691"/>
      </w:tblGrid>
      <w:tr w14:paraId="494134B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762" w:hRule="atLeast"/>
          <w:jc w:val="center"/>
        </w:trPr>
        <w:tc>
          <w:tcPr>
            <w:tcW w:w="343" w:type="pct"/>
            <w:shd w:val="clear" w:color="auto" w:fill="auto"/>
            <w:vAlign w:val="center"/>
          </w:tcPr>
          <w:p w14:paraId="0701B38B">
            <w:pPr>
              <w:spacing w:line="240" w:lineRule="auto"/>
              <w:jc w:val="center"/>
              <w:rPr>
                <w:sz w:val="24"/>
                <w:szCs w:val="22"/>
              </w:rPr>
            </w:pPr>
            <w:r>
              <w:rPr>
                <w:rFonts w:hint="eastAsia"/>
                <w:sz w:val="24"/>
                <w:szCs w:val="22"/>
                <w:lang w:val="en-US"/>
              </w:rPr>
              <w:t>序号</w:t>
            </w:r>
          </w:p>
        </w:tc>
        <w:tc>
          <w:tcPr>
            <w:tcW w:w="1080" w:type="pct"/>
            <w:shd w:val="clear" w:color="auto" w:fill="auto"/>
            <w:vAlign w:val="center"/>
          </w:tcPr>
          <w:p w14:paraId="69A7E70E">
            <w:pPr>
              <w:spacing w:line="240" w:lineRule="auto"/>
              <w:jc w:val="center"/>
              <w:rPr>
                <w:sz w:val="24"/>
                <w:szCs w:val="22"/>
              </w:rPr>
            </w:pPr>
            <w:r>
              <w:rPr>
                <w:sz w:val="24"/>
                <w:szCs w:val="22"/>
                <w:lang w:val="en-US"/>
              </w:rPr>
              <w:t>包</w:t>
            </w:r>
            <w:r>
              <w:rPr>
                <w:rFonts w:hint="eastAsia"/>
                <w:sz w:val="24"/>
                <w:szCs w:val="22"/>
                <w:lang w:val="en-US"/>
              </w:rPr>
              <w:t xml:space="preserve"> </w:t>
            </w:r>
            <w:r>
              <w:rPr>
                <w:sz w:val="24"/>
                <w:szCs w:val="22"/>
                <w:lang w:val="en-US"/>
              </w:rPr>
              <w:t xml:space="preserve">  号</w:t>
            </w:r>
          </w:p>
        </w:tc>
        <w:tc>
          <w:tcPr>
            <w:tcW w:w="1980" w:type="pct"/>
            <w:shd w:val="clear" w:color="auto" w:fill="auto"/>
            <w:vAlign w:val="center"/>
          </w:tcPr>
          <w:p w14:paraId="33EEFA39">
            <w:pPr>
              <w:spacing w:line="240" w:lineRule="auto"/>
              <w:jc w:val="center"/>
              <w:rPr>
                <w:sz w:val="24"/>
                <w:szCs w:val="22"/>
              </w:rPr>
            </w:pPr>
            <w:r>
              <w:rPr>
                <w:sz w:val="24"/>
                <w:szCs w:val="22"/>
                <w:lang w:val="en-US"/>
              </w:rPr>
              <w:t>包</w:t>
            </w:r>
            <w:r>
              <w:rPr>
                <w:rFonts w:hint="eastAsia"/>
                <w:sz w:val="24"/>
                <w:szCs w:val="22"/>
                <w:lang w:val="en-US"/>
              </w:rPr>
              <w:t xml:space="preserve"> </w:t>
            </w:r>
            <w:r>
              <w:rPr>
                <w:sz w:val="24"/>
                <w:szCs w:val="22"/>
                <w:lang w:val="en-US"/>
              </w:rPr>
              <w:t xml:space="preserve"> 名</w:t>
            </w:r>
            <w:r>
              <w:rPr>
                <w:rFonts w:hint="eastAsia"/>
                <w:sz w:val="24"/>
                <w:szCs w:val="22"/>
                <w:lang w:val="en-US"/>
              </w:rPr>
              <w:t xml:space="preserve"> </w:t>
            </w:r>
            <w:r>
              <w:rPr>
                <w:sz w:val="24"/>
                <w:szCs w:val="22"/>
                <w:lang w:val="en-US"/>
              </w:rPr>
              <w:t xml:space="preserve"> 称</w:t>
            </w:r>
          </w:p>
        </w:tc>
        <w:tc>
          <w:tcPr>
            <w:tcW w:w="585" w:type="pct"/>
            <w:shd w:val="clear" w:color="auto" w:fill="auto"/>
            <w:vAlign w:val="center"/>
          </w:tcPr>
          <w:p w14:paraId="0BFA1AA2">
            <w:pPr>
              <w:spacing w:line="240" w:lineRule="auto"/>
              <w:jc w:val="center"/>
              <w:rPr>
                <w:sz w:val="24"/>
                <w:szCs w:val="22"/>
              </w:rPr>
            </w:pPr>
            <w:r>
              <w:rPr>
                <w:sz w:val="24"/>
                <w:szCs w:val="22"/>
                <w:lang w:val="en-US"/>
              </w:rPr>
              <w:t>包预算（元）</w:t>
            </w:r>
          </w:p>
        </w:tc>
        <w:tc>
          <w:tcPr>
            <w:tcW w:w="1009" w:type="pct"/>
            <w:shd w:val="clear" w:color="auto" w:fill="auto"/>
            <w:vAlign w:val="center"/>
          </w:tcPr>
          <w:p w14:paraId="6B3F87C3">
            <w:pPr>
              <w:spacing w:line="240" w:lineRule="auto"/>
              <w:jc w:val="center"/>
              <w:rPr>
                <w:sz w:val="24"/>
                <w:szCs w:val="22"/>
              </w:rPr>
            </w:pPr>
            <w:r>
              <w:rPr>
                <w:sz w:val="24"/>
                <w:szCs w:val="22"/>
                <w:lang w:val="en-US"/>
              </w:rPr>
              <w:t>包最高限（元）</w:t>
            </w:r>
          </w:p>
        </w:tc>
      </w:tr>
      <w:tr w14:paraId="13DB3F3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1079" w:hRule="atLeast"/>
          <w:jc w:val="center"/>
        </w:trPr>
        <w:tc>
          <w:tcPr>
            <w:tcW w:w="343" w:type="pct"/>
            <w:shd w:val="clear" w:color="auto" w:fill="auto"/>
            <w:vAlign w:val="center"/>
          </w:tcPr>
          <w:p w14:paraId="519DD5EF">
            <w:pPr>
              <w:spacing w:line="240" w:lineRule="auto"/>
              <w:ind w:firstLine="240" w:firstLineChars="100"/>
              <w:jc w:val="center"/>
              <w:rPr>
                <w:rFonts w:hint="eastAsia" w:eastAsia="宋体"/>
                <w:sz w:val="24"/>
                <w:szCs w:val="22"/>
                <w:lang w:val="en-US" w:eastAsia="zh-CN"/>
              </w:rPr>
            </w:pPr>
            <w:r>
              <w:rPr>
                <w:rFonts w:hint="eastAsia"/>
                <w:sz w:val="24"/>
                <w:szCs w:val="22"/>
                <w:lang w:val="en-US" w:eastAsia="zh-CN"/>
              </w:rPr>
              <w:t>2</w:t>
            </w:r>
          </w:p>
        </w:tc>
        <w:tc>
          <w:tcPr>
            <w:tcW w:w="1080" w:type="pct"/>
            <w:shd w:val="clear" w:color="auto" w:fill="auto"/>
            <w:vAlign w:val="center"/>
          </w:tcPr>
          <w:p w14:paraId="737163E9">
            <w:pPr>
              <w:spacing w:line="240" w:lineRule="auto"/>
              <w:jc w:val="center"/>
              <w:rPr>
                <w:rFonts w:hint="default" w:eastAsia="宋体"/>
                <w:sz w:val="24"/>
                <w:szCs w:val="22"/>
                <w:lang w:val="en-US" w:eastAsia="zh-CN"/>
              </w:rPr>
            </w:pPr>
            <w:r>
              <w:rPr>
                <w:rFonts w:hint="eastAsia"/>
                <w:sz w:val="24"/>
                <w:szCs w:val="22"/>
                <w:lang w:val="en-US"/>
              </w:rPr>
              <w:t>淅财招标采购-202</w:t>
            </w:r>
            <w:r>
              <w:rPr>
                <w:rFonts w:hint="eastAsia"/>
                <w:sz w:val="24"/>
                <w:szCs w:val="22"/>
                <w:lang w:val="en-US" w:eastAsia="zh-CN"/>
              </w:rPr>
              <w:t>5</w:t>
            </w:r>
            <w:r>
              <w:rPr>
                <w:rFonts w:hint="eastAsia"/>
                <w:sz w:val="24"/>
                <w:szCs w:val="22"/>
                <w:lang w:val="en-US"/>
              </w:rPr>
              <w:t>-</w:t>
            </w:r>
            <w:r>
              <w:rPr>
                <w:rFonts w:hint="eastAsia"/>
                <w:sz w:val="24"/>
                <w:szCs w:val="22"/>
                <w:lang w:val="en-US" w:eastAsia="zh-CN"/>
              </w:rPr>
              <w:t>184-2</w:t>
            </w:r>
          </w:p>
        </w:tc>
        <w:tc>
          <w:tcPr>
            <w:tcW w:w="1980" w:type="pct"/>
            <w:shd w:val="clear" w:color="auto" w:fill="auto"/>
            <w:vAlign w:val="center"/>
          </w:tcPr>
          <w:p w14:paraId="388F07F9">
            <w:pPr>
              <w:spacing w:line="240" w:lineRule="auto"/>
              <w:jc w:val="center"/>
              <w:rPr>
                <w:sz w:val="24"/>
                <w:szCs w:val="22"/>
                <w:lang w:val="en-US"/>
              </w:rPr>
            </w:pPr>
          </w:p>
          <w:p w14:paraId="07815B12">
            <w:pPr>
              <w:spacing w:line="240" w:lineRule="auto"/>
              <w:jc w:val="center"/>
              <w:rPr>
                <w:rFonts w:hint="default"/>
                <w:sz w:val="24"/>
                <w:szCs w:val="22"/>
                <w:lang w:val="en-US" w:eastAsia="zh-CN"/>
              </w:rPr>
            </w:pPr>
            <w:r>
              <w:rPr>
                <w:rFonts w:hint="eastAsia"/>
                <w:sz w:val="24"/>
                <w:szCs w:val="22"/>
                <w:lang w:val="en-US" w:eastAsia="zh-CN"/>
              </w:rPr>
              <w:t>淅川县农业农村局2025年高素质农民培育工作项目第2标段（二次）</w:t>
            </w:r>
          </w:p>
          <w:p w14:paraId="4977FC89">
            <w:pPr>
              <w:spacing w:line="240" w:lineRule="auto"/>
              <w:jc w:val="center"/>
              <w:rPr>
                <w:sz w:val="24"/>
                <w:szCs w:val="22"/>
                <w:lang w:val="en-US"/>
              </w:rPr>
            </w:pPr>
          </w:p>
        </w:tc>
        <w:tc>
          <w:tcPr>
            <w:tcW w:w="585" w:type="pct"/>
            <w:shd w:val="clear" w:color="auto" w:fill="auto"/>
            <w:vAlign w:val="center"/>
          </w:tcPr>
          <w:p w14:paraId="6D5BCBC1">
            <w:pPr>
              <w:spacing w:line="240" w:lineRule="auto"/>
              <w:jc w:val="center"/>
              <w:rPr>
                <w:rFonts w:hint="default"/>
                <w:sz w:val="24"/>
                <w:szCs w:val="22"/>
                <w:lang w:val="en-US" w:eastAsia="zh-CN"/>
              </w:rPr>
            </w:pPr>
            <w:r>
              <w:rPr>
                <w:rFonts w:hint="eastAsia"/>
                <w:sz w:val="24"/>
                <w:szCs w:val="22"/>
                <w:lang w:val="en-US" w:eastAsia="zh-CN"/>
              </w:rPr>
              <w:t>400000</w:t>
            </w:r>
          </w:p>
        </w:tc>
        <w:tc>
          <w:tcPr>
            <w:tcW w:w="1009" w:type="pct"/>
            <w:shd w:val="clear" w:color="auto" w:fill="auto"/>
            <w:vAlign w:val="center"/>
          </w:tcPr>
          <w:p w14:paraId="75BB6D58">
            <w:pPr>
              <w:spacing w:line="240" w:lineRule="auto"/>
              <w:jc w:val="center"/>
              <w:rPr>
                <w:rFonts w:hint="eastAsia"/>
                <w:sz w:val="24"/>
                <w:szCs w:val="22"/>
                <w:lang w:val="en-US" w:eastAsia="zh-CN"/>
              </w:rPr>
            </w:pPr>
            <w:r>
              <w:rPr>
                <w:rFonts w:hint="eastAsia"/>
                <w:sz w:val="24"/>
                <w:szCs w:val="22"/>
                <w:lang w:val="en-US" w:eastAsia="zh-CN"/>
              </w:rPr>
              <w:t>400000</w:t>
            </w:r>
          </w:p>
        </w:tc>
      </w:tr>
    </w:tbl>
    <w:p w14:paraId="48A2BD96">
      <w:pPr>
        <w:keepNext w:val="0"/>
        <w:keepLines w:val="0"/>
        <w:pageBreakBefore w:val="0"/>
        <w:widowControl w:val="0"/>
        <w:numPr>
          <w:ilvl w:val="0"/>
          <w:numId w:val="0"/>
        </w:numPr>
        <w:kinsoku/>
        <w:wordWrap/>
        <w:overflowPunct/>
        <w:topLinePunct w:val="0"/>
        <w:autoSpaceDE w:val="0"/>
        <w:autoSpaceDN w:val="0"/>
        <w:bidi w:val="0"/>
        <w:adjustRightInd/>
        <w:snapToGrid/>
        <w:spacing w:line="520" w:lineRule="exact"/>
        <w:ind w:firstLine="480" w:firstLineChars="200"/>
        <w:textAlignment w:val="auto"/>
        <w:rPr>
          <w:sz w:val="24"/>
          <w:szCs w:val="21"/>
        </w:rPr>
      </w:pPr>
      <w:r>
        <w:rPr>
          <w:rFonts w:hint="eastAsia"/>
          <w:sz w:val="24"/>
          <w:szCs w:val="21"/>
          <w:lang w:val="en-US" w:eastAsia="zh-CN"/>
        </w:rPr>
        <w:t>5.</w:t>
      </w:r>
      <w:r>
        <w:rPr>
          <w:rFonts w:hint="eastAsia"/>
          <w:sz w:val="24"/>
          <w:szCs w:val="21"/>
        </w:rPr>
        <w:t>采购需求（包括但不限于标的的名称、数量、简要技术需求或服务要求等采购范围）：</w:t>
      </w:r>
    </w:p>
    <w:p w14:paraId="4139A03A">
      <w:pPr>
        <w:spacing w:line="520" w:lineRule="exact"/>
        <w:ind w:firstLine="480" w:firstLineChars="200"/>
        <w:rPr>
          <w:rFonts w:hint="eastAsia"/>
          <w:sz w:val="24"/>
          <w:szCs w:val="21"/>
          <w:lang w:eastAsia="zh-CN"/>
        </w:rPr>
      </w:pPr>
      <w:r>
        <w:rPr>
          <w:sz w:val="24"/>
          <w:szCs w:val="21"/>
        </w:rPr>
        <w:t>5.1、招标内容：</w:t>
      </w:r>
      <w:r>
        <w:rPr>
          <w:rFonts w:hint="eastAsia"/>
          <w:sz w:val="24"/>
          <w:szCs w:val="21"/>
          <w:lang w:val="en-US" w:eastAsia="zh-CN"/>
        </w:rPr>
        <w:t>此次培训县级粮油和重要农产品生产经营主体提升、新产业新业态带头人培育、文明乡风建设素质素养提升培育</w:t>
      </w:r>
      <w:r>
        <w:rPr>
          <w:rFonts w:hint="eastAsia"/>
          <w:sz w:val="24"/>
          <w:szCs w:val="21"/>
          <w:lang w:eastAsia="zh-CN"/>
        </w:rPr>
        <w:t>。</w:t>
      </w:r>
    </w:p>
    <w:p w14:paraId="342F9C10">
      <w:pPr>
        <w:spacing w:line="520" w:lineRule="exact"/>
        <w:ind w:firstLine="480" w:firstLineChars="200"/>
        <w:rPr>
          <w:sz w:val="24"/>
          <w:szCs w:val="21"/>
        </w:rPr>
      </w:pPr>
      <w:r>
        <w:rPr>
          <w:sz w:val="24"/>
          <w:szCs w:val="21"/>
        </w:rPr>
        <w:t>5.2、标段划分：</w:t>
      </w:r>
      <w:r>
        <w:rPr>
          <w:rFonts w:hint="eastAsia"/>
          <w:sz w:val="24"/>
          <w:szCs w:val="21"/>
          <w:lang w:val="en-US" w:eastAsia="zh-CN"/>
        </w:rPr>
        <w:t>2</w:t>
      </w:r>
      <w:r>
        <w:rPr>
          <w:sz w:val="24"/>
          <w:szCs w:val="21"/>
        </w:rPr>
        <w:t>个标段</w:t>
      </w:r>
    </w:p>
    <w:p w14:paraId="1D42DA1E">
      <w:pPr>
        <w:spacing w:line="520" w:lineRule="exact"/>
        <w:ind w:firstLine="480" w:firstLineChars="200"/>
        <w:rPr>
          <w:rFonts w:hint="eastAsia"/>
          <w:sz w:val="24"/>
          <w:szCs w:val="21"/>
          <w:lang w:val="en-US" w:eastAsia="zh-CN"/>
        </w:rPr>
      </w:pPr>
      <w:r>
        <w:rPr>
          <w:rFonts w:hint="eastAsia"/>
          <w:sz w:val="24"/>
          <w:szCs w:val="21"/>
          <w:lang w:val="en-US" w:eastAsia="zh-CN"/>
        </w:rPr>
        <w:t>第1标段：培训包括大石桥、滔河、老城、马蹬、上集、荆紫关、寺湾、西簧、盛湾、仓房、金河、毛堂12个乡镇的培训工作。</w:t>
      </w:r>
    </w:p>
    <w:p w14:paraId="42EDA394">
      <w:pPr>
        <w:spacing w:line="520" w:lineRule="exact"/>
        <w:ind w:firstLine="480" w:firstLineChars="200"/>
        <w:rPr>
          <w:rFonts w:hint="eastAsia"/>
          <w:sz w:val="24"/>
          <w:szCs w:val="21"/>
          <w:lang w:val="en-US" w:eastAsia="zh-CN"/>
        </w:rPr>
      </w:pPr>
      <w:r>
        <w:rPr>
          <w:rFonts w:hint="eastAsia"/>
          <w:sz w:val="24"/>
          <w:szCs w:val="21"/>
          <w:lang w:val="en-US" w:eastAsia="zh-CN"/>
        </w:rPr>
        <w:t>第2标段：培训包括厚坡、九重、香花个3个乡镇的培训工作</w:t>
      </w:r>
    </w:p>
    <w:p w14:paraId="1F0DB7FF">
      <w:pPr>
        <w:spacing w:line="520" w:lineRule="exact"/>
        <w:ind w:firstLine="480" w:firstLineChars="200"/>
        <w:rPr>
          <w:rFonts w:hint="eastAsia" w:eastAsia="宋体"/>
          <w:sz w:val="24"/>
          <w:szCs w:val="21"/>
          <w:lang w:eastAsia="zh-CN"/>
        </w:rPr>
      </w:pPr>
      <w:r>
        <w:rPr>
          <w:sz w:val="24"/>
          <w:szCs w:val="21"/>
        </w:rPr>
        <w:t>5.3</w:t>
      </w:r>
      <w:r>
        <w:rPr>
          <w:rFonts w:hint="eastAsia"/>
          <w:sz w:val="24"/>
          <w:szCs w:val="21"/>
        </w:rPr>
        <w:t>、质量要求：合格，符合国家、地方现行相关规范要求，通过相关部门审查</w:t>
      </w:r>
      <w:r>
        <w:rPr>
          <w:rFonts w:hint="eastAsia"/>
          <w:sz w:val="24"/>
          <w:szCs w:val="21"/>
          <w:lang w:eastAsia="zh-CN"/>
        </w:rPr>
        <w:t>；</w:t>
      </w:r>
    </w:p>
    <w:p w14:paraId="06BD2551">
      <w:pPr>
        <w:spacing w:line="520" w:lineRule="exact"/>
        <w:ind w:firstLine="480" w:firstLineChars="200"/>
        <w:rPr>
          <w:rFonts w:hint="eastAsia" w:eastAsia="宋体"/>
          <w:sz w:val="24"/>
          <w:szCs w:val="21"/>
          <w:lang w:eastAsia="zh-CN"/>
        </w:rPr>
      </w:pPr>
      <w:r>
        <w:rPr>
          <w:sz w:val="24"/>
          <w:szCs w:val="21"/>
        </w:rPr>
        <w:t>5.4、资金来源：</w:t>
      </w:r>
      <w:r>
        <w:rPr>
          <w:rFonts w:hint="eastAsia"/>
          <w:sz w:val="24"/>
          <w:szCs w:val="21"/>
          <w:lang w:val="en-US" w:eastAsia="zh-CN"/>
        </w:rPr>
        <w:t>财政资金</w:t>
      </w:r>
    </w:p>
    <w:p w14:paraId="6EEF73D4">
      <w:pPr>
        <w:spacing w:line="520" w:lineRule="exact"/>
        <w:ind w:firstLine="480" w:firstLineChars="200"/>
        <w:rPr>
          <w:rFonts w:hint="default"/>
          <w:sz w:val="24"/>
          <w:szCs w:val="21"/>
          <w:highlight w:val="none"/>
          <w:lang w:val="en-US" w:eastAsia="zh-CN"/>
        </w:rPr>
      </w:pPr>
      <w:r>
        <w:rPr>
          <w:rFonts w:hint="eastAsia"/>
          <w:sz w:val="24"/>
          <w:szCs w:val="21"/>
          <w:lang w:val="en-US" w:eastAsia="zh-CN"/>
        </w:rPr>
        <w:t>5.5、服务期限</w:t>
      </w:r>
      <w:r>
        <w:rPr>
          <w:rFonts w:hint="eastAsia"/>
          <w:sz w:val="24"/>
          <w:szCs w:val="21"/>
          <w:highlight w:val="none"/>
          <w:lang w:val="en-US" w:eastAsia="zh-CN"/>
        </w:rPr>
        <w:t>：30日历天，</w:t>
      </w:r>
      <w:r>
        <w:rPr>
          <w:rFonts w:hint="eastAsia" w:ascii="宋体" w:hAnsi="宋体" w:eastAsia="宋体" w:cs="宋体"/>
          <w:b w:val="0"/>
          <w:bCs/>
          <w:spacing w:val="-6"/>
          <w:sz w:val="24"/>
          <w:szCs w:val="24"/>
          <w:highlight w:val="none"/>
        </w:rPr>
        <w:t>全年跟踪服务</w:t>
      </w:r>
    </w:p>
    <w:p w14:paraId="3CF4BEBE">
      <w:pPr>
        <w:spacing w:line="520" w:lineRule="exact"/>
        <w:ind w:firstLine="480" w:firstLineChars="200"/>
        <w:rPr>
          <w:rFonts w:hint="eastAsia"/>
          <w:sz w:val="24"/>
          <w:szCs w:val="21"/>
          <w:lang w:val="en-US" w:eastAsia="zh-CN"/>
        </w:rPr>
      </w:pPr>
      <w:r>
        <w:rPr>
          <w:sz w:val="24"/>
          <w:szCs w:val="21"/>
        </w:rPr>
        <w:t>6</w:t>
      </w:r>
      <w:r>
        <w:rPr>
          <w:rFonts w:hint="eastAsia"/>
          <w:sz w:val="24"/>
          <w:szCs w:val="21"/>
        </w:rPr>
        <w:t>、合同履行期限：</w:t>
      </w:r>
      <w:r>
        <w:rPr>
          <w:rFonts w:hint="eastAsia"/>
          <w:sz w:val="24"/>
          <w:szCs w:val="21"/>
          <w:lang w:val="en-US" w:eastAsia="zh-CN"/>
        </w:rPr>
        <w:t>同服务期限</w:t>
      </w:r>
    </w:p>
    <w:p w14:paraId="3062B276">
      <w:pPr>
        <w:spacing w:line="520" w:lineRule="exact"/>
        <w:ind w:firstLine="480" w:firstLineChars="200"/>
        <w:rPr>
          <w:sz w:val="24"/>
          <w:szCs w:val="21"/>
        </w:rPr>
      </w:pPr>
      <w:r>
        <w:rPr>
          <w:sz w:val="24"/>
          <w:szCs w:val="21"/>
        </w:rPr>
        <w:t>7</w:t>
      </w:r>
      <w:r>
        <w:rPr>
          <w:rFonts w:hint="eastAsia"/>
          <w:sz w:val="24"/>
          <w:szCs w:val="21"/>
        </w:rPr>
        <w:t>、本项目是否接受联合体投标：否</w:t>
      </w:r>
    </w:p>
    <w:p w14:paraId="33AB0CD2">
      <w:pPr>
        <w:spacing w:line="520" w:lineRule="exact"/>
        <w:ind w:firstLine="480" w:firstLineChars="200"/>
        <w:rPr>
          <w:sz w:val="24"/>
          <w:szCs w:val="21"/>
        </w:rPr>
      </w:pPr>
      <w:r>
        <w:rPr>
          <w:sz w:val="24"/>
          <w:szCs w:val="21"/>
        </w:rPr>
        <w:t>8、是否接受进口产品：否</w:t>
      </w:r>
    </w:p>
    <w:p w14:paraId="3B2F2986">
      <w:pPr>
        <w:spacing w:line="520" w:lineRule="exact"/>
        <w:ind w:firstLine="480" w:firstLineChars="200"/>
        <w:rPr>
          <w:rFonts w:hint="eastAsia" w:eastAsia="宋体"/>
          <w:sz w:val="24"/>
          <w:szCs w:val="21"/>
          <w:highlight w:val="none"/>
          <w:lang w:val="en-US" w:eastAsia="zh-CN"/>
        </w:rPr>
      </w:pPr>
      <w:r>
        <w:rPr>
          <w:rFonts w:hint="eastAsia"/>
          <w:sz w:val="24"/>
          <w:szCs w:val="21"/>
        </w:rPr>
        <w:t>9、是否专门面向中小企业</w:t>
      </w:r>
      <w:r>
        <w:rPr>
          <w:rFonts w:hint="eastAsia"/>
          <w:sz w:val="24"/>
          <w:szCs w:val="21"/>
          <w:highlight w:val="none"/>
        </w:rPr>
        <w:t>：</w:t>
      </w:r>
      <w:r>
        <w:rPr>
          <w:rFonts w:hint="eastAsia"/>
          <w:sz w:val="24"/>
          <w:szCs w:val="21"/>
          <w:highlight w:val="none"/>
          <w:lang w:val="en-US" w:eastAsia="zh-CN"/>
        </w:rPr>
        <w:t>否</w:t>
      </w:r>
    </w:p>
    <w:p w14:paraId="67C78E89">
      <w:pPr>
        <w:tabs>
          <w:tab w:val="left" w:pos="1191"/>
        </w:tabs>
        <w:spacing w:line="480" w:lineRule="exact"/>
        <w:ind w:left="561" w:hanging="561" w:hangingChars="254"/>
        <w:rPr>
          <w:szCs w:val="21"/>
        </w:rPr>
      </w:pPr>
      <w:r>
        <w:rPr>
          <w:rFonts w:hint="eastAsia"/>
          <w:b/>
          <w:bCs/>
          <w:szCs w:val="21"/>
        </w:rPr>
        <w:t>二、申请人资格要求：</w:t>
      </w:r>
      <w:r>
        <w:rPr>
          <w:rFonts w:hint="eastAsia"/>
          <w:szCs w:val="21"/>
        </w:rPr>
        <w:t xml:space="preserve"> </w:t>
      </w:r>
    </w:p>
    <w:p w14:paraId="7200BC09">
      <w:pPr>
        <w:spacing w:line="520" w:lineRule="exact"/>
        <w:ind w:firstLine="480" w:firstLineChars="200"/>
        <w:rPr>
          <w:sz w:val="24"/>
          <w:szCs w:val="21"/>
        </w:rPr>
      </w:pPr>
      <w:r>
        <w:rPr>
          <w:rFonts w:hint="eastAsia"/>
          <w:sz w:val="24"/>
          <w:szCs w:val="21"/>
        </w:rPr>
        <w:t>1、符合《政府采购法》第二十二条之规定；</w:t>
      </w:r>
    </w:p>
    <w:p w14:paraId="79F7AB82">
      <w:pPr>
        <w:spacing w:line="520" w:lineRule="exact"/>
        <w:ind w:firstLine="480" w:firstLineChars="200"/>
        <w:rPr>
          <w:sz w:val="24"/>
          <w:szCs w:val="21"/>
        </w:rPr>
      </w:pPr>
      <w:r>
        <w:rPr>
          <w:rFonts w:hint="eastAsia"/>
          <w:sz w:val="24"/>
          <w:szCs w:val="21"/>
        </w:rPr>
        <w:t>2、落实政府采购政策需满足的资格要求：</w:t>
      </w:r>
    </w:p>
    <w:p w14:paraId="00F7FC16">
      <w:pPr>
        <w:spacing w:line="520" w:lineRule="exact"/>
        <w:ind w:firstLine="480" w:firstLineChars="200"/>
        <w:rPr>
          <w:sz w:val="24"/>
          <w:szCs w:val="21"/>
        </w:rPr>
      </w:pPr>
      <w:r>
        <w:rPr>
          <w:sz w:val="24"/>
          <w:szCs w:val="21"/>
        </w:rPr>
        <w:t>2.</w:t>
      </w:r>
      <w:r>
        <w:rPr>
          <w:rFonts w:hint="eastAsia"/>
          <w:sz w:val="24"/>
          <w:szCs w:val="21"/>
        </w:rPr>
        <w:t>1.中小企业政策</w:t>
      </w:r>
    </w:p>
    <w:p w14:paraId="1A769375">
      <w:pPr>
        <w:spacing w:line="520" w:lineRule="exact"/>
        <w:ind w:firstLine="480" w:firstLineChars="200"/>
        <w:rPr>
          <w:rFonts w:hint="eastAsia" w:eastAsia="宋体"/>
          <w:sz w:val="24"/>
          <w:szCs w:val="21"/>
          <w:lang w:eastAsia="zh-CN"/>
        </w:rPr>
      </w:pPr>
      <w:r>
        <w:rPr>
          <w:rFonts w:hint="eastAsia"/>
          <w:sz w:val="24"/>
          <w:szCs w:val="21"/>
        </w:rPr>
        <w:t>本项目</w:t>
      </w:r>
      <w:r>
        <w:rPr>
          <w:rFonts w:hint="eastAsia"/>
          <w:sz w:val="24"/>
          <w:szCs w:val="21"/>
          <w:lang w:val="en-US" w:eastAsia="zh-CN"/>
        </w:rPr>
        <w:t>不</w:t>
      </w:r>
      <w:r>
        <w:rPr>
          <w:rFonts w:hint="eastAsia"/>
          <w:sz w:val="24"/>
          <w:szCs w:val="21"/>
        </w:rPr>
        <w:t>专门面向中小企业采购</w:t>
      </w:r>
      <w:r>
        <w:rPr>
          <w:rFonts w:hint="eastAsia"/>
          <w:sz w:val="24"/>
          <w:szCs w:val="21"/>
          <w:lang w:eastAsia="zh-CN"/>
        </w:rPr>
        <w:t>。</w:t>
      </w:r>
    </w:p>
    <w:p w14:paraId="2B98EB38">
      <w:pPr>
        <w:spacing w:line="520" w:lineRule="exact"/>
        <w:ind w:firstLine="480" w:firstLineChars="200"/>
        <w:rPr>
          <w:sz w:val="24"/>
          <w:szCs w:val="21"/>
        </w:rPr>
      </w:pPr>
      <w:r>
        <w:rPr>
          <w:rFonts w:hint="eastAsia"/>
          <w:sz w:val="24"/>
          <w:szCs w:val="21"/>
        </w:rPr>
        <w:t>按照《政府采购促进中小企业发展管理办法》《财政部、司法部关于政府采购支持监狱企业发展有关问题的通知》《三部门联合发布关于促进残疾人就业政府采购政策的通知》的规定，扶持中小企业、监狱企业和残疾人福利性单位发展。</w:t>
      </w:r>
    </w:p>
    <w:p w14:paraId="6E38FD2E">
      <w:pPr>
        <w:spacing w:line="520" w:lineRule="exact"/>
        <w:ind w:firstLine="480" w:firstLineChars="200"/>
        <w:rPr>
          <w:sz w:val="24"/>
          <w:szCs w:val="21"/>
        </w:rPr>
      </w:pPr>
      <w:r>
        <w:rPr>
          <w:sz w:val="24"/>
          <w:szCs w:val="21"/>
        </w:rPr>
        <w:t>2.</w:t>
      </w:r>
      <w:r>
        <w:rPr>
          <w:rFonts w:hint="eastAsia"/>
          <w:sz w:val="24"/>
          <w:szCs w:val="21"/>
          <w:lang w:val="en-US" w:eastAsia="zh-CN"/>
        </w:rPr>
        <w:t>2</w:t>
      </w:r>
      <w:r>
        <w:rPr>
          <w:rFonts w:hint="eastAsia"/>
          <w:sz w:val="24"/>
          <w:szCs w:val="21"/>
        </w:rPr>
        <w:t>.本项目支持河南省政府采购合同融资政策和资格信用承诺制。</w:t>
      </w:r>
    </w:p>
    <w:p w14:paraId="011F218D">
      <w:pPr>
        <w:spacing w:line="520" w:lineRule="exact"/>
        <w:ind w:firstLine="480" w:firstLineChars="200"/>
        <w:rPr>
          <w:sz w:val="24"/>
          <w:szCs w:val="21"/>
        </w:rPr>
      </w:pPr>
      <w:r>
        <w:rPr>
          <w:sz w:val="24"/>
          <w:szCs w:val="21"/>
        </w:rPr>
        <w:t>2.</w:t>
      </w:r>
      <w:r>
        <w:rPr>
          <w:rFonts w:hint="eastAsia"/>
          <w:sz w:val="24"/>
          <w:szCs w:val="21"/>
          <w:lang w:val="en-US" w:eastAsia="zh-CN"/>
        </w:rPr>
        <w:t>3</w:t>
      </w:r>
      <w:r>
        <w:rPr>
          <w:rFonts w:hint="eastAsia"/>
          <w:sz w:val="24"/>
          <w:szCs w:val="21"/>
        </w:rPr>
        <w:t>.本项目是否属于政府购买服务：否</w:t>
      </w:r>
    </w:p>
    <w:p w14:paraId="337621D9">
      <w:pPr>
        <w:spacing w:line="520" w:lineRule="exact"/>
        <w:ind w:firstLine="480" w:firstLineChars="200"/>
        <w:rPr>
          <w:sz w:val="24"/>
          <w:szCs w:val="21"/>
        </w:rPr>
      </w:pPr>
      <w:r>
        <w:rPr>
          <w:rFonts w:hint="eastAsia"/>
          <w:sz w:val="24"/>
          <w:szCs w:val="21"/>
        </w:rPr>
        <w:t>3、本项目的特定资格要求</w:t>
      </w:r>
    </w:p>
    <w:p w14:paraId="593F170B">
      <w:pPr>
        <w:spacing w:line="520" w:lineRule="exact"/>
        <w:ind w:firstLine="480" w:firstLineChars="200"/>
        <w:rPr>
          <w:sz w:val="24"/>
          <w:szCs w:val="21"/>
        </w:rPr>
      </w:pPr>
      <w:r>
        <w:rPr>
          <w:rFonts w:hint="eastAsia"/>
          <w:sz w:val="24"/>
          <w:szCs w:val="21"/>
        </w:rPr>
        <w:t>3.1、注册于中华人民共和国境内，具有独立承担民事责任的能力；</w:t>
      </w:r>
    </w:p>
    <w:p w14:paraId="16FA7BA7">
      <w:pPr>
        <w:spacing w:line="520" w:lineRule="exact"/>
        <w:ind w:firstLine="480" w:firstLineChars="200"/>
        <w:rPr>
          <w:sz w:val="24"/>
          <w:szCs w:val="21"/>
        </w:rPr>
      </w:pPr>
      <w:r>
        <w:rPr>
          <w:rFonts w:hint="eastAsia"/>
          <w:sz w:val="24"/>
          <w:szCs w:val="21"/>
          <w:lang w:val="en-US" w:eastAsia="zh-CN"/>
        </w:rPr>
        <w:t>3.2</w:t>
      </w:r>
      <w:r>
        <w:rPr>
          <w:rFonts w:hint="eastAsia"/>
          <w:sz w:val="24"/>
          <w:szCs w:val="21"/>
          <w:lang w:eastAsia="zh-CN"/>
        </w:rPr>
        <w:t>、</w:t>
      </w:r>
      <w:r>
        <w:rPr>
          <w:rFonts w:hint="eastAsia"/>
          <w:sz w:val="24"/>
          <w:szCs w:val="21"/>
        </w:rPr>
        <w:t>具有良好的商业信誉和健全的财务会计制度（提供本单位上年度的财务报表或提供银行出具的证明文件，新成立企业，注册时间不足一年的投标企业可提供基本开户银行出具的资信证明或近期财务报表）；</w:t>
      </w:r>
    </w:p>
    <w:p w14:paraId="5E7F11DD">
      <w:pPr>
        <w:spacing w:line="520" w:lineRule="exact"/>
        <w:ind w:firstLine="480" w:firstLineChars="200"/>
        <w:rPr>
          <w:rFonts w:hint="eastAsia"/>
          <w:sz w:val="24"/>
          <w:szCs w:val="21"/>
        </w:rPr>
      </w:pPr>
      <w:r>
        <w:rPr>
          <w:rFonts w:hint="eastAsia"/>
          <w:sz w:val="24"/>
          <w:szCs w:val="21"/>
          <w:lang w:val="en-US" w:eastAsia="zh-CN"/>
        </w:rPr>
        <w:t>3.3</w:t>
      </w:r>
      <w:r>
        <w:rPr>
          <w:rFonts w:hint="eastAsia"/>
          <w:sz w:val="24"/>
          <w:szCs w:val="21"/>
          <w:lang w:eastAsia="zh-CN"/>
        </w:rPr>
        <w:t>、</w:t>
      </w:r>
      <w:r>
        <w:rPr>
          <w:rFonts w:hint="eastAsia"/>
          <w:sz w:val="24"/>
          <w:szCs w:val="21"/>
        </w:rPr>
        <w:t>具有履行合同所必需的设备和专业技术能力</w:t>
      </w:r>
      <w:r>
        <w:rPr>
          <w:rFonts w:hint="eastAsia"/>
          <w:sz w:val="24"/>
          <w:szCs w:val="21"/>
          <w:lang w:eastAsia="zh-CN"/>
        </w:rPr>
        <w:t>，</w:t>
      </w:r>
      <w:r>
        <w:rPr>
          <w:rFonts w:hint="eastAsia"/>
          <w:sz w:val="24"/>
          <w:szCs w:val="21"/>
        </w:rPr>
        <w:t>提供承诺或证明材料；</w:t>
      </w:r>
    </w:p>
    <w:p w14:paraId="60583B54">
      <w:pPr>
        <w:spacing w:line="520" w:lineRule="exact"/>
        <w:ind w:firstLine="480" w:firstLineChars="200"/>
        <w:rPr>
          <w:sz w:val="24"/>
          <w:szCs w:val="21"/>
        </w:rPr>
      </w:pPr>
      <w:r>
        <w:rPr>
          <w:rFonts w:hint="eastAsia"/>
          <w:sz w:val="24"/>
          <w:szCs w:val="21"/>
          <w:lang w:val="en-US" w:eastAsia="zh-CN"/>
        </w:rPr>
        <w:t>4</w:t>
      </w:r>
      <w:r>
        <w:rPr>
          <w:rFonts w:hint="eastAsia"/>
          <w:sz w:val="24"/>
          <w:szCs w:val="21"/>
          <w:lang w:eastAsia="zh-CN"/>
        </w:rPr>
        <w:t>、</w:t>
      </w:r>
      <w:r>
        <w:rPr>
          <w:rFonts w:hint="eastAsia"/>
          <w:sz w:val="24"/>
          <w:szCs w:val="21"/>
        </w:rPr>
        <w:t>有依法缴纳税收和社会保障资金的良好记录；</w:t>
      </w:r>
    </w:p>
    <w:p w14:paraId="348B31C5">
      <w:pPr>
        <w:spacing w:line="520" w:lineRule="exact"/>
        <w:ind w:firstLine="480" w:firstLineChars="200"/>
        <w:rPr>
          <w:sz w:val="24"/>
          <w:szCs w:val="21"/>
        </w:rPr>
      </w:pPr>
      <w:r>
        <w:rPr>
          <w:rFonts w:hint="eastAsia"/>
          <w:sz w:val="24"/>
          <w:szCs w:val="21"/>
          <w:lang w:val="en-US" w:eastAsia="zh-CN"/>
        </w:rPr>
        <w:t>3.5</w:t>
      </w:r>
      <w:r>
        <w:rPr>
          <w:rFonts w:hint="eastAsia"/>
          <w:sz w:val="24"/>
          <w:szCs w:val="21"/>
          <w:lang w:eastAsia="zh-CN"/>
        </w:rPr>
        <w:t>、</w:t>
      </w:r>
      <w:r>
        <w:rPr>
          <w:rFonts w:hint="eastAsia"/>
          <w:sz w:val="24"/>
          <w:szCs w:val="21"/>
        </w:rPr>
        <w:t>参加政府采购活动前三年内，在经营活动中没有重大违法记录；（提供承诺书）</w:t>
      </w:r>
    </w:p>
    <w:p w14:paraId="450BED3C">
      <w:pPr>
        <w:spacing w:line="520" w:lineRule="exact"/>
        <w:ind w:firstLine="480" w:firstLineChars="200"/>
        <w:rPr>
          <w:sz w:val="24"/>
          <w:szCs w:val="21"/>
        </w:rPr>
      </w:pPr>
      <w:r>
        <w:rPr>
          <w:rFonts w:hint="eastAsia"/>
          <w:sz w:val="24"/>
          <w:szCs w:val="21"/>
          <w:lang w:val="en-US" w:eastAsia="zh-CN"/>
        </w:rPr>
        <w:t>3.6</w:t>
      </w:r>
      <w:r>
        <w:rPr>
          <w:rFonts w:hint="eastAsia"/>
          <w:sz w:val="24"/>
          <w:szCs w:val="21"/>
          <w:lang w:eastAsia="zh-CN"/>
        </w:rPr>
        <w:t>、</w:t>
      </w:r>
      <w:r>
        <w:rPr>
          <w:rFonts w:hint="eastAsia"/>
          <w:sz w:val="24"/>
          <w:szCs w:val="21"/>
        </w:rPr>
        <w:t>根据《关于在政府采购活动中查询及使用信用记录有关问题的通知》(财库〔2016〕125号)的规定，对列入失信被执行人、重大税收违法案件当事人名单、政府采购严重违法失信行为记录名单的投标人，拒绝参与本项目政府采购活动。（查询渠道：“信用中国”网站（www.creditchina.gov.cn）、中国政府采购网（www.ccgp.gov.cn）），查询时间为发布公告之日起到投标截止时间；</w:t>
      </w:r>
    </w:p>
    <w:p w14:paraId="6EC2664A">
      <w:pPr>
        <w:spacing w:line="520" w:lineRule="exact"/>
        <w:ind w:firstLine="480" w:firstLineChars="200"/>
        <w:rPr>
          <w:sz w:val="24"/>
          <w:szCs w:val="21"/>
        </w:rPr>
      </w:pPr>
      <w:r>
        <w:rPr>
          <w:rFonts w:hint="eastAsia"/>
          <w:sz w:val="24"/>
          <w:szCs w:val="21"/>
          <w:lang w:val="en-US" w:eastAsia="zh-CN"/>
        </w:rPr>
        <w:t>3.7</w:t>
      </w:r>
      <w:r>
        <w:rPr>
          <w:rFonts w:hint="eastAsia"/>
          <w:sz w:val="24"/>
          <w:szCs w:val="21"/>
          <w:lang w:eastAsia="zh-CN"/>
        </w:rPr>
        <w:t>、</w:t>
      </w:r>
      <w:r>
        <w:rPr>
          <w:rFonts w:hint="eastAsia"/>
          <w:sz w:val="24"/>
          <w:szCs w:val="21"/>
        </w:rPr>
        <w:t>法律、行政法规规定的其他条件。</w:t>
      </w:r>
    </w:p>
    <w:p w14:paraId="58D21C57">
      <w:pPr>
        <w:spacing w:line="520" w:lineRule="exact"/>
        <w:ind w:firstLine="480" w:firstLineChars="200"/>
        <w:rPr>
          <w:sz w:val="24"/>
          <w:szCs w:val="21"/>
        </w:rPr>
      </w:pPr>
      <w:r>
        <w:rPr>
          <w:rFonts w:hint="eastAsia"/>
          <w:sz w:val="24"/>
          <w:szCs w:val="21"/>
        </w:rPr>
        <w:t>3.</w:t>
      </w:r>
      <w:r>
        <w:rPr>
          <w:rFonts w:hint="eastAsia"/>
          <w:sz w:val="24"/>
          <w:szCs w:val="21"/>
          <w:lang w:val="en-US" w:eastAsia="zh-CN"/>
        </w:rPr>
        <w:t>8</w:t>
      </w:r>
      <w:r>
        <w:rPr>
          <w:rFonts w:hint="eastAsia"/>
          <w:sz w:val="24"/>
          <w:szCs w:val="21"/>
        </w:rPr>
        <w:t>、投标人需提供无行贿犯罪记录承诺函（承诺对象包括：投标人、法定代表人、授权委托人、拟派项目负责人）,并对其真实性负责，若承诺不实，造成的后果由投标人自行负责。经公检法司、纪检监察、行政监督部门查证“以向招标人或者评标委员会成员行贿的手段谋取中标的”投标企业不得参与本项目投标。</w:t>
      </w:r>
    </w:p>
    <w:p w14:paraId="281A754F">
      <w:pPr>
        <w:spacing w:line="520" w:lineRule="exact"/>
        <w:ind w:firstLine="480" w:firstLineChars="200"/>
        <w:rPr>
          <w:sz w:val="24"/>
          <w:szCs w:val="21"/>
        </w:rPr>
      </w:pPr>
      <w:r>
        <w:rPr>
          <w:rFonts w:hint="eastAsia"/>
          <w:sz w:val="24"/>
          <w:szCs w:val="21"/>
        </w:rPr>
        <w:t>3.</w:t>
      </w:r>
      <w:r>
        <w:rPr>
          <w:rFonts w:hint="eastAsia"/>
          <w:sz w:val="24"/>
          <w:szCs w:val="21"/>
          <w:lang w:val="en-US" w:eastAsia="zh-CN"/>
        </w:rPr>
        <w:t>9</w:t>
      </w:r>
      <w:r>
        <w:rPr>
          <w:rFonts w:hint="eastAsia"/>
          <w:sz w:val="24"/>
          <w:szCs w:val="21"/>
        </w:rPr>
        <w:t>、本项目实行资格后审，审查内容以投标截止时间前填报上传的企业诚信库信息为准，过期更改的诚信库信息不作为本项目评审依据。诚信库上传信息必须内容齐全，真实有效，原件扫描件清晰可辨。否则，由此造成应得分而未得分或资格审查不合格等情况的，由投标人自行承担责任。</w:t>
      </w:r>
    </w:p>
    <w:p w14:paraId="1B1BA9AA">
      <w:pPr>
        <w:spacing w:line="520" w:lineRule="exact"/>
        <w:ind w:firstLine="480" w:firstLineChars="200"/>
        <w:rPr>
          <w:sz w:val="24"/>
          <w:szCs w:val="21"/>
        </w:rPr>
      </w:pPr>
      <w:r>
        <w:rPr>
          <w:rFonts w:hint="eastAsia"/>
          <w:sz w:val="24"/>
          <w:szCs w:val="21"/>
        </w:rPr>
        <w:t>3.</w:t>
      </w:r>
      <w:r>
        <w:rPr>
          <w:rFonts w:hint="eastAsia"/>
          <w:sz w:val="24"/>
          <w:szCs w:val="21"/>
          <w:lang w:val="en-US" w:eastAsia="zh-CN"/>
        </w:rPr>
        <w:t>10</w:t>
      </w:r>
      <w:r>
        <w:rPr>
          <w:rFonts w:hint="eastAsia"/>
          <w:sz w:val="24"/>
          <w:szCs w:val="21"/>
        </w:rPr>
        <w:t>、本项目中标结果公示时，同时公示中标人诚信库信息，接受社会监督。</w:t>
      </w:r>
    </w:p>
    <w:p w14:paraId="20104E8A">
      <w:pPr>
        <w:spacing w:line="520" w:lineRule="exact"/>
        <w:ind w:firstLine="221" w:firstLineChars="100"/>
        <w:rPr>
          <w:b/>
          <w:bCs/>
          <w:szCs w:val="21"/>
          <w:shd w:val="clear" w:color="auto" w:fill="FFFFFF"/>
        </w:rPr>
      </w:pPr>
      <w:r>
        <w:rPr>
          <w:rFonts w:hint="eastAsia"/>
          <w:b/>
          <w:bCs/>
          <w:szCs w:val="21"/>
          <w:shd w:val="clear" w:color="auto" w:fill="FFFFFF"/>
        </w:rPr>
        <w:t>三、获取采购文件：</w:t>
      </w:r>
    </w:p>
    <w:p w14:paraId="69EAE6EB">
      <w:pPr>
        <w:spacing w:line="520" w:lineRule="exact"/>
        <w:ind w:firstLine="480" w:firstLineChars="200"/>
        <w:rPr>
          <w:sz w:val="24"/>
          <w:szCs w:val="21"/>
        </w:rPr>
      </w:pPr>
      <w:r>
        <w:rPr>
          <w:rFonts w:hint="eastAsia"/>
          <w:sz w:val="24"/>
          <w:szCs w:val="21"/>
        </w:rPr>
        <w:t>1.时间：202</w:t>
      </w:r>
      <w:r>
        <w:rPr>
          <w:rFonts w:hint="eastAsia"/>
          <w:sz w:val="24"/>
          <w:szCs w:val="21"/>
          <w:lang w:val="en-US" w:eastAsia="zh-CN"/>
        </w:rPr>
        <w:t>5</w:t>
      </w:r>
      <w:r>
        <w:rPr>
          <w:rFonts w:hint="eastAsia"/>
          <w:sz w:val="24"/>
          <w:szCs w:val="21"/>
        </w:rPr>
        <w:t>年</w:t>
      </w:r>
      <w:r>
        <w:rPr>
          <w:rFonts w:hint="eastAsia"/>
          <w:sz w:val="24"/>
          <w:szCs w:val="21"/>
          <w:lang w:val="en-US" w:eastAsia="zh-CN"/>
        </w:rPr>
        <w:t>11</w:t>
      </w:r>
      <w:r>
        <w:rPr>
          <w:rFonts w:hint="eastAsia"/>
          <w:sz w:val="24"/>
          <w:szCs w:val="21"/>
        </w:rPr>
        <w:t>月</w:t>
      </w:r>
      <w:r>
        <w:rPr>
          <w:rFonts w:hint="eastAsia"/>
          <w:sz w:val="24"/>
          <w:szCs w:val="21"/>
          <w:lang w:val="en-US" w:eastAsia="zh-CN"/>
        </w:rPr>
        <w:t>12</w:t>
      </w:r>
      <w:r>
        <w:rPr>
          <w:rFonts w:hint="eastAsia"/>
          <w:sz w:val="24"/>
          <w:szCs w:val="21"/>
        </w:rPr>
        <w:t>日至202</w:t>
      </w:r>
      <w:r>
        <w:rPr>
          <w:rFonts w:hint="eastAsia"/>
          <w:sz w:val="24"/>
          <w:szCs w:val="21"/>
          <w:lang w:val="en-US" w:eastAsia="zh-CN"/>
        </w:rPr>
        <w:t>5</w:t>
      </w:r>
      <w:r>
        <w:rPr>
          <w:rFonts w:hint="eastAsia"/>
          <w:sz w:val="24"/>
          <w:szCs w:val="21"/>
        </w:rPr>
        <w:t>年</w:t>
      </w:r>
      <w:r>
        <w:rPr>
          <w:rFonts w:hint="eastAsia"/>
          <w:sz w:val="24"/>
          <w:szCs w:val="21"/>
          <w:lang w:val="en-US" w:eastAsia="zh-CN"/>
        </w:rPr>
        <w:t>12</w:t>
      </w:r>
      <w:r>
        <w:rPr>
          <w:rFonts w:hint="eastAsia"/>
          <w:sz w:val="24"/>
          <w:szCs w:val="21"/>
        </w:rPr>
        <w:t>月</w:t>
      </w:r>
      <w:r>
        <w:rPr>
          <w:rFonts w:hint="eastAsia"/>
          <w:sz w:val="24"/>
          <w:szCs w:val="21"/>
          <w:lang w:val="en-US" w:eastAsia="zh-CN"/>
        </w:rPr>
        <w:t>3</w:t>
      </w:r>
      <w:r>
        <w:rPr>
          <w:rFonts w:hint="eastAsia"/>
          <w:sz w:val="24"/>
          <w:szCs w:val="21"/>
        </w:rPr>
        <w:t>日，每天上午09:00至12:00，下午12:00至18:00。</w:t>
      </w:r>
    </w:p>
    <w:p w14:paraId="2BA0A62F">
      <w:pPr>
        <w:spacing w:line="520" w:lineRule="exact"/>
        <w:ind w:firstLine="480" w:firstLineChars="200"/>
        <w:rPr>
          <w:sz w:val="24"/>
          <w:szCs w:val="21"/>
        </w:rPr>
      </w:pPr>
      <w:r>
        <w:rPr>
          <w:rFonts w:hint="eastAsia"/>
          <w:sz w:val="24"/>
          <w:szCs w:val="21"/>
        </w:rPr>
        <w:t>2.地点：</w:t>
      </w:r>
      <w:r>
        <w:rPr>
          <w:rFonts w:hint="eastAsia" w:cs="宋体"/>
          <w:color w:val="000000" w:themeColor="text1"/>
          <w:sz w:val="24"/>
          <w:szCs w:val="24"/>
          <w:lang w:val="en-US" w:eastAsia="zh-CN"/>
          <w14:textFill>
            <w14:solidFill>
              <w14:schemeClr w14:val="tx1"/>
            </w14:solidFill>
          </w14:textFill>
        </w:rPr>
        <w:t>全国公共资源交易平台（河南省·南阳淅川分平台）</w:t>
      </w:r>
      <w:r>
        <w:fldChar w:fldCharType="begin"/>
      </w:r>
      <w:r>
        <w:instrText xml:space="preserve"> HYPERLINK "http://ggzyjy.nanyang.gov.cn/XCXWeb/" </w:instrText>
      </w:r>
      <w:r>
        <w:fldChar w:fldCharType="separate"/>
      </w:r>
      <w:r>
        <w:rPr>
          <w:rFonts w:hint="eastAsia"/>
          <w:sz w:val="24"/>
          <w:szCs w:val="21"/>
        </w:rPr>
        <w:t>(</w:t>
      </w:r>
      <w:r>
        <w:rPr>
          <w:sz w:val="24"/>
          <w:szCs w:val="21"/>
        </w:rPr>
        <w:t>http://ggzyjy.xichuan.gov.cn/</w:t>
      </w:r>
      <w:r>
        <w:rPr>
          <w:sz w:val="24"/>
          <w:szCs w:val="21"/>
        </w:rPr>
        <w:fldChar w:fldCharType="end"/>
      </w:r>
      <w:r>
        <w:rPr>
          <w:rFonts w:hint="eastAsia"/>
          <w:sz w:val="24"/>
          <w:szCs w:val="21"/>
        </w:rPr>
        <w:t>)</w:t>
      </w:r>
    </w:p>
    <w:p w14:paraId="1B8FBB87">
      <w:pPr>
        <w:spacing w:line="520" w:lineRule="exact"/>
        <w:ind w:firstLine="480" w:firstLineChars="200"/>
        <w:rPr>
          <w:sz w:val="32"/>
          <w:szCs w:val="24"/>
        </w:rPr>
      </w:pPr>
      <w:r>
        <w:rPr>
          <w:rFonts w:hint="eastAsia"/>
          <w:sz w:val="24"/>
          <w:szCs w:val="21"/>
        </w:rPr>
        <w:t>3.方式：使用普通电子交易系统的，登录南阳市公共资源交易中心网（</w:t>
      </w:r>
      <w:r>
        <w:rPr>
          <w:sz w:val="24"/>
          <w:szCs w:val="21"/>
        </w:rPr>
        <w:t>http://ggzyjy.xichuan.gov.cn/</w:t>
      </w:r>
      <w:r>
        <w:rPr>
          <w:rFonts w:hint="eastAsia"/>
          <w:sz w:val="24"/>
          <w:szCs w:val="21"/>
        </w:rPr>
        <w:t>），注册后凭办理的企业身份认证锁（CA数字证书）登录会员系统按网上提示下载招标文件(*.nyzf格式)及资料（操作程序详见南阳市公共资源交易中心网站下载专区），电子交易系统技术支持电话：</w:t>
      </w:r>
      <w:r>
        <w:rPr>
          <w:rFonts w:hint="eastAsia"/>
          <w:sz w:val="24"/>
          <w:szCs w:val="21"/>
          <w:lang w:eastAsia="zh-CN"/>
        </w:rPr>
        <w:t>0512-58188538</w:t>
      </w:r>
      <w:r>
        <w:rPr>
          <w:rFonts w:hint="eastAsia"/>
          <w:sz w:val="24"/>
          <w:szCs w:val="21"/>
        </w:rPr>
        <w:t>，CA数字证书技术支持电话：</w:t>
      </w:r>
      <w:r>
        <w:rPr>
          <w:rFonts w:ascii="SourceHanSansCN-Regular" w:hAnsi="SourceHanSansCN-Regular" w:eastAsia="SourceHanSansCN-Regular" w:cs="SourceHanSansCN-Regular"/>
          <w:i w:val="0"/>
          <w:iCs w:val="0"/>
          <w:caps w:val="0"/>
          <w:color w:val="333333"/>
          <w:spacing w:val="0"/>
          <w:sz w:val="24"/>
          <w:szCs w:val="24"/>
        </w:rPr>
        <w:t>详见淅川县公共资源交易中心网站</w:t>
      </w:r>
      <w:r>
        <w:rPr>
          <w:rFonts w:hint="eastAsia"/>
          <w:sz w:val="24"/>
          <w:szCs w:val="21"/>
        </w:rPr>
        <w:t>首页CA办理和咨询</w:t>
      </w:r>
      <w:r>
        <w:rPr>
          <w:rFonts w:hint="eastAsia"/>
          <w:sz w:val="32"/>
          <w:szCs w:val="24"/>
        </w:rPr>
        <w:t>。</w:t>
      </w:r>
    </w:p>
    <w:p w14:paraId="23673982">
      <w:pPr>
        <w:spacing w:line="520" w:lineRule="exact"/>
        <w:ind w:firstLine="480" w:firstLineChars="200"/>
        <w:rPr>
          <w:sz w:val="24"/>
          <w:szCs w:val="21"/>
        </w:rPr>
      </w:pPr>
      <w:r>
        <w:rPr>
          <w:rFonts w:hint="eastAsia"/>
          <w:sz w:val="24"/>
          <w:szCs w:val="21"/>
        </w:rPr>
        <w:t>潜在投标人登录</w:t>
      </w:r>
      <w:r>
        <w:rPr>
          <w:rFonts w:hint="eastAsia" w:cs="宋体"/>
          <w:color w:val="000000" w:themeColor="text1"/>
          <w:sz w:val="24"/>
          <w:szCs w:val="24"/>
          <w:lang w:val="en-US" w:eastAsia="zh-CN"/>
          <w14:textFill>
            <w14:solidFill>
              <w14:schemeClr w14:val="tx1"/>
            </w14:solidFill>
          </w14:textFill>
        </w:rPr>
        <w:t>全国公共资源交易平台（河南省·南阳淅川分平台）</w:t>
      </w:r>
      <w:r>
        <w:rPr>
          <w:rFonts w:hint="eastAsia"/>
          <w:sz w:val="24"/>
          <w:szCs w:val="21"/>
        </w:rPr>
        <w:t>（</w:t>
      </w:r>
      <w:r>
        <w:rPr>
          <w:sz w:val="24"/>
          <w:szCs w:val="21"/>
        </w:rPr>
        <w:t>http://ggzyjy.xichuan.gov.cn/</w:t>
      </w:r>
      <w:r>
        <w:rPr>
          <w:rFonts w:hint="eastAsia"/>
          <w:sz w:val="24"/>
          <w:szCs w:val="21"/>
        </w:rPr>
        <w:t>）参与招标项目，可直接下载采购文件。</w:t>
      </w:r>
    </w:p>
    <w:p w14:paraId="7AF55119">
      <w:pPr>
        <w:spacing w:line="520" w:lineRule="exact"/>
        <w:ind w:firstLine="480" w:firstLineChars="200"/>
        <w:rPr>
          <w:sz w:val="24"/>
          <w:szCs w:val="21"/>
        </w:rPr>
      </w:pPr>
      <w:r>
        <w:rPr>
          <w:rFonts w:hint="eastAsia"/>
          <w:sz w:val="24"/>
          <w:szCs w:val="21"/>
          <w:lang w:val="en-US"/>
        </w:rPr>
        <w:t>4.</w:t>
      </w:r>
      <w:r>
        <w:rPr>
          <w:rFonts w:hint="eastAsia"/>
          <w:sz w:val="24"/>
          <w:szCs w:val="21"/>
        </w:rPr>
        <w:t>售价：0元。</w:t>
      </w:r>
    </w:p>
    <w:p w14:paraId="06253C8F">
      <w:pPr>
        <w:spacing w:line="520" w:lineRule="exact"/>
        <w:ind w:firstLine="442" w:firstLineChars="200"/>
        <w:rPr>
          <w:b/>
          <w:bCs/>
          <w:szCs w:val="21"/>
          <w:shd w:val="clear" w:color="auto" w:fill="FFFFFF"/>
        </w:rPr>
      </w:pPr>
      <w:r>
        <w:rPr>
          <w:rFonts w:hint="eastAsia"/>
          <w:b/>
          <w:bCs/>
          <w:szCs w:val="21"/>
          <w:shd w:val="clear" w:color="auto" w:fill="FFFFFF"/>
        </w:rPr>
        <w:t>四、投标截止时间及地点</w:t>
      </w:r>
    </w:p>
    <w:p w14:paraId="1E9283D6">
      <w:pPr>
        <w:spacing w:line="520" w:lineRule="exact"/>
        <w:ind w:firstLine="480" w:firstLineChars="200"/>
        <w:rPr>
          <w:sz w:val="24"/>
          <w:szCs w:val="21"/>
        </w:rPr>
      </w:pPr>
      <w:r>
        <w:rPr>
          <w:sz w:val="24"/>
          <w:szCs w:val="21"/>
        </w:rPr>
        <w:t>1.时间：202</w:t>
      </w:r>
      <w:r>
        <w:rPr>
          <w:rFonts w:hint="eastAsia"/>
          <w:sz w:val="24"/>
          <w:szCs w:val="21"/>
          <w:lang w:val="en-US" w:eastAsia="zh-CN"/>
        </w:rPr>
        <w:t>5</w:t>
      </w:r>
      <w:r>
        <w:rPr>
          <w:sz w:val="24"/>
          <w:szCs w:val="21"/>
        </w:rPr>
        <w:t>年</w:t>
      </w:r>
      <w:r>
        <w:rPr>
          <w:rFonts w:hint="eastAsia"/>
          <w:sz w:val="24"/>
          <w:szCs w:val="21"/>
          <w:lang w:val="en-US" w:eastAsia="zh-CN"/>
        </w:rPr>
        <w:t>12</w:t>
      </w:r>
      <w:r>
        <w:rPr>
          <w:sz w:val="24"/>
          <w:szCs w:val="21"/>
        </w:rPr>
        <w:t>月</w:t>
      </w:r>
      <w:r>
        <w:rPr>
          <w:rFonts w:hint="eastAsia"/>
          <w:sz w:val="24"/>
          <w:szCs w:val="21"/>
          <w:lang w:val="en-US" w:eastAsia="zh-CN"/>
        </w:rPr>
        <w:t>4</w:t>
      </w:r>
      <w:r>
        <w:rPr>
          <w:sz w:val="24"/>
          <w:szCs w:val="21"/>
        </w:rPr>
        <w:t>日</w:t>
      </w:r>
      <w:r>
        <w:rPr>
          <w:rFonts w:hint="eastAsia"/>
          <w:sz w:val="24"/>
          <w:szCs w:val="21"/>
          <w:lang w:val="en-US" w:eastAsia="zh-CN"/>
        </w:rPr>
        <w:t>0</w:t>
      </w:r>
      <w:r>
        <w:rPr>
          <w:rFonts w:hint="eastAsia"/>
          <w:sz w:val="24"/>
          <w:szCs w:val="21"/>
        </w:rPr>
        <w:t>9</w:t>
      </w:r>
      <w:r>
        <w:rPr>
          <w:sz w:val="24"/>
          <w:szCs w:val="21"/>
        </w:rPr>
        <w:t>时</w:t>
      </w:r>
      <w:r>
        <w:rPr>
          <w:rFonts w:hint="eastAsia"/>
          <w:sz w:val="24"/>
          <w:szCs w:val="21"/>
          <w:lang w:val="en-US" w:eastAsia="zh-CN"/>
        </w:rPr>
        <w:t>0</w:t>
      </w:r>
      <w:r>
        <w:rPr>
          <w:sz w:val="24"/>
          <w:szCs w:val="21"/>
        </w:rPr>
        <w:t>0分（北京时间）</w:t>
      </w:r>
    </w:p>
    <w:p w14:paraId="59C52BC9">
      <w:pPr>
        <w:spacing w:line="520" w:lineRule="exact"/>
        <w:ind w:firstLine="480" w:firstLineChars="200"/>
        <w:rPr>
          <w:sz w:val="24"/>
          <w:szCs w:val="21"/>
        </w:rPr>
      </w:pPr>
      <w:r>
        <w:rPr>
          <w:sz w:val="24"/>
          <w:szCs w:val="21"/>
        </w:rPr>
        <w:t>2.地点：</w:t>
      </w:r>
      <w:r>
        <w:rPr>
          <w:rFonts w:hint="eastAsia"/>
          <w:sz w:val="24"/>
          <w:szCs w:val="21"/>
          <w:lang w:eastAsia="zh-CN"/>
        </w:rPr>
        <w:t>全国公共资源交易平台（河南省·南阳淅川分平台）</w:t>
      </w:r>
      <w:r>
        <w:rPr>
          <w:sz w:val="24"/>
          <w:szCs w:val="21"/>
        </w:rPr>
        <w:t>(http://ggzyjy.xichuan.gov.cn/)</w:t>
      </w:r>
    </w:p>
    <w:p w14:paraId="1BC7B52C">
      <w:pPr>
        <w:spacing w:line="520" w:lineRule="exact"/>
        <w:ind w:firstLine="442" w:firstLineChars="200"/>
        <w:rPr>
          <w:b/>
          <w:bCs/>
          <w:szCs w:val="21"/>
          <w:shd w:val="clear" w:color="auto" w:fill="FFFFFF"/>
        </w:rPr>
      </w:pPr>
      <w:r>
        <w:rPr>
          <w:rFonts w:hint="eastAsia"/>
          <w:b/>
          <w:bCs/>
          <w:szCs w:val="21"/>
          <w:shd w:val="clear" w:color="auto" w:fill="FFFFFF"/>
        </w:rPr>
        <w:t>五、开标时间及地点</w:t>
      </w:r>
    </w:p>
    <w:p w14:paraId="6815348A">
      <w:pPr>
        <w:spacing w:line="520" w:lineRule="exact"/>
        <w:ind w:firstLine="480" w:firstLineChars="200"/>
        <w:rPr>
          <w:sz w:val="24"/>
          <w:szCs w:val="21"/>
        </w:rPr>
      </w:pPr>
      <w:r>
        <w:rPr>
          <w:sz w:val="24"/>
          <w:szCs w:val="21"/>
        </w:rPr>
        <w:t>1.时间：202</w:t>
      </w:r>
      <w:r>
        <w:rPr>
          <w:rFonts w:hint="eastAsia"/>
          <w:sz w:val="24"/>
          <w:szCs w:val="21"/>
          <w:lang w:val="en-US" w:eastAsia="zh-CN"/>
        </w:rPr>
        <w:t>5</w:t>
      </w:r>
      <w:r>
        <w:rPr>
          <w:sz w:val="24"/>
          <w:szCs w:val="21"/>
        </w:rPr>
        <w:t>年</w:t>
      </w:r>
      <w:r>
        <w:rPr>
          <w:rFonts w:hint="eastAsia"/>
          <w:sz w:val="24"/>
          <w:szCs w:val="21"/>
          <w:lang w:val="en-US" w:eastAsia="zh-CN"/>
        </w:rPr>
        <w:t>12</w:t>
      </w:r>
      <w:r>
        <w:rPr>
          <w:sz w:val="24"/>
          <w:szCs w:val="21"/>
        </w:rPr>
        <w:t>月</w:t>
      </w:r>
      <w:r>
        <w:rPr>
          <w:rFonts w:hint="eastAsia"/>
          <w:sz w:val="24"/>
          <w:szCs w:val="21"/>
          <w:lang w:val="en-US" w:eastAsia="zh-CN"/>
        </w:rPr>
        <w:t>4</w:t>
      </w:r>
      <w:r>
        <w:rPr>
          <w:sz w:val="24"/>
          <w:szCs w:val="21"/>
        </w:rPr>
        <w:t>日</w:t>
      </w:r>
      <w:r>
        <w:rPr>
          <w:rFonts w:hint="eastAsia"/>
          <w:sz w:val="24"/>
          <w:szCs w:val="21"/>
          <w:lang w:val="en-US" w:eastAsia="zh-CN"/>
        </w:rPr>
        <w:t>0</w:t>
      </w:r>
      <w:r>
        <w:rPr>
          <w:rFonts w:hint="eastAsia"/>
          <w:sz w:val="24"/>
          <w:szCs w:val="21"/>
        </w:rPr>
        <w:t>9</w:t>
      </w:r>
      <w:r>
        <w:rPr>
          <w:sz w:val="24"/>
          <w:szCs w:val="21"/>
        </w:rPr>
        <w:t>时</w:t>
      </w:r>
      <w:r>
        <w:rPr>
          <w:rFonts w:hint="eastAsia"/>
          <w:sz w:val="24"/>
          <w:szCs w:val="21"/>
          <w:lang w:val="en-US" w:eastAsia="zh-CN"/>
        </w:rPr>
        <w:t>0</w:t>
      </w:r>
      <w:r>
        <w:rPr>
          <w:sz w:val="24"/>
          <w:szCs w:val="21"/>
        </w:rPr>
        <w:t>0分（北京时间）</w:t>
      </w:r>
    </w:p>
    <w:p w14:paraId="7BAA2974">
      <w:pPr>
        <w:spacing w:line="520" w:lineRule="exact"/>
        <w:ind w:firstLine="480" w:firstLineChars="200"/>
        <w:rPr>
          <w:sz w:val="10"/>
          <w:szCs w:val="10"/>
        </w:rPr>
      </w:pPr>
      <w:r>
        <w:rPr>
          <w:sz w:val="24"/>
          <w:szCs w:val="21"/>
        </w:rPr>
        <w:t>2.地点：该项目需要使用不见面开标，供应商无需前往现场来参与投标。各供应商根据手册要求，提前做好相关准备工作。附件：操作手册地址(下载专区中自行下载)、不见面开标大厅地址https://ggzyjy.nanyang.gov.cn/BidOpening/bidhall/nanyang/login.html</w:t>
      </w:r>
    </w:p>
    <w:p w14:paraId="4AF867F0">
      <w:pPr>
        <w:shd w:val="clear" w:color="auto" w:fill="FFFFFF"/>
        <w:wordWrap w:val="0"/>
        <w:spacing w:line="360" w:lineRule="auto"/>
        <w:jc w:val="both"/>
        <w:rPr>
          <w:b/>
          <w:bCs/>
          <w:szCs w:val="21"/>
          <w:shd w:val="clear" w:color="auto" w:fill="FFFFFF"/>
        </w:rPr>
      </w:pPr>
      <w:r>
        <w:rPr>
          <w:rFonts w:hint="eastAsia"/>
          <w:b/>
          <w:bCs/>
          <w:szCs w:val="21"/>
          <w:shd w:val="clear" w:color="auto" w:fill="FFFFFF"/>
        </w:rPr>
        <w:t>六、发布公告的媒介及招标公告期限 ：</w:t>
      </w:r>
    </w:p>
    <w:p w14:paraId="776B1699">
      <w:pPr>
        <w:spacing w:line="520" w:lineRule="exact"/>
        <w:ind w:firstLine="480" w:firstLineChars="200"/>
        <w:rPr>
          <w:sz w:val="24"/>
          <w:szCs w:val="21"/>
        </w:rPr>
      </w:pPr>
      <w:r>
        <w:rPr>
          <w:rFonts w:hint="eastAsia"/>
          <w:sz w:val="24"/>
          <w:szCs w:val="21"/>
        </w:rPr>
        <w:t>本次招标公告同时在《河南省政府采购网》《中国招标投标公共服务平台》《</w:t>
      </w:r>
      <w:r>
        <w:rPr>
          <w:rFonts w:hint="eastAsia"/>
          <w:sz w:val="24"/>
          <w:szCs w:val="21"/>
          <w:lang w:eastAsia="zh-CN"/>
        </w:rPr>
        <w:t>全国公共资源交易平台（河南省·南阳淅川分平台）</w:t>
      </w:r>
      <w:r>
        <w:rPr>
          <w:rFonts w:hint="eastAsia"/>
          <w:sz w:val="24"/>
          <w:szCs w:val="21"/>
        </w:rPr>
        <w:t>》网站上发布。本项目公告期限为5个工作日。</w:t>
      </w:r>
    </w:p>
    <w:p w14:paraId="32C69801">
      <w:pPr>
        <w:shd w:val="clear" w:color="auto" w:fill="FFFFFF"/>
        <w:wordWrap w:val="0"/>
        <w:spacing w:line="360" w:lineRule="auto"/>
        <w:jc w:val="both"/>
        <w:rPr>
          <w:b/>
          <w:bCs/>
          <w:szCs w:val="21"/>
          <w:shd w:val="clear" w:color="auto" w:fill="FFFFFF"/>
        </w:rPr>
      </w:pPr>
      <w:r>
        <w:rPr>
          <w:rFonts w:hint="eastAsia"/>
          <w:b/>
          <w:bCs/>
          <w:szCs w:val="21"/>
          <w:shd w:val="clear" w:color="auto" w:fill="FFFFFF"/>
        </w:rPr>
        <w:t>七、其他补充事宜 ：</w:t>
      </w:r>
    </w:p>
    <w:p w14:paraId="6756C878">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exact"/>
        <w:ind w:left="0" w:right="0"/>
        <w:jc w:val="left"/>
        <w:rPr>
          <w:rFonts w:hint="eastAsia" w:ascii="宋体" w:hAnsi="宋体" w:eastAsia="宋体" w:cs="宋体"/>
          <w:snapToGrid w:val="0"/>
          <w:color w:val="000000"/>
          <w:spacing w:val="10"/>
          <w:kern w:val="0"/>
          <w:sz w:val="24"/>
          <w:szCs w:val="24"/>
          <w:lang w:val="en-US" w:eastAsia="zh-CN" w:bidi="ar-SA"/>
        </w:rPr>
      </w:pPr>
      <w:r>
        <w:rPr>
          <w:rFonts w:hint="eastAsia" w:ascii="宋体" w:hAnsi="宋体" w:eastAsia="宋体" w:cs="宋体"/>
          <w:snapToGrid w:val="0"/>
          <w:color w:val="000000"/>
          <w:spacing w:val="10"/>
          <w:kern w:val="0"/>
          <w:sz w:val="24"/>
          <w:szCs w:val="24"/>
          <w:lang w:val="en-US" w:eastAsia="zh-CN" w:bidi="ar-SA"/>
        </w:rPr>
        <w:t>1、企业诚信库注册</w:t>
      </w:r>
    </w:p>
    <w:p w14:paraId="1CEF1F2C">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snapToGrid/>
        <w:spacing w:before="0" w:beforeAutospacing="0" w:after="0" w:afterAutospacing="0" w:line="340" w:lineRule="exact"/>
        <w:ind w:right="0" w:firstLine="520" w:firstLineChars="200"/>
        <w:jc w:val="left"/>
        <w:textAlignment w:val="auto"/>
        <w:rPr>
          <w:rFonts w:hint="eastAsia" w:ascii="宋体" w:hAnsi="宋体" w:eastAsia="宋体" w:cs="宋体"/>
          <w:snapToGrid w:val="0"/>
          <w:color w:val="000000"/>
          <w:spacing w:val="10"/>
          <w:kern w:val="0"/>
          <w:sz w:val="24"/>
          <w:szCs w:val="24"/>
          <w:lang w:val="en-US" w:eastAsia="zh-CN" w:bidi="ar-SA"/>
        </w:rPr>
      </w:pPr>
      <w:r>
        <w:rPr>
          <w:rFonts w:hint="eastAsia" w:ascii="宋体" w:hAnsi="宋体" w:eastAsia="宋体" w:cs="宋体"/>
          <w:snapToGrid w:val="0"/>
          <w:color w:val="000000"/>
          <w:spacing w:val="10"/>
          <w:kern w:val="0"/>
          <w:sz w:val="24"/>
          <w:szCs w:val="24"/>
          <w:lang w:val="en-US" w:eastAsia="zh-CN" w:bidi="ar-SA"/>
        </w:rPr>
        <w:t>本项目只接受南阳市公共资源电子交易平台中已加入企业诚信库的企业投标,未入库的供应商请及时办理入库手续。入库办理请参见全国公共资源交易平台</w:t>
      </w:r>
      <w:r>
        <w:rPr>
          <w:rFonts w:hint="eastAsia"/>
          <w:sz w:val="24"/>
          <w:szCs w:val="21"/>
          <w:lang w:eastAsia="zh-CN"/>
        </w:rPr>
        <w:t>（河南省·南阳淅川分平台）</w:t>
      </w:r>
      <w:r>
        <w:rPr>
          <w:rFonts w:hint="eastAsia" w:ascii="宋体" w:hAnsi="宋体" w:eastAsia="宋体" w:cs="宋体"/>
          <w:snapToGrid w:val="0"/>
          <w:color w:val="000000"/>
          <w:spacing w:val="10"/>
          <w:kern w:val="0"/>
          <w:sz w:val="24"/>
          <w:szCs w:val="24"/>
          <w:lang w:val="en-US" w:eastAsia="zh-CN" w:bidi="ar-SA"/>
        </w:rPr>
        <w:t>（http://ggzyjy.xichuan.gov.cn/）下载专区《诚信库申报操作手册》，企业办理诚信库不收取任何费用，不需携带原件到南阳市公共资源交易中心进行审核。因未及时办理入库手续导致无法投标的,责任自负。</w:t>
      </w:r>
    </w:p>
    <w:p w14:paraId="5D6D5204">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exact"/>
        <w:ind w:left="0" w:right="0"/>
        <w:jc w:val="left"/>
        <w:rPr>
          <w:rFonts w:hint="eastAsia" w:ascii="宋体" w:hAnsi="宋体" w:eastAsia="宋体" w:cs="宋体"/>
          <w:snapToGrid w:val="0"/>
          <w:color w:val="000000"/>
          <w:spacing w:val="10"/>
          <w:kern w:val="0"/>
          <w:sz w:val="24"/>
          <w:szCs w:val="24"/>
          <w:lang w:val="en-US" w:eastAsia="zh-CN" w:bidi="ar-SA"/>
        </w:rPr>
      </w:pPr>
      <w:r>
        <w:rPr>
          <w:rFonts w:hint="eastAsia" w:ascii="宋体" w:hAnsi="宋体" w:eastAsia="宋体" w:cs="宋体"/>
          <w:snapToGrid w:val="0"/>
          <w:color w:val="000000"/>
          <w:spacing w:val="10"/>
          <w:kern w:val="0"/>
          <w:sz w:val="24"/>
          <w:szCs w:val="24"/>
          <w:lang w:val="en-US" w:eastAsia="zh-CN" w:bidi="ar-SA"/>
        </w:rPr>
        <w:t>2、办理CA数字证书</w:t>
      </w:r>
    </w:p>
    <w:p w14:paraId="65F0C992">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exact"/>
        <w:ind w:left="0" w:right="0" w:firstLine="520" w:firstLineChars="200"/>
        <w:jc w:val="left"/>
        <w:rPr>
          <w:rFonts w:hint="eastAsia" w:ascii="宋体" w:hAnsi="宋体" w:eastAsia="宋体" w:cs="宋体"/>
          <w:snapToGrid w:val="0"/>
          <w:color w:val="000000"/>
          <w:spacing w:val="10"/>
          <w:kern w:val="0"/>
          <w:sz w:val="24"/>
          <w:szCs w:val="24"/>
          <w:lang w:val="en-US" w:eastAsia="zh-CN" w:bidi="ar-SA"/>
        </w:rPr>
      </w:pPr>
      <w:r>
        <w:rPr>
          <w:rFonts w:hint="eastAsia" w:ascii="宋体" w:hAnsi="宋体" w:eastAsia="宋体" w:cs="宋体"/>
          <w:snapToGrid w:val="0"/>
          <w:color w:val="000000"/>
          <w:spacing w:val="10"/>
          <w:kern w:val="0"/>
          <w:sz w:val="24"/>
          <w:szCs w:val="24"/>
          <w:lang w:val="en-US" w:eastAsia="zh-CN" w:bidi="ar-SA"/>
        </w:rPr>
        <w:t>供应商完成企业诚信库注册后，必须办理CA数字证书方可在网上办理招投标相关业务。CA数字证书办理请参见南阳市公共资源交易中心网站下载专区《CA办理所需资料》。</w:t>
      </w:r>
    </w:p>
    <w:p w14:paraId="5546BEB7">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exact"/>
        <w:ind w:left="0" w:right="0"/>
        <w:jc w:val="left"/>
        <w:rPr>
          <w:rFonts w:hint="eastAsia" w:ascii="宋体" w:hAnsi="宋体" w:eastAsia="宋体" w:cs="宋体"/>
          <w:snapToGrid w:val="0"/>
          <w:color w:val="000000"/>
          <w:spacing w:val="10"/>
          <w:kern w:val="0"/>
          <w:sz w:val="24"/>
          <w:szCs w:val="24"/>
          <w:lang w:val="en-US" w:eastAsia="zh-CN" w:bidi="ar-SA"/>
        </w:rPr>
      </w:pPr>
      <w:r>
        <w:rPr>
          <w:rFonts w:hint="eastAsia" w:ascii="宋体" w:hAnsi="宋体" w:eastAsia="宋体" w:cs="宋体"/>
          <w:snapToGrid w:val="0"/>
          <w:color w:val="000000"/>
          <w:spacing w:val="10"/>
          <w:kern w:val="0"/>
          <w:sz w:val="24"/>
          <w:szCs w:val="24"/>
          <w:lang w:val="en-US" w:eastAsia="zh-CN" w:bidi="ar-SA"/>
        </w:rPr>
        <w:t>3、因投标人无需现场参与开标，所有准备工作需要自行到位。开标过程中如遇到紧急事项，可在不见面开标大厅中进行提出异议或文字交流，严重问题可拨打技术支持电话</w:t>
      </w:r>
      <w:r>
        <w:rPr>
          <w:rFonts w:hint="eastAsia" w:cs="宋体"/>
          <w:snapToGrid w:val="0"/>
          <w:color w:val="000000"/>
          <w:spacing w:val="10"/>
          <w:kern w:val="0"/>
          <w:sz w:val="24"/>
          <w:szCs w:val="24"/>
          <w:lang w:val="en-US" w:eastAsia="zh-CN" w:bidi="ar-SA"/>
        </w:rPr>
        <w:t>0512-58188538</w:t>
      </w:r>
      <w:r>
        <w:rPr>
          <w:rFonts w:hint="eastAsia" w:ascii="宋体" w:hAnsi="宋体" w:eastAsia="宋体" w:cs="宋体"/>
          <w:snapToGrid w:val="0"/>
          <w:color w:val="000000"/>
          <w:spacing w:val="10"/>
          <w:kern w:val="0"/>
          <w:sz w:val="24"/>
          <w:szCs w:val="24"/>
          <w:lang w:val="en-US" w:eastAsia="zh-CN" w:bidi="ar-SA"/>
        </w:rPr>
        <w:t>。</w:t>
      </w:r>
    </w:p>
    <w:p w14:paraId="18FB1900">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exact"/>
        <w:ind w:left="0" w:right="0"/>
        <w:jc w:val="left"/>
        <w:rPr>
          <w:rFonts w:hint="eastAsia" w:ascii="宋体" w:hAnsi="宋体" w:eastAsia="宋体" w:cs="宋体"/>
          <w:snapToGrid w:val="0"/>
          <w:color w:val="000000"/>
          <w:spacing w:val="10"/>
          <w:kern w:val="0"/>
          <w:sz w:val="24"/>
          <w:szCs w:val="24"/>
          <w:lang w:val="en-US" w:eastAsia="zh-CN" w:bidi="ar-SA"/>
        </w:rPr>
      </w:pPr>
      <w:r>
        <w:rPr>
          <w:rFonts w:hint="eastAsia" w:ascii="宋体" w:hAnsi="宋体" w:eastAsia="宋体" w:cs="宋体"/>
          <w:snapToGrid w:val="0"/>
          <w:color w:val="000000"/>
          <w:spacing w:val="10"/>
          <w:kern w:val="0"/>
          <w:sz w:val="24"/>
          <w:szCs w:val="24"/>
          <w:lang w:val="en-US" w:eastAsia="zh-CN" w:bidi="ar-SA"/>
        </w:rPr>
        <w:t>4、本项目为电子评标项目，投标人须提供电子投标文件，电子投标文件需要使用投标文件制作工具制作，制作工具及操作手册可在南阳市公共资源交易中心网站“下载专区”中下载。</w:t>
      </w:r>
    </w:p>
    <w:p w14:paraId="3E7A3B18">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exact"/>
        <w:ind w:left="0" w:right="0"/>
        <w:jc w:val="left"/>
        <w:rPr>
          <w:rFonts w:hint="eastAsia" w:ascii="宋体" w:hAnsi="宋体" w:eastAsia="宋体" w:cs="宋体"/>
          <w:snapToGrid w:val="0"/>
          <w:color w:val="000000"/>
          <w:spacing w:val="10"/>
          <w:kern w:val="0"/>
          <w:sz w:val="24"/>
          <w:szCs w:val="24"/>
          <w:lang w:val="en-US" w:eastAsia="zh-CN" w:bidi="ar-SA"/>
        </w:rPr>
      </w:pPr>
      <w:r>
        <w:rPr>
          <w:rFonts w:hint="eastAsia" w:ascii="宋体" w:hAnsi="宋体" w:eastAsia="宋体" w:cs="宋体"/>
          <w:snapToGrid w:val="0"/>
          <w:color w:val="000000"/>
          <w:spacing w:val="10"/>
          <w:kern w:val="0"/>
          <w:sz w:val="24"/>
          <w:szCs w:val="24"/>
          <w:lang w:val="en-US" w:eastAsia="zh-CN" w:bidi="ar-SA"/>
        </w:rPr>
        <w:t>5、请各潜在供应商在获取文件后及时关注网站更新信息，若因其他原因未能及时看到网上更新信息而造成的损失，采购人及采购代理机构将不负任何责任。</w:t>
      </w:r>
    </w:p>
    <w:p w14:paraId="1E9729CF">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exact"/>
        <w:ind w:left="0" w:right="0"/>
        <w:jc w:val="left"/>
        <w:rPr>
          <w:rFonts w:hint="eastAsia" w:ascii="宋体" w:hAnsi="宋体" w:eastAsia="宋体" w:cs="宋体"/>
          <w:snapToGrid w:val="0"/>
          <w:color w:val="000000"/>
          <w:spacing w:val="10"/>
          <w:kern w:val="0"/>
          <w:sz w:val="24"/>
          <w:szCs w:val="24"/>
          <w:lang w:val="en-US" w:eastAsia="zh-CN" w:bidi="ar-SA"/>
        </w:rPr>
      </w:pPr>
      <w:r>
        <w:rPr>
          <w:rFonts w:hint="eastAsia" w:ascii="宋体" w:hAnsi="宋体" w:eastAsia="宋体" w:cs="宋体"/>
          <w:snapToGrid w:val="0"/>
          <w:color w:val="000000"/>
          <w:spacing w:val="10"/>
          <w:kern w:val="0"/>
          <w:sz w:val="24"/>
          <w:szCs w:val="24"/>
          <w:lang w:val="en-US" w:eastAsia="zh-CN" w:bidi="ar-SA"/>
        </w:rPr>
        <w:t>电子交易系统技术支持电话：</w:t>
      </w:r>
      <w:r>
        <w:rPr>
          <w:rFonts w:hint="eastAsia" w:cs="宋体"/>
          <w:snapToGrid w:val="0"/>
          <w:color w:val="000000"/>
          <w:spacing w:val="10"/>
          <w:kern w:val="0"/>
          <w:sz w:val="24"/>
          <w:szCs w:val="24"/>
          <w:lang w:val="en-US" w:eastAsia="zh-CN" w:bidi="ar-SA"/>
        </w:rPr>
        <w:t>0512-58188538</w:t>
      </w:r>
    </w:p>
    <w:p w14:paraId="2FCB7759">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exact"/>
        <w:ind w:left="0" w:right="0"/>
        <w:jc w:val="left"/>
        <w:rPr>
          <w:rFonts w:hint="eastAsia" w:ascii="宋体" w:hAnsi="宋体" w:eastAsia="宋体" w:cs="宋体"/>
          <w:snapToGrid w:val="0"/>
          <w:color w:val="000000"/>
          <w:spacing w:val="10"/>
          <w:kern w:val="0"/>
          <w:sz w:val="24"/>
          <w:szCs w:val="24"/>
          <w:lang w:val="en-US" w:eastAsia="zh-CN" w:bidi="ar-SA"/>
        </w:rPr>
      </w:pPr>
      <w:r>
        <w:rPr>
          <w:rFonts w:hint="eastAsia" w:ascii="宋体" w:hAnsi="宋体" w:eastAsia="宋体" w:cs="宋体"/>
          <w:snapToGrid w:val="0"/>
          <w:color w:val="000000"/>
          <w:spacing w:val="10"/>
          <w:kern w:val="0"/>
          <w:sz w:val="24"/>
          <w:szCs w:val="24"/>
          <w:lang w:val="en-US" w:eastAsia="zh-CN" w:bidi="ar-SA"/>
        </w:rPr>
        <w:t>CA数字证书技术支持电话：详见</w:t>
      </w:r>
      <w:r>
        <w:rPr>
          <w:rFonts w:hint="eastAsia" w:cs="宋体"/>
          <w:snapToGrid w:val="0"/>
          <w:color w:val="000000"/>
          <w:spacing w:val="10"/>
          <w:kern w:val="0"/>
          <w:sz w:val="24"/>
          <w:szCs w:val="24"/>
          <w:lang w:val="en-US" w:eastAsia="zh-CN" w:bidi="ar-SA"/>
        </w:rPr>
        <w:t>全国公共资源交易平台（河南省·南阳淅川分平台）</w:t>
      </w:r>
      <w:r>
        <w:rPr>
          <w:rFonts w:hint="eastAsia" w:ascii="宋体" w:hAnsi="宋体" w:eastAsia="宋体" w:cs="宋体"/>
          <w:snapToGrid w:val="0"/>
          <w:color w:val="000000"/>
          <w:spacing w:val="10"/>
          <w:kern w:val="0"/>
          <w:sz w:val="24"/>
          <w:szCs w:val="24"/>
          <w:lang w:val="en-US" w:eastAsia="zh-CN" w:bidi="ar-SA"/>
        </w:rPr>
        <w:t>网站首页CA办理和咨询</w:t>
      </w:r>
    </w:p>
    <w:p w14:paraId="6D6EBF66">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exact"/>
        <w:ind w:left="0" w:right="0"/>
        <w:jc w:val="left"/>
        <w:rPr>
          <w:rFonts w:hint="eastAsia" w:ascii="宋体" w:hAnsi="宋体" w:eastAsia="宋体" w:cs="宋体"/>
          <w:snapToGrid w:val="0"/>
          <w:color w:val="000000"/>
          <w:spacing w:val="10"/>
          <w:kern w:val="0"/>
          <w:sz w:val="24"/>
          <w:szCs w:val="24"/>
          <w:lang w:val="en-US" w:eastAsia="zh-CN" w:bidi="ar-SA"/>
        </w:rPr>
      </w:pPr>
      <w:r>
        <w:rPr>
          <w:rFonts w:hint="eastAsia" w:ascii="宋体" w:hAnsi="宋体" w:eastAsia="宋体" w:cs="宋体"/>
          <w:snapToGrid w:val="0"/>
          <w:color w:val="000000"/>
          <w:spacing w:val="10"/>
          <w:kern w:val="0"/>
          <w:sz w:val="24"/>
          <w:szCs w:val="24"/>
          <w:lang w:val="en-US" w:eastAsia="zh-CN" w:bidi="ar-SA"/>
        </w:rPr>
        <w:t>6、监督部门：淅川县财政局</w:t>
      </w:r>
    </w:p>
    <w:p w14:paraId="45D17EBF">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exact"/>
        <w:ind w:left="0" w:right="0"/>
        <w:jc w:val="left"/>
        <w:rPr>
          <w:rFonts w:hint="eastAsia" w:ascii="宋体" w:hAnsi="宋体" w:eastAsia="宋体" w:cs="宋体"/>
          <w:snapToGrid w:val="0"/>
          <w:color w:val="000000"/>
          <w:spacing w:val="10"/>
          <w:kern w:val="0"/>
          <w:sz w:val="24"/>
          <w:szCs w:val="24"/>
          <w:lang w:val="en-US" w:eastAsia="zh-CN" w:bidi="ar-SA"/>
        </w:rPr>
      </w:pPr>
      <w:r>
        <w:rPr>
          <w:rFonts w:hint="eastAsia" w:ascii="宋体" w:hAnsi="宋体" w:eastAsia="宋体" w:cs="宋体"/>
          <w:snapToGrid w:val="0"/>
          <w:color w:val="000000"/>
          <w:spacing w:val="10"/>
          <w:kern w:val="0"/>
          <w:sz w:val="24"/>
          <w:szCs w:val="24"/>
          <w:lang w:val="en-US" w:eastAsia="zh-CN" w:bidi="ar-SA"/>
        </w:rPr>
        <w:t>监督部门代码：11411326006042033B</w:t>
      </w:r>
    </w:p>
    <w:p w14:paraId="19550DBB">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exact"/>
        <w:ind w:left="0" w:right="0"/>
        <w:jc w:val="left"/>
        <w:rPr>
          <w:rFonts w:hint="eastAsia" w:ascii="宋体" w:hAnsi="宋体" w:eastAsia="宋体" w:cs="宋体"/>
          <w:snapToGrid w:val="0"/>
          <w:color w:val="000000"/>
          <w:spacing w:val="10"/>
          <w:kern w:val="0"/>
          <w:sz w:val="24"/>
          <w:szCs w:val="24"/>
          <w:lang w:val="en-US" w:eastAsia="zh-CN" w:bidi="ar-SA"/>
        </w:rPr>
      </w:pPr>
      <w:r>
        <w:rPr>
          <w:rFonts w:hint="eastAsia" w:ascii="宋体" w:hAnsi="宋体" w:eastAsia="宋体" w:cs="宋体"/>
          <w:snapToGrid w:val="0"/>
          <w:color w:val="000000"/>
          <w:spacing w:val="10"/>
          <w:kern w:val="0"/>
          <w:sz w:val="24"/>
          <w:szCs w:val="24"/>
          <w:lang w:val="en-US" w:eastAsia="zh-CN" w:bidi="ar-SA"/>
        </w:rPr>
        <w:t>地址：淅川县金河镇</w:t>
      </w:r>
    </w:p>
    <w:p w14:paraId="48913115">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exact"/>
        <w:ind w:left="0" w:right="0"/>
        <w:jc w:val="left"/>
        <w:rPr>
          <w:rFonts w:hint="eastAsia" w:ascii="宋体" w:hAnsi="宋体" w:eastAsia="宋体" w:cs="宋体"/>
          <w:snapToGrid w:val="0"/>
          <w:color w:val="000000"/>
          <w:spacing w:val="10"/>
          <w:kern w:val="0"/>
          <w:sz w:val="24"/>
          <w:szCs w:val="24"/>
          <w:lang w:val="en-US" w:eastAsia="zh-CN" w:bidi="ar-SA"/>
        </w:rPr>
      </w:pPr>
      <w:r>
        <w:rPr>
          <w:rFonts w:hint="eastAsia" w:ascii="宋体" w:hAnsi="宋体" w:eastAsia="宋体" w:cs="宋体"/>
          <w:snapToGrid w:val="0"/>
          <w:color w:val="000000"/>
          <w:spacing w:val="10"/>
          <w:kern w:val="0"/>
          <w:sz w:val="24"/>
          <w:szCs w:val="24"/>
          <w:lang w:val="en-US" w:eastAsia="zh-CN" w:bidi="ar-SA"/>
        </w:rPr>
        <w:t>联 系 人：</w:t>
      </w:r>
      <w:r>
        <w:rPr>
          <w:rFonts w:hint="eastAsia" w:cs="宋体"/>
          <w:snapToGrid w:val="0"/>
          <w:color w:val="000000"/>
          <w:spacing w:val="10"/>
          <w:kern w:val="0"/>
          <w:sz w:val="24"/>
          <w:szCs w:val="24"/>
          <w:lang w:val="en-US" w:eastAsia="zh-CN" w:bidi="ar-SA"/>
        </w:rPr>
        <w:t>陈</w:t>
      </w:r>
      <w:r>
        <w:rPr>
          <w:rFonts w:hint="eastAsia" w:ascii="宋体" w:hAnsi="宋体" w:eastAsia="宋体" w:cs="宋体"/>
          <w:snapToGrid w:val="0"/>
          <w:color w:val="000000"/>
          <w:spacing w:val="10"/>
          <w:kern w:val="0"/>
          <w:sz w:val="24"/>
          <w:szCs w:val="24"/>
          <w:lang w:val="en-US" w:eastAsia="zh-CN" w:bidi="ar-SA"/>
        </w:rPr>
        <w:t>先生</w:t>
      </w:r>
    </w:p>
    <w:p w14:paraId="784D9189">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340" w:lineRule="exact"/>
        <w:ind w:left="0" w:right="0"/>
        <w:jc w:val="left"/>
        <w:rPr>
          <w:rFonts w:hint="eastAsia" w:ascii="宋体" w:hAnsi="宋体" w:eastAsia="宋体" w:cs="宋体"/>
          <w:snapToGrid w:val="0"/>
          <w:color w:val="000000"/>
          <w:spacing w:val="10"/>
          <w:kern w:val="0"/>
          <w:sz w:val="24"/>
          <w:szCs w:val="24"/>
          <w:lang w:val="en-US" w:eastAsia="zh-CN" w:bidi="ar-SA"/>
        </w:rPr>
      </w:pPr>
      <w:r>
        <w:rPr>
          <w:rFonts w:hint="eastAsia" w:ascii="宋体" w:hAnsi="宋体" w:eastAsia="宋体" w:cs="宋体"/>
          <w:snapToGrid w:val="0"/>
          <w:color w:val="000000"/>
          <w:spacing w:val="10"/>
          <w:kern w:val="0"/>
          <w:sz w:val="24"/>
          <w:szCs w:val="24"/>
          <w:lang w:val="en-US" w:eastAsia="zh-CN" w:bidi="ar-SA"/>
        </w:rPr>
        <w:t>联系电话：0377-60668835</w:t>
      </w:r>
    </w:p>
    <w:p w14:paraId="0491CEAE">
      <w:pPr>
        <w:shd w:val="clear" w:color="auto" w:fill="FFFFFF"/>
        <w:wordWrap w:val="0"/>
        <w:spacing w:line="360" w:lineRule="auto"/>
        <w:jc w:val="both"/>
        <w:rPr>
          <w:b/>
          <w:bCs/>
          <w:szCs w:val="21"/>
          <w:shd w:val="clear" w:color="auto" w:fill="FFFFFF"/>
        </w:rPr>
      </w:pPr>
      <w:r>
        <w:rPr>
          <w:rFonts w:hint="eastAsia"/>
          <w:b/>
          <w:bCs/>
          <w:szCs w:val="21"/>
          <w:shd w:val="clear" w:color="auto" w:fill="FFFFFF"/>
        </w:rPr>
        <w:t>八、凡对本次招标提出询问，请按照以下方式联系</w:t>
      </w:r>
    </w:p>
    <w:p w14:paraId="3BC882E5">
      <w:pPr>
        <w:spacing w:line="520" w:lineRule="exact"/>
        <w:ind w:firstLine="480" w:firstLineChars="200"/>
        <w:rPr>
          <w:sz w:val="24"/>
          <w:szCs w:val="21"/>
        </w:rPr>
      </w:pPr>
      <w:r>
        <w:rPr>
          <w:rFonts w:hint="eastAsia"/>
          <w:sz w:val="24"/>
          <w:szCs w:val="21"/>
        </w:rPr>
        <w:t>1.招标人信息</w:t>
      </w:r>
    </w:p>
    <w:p w14:paraId="02BE9219">
      <w:pPr>
        <w:spacing w:line="520" w:lineRule="exact"/>
        <w:ind w:firstLine="480" w:firstLineChars="200"/>
        <w:rPr>
          <w:rFonts w:hint="eastAsia" w:eastAsia="宋体"/>
          <w:sz w:val="24"/>
          <w:szCs w:val="21"/>
          <w:lang w:eastAsia="zh-CN"/>
        </w:rPr>
      </w:pPr>
      <w:r>
        <w:rPr>
          <w:rFonts w:hint="eastAsia"/>
          <w:sz w:val="24"/>
          <w:szCs w:val="21"/>
        </w:rPr>
        <w:t>名称：</w:t>
      </w:r>
      <w:r>
        <w:rPr>
          <w:rFonts w:hint="eastAsia"/>
          <w:sz w:val="24"/>
          <w:szCs w:val="21"/>
          <w:lang w:eastAsia="zh-CN"/>
        </w:rPr>
        <w:t>淅川县农业农村局</w:t>
      </w:r>
    </w:p>
    <w:p w14:paraId="72CD26C1">
      <w:pPr>
        <w:spacing w:line="520" w:lineRule="exact"/>
        <w:ind w:firstLine="480" w:firstLineChars="200"/>
        <w:rPr>
          <w:rFonts w:hint="eastAsia" w:eastAsia="宋体"/>
          <w:sz w:val="24"/>
          <w:szCs w:val="21"/>
          <w:lang w:eastAsia="zh-CN"/>
        </w:rPr>
      </w:pPr>
      <w:r>
        <w:rPr>
          <w:rFonts w:hint="eastAsia"/>
          <w:sz w:val="24"/>
          <w:szCs w:val="21"/>
        </w:rPr>
        <w:t>地址：淅川县北区政务服务中心13层</w:t>
      </w:r>
    </w:p>
    <w:p w14:paraId="28A4D3BD">
      <w:pPr>
        <w:spacing w:line="520" w:lineRule="exact"/>
        <w:ind w:firstLine="480" w:firstLineChars="200"/>
        <w:rPr>
          <w:sz w:val="24"/>
          <w:szCs w:val="21"/>
        </w:rPr>
      </w:pPr>
      <w:r>
        <w:rPr>
          <w:rFonts w:hint="eastAsia"/>
          <w:sz w:val="24"/>
          <w:szCs w:val="21"/>
        </w:rPr>
        <w:t>联系人：</w:t>
      </w:r>
      <w:r>
        <w:rPr>
          <w:rFonts w:hint="eastAsia"/>
          <w:sz w:val="24"/>
          <w:szCs w:val="21"/>
          <w:lang w:val="en-US" w:eastAsia="zh-CN"/>
        </w:rPr>
        <w:t>路</w:t>
      </w:r>
      <w:r>
        <w:rPr>
          <w:rFonts w:hint="eastAsia"/>
          <w:sz w:val="24"/>
          <w:szCs w:val="21"/>
        </w:rPr>
        <w:t>先生</w:t>
      </w:r>
    </w:p>
    <w:p w14:paraId="4AD9AAB8">
      <w:pPr>
        <w:spacing w:line="520" w:lineRule="exact"/>
        <w:ind w:firstLine="480" w:firstLineChars="200"/>
        <w:rPr>
          <w:rFonts w:hint="default" w:eastAsia="宋体"/>
          <w:sz w:val="24"/>
          <w:szCs w:val="21"/>
          <w:lang w:val="en-US" w:eastAsia="zh-CN"/>
        </w:rPr>
      </w:pPr>
      <w:r>
        <w:rPr>
          <w:rFonts w:hint="eastAsia"/>
          <w:sz w:val="24"/>
          <w:szCs w:val="21"/>
        </w:rPr>
        <w:t>联系电话：</w:t>
      </w:r>
      <w:r>
        <w:rPr>
          <w:rFonts w:hint="eastAsia"/>
          <w:sz w:val="24"/>
          <w:szCs w:val="21"/>
          <w:lang w:val="en-US" w:eastAsia="zh-CN"/>
        </w:rPr>
        <w:t>0377-69212954</w:t>
      </w:r>
    </w:p>
    <w:p w14:paraId="69CA3595">
      <w:pPr>
        <w:spacing w:line="520" w:lineRule="exact"/>
        <w:ind w:firstLine="480" w:firstLineChars="200"/>
        <w:rPr>
          <w:sz w:val="24"/>
          <w:szCs w:val="21"/>
        </w:rPr>
      </w:pPr>
      <w:r>
        <w:rPr>
          <w:rFonts w:hint="eastAsia"/>
          <w:sz w:val="24"/>
          <w:szCs w:val="21"/>
        </w:rPr>
        <w:t>2.采购代理机构信息 (如有)</w:t>
      </w:r>
    </w:p>
    <w:p w14:paraId="08A087DA">
      <w:pPr>
        <w:spacing w:line="520" w:lineRule="exact"/>
        <w:ind w:firstLine="480" w:firstLineChars="200"/>
        <w:rPr>
          <w:sz w:val="24"/>
          <w:szCs w:val="21"/>
        </w:rPr>
      </w:pPr>
      <w:r>
        <w:rPr>
          <w:rFonts w:hint="eastAsia"/>
          <w:sz w:val="24"/>
          <w:szCs w:val="21"/>
          <w:lang w:val="en-US"/>
        </w:rPr>
        <w:t>名称</w:t>
      </w:r>
      <w:r>
        <w:rPr>
          <w:rFonts w:hint="eastAsia"/>
          <w:sz w:val="24"/>
          <w:szCs w:val="21"/>
        </w:rPr>
        <w:t>：中盈永诚咨询集团有限公司</w:t>
      </w:r>
    </w:p>
    <w:p w14:paraId="7B2F1B33">
      <w:pPr>
        <w:spacing w:line="520" w:lineRule="exact"/>
        <w:ind w:firstLine="480" w:firstLineChars="200"/>
        <w:rPr>
          <w:rFonts w:hint="eastAsia"/>
          <w:sz w:val="24"/>
          <w:szCs w:val="21"/>
        </w:rPr>
      </w:pPr>
      <w:r>
        <w:rPr>
          <w:rFonts w:hint="eastAsia"/>
          <w:sz w:val="24"/>
          <w:szCs w:val="21"/>
        </w:rPr>
        <w:t>地址：湖南省长沙市岳麓区潇湘南路一段182号创汇商务中心S5栋1901、1902、1903、1924</w:t>
      </w:r>
    </w:p>
    <w:p w14:paraId="0B294193">
      <w:pPr>
        <w:spacing w:line="520" w:lineRule="exact"/>
        <w:ind w:firstLine="480" w:firstLineChars="200"/>
        <w:rPr>
          <w:rFonts w:hint="eastAsia"/>
          <w:sz w:val="24"/>
          <w:szCs w:val="21"/>
          <w:lang w:val="en-US" w:eastAsia="zh-CN"/>
        </w:rPr>
      </w:pPr>
      <w:r>
        <w:rPr>
          <w:rFonts w:hint="eastAsia"/>
          <w:sz w:val="24"/>
          <w:szCs w:val="21"/>
        </w:rPr>
        <w:t>联系人</w:t>
      </w:r>
      <w:r>
        <w:rPr>
          <w:rFonts w:hint="eastAsia"/>
          <w:sz w:val="24"/>
          <w:szCs w:val="21"/>
          <w:lang w:eastAsia="zh-CN"/>
        </w:rPr>
        <w:t>：</w:t>
      </w:r>
      <w:r>
        <w:rPr>
          <w:rFonts w:hint="eastAsia"/>
          <w:sz w:val="24"/>
          <w:szCs w:val="21"/>
          <w:lang w:val="en-US" w:eastAsia="zh-CN"/>
        </w:rPr>
        <w:t>谭女士</w:t>
      </w:r>
    </w:p>
    <w:p w14:paraId="1CC46850">
      <w:pPr>
        <w:spacing w:line="520" w:lineRule="exact"/>
        <w:ind w:firstLine="480" w:firstLineChars="200"/>
        <w:rPr>
          <w:rFonts w:hint="default"/>
          <w:sz w:val="24"/>
          <w:szCs w:val="21"/>
          <w:lang w:val="en-US" w:eastAsia="zh-CN"/>
        </w:rPr>
      </w:pPr>
      <w:r>
        <w:rPr>
          <w:rFonts w:hint="eastAsia"/>
          <w:sz w:val="24"/>
          <w:szCs w:val="21"/>
        </w:rPr>
        <w:t>联系电话：</w:t>
      </w:r>
      <w:r>
        <w:rPr>
          <w:rFonts w:hint="eastAsia"/>
          <w:sz w:val="24"/>
          <w:szCs w:val="21"/>
          <w:lang w:val="en-US" w:eastAsia="zh-CN"/>
        </w:rPr>
        <w:t>13849799883</w:t>
      </w:r>
    </w:p>
    <w:p w14:paraId="1AF6C81E">
      <w:pPr>
        <w:rPr>
          <w:rFonts w:hint="eastAsia"/>
          <w:sz w:val="24"/>
          <w:szCs w:val="21"/>
          <w:lang w:val="en-US" w:eastAsia="zh-CN"/>
        </w:rPr>
      </w:pPr>
      <w:r>
        <w:rPr>
          <w:rFonts w:hint="eastAsia"/>
          <w:sz w:val="24"/>
          <w:szCs w:val="21"/>
          <w:lang w:val="en-US" w:eastAsia="zh-CN"/>
        </w:rPr>
        <w:br w:type="page"/>
      </w:r>
    </w:p>
    <w:p w14:paraId="09D8DBBA">
      <w:pPr>
        <w:spacing w:line="520" w:lineRule="exact"/>
        <w:ind w:firstLine="480" w:firstLineChars="200"/>
        <w:rPr>
          <w:rFonts w:hint="default"/>
          <w:sz w:val="24"/>
          <w:szCs w:val="21"/>
          <w:lang w:val="en-US" w:eastAsia="zh-CN"/>
        </w:rPr>
      </w:pPr>
    </w:p>
    <w:bookmarkEnd w:id="3"/>
    <w:bookmarkEnd w:id="4"/>
    <w:bookmarkEnd w:id="5"/>
    <w:bookmarkEnd w:id="6"/>
    <w:p w14:paraId="46610FE0">
      <w:bookmarkStart w:id="7" w:name="_Toc33217860"/>
    </w:p>
    <w:p w14:paraId="7B6FB8F3">
      <w:pPr>
        <w:pStyle w:val="2"/>
        <w:keepNext/>
        <w:keepLines/>
        <w:numPr>
          <w:ilvl w:val="0"/>
          <w:numId w:val="1"/>
        </w:numPr>
        <w:autoSpaceDE/>
        <w:autoSpaceDN/>
        <w:snapToGrid w:val="0"/>
        <w:spacing w:before="0"/>
        <w:ind w:left="0"/>
        <w:jc w:val="center"/>
        <w:rPr>
          <w:rFonts w:asciiTheme="minorEastAsia" w:hAnsiTheme="minorEastAsia" w:eastAsiaTheme="minorEastAsia" w:cstheme="minorEastAsia"/>
          <w:spacing w:val="-1"/>
          <w:sz w:val="36"/>
          <w:szCs w:val="36"/>
          <w14:textOutline w14:w="2311" w14:cap="flat" w14:cmpd="sng" w14:algn="ctr">
            <w14:solidFill>
              <w14:srgbClr w14:val="000000"/>
            </w14:solidFill>
            <w14:prstDash w14:val="solid"/>
            <w14:miter w14:val="0"/>
          </w14:textOutline>
        </w:rPr>
      </w:pPr>
      <w:r>
        <w:rPr>
          <w:rFonts w:hint="eastAsia" w:asciiTheme="minorEastAsia" w:hAnsiTheme="minorEastAsia" w:eastAsiaTheme="minorEastAsia" w:cstheme="minorEastAsia"/>
          <w:spacing w:val="-1"/>
          <w:sz w:val="36"/>
          <w:szCs w:val="36"/>
          <w14:textOutline w14:w="2311" w14:cap="flat" w14:cmpd="sng" w14:algn="ctr">
            <w14:solidFill>
              <w14:srgbClr w14:val="000000"/>
            </w14:solidFill>
            <w14:prstDash w14:val="solid"/>
            <w14:miter w14:val="0"/>
          </w14:textOutline>
        </w:rPr>
        <w:t>采购需求</w:t>
      </w:r>
    </w:p>
    <w:p w14:paraId="1F59B105">
      <w:pPr>
        <w:pStyle w:val="88"/>
        <w:spacing w:line="520" w:lineRule="exact"/>
        <w:ind w:left="440" w:firstLine="0"/>
        <w:rPr>
          <w:rFonts w:hint="eastAsia" w:ascii="宋体" w:hAnsi="宋体" w:eastAsia="宋体" w:cs="宋体"/>
          <w:sz w:val="24"/>
          <w:szCs w:val="21"/>
          <w:lang w:val="zh-CN" w:eastAsia="zh-CN" w:bidi="zh-CN"/>
        </w:rPr>
      </w:pPr>
      <w:r>
        <w:rPr>
          <w:rFonts w:hint="eastAsia" w:ascii="宋体" w:hAnsi="宋体" w:eastAsia="宋体" w:cs="宋体"/>
          <w:sz w:val="24"/>
          <w:szCs w:val="21"/>
          <w:lang w:val="zh-CN" w:eastAsia="zh-CN" w:bidi="zh-CN"/>
        </w:rPr>
        <w:t>说明：</w:t>
      </w:r>
    </w:p>
    <w:p w14:paraId="5CCBB100">
      <w:pPr>
        <w:pStyle w:val="88"/>
        <w:spacing w:line="520" w:lineRule="exact"/>
        <w:ind w:left="440" w:firstLine="0"/>
        <w:rPr>
          <w:rFonts w:hint="eastAsia" w:ascii="宋体" w:hAnsi="宋体" w:eastAsia="宋体" w:cs="宋体"/>
          <w:sz w:val="24"/>
          <w:szCs w:val="21"/>
          <w:lang w:val="zh-CN" w:eastAsia="zh-CN" w:bidi="zh-CN"/>
        </w:rPr>
      </w:pPr>
      <w:r>
        <w:rPr>
          <w:rFonts w:hint="eastAsia" w:ascii="宋体" w:hAnsi="宋体" w:eastAsia="宋体" w:cs="宋体"/>
          <w:sz w:val="24"/>
          <w:szCs w:val="21"/>
          <w:lang w:val="zh-CN" w:eastAsia="zh-CN" w:bidi="zh-CN"/>
        </w:rPr>
        <w:t>1.采购项目的采购需求应按照《南阳市财政局关于规范政府采购需求管理的通知》（宛财购〔2021〕10号）的要求确定，符合《政府采购需求管理办法》的规定。</w:t>
      </w:r>
    </w:p>
    <w:p w14:paraId="253687BA">
      <w:pPr>
        <w:pStyle w:val="88"/>
        <w:spacing w:line="520" w:lineRule="exact"/>
        <w:ind w:left="440" w:firstLine="0"/>
        <w:rPr>
          <w:rFonts w:hint="eastAsia" w:ascii="宋体" w:hAnsi="宋体" w:eastAsia="宋体" w:cs="宋体"/>
          <w:sz w:val="24"/>
          <w:szCs w:val="21"/>
          <w:lang w:val="zh-CN" w:eastAsia="zh-CN" w:bidi="zh-CN"/>
        </w:rPr>
      </w:pPr>
      <w:r>
        <w:rPr>
          <w:rFonts w:hint="eastAsia" w:ascii="宋体" w:hAnsi="宋体" w:eastAsia="宋体" w:cs="宋体"/>
          <w:sz w:val="24"/>
          <w:szCs w:val="21"/>
          <w:lang w:val="zh-CN" w:eastAsia="zh-CN" w:bidi="zh-CN"/>
        </w:rPr>
        <w:t>2.当采购项目涉及数据中心相关设备、运维服务时，采购需求应当符合《绿色数据中心政府采购需求标准（试行）》（财库〔2023〕7号）的有关要求。</w:t>
      </w:r>
    </w:p>
    <w:p w14:paraId="28479F4C">
      <w:pPr>
        <w:pStyle w:val="88"/>
        <w:spacing w:line="520" w:lineRule="exact"/>
        <w:ind w:left="440" w:firstLine="0"/>
        <w:rPr>
          <w:rFonts w:hint="eastAsia" w:ascii="宋体" w:hAnsi="宋体" w:eastAsia="宋体" w:cs="宋体"/>
          <w:sz w:val="24"/>
          <w:szCs w:val="21"/>
          <w:lang w:val="zh-CN" w:eastAsia="zh-CN" w:bidi="zh-CN"/>
        </w:rPr>
      </w:pPr>
      <w:r>
        <w:rPr>
          <w:rFonts w:hint="eastAsia" w:ascii="宋体" w:hAnsi="宋体" w:eastAsia="宋体" w:cs="宋体"/>
          <w:sz w:val="24"/>
          <w:szCs w:val="21"/>
          <w:lang w:val="zh-CN" w:eastAsia="zh-CN" w:bidi="zh-CN"/>
        </w:rPr>
        <w:t>3.当采购项目涉及政务信息系统时，采购需求应当符合《政务信息系统政府采购管理暂行办法》（财库〔2017〕210号）的相关要求。</w:t>
      </w:r>
    </w:p>
    <w:p w14:paraId="44D1BE23">
      <w:pPr>
        <w:wordWrap w:val="0"/>
        <w:spacing w:line="360" w:lineRule="auto"/>
        <w:ind w:firstLine="480" w:firstLineChars="200"/>
        <w:jc w:val="both"/>
        <w:rPr>
          <w:rFonts w:hint="eastAsia" w:ascii="宋体" w:hAnsi="宋体" w:eastAsia="宋体" w:cs="宋体"/>
          <w:sz w:val="24"/>
          <w:szCs w:val="21"/>
          <w:lang w:val="zh-CN" w:eastAsia="zh-CN" w:bidi="zh-CN"/>
        </w:rPr>
      </w:pPr>
    </w:p>
    <w:p w14:paraId="0CA6C110">
      <w:pPr>
        <w:pStyle w:val="11"/>
        <w:widowControl/>
        <w:kinsoku/>
        <w:wordWrap w:val="0"/>
        <w:adjustRightInd w:val="0"/>
        <w:snapToGrid w:val="0"/>
        <w:spacing w:before="0" w:line="360" w:lineRule="auto"/>
        <w:ind w:firstLine="0" w:firstLineChars="0"/>
        <w:jc w:val="both"/>
        <w:textAlignment w:val="baseline"/>
        <w:outlineLvl w:val="2"/>
        <w:rPr>
          <w:rFonts w:hint="eastAsia" w:ascii="宋体" w:hAnsi="宋体" w:eastAsia="宋体" w:cs="宋体"/>
          <w:b/>
          <w:bCs/>
          <w:snapToGrid w:val="0"/>
          <w:color w:val="000000"/>
          <w:spacing w:val="1"/>
          <w:sz w:val="24"/>
          <w:szCs w:val="24"/>
          <w:lang w:val="en-US" w:eastAsia="en-US" w:bidi="ar-SA"/>
        </w:rPr>
      </w:pPr>
      <w:r>
        <w:rPr>
          <w:rFonts w:hint="eastAsia" w:ascii="宋体" w:hAnsi="宋体" w:eastAsia="宋体" w:cs="宋体"/>
          <w:b/>
          <w:bCs/>
          <w:snapToGrid w:val="0"/>
          <w:color w:val="000000"/>
          <w:spacing w:val="1"/>
          <w:sz w:val="24"/>
          <w:szCs w:val="24"/>
          <w:lang w:val="en-US" w:eastAsia="zh-CN" w:bidi="ar-SA"/>
        </w:rPr>
        <w:t>一、</w:t>
      </w:r>
      <w:r>
        <w:rPr>
          <w:rFonts w:hint="eastAsia" w:ascii="宋体" w:hAnsi="宋体" w:eastAsia="宋体" w:cs="宋体"/>
          <w:b/>
          <w:bCs/>
          <w:snapToGrid w:val="0"/>
          <w:color w:val="000000"/>
          <w:spacing w:val="1"/>
          <w:sz w:val="24"/>
          <w:szCs w:val="24"/>
          <w:lang w:val="en-US" w:eastAsia="en-US" w:bidi="ar-SA"/>
        </w:rPr>
        <w:t>采购内容及要求</w:t>
      </w:r>
    </w:p>
    <w:p w14:paraId="6B61C5AD">
      <w:pPr>
        <w:pStyle w:val="11"/>
        <w:spacing w:before="2" w:line="360" w:lineRule="auto"/>
        <w:ind w:left="11" w:leftChars="5" w:right="74" w:firstLine="428" w:firstLineChars="188"/>
        <w:jc w:val="left"/>
        <w:rPr>
          <w:rFonts w:hint="eastAsia" w:ascii="宋体" w:hAnsi="宋体" w:eastAsia="宋体" w:cs="宋体"/>
          <w:b w:val="0"/>
          <w:bCs/>
          <w:spacing w:val="-6"/>
          <w:sz w:val="24"/>
          <w:szCs w:val="24"/>
        </w:rPr>
      </w:pPr>
      <w:r>
        <w:rPr>
          <w:rFonts w:hint="eastAsia" w:ascii="宋体" w:hAnsi="宋体" w:eastAsia="宋体" w:cs="宋体"/>
          <w:b w:val="0"/>
          <w:bCs/>
          <w:spacing w:val="-6"/>
          <w:sz w:val="24"/>
          <w:szCs w:val="24"/>
        </w:rPr>
        <w:t>根据《南阳市农业农村局关于印发南阳市2025年高素质农民培育工作实施方案的通知》(宛农通</w:t>
      </w:r>
      <w:r>
        <w:rPr>
          <w:rFonts w:hint="eastAsia" w:ascii="宋体" w:hAnsi="宋体" w:eastAsia="宋体" w:cs="宋体"/>
          <w:b w:val="0"/>
          <w:bCs/>
          <w:spacing w:val="-6"/>
          <w:sz w:val="24"/>
          <w:szCs w:val="24"/>
          <w:lang w:val="en-US" w:eastAsia="zh-CN"/>
        </w:rPr>
        <w:t>[</w:t>
      </w:r>
      <w:r>
        <w:rPr>
          <w:rFonts w:hint="eastAsia" w:ascii="宋体" w:hAnsi="宋体" w:eastAsia="宋体" w:cs="宋体"/>
          <w:b w:val="0"/>
          <w:bCs/>
          <w:spacing w:val="-6"/>
          <w:sz w:val="24"/>
          <w:szCs w:val="24"/>
        </w:rPr>
        <w:t>2025</w:t>
      </w:r>
      <w:r>
        <w:rPr>
          <w:rFonts w:hint="eastAsia" w:ascii="宋体" w:hAnsi="宋体" w:eastAsia="宋体" w:cs="宋体"/>
          <w:b w:val="0"/>
          <w:bCs/>
          <w:spacing w:val="-6"/>
          <w:sz w:val="24"/>
          <w:szCs w:val="24"/>
          <w:lang w:val="en-US" w:eastAsia="zh-CN"/>
        </w:rPr>
        <w:t>]</w:t>
      </w:r>
      <w:r>
        <w:rPr>
          <w:rFonts w:hint="eastAsia" w:ascii="宋体" w:hAnsi="宋体" w:eastAsia="宋体" w:cs="宋体"/>
          <w:b w:val="0"/>
          <w:bCs/>
          <w:spacing w:val="-6"/>
          <w:sz w:val="24"/>
          <w:szCs w:val="24"/>
        </w:rPr>
        <w:t>35号)文件要求，为做好2025年全市高素质农民培育工作，加强乡村人才队伍建设，制定本实施方案</w:t>
      </w:r>
    </w:p>
    <w:p w14:paraId="04974A98">
      <w:pPr>
        <w:pStyle w:val="11"/>
        <w:spacing w:before="2" w:line="360" w:lineRule="auto"/>
        <w:ind w:left="11" w:leftChars="5" w:right="74" w:firstLine="428" w:firstLineChars="188"/>
        <w:jc w:val="left"/>
        <w:rPr>
          <w:rFonts w:hint="eastAsia" w:ascii="宋体" w:hAnsi="宋体" w:eastAsia="宋体" w:cs="宋体"/>
          <w:b w:val="0"/>
          <w:bCs/>
          <w:spacing w:val="-6"/>
          <w:sz w:val="24"/>
          <w:szCs w:val="24"/>
        </w:rPr>
      </w:pPr>
      <w:r>
        <w:rPr>
          <w:rFonts w:hint="eastAsia" w:ascii="宋体" w:hAnsi="宋体" w:eastAsia="宋体" w:cs="宋体"/>
          <w:b w:val="0"/>
          <w:bCs/>
          <w:spacing w:val="-6"/>
          <w:sz w:val="24"/>
          <w:szCs w:val="24"/>
        </w:rPr>
        <w:t>一、总体要求</w:t>
      </w:r>
    </w:p>
    <w:p w14:paraId="779B1A69">
      <w:pPr>
        <w:pStyle w:val="11"/>
        <w:spacing w:before="2" w:line="360" w:lineRule="auto"/>
        <w:ind w:left="11" w:leftChars="5" w:right="74" w:firstLine="428" w:firstLineChars="188"/>
        <w:jc w:val="left"/>
        <w:rPr>
          <w:rFonts w:hint="eastAsia" w:ascii="宋体" w:hAnsi="宋体" w:eastAsia="宋体" w:cs="宋体"/>
          <w:b w:val="0"/>
          <w:bCs/>
          <w:spacing w:val="-6"/>
          <w:sz w:val="24"/>
          <w:szCs w:val="24"/>
        </w:rPr>
      </w:pPr>
      <w:r>
        <w:rPr>
          <w:rFonts w:hint="eastAsia" w:ascii="宋体" w:hAnsi="宋体" w:eastAsia="宋体" w:cs="宋体"/>
          <w:b w:val="0"/>
          <w:bCs/>
          <w:spacing w:val="-6"/>
          <w:sz w:val="24"/>
          <w:szCs w:val="24"/>
        </w:rPr>
        <w:t>以习近平新时代中国特色社会主义思想为指导，全面贯彻落实中央经济工作会议、中央农村工作会议精神，落实市委农村工作会议工作部署，深入学习运用“千万工程”经验，紧紧围绕粮食和重要农产品稳产保供、巩固拓展脱贫攻坚成果、乡村特色产业发展壮大和文明乡风建设等人才需求，坚持需求导向、质量优先、突出实效，坚持分层实施、分级管理、育用结合，提升农民技术技能水平、产业发展能力和综合素质素养，大力培育粮食安全守护者、产业发展带头人和乡村振兴主力军，为推进乡村全面振兴、建设农业强市提供坚实人才保障。</w:t>
      </w:r>
    </w:p>
    <w:p w14:paraId="6D34216E">
      <w:pPr>
        <w:pStyle w:val="11"/>
        <w:spacing w:before="2" w:line="360" w:lineRule="auto"/>
        <w:ind w:left="11" w:leftChars="5" w:right="74" w:firstLine="428" w:firstLineChars="188"/>
        <w:jc w:val="left"/>
        <w:rPr>
          <w:rFonts w:hint="eastAsia" w:ascii="宋体" w:hAnsi="宋体" w:eastAsia="宋体" w:cs="宋体"/>
          <w:b w:val="0"/>
          <w:bCs/>
          <w:spacing w:val="-6"/>
          <w:sz w:val="24"/>
          <w:szCs w:val="24"/>
        </w:rPr>
      </w:pPr>
      <w:r>
        <w:rPr>
          <w:rFonts w:hint="eastAsia" w:ascii="宋体" w:hAnsi="宋体" w:eastAsia="宋体" w:cs="宋体"/>
          <w:b w:val="0"/>
          <w:bCs/>
          <w:spacing w:val="-6"/>
          <w:sz w:val="24"/>
          <w:szCs w:val="24"/>
        </w:rPr>
        <w:t>二、目标任务</w:t>
      </w:r>
    </w:p>
    <w:p w14:paraId="6681451B">
      <w:pPr>
        <w:pStyle w:val="11"/>
        <w:spacing w:before="2" w:line="360" w:lineRule="auto"/>
        <w:ind w:left="11" w:leftChars="5" w:right="74" w:firstLine="428" w:firstLineChars="188"/>
        <w:jc w:val="left"/>
        <w:rPr>
          <w:rFonts w:hint="eastAsia" w:ascii="宋体" w:hAnsi="宋体" w:eastAsia="宋体" w:cs="宋体"/>
          <w:b w:val="0"/>
          <w:bCs/>
          <w:spacing w:val="-6"/>
          <w:sz w:val="24"/>
          <w:szCs w:val="24"/>
        </w:rPr>
      </w:pPr>
      <w:r>
        <w:rPr>
          <w:rFonts w:hint="eastAsia" w:ascii="宋体" w:hAnsi="宋体" w:eastAsia="宋体" w:cs="宋体"/>
          <w:b w:val="0"/>
          <w:bCs/>
          <w:spacing w:val="-6"/>
          <w:sz w:val="24"/>
          <w:szCs w:val="24"/>
        </w:rPr>
        <w:t>全年完成高素质农民培育常规培训任务345人，主要包括粮油和重要农产品生产经营主体能力提升、新产业新业态带头人培育、文明乡风建设素质素养提升。</w:t>
      </w:r>
    </w:p>
    <w:p w14:paraId="026E1DE5">
      <w:pPr>
        <w:pStyle w:val="11"/>
        <w:spacing w:before="2" w:line="360" w:lineRule="auto"/>
        <w:ind w:left="11" w:leftChars="5" w:right="74" w:firstLine="428" w:firstLineChars="188"/>
        <w:jc w:val="left"/>
        <w:rPr>
          <w:rFonts w:hint="eastAsia" w:ascii="宋体" w:hAnsi="宋体" w:eastAsia="宋体" w:cs="宋体"/>
          <w:b w:val="0"/>
          <w:bCs/>
          <w:spacing w:val="-6"/>
          <w:sz w:val="24"/>
          <w:szCs w:val="24"/>
          <w:lang w:eastAsia="zh-CN"/>
        </w:rPr>
      </w:pPr>
      <w:r>
        <w:rPr>
          <w:rFonts w:hint="eastAsia" w:ascii="宋体" w:hAnsi="宋体" w:eastAsia="宋体" w:cs="宋体"/>
          <w:b w:val="0"/>
          <w:bCs/>
          <w:spacing w:val="-6"/>
          <w:sz w:val="24"/>
          <w:szCs w:val="24"/>
        </w:rPr>
        <w:t>高素质农民培育及人均补助资金测算标准如下，费用根据实际需求支出。县级粮油和重要农产品生产经营主体提升</w:t>
      </w:r>
      <w:r>
        <w:rPr>
          <w:rFonts w:hint="eastAsia" w:ascii="宋体" w:hAnsi="宋体" w:eastAsia="宋体" w:cs="宋体"/>
          <w:b w:val="0"/>
          <w:bCs/>
          <w:spacing w:val="-6"/>
          <w:sz w:val="24"/>
          <w:szCs w:val="24"/>
          <w:lang w:eastAsia="zh-CN"/>
        </w:rPr>
        <w:t>。</w:t>
      </w:r>
    </w:p>
    <w:p w14:paraId="349EBD02">
      <w:pPr>
        <w:pStyle w:val="11"/>
        <w:spacing w:before="2" w:line="360" w:lineRule="auto"/>
        <w:ind w:left="11" w:leftChars="5" w:right="74" w:firstLine="428" w:firstLineChars="188"/>
        <w:jc w:val="left"/>
        <w:rPr>
          <w:rFonts w:hint="eastAsia" w:ascii="宋体" w:hAnsi="宋体" w:eastAsia="宋体" w:cs="宋体"/>
          <w:b w:val="0"/>
          <w:bCs/>
          <w:spacing w:val="-6"/>
          <w:sz w:val="24"/>
          <w:szCs w:val="24"/>
        </w:rPr>
      </w:pPr>
      <w:r>
        <w:rPr>
          <w:rFonts w:hint="eastAsia" w:ascii="宋体" w:hAnsi="宋体" w:eastAsia="宋体" w:cs="宋体"/>
          <w:b w:val="0"/>
          <w:bCs/>
          <w:spacing w:val="-6"/>
          <w:sz w:val="24"/>
          <w:szCs w:val="24"/>
        </w:rPr>
        <w:t>新产业新业态带头人培育、文明乡风建设素质素养提升培育年度线下累计培训时间7-12天，全年跟踪服务，资金补助标准为人均4000元左右。线上学习时数不高于总学习时数的15%。</w:t>
      </w:r>
    </w:p>
    <w:p w14:paraId="105CF9E5">
      <w:pPr>
        <w:pStyle w:val="11"/>
        <w:spacing w:before="2" w:line="360" w:lineRule="auto"/>
        <w:ind w:left="11" w:leftChars="5" w:right="74" w:firstLine="428" w:firstLineChars="188"/>
        <w:jc w:val="left"/>
        <w:rPr>
          <w:rFonts w:hint="eastAsia" w:ascii="宋体" w:hAnsi="宋体" w:eastAsia="宋体" w:cs="宋体"/>
          <w:b w:val="0"/>
          <w:bCs/>
          <w:spacing w:val="-6"/>
          <w:sz w:val="24"/>
          <w:szCs w:val="24"/>
        </w:rPr>
      </w:pPr>
      <w:r>
        <w:rPr>
          <w:rFonts w:hint="eastAsia" w:ascii="宋体" w:hAnsi="宋体" w:eastAsia="宋体" w:cs="宋体"/>
          <w:b w:val="0"/>
          <w:bCs/>
          <w:spacing w:val="-6"/>
          <w:sz w:val="24"/>
          <w:szCs w:val="24"/>
        </w:rPr>
        <w:t>三、重点任务</w:t>
      </w:r>
    </w:p>
    <w:p w14:paraId="2DAE6A0A">
      <w:pPr>
        <w:pStyle w:val="11"/>
        <w:spacing w:before="2" w:line="360" w:lineRule="auto"/>
        <w:ind w:left="11" w:leftChars="5" w:right="74" w:firstLine="428" w:firstLineChars="188"/>
        <w:jc w:val="left"/>
        <w:rPr>
          <w:rFonts w:hint="eastAsia" w:ascii="宋体" w:hAnsi="宋体" w:eastAsia="宋体" w:cs="宋体"/>
          <w:b w:val="0"/>
          <w:bCs/>
          <w:spacing w:val="-6"/>
          <w:sz w:val="24"/>
          <w:szCs w:val="24"/>
        </w:rPr>
      </w:pPr>
      <w:r>
        <w:rPr>
          <w:rFonts w:hint="eastAsia" w:ascii="宋体" w:hAnsi="宋体" w:eastAsia="宋体" w:cs="宋体"/>
          <w:b w:val="0"/>
          <w:bCs/>
          <w:spacing w:val="-6"/>
          <w:sz w:val="24"/>
          <w:szCs w:val="24"/>
        </w:rPr>
        <w:t>2025年高素质农民培育计划重点面向正在从事或有意愿从事农业农村领域生产、经营、服务的农民和返乡人员主要培育新型农业经营主体带头人和乡村振兴骨干人员。按照推动南水北调后续工程高质量发展有关要求，将南水北调移民群众纳入培训对象遴选范围。重点支持实施粮油和重要农产品生产经营主体提升、新产业新业态带头人培育、文明乡风建设素质素养提升。</w:t>
      </w:r>
    </w:p>
    <w:p w14:paraId="1EB96A6D">
      <w:pPr>
        <w:pStyle w:val="11"/>
        <w:spacing w:before="2" w:line="360" w:lineRule="auto"/>
        <w:ind w:left="11" w:leftChars="5" w:right="74" w:firstLine="428" w:firstLineChars="188"/>
        <w:jc w:val="left"/>
        <w:rPr>
          <w:rFonts w:hint="eastAsia" w:ascii="宋体" w:hAnsi="宋体" w:eastAsia="宋体" w:cs="宋体"/>
          <w:b w:val="0"/>
          <w:bCs/>
          <w:spacing w:val="-6"/>
          <w:sz w:val="24"/>
          <w:szCs w:val="24"/>
        </w:rPr>
      </w:pPr>
      <w:r>
        <w:rPr>
          <w:rFonts w:hint="eastAsia" w:ascii="宋体" w:hAnsi="宋体" w:eastAsia="宋体" w:cs="宋体"/>
          <w:b w:val="0"/>
          <w:bCs/>
          <w:spacing w:val="-6"/>
          <w:sz w:val="24"/>
          <w:szCs w:val="24"/>
        </w:rPr>
        <w:t>(一)粮油和重要农产品生产经营主体提升培育</w:t>
      </w:r>
    </w:p>
    <w:p w14:paraId="7BE5285C">
      <w:pPr>
        <w:pStyle w:val="11"/>
        <w:spacing w:before="2" w:line="360" w:lineRule="auto"/>
        <w:ind w:left="11" w:leftChars="5" w:right="74" w:firstLine="428" w:firstLineChars="188"/>
        <w:jc w:val="left"/>
        <w:rPr>
          <w:rFonts w:hint="eastAsia" w:ascii="宋体" w:hAnsi="宋体" w:eastAsia="宋体" w:cs="宋体"/>
          <w:b w:val="0"/>
          <w:bCs/>
          <w:spacing w:val="-6"/>
          <w:sz w:val="24"/>
          <w:szCs w:val="24"/>
        </w:rPr>
      </w:pPr>
      <w:r>
        <w:rPr>
          <w:rFonts w:hint="eastAsia" w:ascii="宋体" w:hAnsi="宋体" w:eastAsia="宋体" w:cs="宋体"/>
          <w:b w:val="0"/>
          <w:bCs/>
          <w:spacing w:val="-6"/>
          <w:sz w:val="24"/>
          <w:szCs w:val="24"/>
        </w:rPr>
        <w:t>一是粮油作物大面积单产提升培育。围绕保障国家粮食安全，以粮油领域新品种、新技术、新装备应用等为主要内容，组织开展粮油产能提升主体培育。重点开展粮油等主要作物大面积单产提升主体培育，聚焦大豆、玉米、小麦、油菜、花生等作物单产提升，开展全产业链技术或单项关键技术培训，在适宜地区普及水肥一体化技术，推进良田、良种良法、良机融合，提升新型农业经营主体和服务主体的技术技能水平。</w:t>
      </w:r>
    </w:p>
    <w:p w14:paraId="4913B044">
      <w:pPr>
        <w:pStyle w:val="11"/>
        <w:spacing w:before="2" w:line="360" w:lineRule="auto"/>
        <w:ind w:left="11" w:leftChars="5" w:right="74" w:firstLine="428" w:firstLineChars="188"/>
        <w:jc w:val="left"/>
        <w:rPr>
          <w:rFonts w:hint="eastAsia" w:ascii="宋体" w:hAnsi="宋体" w:eastAsia="宋体" w:cs="宋体"/>
          <w:b w:val="0"/>
          <w:bCs/>
          <w:spacing w:val="-6"/>
          <w:sz w:val="24"/>
          <w:szCs w:val="24"/>
        </w:rPr>
      </w:pPr>
      <w:r>
        <w:rPr>
          <w:rFonts w:hint="eastAsia" w:ascii="宋体" w:hAnsi="宋体" w:eastAsia="宋体" w:cs="宋体"/>
          <w:b w:val="0"/>
          <w:bCs/>
          <w:spacing w:val="-6"/>
          <w:sz w:val="24"/>
          <w:szCs w:val="24"/>
        </w:rPr>
        <w:t>二是重要农产品生产经营主体能力提升培育。围绕践行大食物观，构建多元化食物供给体系。以我县菜、畜、禽等基础产业和药、果、菌等特色经济作物等种养殖理论、生产技术、质量安全和绿色发展等知识技能为主要内容，结合我县农业特色，开展重要农产品生产经营主体能力提升培育。</w:t>
      </w:r>
    </w:p>
    <w:p w14:paraId="785AAA7F">
      <w:pPr>
        <w:pStyle w:val="11"/>
        <w:spacing w:before="2" w:line="360" w:lineRule="auto"/>
        <w:ind w:left="11" w:leftChars="5" w:right="74" w:firstLine="428" w:firstLineChars="188"/>
        <w:jc w:val="left"/>
        <w:rPr>
          <w:rFonts w:hint="eastAsia" w:ascii="宋体" w:hAnsi="宋体" w:eastAsia="宋体" w:cs="宋体"/>
          <w:b w:val="0"/>
          <w:bCs/>
          <w:spacing w:val="-6"/>
          <w:sz w:val="24"/>
          <w:szCs w:val="24"/>
        </w:rPr>
      </w:pPr>
      <w:r>
        <w:rPr>
          <w:rFonts w:hint="eastAsia" w:ascii="宋体" w:hAnsi="宋体" w:eastAsia="宋体" w:cs="宋体"/>
          <w:b w:val="0"/>
          <w:bCs/>
          <w:spacing w:val="-6"/>
          <w:sz w:val="24"/>
          <w:szCs w:val="24"/>
        </w:rPr>
        <w:t>(二)新产业新业态带头人培育</w:t>
      </w:r>
    </w:p>
    <w:p w14:paraId="44021154">
      <w:pPr>
        <w:pStyle w:val="11"/>
        <w:spacing w:before="2" w:line="360" w:lineRule="auto"/>
        <w:ind w:left="11" w:leftChars="5" w:right="74" w:firstLine="428" w:firstLineChars="188"/>
        <w:jc w:val="left"/>
        <w:rPr>
          <w:rFonts w:hint="eastAsia" w:ascii="宋体" w:hAnsi="宋体" w:eastAsia="宋体" w:cs="宋体"/>
          <w:b w:val="0"/>
          <w:bCs/>
          <w:spacing w:val="-6"/>
          <w:sz w:val="24"/>
          <w:szCs w:val="24"/>
        </w:rPr>
      </w:pPr>
      <w:r>
        <w:rPr>
          <w:rFonts w:hint="eastAsia" w:ascii="宋体" w:hAnsi="宋体" w:eastAsia="宋体" w:cs="宋体"/>
          <w:b w:val="0"/>
          <w:bCs/>
          <w:spacing w:val="-6"/>
          <w:sz w:val="24"/>
          <w:szCs w:val="24"/>
        </w:rPr>
        <w:t>围绕农村一二三产业融合发展和乡村新产业、新业态的人才需求，突出农业与科技、文化、教育、旅游、康养、新能源等融合的“农业+”新产业，聚焦智慧农业、休闲农业、乡村新型服务业、农业数字化技术应用等内容，培养素质能力与乡村新产业新业态高度契合的带头人。重点关注返乡大学生、农民工、退役军人等青年群体，积极举办专门面向青年群体的培训班，培养一批具有长期发展带动能力的青年带头人。</w:t>
      </w:r>
    </w:p>
    <w:p w14:paraId="7290E484">
      <w:pPr>
        <w:pStyle w:val="11"/>
        <w:spacing w:before="2" w:line="360" w:lineRule="auto"/>
        <w:ind w:left="11" w:leftChars="5" w:right="74" w:firstLine="428" w:firstLineChars="188"/>
        <w:jc w:val="left"/>
        <w:rPr>
          <w:rFonts w:hint="eastAsia" w:ascii="宋体" w:hAnsi="宋体" w:eastAsia="宋体" w:cs="宋体"/>
          <w:b w:val="0"/>
          <w:bCs/>
          <w:spacing w:val="-6"/>
          <w:sz w:val="24"/>
          <w:szCs w:val="24"/>
        </w:rPr>
      </w:pPr>
      <w:r>
        <w:rPr>
          <w:rFonts w:hint="eastAsia" w:ascii="宋体" w:hAnsi="宋体" w:eastAsia="宋体" w:cs="宋体"/>
          <w:b w:val="0"/>
          <w:bCs/>
          <w:spacing w:val="-6"/>
          <w:sz w:val="24"/>
          <w:szCs w:val="24"/>
        </w:rPr>
        <w:t>(三)文明乡风建设素质素养提升培育</w:t>
      </w:r>
    </w:p>
    <w:p w14:paraId="0EA32864">
      <w:pPr>
        <w:pStyle w:val="11"/>
        <w:spacing w:before="2" w:line="360" w:lineRule="auto"/>
        <w:ind w:left="11" w:leftChars="5" w:right="74" w:firstLine="428" w:firstLineChars="188"/>
        <w:jc w:val="left"/>
        <w:rPr>
          <w:rFonts w:hint="eastAsia" w:ascii="宋体" w:hAnsi="宋体" w:eastAsia="宋体" w:cs="宋体"/>
          <w:b w:val="0"/>
          <w:bCs/>
          <w:spacing w:val="-6"/>
          <w:sz w:val="24"/>
          <w:szCs w:val="24"/>
        </w:rPr>
      </w:pPr>
      <w:r>
        <w:rPr>
          <w:rFonts w:hint="eastAsia" w:ascii="宋体" w:hAnsi="宋体" w:eastAsia="宋体" w:cs="宋体"/>
          <w:b w:val="0"/>
          <w:bCs/>
          <w:spacing w:val="-6"/>
          <w:sz w:val="24"/>
          <w:szCs w:val="24"/>
        </w:rPr>
        <w:t>围绕贯彻落实文明乡风建设工程有关要求，广泛普及农耕文化蕴含的思想观念、人文精神和道德规范，提升农民保护传承农耕文化、践行移风易俗的自觉意识和能力，培养一批乡村文艺创作者、乡村文化传播者和农文旅融合型产业带头人。重点开展乡村礼俗传承人、农耕技艺传承人、村艺工坊传习人和乡村工匠等乡村文化人才培育。围绕乡村建设、治理、发展对各类人才的需求，开展乡村建设治理人才培育，提升农民积极参与乡村建设、乡村治理的积极性和能力水平重点对农村改厕、农村集体资产管理、乡村治理从业人员开展培育。</w:t>
      </w:r>
    </w:p>
    <w:p w14:paraId="5844B5D5">
      <w:pPr>
        <w:pStyle w:val="11"/>
        <w:spacing w:before="2" w:line="360" w:lineRule="auto"/>
        <w:ind w:left="11" w:leftChars="5" w:right="74" w:firstLine="428" w:firstLineChars="188"/>
        <w:jc w:val="left"/>
        <w:rPr>
          <w:rFonts w:hint="eastAsia" w:ascii="宋体" w:hAnsi="宋体" w:eastAsia="宋体" w:cs="宋体"/>
          <w:b w:val="0"/>
          <w:bCs/>
          <w:spacing w:val="-6"/>
          <w:sz w:val="24"/>
          <w:szCs w:val="24"/>
        </w:rPr>
      </w:pPr>
      <w:r>
        <w:rPr>
          <w:rFonts w:hint="eastAsia" w:ascii="宋体" w:hAnsi="宋体" w:eastAsia="宋体" w:cs="宋体"/>
          <w:b w:val="0"/>
          <w:bCs/>
          <w:spacing w:val="-6"/>
          <w:sz w:val="24"/>
          <w:szCs w:val="24"/>
        </w:rPr>
        <w:t>四、有关要求</w:t>
      </w:r>
    </w:p>
    <w:p w14:paraId="208E313A">
      <w:pPr>
        <w:pStyle w:val="11"/>
        <w:spacing w:before="2" w:line="360" w:lineRule="auto"/>
        <w:ind w:left="11" w:leftChars="5" w:right="74" w:firstLine="428" w:firstLineChars="188"/>
        <w:jc w:val="left"/>
        <w:rPr>
          <w:rFonts w:hint="eastAsia" w:ascii="宋体" w:hAnsi="宋体" w:eastAsia="宋体" w:cs="宋体"/>
          <w:b w:val="0"/>
          <w:bCs/>
          <w:spacing w:val="-6"/>
          <w:sz w:val="24"/>
          <w:szCs w:val="24"/>
        </w:rPr>
      </w:pPr>
      <w:r>
        <w:rPr>
          <w:rFonts w:hint="eastAsia" w:ascii="宋体" w:hAnsi="宋体" w:eastAsia="宋体" w:cs="宋体"/>
          <w:b w:val="0"/>
          <w:bCs/>
          <w:spacing w:val="-6"/>
          <w:sz w:val="24"/>
          <w:szCs w:val="24"/>
        </w:rPr>
        <w:t>各相关股室及局属单位要高度重视、精心组织，扎实做好本地区高素质农民培育计划组织实施工作，切实保障培育质量效果。</w:t>
      </w:r>
    </w:p>
    <w:p w14:paraId="4927EDF3">
      <w:pPr>
        <w:pStyle w:val="11"/>
        <w:spacing w:before="2" w:line="360" w:lineRule="auto"/>
        <w:ind w:left="11" w:leftChars="5" w:right="74" w:firstLine="428" w:firstLineChars="188"/>
        <w:jc w:val="left"/>
        <w:rPr>
          <w:rFonts w:hint="eastAsia" w:ascii="宋体" w:hAnsi="宋体" w:eastAsia="宋体" w:cs="宋体"/>
          <w:b w:val="0"/>
          <w:bCs/>
          <w:spacing w:val="-6"/>
          <w:sz w:val="24"/>
          <w:szCs w:val="24"/>
        </w:rPr>
      </w:pPr>
      <w:r>
        <w:rPr>
          <w:rFonts w:hint="eastAsia" w:ascii="宋体" w:hAnsi="宋体" w:eastAsia="宋体" w:cs="宋体"/>
          <w:b w:val="0"/>
          <w:bCs/>
          <w:spacing w:val="-6"/>
          <w:sz w:val="24"/>
          <w:szCs w:val="24"/>
        </w:rPr>
        <w:t>(一)加强组织管理。严格遵循《高素质农民培育项目管理工作规程(试行)》，做好</w:t>
      </w:r>
      <w:r>
        <w:rPr>
          <w:rFonts w:hint="eastAsia" w:ascii="宋体" w:hAnsi="宋体" w:eastAsia="宋体" w:cs="宋体"/>
          <w:b w:val="0"/>
          <w:bCs/>
          <w:spacing w:val="-6"/>
          <w:sz w:val="24"/>
          <w:szCs w:val="24"/>
          <w:lang w:eastAsia="zh-CN"/>
        </w:rPr>
        <w:t>淅</w:t>
      </w:r>
      <w:r>
        <w:rPr>
          <w:rFonts w:hint="eastAsia" w:ascii="宋体" w:hAnsi="宋体" w:eastAsia="宋体" w:cs="宋体"/>
          <w:b w:val="0"/>
          <w:bCs/>
          <w:spacing w:val="-6"/>
          <w:sz w:val="24"/>
          <w:szCs w:val="24"/>
        </w:rPr>
        <w:t>川县高素质农民培育计划组织实施。相关股室及局属单位要严格执行《高素质农民培育规范(修订)》要求，科学编制高素质农民培育实施方案。落实行政主管人员主讲“开班第一课”制度，强化工作导向和政策引领</w:t>
      </w:r>
    </w:p>
    <w:p w14:paraId="649EE55E">
      <w:pPr>
        <w:pStyle w:val="11"/>
        <w:spacing w:before="2" w:line="360" w:lineRule="auto"/>
        <w:ind w:left="11" w:leftChars="5" w:right="74" w:firstLine="428" w:firstLineChars="188"/>
        <w:jc w:val="left"/>
        <w:rPr>
          <w:rFonts w:hint="eastAsia" w:ascii="宋体" w:hAnsi="宋体" w:eastAsia="宋体" w:cs="宋体"/>
          <w:b w:val="0"/>
          <w:bCs/>
          <w:spacing w:val="-6"/>
          <w:sz w:val="24"/>
          <w:szCs w:val="24"/>
        </w:rPr>
      </w:pPr>
      <w:r>
        <w:rPr>
          <w:rFonts w:hint="eastAsia" w:ascii="宋体" w:hAnsi="宋体" w:eastAsia="宋体" w:cs="宋体"/>
          <w:b w:val="0"/>
          <w:bCs/>
          <w:spacing w:val="-6"/>
          <w:sz w:val="24"/>
          <w:szCs w:val="24"/>
        </w:rPr>
        <w:t>(二)优化资源配置。严格遴选综合素养课程教材与师资，将习近平新时代中国特色社会主义思想、社会主义核心价值观教育以及党的“三农”路线、方针、政策等作为综合素养课的首要内容。广泛吸纳农业企业、家庭农场、农民合作社等参与实践教学，并从中选用实践教学师资。强化对培育机构、实践教学基地、师资、课程、教材等培育要素规范管理，结合区域特色建立科学合理的遴选标准</w:t>
      </w:r>
    </w:p>
    <w:p w14:paraId="0AB398AA">
      <w:pPr>
        <w:pStyle w:val="11"/>
        <w:spacing w:before="2" w:line="360" w:lineRule="auto"/>
        <w:ind w:left="11" w:leftChars="5" w:right="74" w:firstLine="428" w:firstLineChars="188"/>
        <w:jc w:val="left"/>
        <w:rPr>
          <w:rFonts w:hint="eastAsia" w:ascii="宋体" w:hAnsi="宋体" w:eastAsia="宋体" w:cs="宋体"/>
          <w:b w:val="0"/>
          <w:bCs/>
          <w:spacing w:val="-6"/>
          <w:sz w:val="24"/>
          <w:szCs w:val="24"/>
        </w:rPr>
      </w:pPr>
      <w:r>
        <w:rPr>
          <w:rFonts w:hint="eastAsia" w:ascii="宋体" w:hAnsi="宋体" w:eastAsia="宋体" w:cs="宋体"/>
          <w:b w:val="0"/>
          <w:bCs/>
          <w:spacing w:val="-6"/>
          <w:sz w:val="24"/>
          <w:szCs w:val="24"/>
        </w:rPr>
        <w:t>(三)落实全程监管。</w:t>
      </w:r>
      <w:r>
        <w:rPr>
          <w:rFonts w:hint="eastAsia" w:ascii="宋体" w:hAnsi="宋体" w:eastAsia="宋体" w:cs="宋体"/>
          <w:b w:val="0"/>
          <w:bCs/>
          <w:spacing w:val="-6"/>
          <w:sz w:val="24"/>
          <w:szCs w:val="24"/>
          <w:lang w:eastAsia="zh-CN"/>
        </w:rPr>
        <w:t>淅</w:t>
      </w:r>
      <w:r>
        <w:rPr>
          <w:rFonts w:hint="eastAsia" w:ascii="宋体" w:hAnsi="宋体" w:eastAsia="宋体" w:cs="宋体"/>
          <w:b w:val="0"/>
          <w:bCs/>
          <w:spacing w:val="-6"/>
          <w:sz w:val="24"/>
          <w:szCs w:val="24"/>
        </w:rPr>
        <w:t>川县农业农村局将严格按照相关规定，切实担负起项目实施和资金使用管理的主体责任和监督责任，做好项目实施监管。建立健全全程质量监管机制:构建联动监管服务体系，对辖区内培育机构、实践教学场所实施全过程监管与服务，严格审核开班计划和培育对象资格跟踪培训进度。全面提升项目资金使用效能，坚决防止在项目执行过程中出现违规违纪违法行为，防范廉政风险。依托全国农民教育培训信息管理系统做好培育全过程跟踪管理，强化过程管理与支持服务;依托农业农村部转移支付管理平台做好资金支出监管</w:t>
      </w:r>
    </w:p>
    <w:p w14:paraId="4448FC87">
      <w:pPr>
        <w:pStyle w:val="11"/>
        <w:spacing w:before="2" w:line="360" w:lineRule="auto"/>
        <w:ind w:left="11" w:leftChars="5" w:right="74" w:firstLine="428" w:firstLineChars="188"/>
        <w:jc w:val="left"/>
        <w:rPr>
          <w:rFonts w:hint="eastAsia" w:ascii="宋体" w:hAnsi="宋体" w:eastAsia="宋体" w:cs="宋体"/>
          <w:b w:val="0"/>
          <w:bCs/>
          <w:spacing w:val="-6"/>
          <w:sz w:val="24"/>
          <w:szCs w:val="24"/>
        </w:rPr>
      </w:pPr>
      <w:r>
        <w:rPr>
          <w:rFonts w:hint="eastAsia" w:ascii="宋体" w:hAnsi="宋体" w:eastAsia="宋体" w:cs="宋体"/>
          <w:b w:val="0"/>
          <w:bCs/>
          <w:spacing w:val="-6"/>
          <w:sz w:val="24"/>
          <w:szCs w:val="24"/>
        </w:rPr>
        <w:t>(四)推进机制创新。注重培育机制和培育路径创新:持续探索学用贯通、育用结合的人才培养模式，及时总结经验，挖掘培育典型，交流宣传好经验、好做法，推动高素质农民培育提质量、见实效。</w:t>
      </w:r>
    </w:p>
    <w:p w14:paraId="7655A29F">
      <w:pPr>
        <w:ind w:left="11" w:leftChars="5" w:firstLine="428" w:firstLineChars="188"/>
        <w:rPr>
          <w:rFonts w:hint="eastAsia" w:ascii="宋体" w:hAnsi="宋体" w:eastAsia="宋体" w:cs="宋体"/>
          <w:b w:val="0"/>
          <w:bCs/>
          <w:spacing w:val="-6"/>
          <w:sz w:val="24"/>
          <w:szCs w:val="24"/>
        </w:rPr>
      </w:pPr>
      <w:r>
        <w:rPr>
          <w:rFonts w:hint="eastAsia" w:ascii="宋体" w:hAnsi="宋体" w:eastAsia="宋体" w:cs="宋体"/>
          <w:b w:val="0"/>
          <w:bCs/>
          <w:spacing w:val="-6"/>
          <w:sz w:val="24"/>
          <w:szCs w:val="24"/>
        </w:rPr>
        <w:br w:type="page"/>
      </w:r>
    </w:p>
    <w:p w14:paraId="0B5C5CA5">
      <w:pPr>
        <w:pStyle w:val="11"/>
        <w:spacing w:before="113" w:line="225" w:lineRule="auto"/>
        <w:ind w:left="0" w:leftChars="0" w:firstLine="0" w:firstLineChars="0"/>
        <w:jc w:val="center"/>
        <w:rPr>
          <w:sz w:val="35"/>
          <w:szCs w:val="35"/>
        </w:rPr>
      </w:pPr>
      <w:r>
        <w:rPr>
          <w:rFonts w:hint="eastAsia"/>
          <w:b/>
          <w:bCs/>
          <w:spacing w:val="6"/>
          <w:sz w:val="35"/>
          <w:szCs w:val="35"/>
          <w:lang w:eastAsia="zh-CN"/>
        </w:rPr>
        <w:t>淅川县</w:t>
      </w:r>
      <w:r>
        <w:rPr>
          <w:b/>
          <w:bCs/>
          <w:spacing w:val="6"/>
          <w:sz w:val="35"/>
          <w:szCs w:val="35"/>
        </w:rPr>
        <w:t>2025年高素质农民培训工作任务一览表</w:t>
      </w:r>
    </w:p>
    <w:p w14:paraId="2742849B">
      <w:pPr>
        <w:spacing w:before="116"/>
      </w:pPr>
    </w:p>
    <w:tbl>
      <w:tblPr>
        <w:tblStyle w:val="43"/>
        <w:tblW w:w="608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137"/>
        <w:gridCol w:w="2948"/>
      </w:tblGrid>
      <w:tr w14:paraId="6AE57E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jc w:val="center"/>
        </w:trPr>
        <w:tc>
          <w:tcPr>
            <w:tcW w:w="3137" w:type="dxa"/>
            <w:vAlign w:val="center"/>
          </w:tcPr>
          <w:p w14:paraId="512B724A">
            <w:pPr>
              <w:jc w:val="center"/>
              <w:rPr>
                <w:rFonts w:hint="eastAsia" w:ascii="宋体" w:hAnsi="宋体" w:eastAsia="宋体" w:cs="宋体"/>
                <w:sz w:val="28"/>
                <w:szCs w:val="28"/>
              </w:rPr>
            </w:pPr>
            <w:r>
              <w:rPr>
                <w:rFonts w:hint="eastAsia" w:ascii="宋体" w:hAnsi="宋体" w:eastAsia="宋体" w:cs="宋体"/>
                <w:sz w:val="28"/>
                <w:szCs w:val="28"/>
                <w:lang w:val="en-US" w:eastAsia="zh-CN"/>
              </w:rPr>
              <w:t>乡镇</w:t>
            </w:r>
          </w:p>
        </w:tc>
        <w:tc>
          <w:tcPr>
            <w:tcW w:w="2948" w:type="dxa"/>
            <w:vAlign w:val="center"/>
          </w:tcPr>
          <w:p w14:paraId="38569C1D">
            <w:pPr>
              <w:jc w:val="center"/>
              <w:rPr>
                <w:rFonts w:hint="eastAsia" w:ascii="宋体" w:hAnsi="宋体" w:eastAsia="宋体" w:cs="宋体"/>
                <w:sz w:val="28"/>
                <w:szCs w:val="28"/>
              </w:rPr>
            </w:pPr>
            <w:r>
              <w:rPr>
                <w:rFonts w:hint="eastAsia" w:ascii="宋体" w:hAnsi="宋体" w:eastAsia="宋体" w:cs="宋体"/>
                <w:sz w:val="28"/>
                <w:szCs w:val="28"/>
              </w:rPr>
              <w:t>培训</w:t>
            </w:r>
          </w:p>
          <w:p w14:paraId="6960D26B">
            <w:pPr>
              <w:jc w:val="center"/>
              <w:rPr>
                <w:rFonts w:hint="eastAsia" w:ascii="宋体" w:hAnsi="宋体" w:eastAsia="宋体" w:cs="宋体"/>
                <w:sz w:val="28"/>
                <w:szCs w:val="28"/>
              </w:rPr>
            </w:pPr>
            <w:r>
              <w:rPr>
                <w:rFonts w:hint="eastAsia" w:ascii="宋体" w:hAnsi="宋体" w:eastAsia="宋体" w:cs="宋体"/>
                <w:sz w:val="28"/>
                <w:szCs w:val="28"/>
              </w:rPr>
              <w:t>人数</w:t>
            </w:r>
          </w:p>
        </w:tc>
      </w:tr>
      <w:tr w14:paraId="13F680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jc w:val="center"/>
        </w:trPr>
        <w:tc>
          <w:tcPr>
            <w:tcW w:w="3137" w:type="dxa"/>
            <w:vAlign w:val="center"/>
          </w:tcPr>
          <w:p w14:paraId="4D09D98F">
            <w:pPr>
              <w:jc w:val="center"/>
              <w:rPr>
                <w:rFonts w:hint="eastAsia" w:ascii="宋体" w:hAnsi="宋体" w:eastAsia="宋体" w:cs="宋体"/>
                <w:sz w:val="28"/>
                <w:szCs w:val="28"/>
              </w:rPr>
            </w:pPr>
            <w:r>
              <w:rPr>
                <w:rFonts w:hint="eastAsia" w:ascii="宋体" w:hAnsi="宋体" w:eastAsia="宋体" w:cs="宋体"/>
                <w:sz w:val="28"/>
                <w:szCs w:val="28"/>
                <w:lang w:val="en-US" w:eastAsia="zh-CN"/>
              </w:rPr>
              <w:t>大石桥</w:t>
            </w:r>
          </w:p>
        </w:tc>
        <w:tc>
          <w:tcPr>
            <w:tcW w:w="2948" w:type="dxa"/>
            <w:vAlign w:val="center"/>
          </w:tcPr>
          <w:p w14:paraId="090373A8">
            <w:pPr>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25</w:t>
            </w:r>
          </w:p>
        </w:tc>
      </w:tr>
      <w:tr w14:paraId="30C95A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0" w:hRule="atLeast"/>
          <w:jc w:val="center"/>
        </w:trPr>
        <w:tc>
          <w:tcPr>
            <w:tcW w:w="3137" w:type="dxa"/>
            <w:vAlign w:val="center"/>
          </w:tcPr>
          <w:p w14:paraId="4019C5E0">
            <w:pPr>
              <w:jc w:val="center"/>
              <w:rPr>
                <w:rFonts w:hint="eastAsia" w:ascii="宋体" w:hAnsi="宋体" w:eastAsia="宋体" w:cs="宋体"/>
                <w:sz w:val="28"/>
                <w:szCs w:val="28"/>
              </w:rPr>
            </w:pPr>
            <w:r>
              <w:rPr>
                <w:rFonts w:hint="eastAsia" w:ascii="宋体" w:hAnsi="宋体" w:eastAsia="宋体" w:cs="宋体"/>
                <w:sz w:val="28"/>
                <w:szCs w:val="28"/>
                <w:lang w:val="en-US" w:eastAsia="zh-CN"/>
              </w:rPr>
              <w:t>滔河</w:t>
            </w:r>
          </w:p>
        </w:tc>
        <w:tc>
          <w:tcPr>
            <w:tcW w:w="2948" w:type="dxa"/>
            <w:vAlign w:val="center"/>
          </w:tcPr>
          <w:p w14:paraId="4DD66F50">
            <w:pPr>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15</w:t>
            </w:r>
          </w:p>
        </w:tc>
      </w:tr>
      <w:tr w14:paraId="7CB08C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6" w:hRule="atLeast"/>
          <w:jc w:val="center"/>
        </w:trPr>
        <w:tc>
          <w:tcPr>
            <w:tcW w:w="3137" w:type="dxa"/>
            <w:vAlign w:val="center"/>
          </w:tcPr>
          <w:p w14:paraId="0970752C">
            <w:pPr>
              <w:jc w:val="center"/>
              <w:rPr>
                <w:rFonts w:hint="eastAsia" w:ascii="宋体" w:hAnsi="宋体" w:eastAsia="宋体" w:cs="宋体"/>
                <w:sz w:val="28"/>
                <w:szCs w:val="28"/>
              </w:rPr>
            </w:pPr>
            <w:r>
              <w:rPr>
                <w:rFonts w:hint="eastAsia" w:ascii="宋体" w:hAnsi="宋体" w:eastAsia="宋体" w:cs="宋体"/>
                <w:sz w:val="28"/>
                <w:szCs w:val="28"/>
                <w:lang w:val="en-US" w:eastAsia="zh-CN"/>
              </w:rPr>
              <w:t>老城</w:t>
            </w:r>
          </w:p>
        </w:tc>
        <w:tc>
          <w:tcPr>
            <w:tcW w:w="2948" w:type="dxa"/>
            <w:vAlign w:val="center"/>
          </w:tcPr>
          <w:p w14:paraId="512C1F2A">
            <w:pPr>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10</w:t>
            </w:r>
          </w:p>
        </w:tc>
      </w:tr>
      <w:tr w14:paraId="011C31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8" w:hRule="atLeast"/>
          <w:jc w:val="center"/>
        </w:trPr>
        <w:tc>
          <w:tcPr>
            <w:tcW w:w="3137" w:type="dxa"/>
            <w:vAlign w:val="center"/>
          </w:tcPr>
          <w:p w14:paraId="0A6A0193">
            <w:pPr>
              <w:jc w:val="center"/>
              <w:rPr>
                <w:rFonts w:hint="eastAsia" w:ascii="宋体" w:hAnsi="宋体" w:eastAsia="宋体" w:cs="宋体"/>
                <w:sz w:val="28"/>
                <w:szCs w:val="28"/>
              </w:rPr>
            </w:pPr>
            <w:r>
              <w:rPr>
                <w:rFonts w:hint="eastAsia" w:ascii="宋体" w:hAnsi="宋体" w:eastAsia="宋体" w:cs="宋体"/>
                <w:sz w:val="28"/>
                <w:szCs w:val="28"/>
                <w:lang w:val="en-US" w:eastAsia="zh-CN"/>
              </w:rPr>
              <w:t>马蹬</w:t>
            </w:r>
          </w:p>
        </w:tc>
        <w:tc>
          <w:tcPr>
            <w:tcW w:w="2948" w:type="dxa"/>
            <w:vAlign w:val="center"/>
          </w:tcPr>
          <w:p w14:paraId="596A3B44">
            <w:pPr>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35</w:t>
            </w:r>
          </w:p>
        </w:tc>
      </w:tr>
      <w:tr w14:paraId="75C8B4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8" w:hRule="atLeast"/>
          <w:jc w:val="center"/>
        </w:trPr>
        <w:tc>
          <w:tcPr>
            <w:tcW w:w="3137" w:type="dxa"/>
            <w:vAlign w:val="center"/>
          </w:tcPr>
          <w:p w14:paraId="57495CA4">
            <w:pPr>
              <w:jc w:val="center"/>
              <w:rPr>
                <w:rFonts w:hint="eastAsia" w:ascii="宋体" w:hAnsi="宋体" w:eastAsia="宋体" w:cs="宋体"/>
                <w:sz w:val="28"/>
                <w:szCs w:val="28"/>
              </w:rPr>
            </w:pPr>
            <w:r>
              <w:rPr>
                <w:rFonts w:hint="eastAsia" w:ascii="宋体" w:hAnsi="宋体" w:eastAsia="宋体" w:cs="宋体"/>
                <w:sz w:val="28"/>
                <w:szCs w:val="28"/>
                <w:lang w:val="en-US" w:eastAsia="zh-CN"/>
              </w:rPr>
              <w:t>上集</w:t>
            </w:r>
          </w:p>
        </w:tc>
        <w:tc>
          <w:tcPr>
            <w:tcW w:w="2948" w:type="dxa"/>
            <w:vAlign w:val="center"/>
          </w:tcPr>
          <w:p w14:paraId="484985FB">
            <w:pPr>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10</w:t>
            </w:r>
          </w:p>
        </w:tc>
      </w:tr>
      <w:tr w14:paraId="32653A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8" w:hRule="atLeast"/>
          <w:jc w:val="center"/>
        </w:trPr>
        <w:tc>
          <w:tcPr>
            <w:tcW w:w="3137" w:type="dxa"/>
            <w:vAlign w:val="center"/>
          </w:tcPr>
          <w:p w14:paraId="78F5AF2D">
            <w:pPr>
              <w:jc w:val="center"/>
              <w:rPr>
                <w:rFonts w:hint="eastAsia" w:ascii="宋体" w:hAnsi="宋体" w:eastAsia="宋体" w:cs="宋体"/>
                <w:sz w:val="28"/>
                <w:szCs w:val="28"/>
              </w:rPr>
            </w:pPr>
            <w:r>
              <w:rPr>
                <w:rFonts w:hint="eastAsia" w:ascii="宋体" w:hAnsi="宋体" w:eastAsia="宋体" w:cs="宋体"/>
                <w:sz w:val="28"/>
                <w:szCs w:val="28"/>
                <w:lang w:val="en-US" w:eastAsia="zh-CN"/>
              </w:rPr>
              <w:t>荆紫关</w:t>
            </w:r>
          </w:p>
        </w:tc>
        <w:tc>
          <w:tcPr>
            <w:tcW w:w="2948" w:type="dxa"/>
            <w:vAlign w:val="center"/>
          </w:tcPr>
          <w:p w14:paraId="6E7AF513">
            <w:pPr>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30</w:t>
            </w:r>
          </w:p>
        </w:tc>
      </w:tr>
      <w:tr w14:paraId="6D6FEA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8" w:hRule="atLeast"/>
          <w:jc w:val="center"/>
        </w:trPr>
        <w:tc>
          <w:tcPr>
            <w:tcW w:w="3137" w:type="dxa"/>
            <w:vAlign w:val="center"/>
          </w:tcPr>
          <w:p w14:paraId="2F6B3938">
            <w:pPr>
              <w:jc w:val="center"/>
              <w:rPr>
                <w:rFonts w:hint="eastAsia" w:ascii="宋体" w:hAnsi="宋体" w:eastAsia="宋体" w:cs="宋体"/>
                <w:sz w:val="28"/>
                <w:szCs w:val="28"/>
              </w:rPr>
            </w:pPr>
            <w:r>
              <w:rPr>
                <w:rFonts w:hint="eastAsia" w:ascii="宋体" w:hAnsi="宋体" w:eastAsia="宋体" w:cs="宋体"/>
                <w:sz w:val="28"/>
                <w:szCs w:val="28"/>
                <w:lang w:val="en-US" w:eastAsia="zh-CN"/>
              </w:rPr>
              <w:t>寺湾</w:t>
            </w:r>
          </w:p>
        </w:tc>
        <w:tc>
          <w:tcPr>
            <w:tcW w:w="2948" w:type="dxa"/>
            <w:vAlign w:val="center"/>
          </w:tcPr>
          <w:p w14:paraId="294ECFB1">
            <w:pPr>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10</w:t>
            </w:r>
          </w:p>
        </w:tc>
      </w:tr>
      <w:tr w14:paraId="31A27B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8" w:hRule="atLeast"/>
          <w:jc w:val="center"/>
        </w:trPr>
        <w:tc>
          <w:tcPr>
            <w:tcW w:w="3137" w:type="dxa"/>
            <w:vAlign w:val="center"/>
          </w:tcPr>
          <w:p w14:paraId="3D8281C2">
            <w:pPr>
              <w:jc w:val="center"/>
              <w:rPr>
                <w:rFonts w:hint="eastAsia" w:ascii="宋体" w:hAnsi="宋体" w:eastAsia="宋体" w:cs="宋体"/>
                <w:sz w:val="28"/>
                <w:szCs w:val="28"/>
              </w:rPr>
            </w:pPr>
            <w:r>
              <w:rPr>
                <w:rFonts w:hint="eastAsia" w:ascii="宋体" w:hAnsi="宋体" w:eastAsia="宋体" w:cs="宋体"/>
                <w:sz w:val="28"/>
                <w:szCs w:val="28"/>
                <w:lang w:val="en-US" w:eastAsia="zh-CN"/>
              </w:rPr>
              <w:t>西簧</w:t>
            </w:r>
          </w:p>
        </w:tc>
        <w:tc>
          <w:tcPr>
            <w:tcW w:w="2948" w:type="dxa"/>
            <w:vAlign w:val="center"/>
          </w:tcPr>
          <w:p w14:paraId="4523F30F">
            <w:pPr>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10</w:t>
            </w:r>
          </w:p>
        </w:tc>
      </w:tr>
      <w:tr w14:paraId="4FDF65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8" w:hRule="atLeast"/>
          <w:jc w:val="center"/>
        </w:trPr>
        <w:tc>
          <w:tcPr>
            <w:tcW w:w="3137" w:type="dxa"/>
            <w:vAlign w:val="center"/>
          </w:tcPr>
          <w:p w14:paraId="201FA79B">
            <w:pPr>
              <w:jc w:val="center"/>
              <w:rPr>
                <w:rFonts w:hint="eastAsia" w:ascii="宋体" w:hAnsi="宋体" w:eastAsia="宋体" w:cs="宋体"/>
                <w:sz w:val="28"/>
                <w:szCs w:val="28"/>
              </w:rPr>
            </w:pPr>
            <w:r>
              <w:rPr>
                <w:rFonts w:hint="eastAsia" w:ascii="宋体" w:hAnsi="宋体" w:eastAsia="宋体" w:cs="宋体"/>
                <w:sz w:val="28"/>
                <w:szCs w:val="28"/>
                <w:lang w:val="en-US" w:eastAsia="zh-CN"/>
              </w:rPr>
              <w:t>盛湾</w:t>
            </w:r>
          </w:p>
        </w:tc>
        <w:tc>
          <w:tcPr>
            <w:tcW w:w="2948" w:type="dxa"/>
            <w:vAlign w:val="center"/>
          </w:tcPr>
          <w:p w14:paraId="0C1B3D5C">
            <w:pPr>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35</w:t>
            </w:r>
          </w:p>
        </w:tc>
      </w:tr>
      <w:tr w14:paraId="1DFC28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8" w:hRule="atLeast"/>
          <w:jc w:val="center"/>
        </w:trPr>
        <w:tc>
          <w:tcPr>
            <w:tcW w:w="3137" w:type="dxa"/>
            <w:vAlign w:val="center"/>
          </w:tcPr>
          <w:p w14:paraId="3847BF74">
            <w:pPr>
              <w:jc w:val="center"/>
              <w:rPr>
                <w:rFonts w:hint="eastAsia" w:ascii="宋体" w:hAnsi="宋体" w:eastAsia="宋体" w:cs="宋体"/>
                <w:sz w:val="28"/>
                <w:szCs w:val="28"/>
              </w:rPr>
            </w:pPr>
            <w:r>
              <w:rPr>
                <w:rFonts w:hint="eastAsia" w:ascii="宋体" w:hAnsi="宋体" w:eastAsia="宋体" w:cs="宋体"/>
                <w:sz w:val="28"/>
                <w:szCs w:val="28"/>
                <w:lang w:val="en-US" w:eastAsia="zh-CN"/>
              </w:rPr>
              <w:t>仓房</w:t>
            </w:r>
          </w:p>
        </w:tc>
        <w:tc>
          <w:tcPr>
            <w:tcW w:w="2948" w:type="dxa"/>
            <w:vAlign w:val="center"/>
          </w:tcPr>
          <w:p w14:paraId="00D18004">
            <w:pPr>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15</w:t>
            </w:r>
          </w:p>
        </w:tc>
      </w:tr>
      <w:tr w14:paraId="1FBCFF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8" w:hRule="atLeast"/>
          <w:jc w:val="center"/>
        </w:trPr>
        <w:tc>
          <w:tcPr>
            <w:tcW w:w="3137" w:type="dxa"/>
            <w:vAlign w:val="center"/>
          </w:tcPr>
          <w:p w14:paraId="04A0E6F8">
            <w:pPr>
              <w:jc w:val="center"/>
              <w:rPr>
                <w:rFonts w:hint="eastAsia" w:ascii="宋体" w:hAnsi="宋体" w:eastAsia="宋体" w:cs="宋体"/>
                <w:sz w:val="28"/>
                <w:szCs w:val="28"/>
              </w:rPr>
            </w:pPr>
            <w:r>
              <w:rPr>
                <w:rFonts w:hint="eastAsia" w:ascii="宋体" w:hAnsi="宋体" w:eastAsia="宋体" w:cs="宋体"/>
                <w:sz w:val="28"/>
                <w:szCs w:val="28"/>
                <w:lang w:val="en-US" w:eastAsia="zh-CN"/>
              </w:rPr>
              <w:t>金河</w:t>
            </w:r>
          </w:p>
        </w:tc>
        <w:tc>
          <w:tcPr>
            <w:tcW w:w="2948" w:type="dxa"/>
            <w:vAlign w:val="center"/>
          </w:tcPr>
          <w:p w14:paraId="7FC94F73">
            <w:pPr>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35</w:t>
            </w:r>
          </w:p>
        </w:tc>
      </w:tr>
      <w:tr w14:paraId="358317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8" w:hRule="atLeast"/>
          <w:jc w:val="center"/>
        </w:trPr>
        <w:tc>
          <w:tcPr>
            <w:tcW w:w="3137" w:type="dxa"/>
            <w:vAlign w:val="center"/>
          </w:tcPr>
          <w:p w14:paraId="211289ED">
            <w:pPr>
              <w:jc w:val="center"/>
              <w:rPr>
                <w:rFonts w:hint="eastAsia" w:ascii="宋体" w:hAnsi="宋体" w:eastAsia="宋体" w:cs="宋体"/>
                <w:sz w:val="28"/>
                <w:szCs w:val="28"/>
              </w:rPr>
            </w:pPr>
            <w:r>
              <w:rPr>
                <w:rFonts w:hint="eastAsia" w:ascii="宋体" w:hAnsi="宋体" w:eastAsia="宋体" w:cs="宋体"/>
                <w:sz w:val="28"/>
                <w:szCs w:val="28"/>
                <w:lang w:val="en-US" w:eastAsia="zh-CN"/>
              </w:rPr>
              <w:t>毛堂</w:t>
            </w:r>
          </w:p>
        </w:tc>
        <w:tc>
          <w:tcPr>
            <w:tcW w:w="2948" w:type="dxa"/>
            <w:vAlign w:val="center"/>
          </w:tcPr>
          <w:p w14:paraId="12201CEA">
            <w:pPr>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15</w:t>
            </w:r>
          </w:p>
        </w:tc>
      </w:tr>
      <w:tr w14:paraId="6E6F52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8" w:hRule="atLeast"/>
          <w:jc w:val="center"/>
        </w:trPr>
        <w:tc>
          <w:tcPr>
            <w:tcW w:w="3137" w:type="dxa"/>
            <w:vAlign w:val="center"/>
          </w:tcPr>
          <w:p w14:paraId="32DAE979">
            <w:pPr>
              <w:jc w:val="center"/>
              <w:rPr>
                <w:rFonts w:hint="eastAsia" w:ascii="宋体" w:hAnsi="宋体" w:eastAsia="宋体" w:cs="宋体"/>
                <w:sz w:val="28"/>
                <w:szCs w:val="28"/>
              </w:rPr>
            </w:pPr>
            <w:r>
              <w:rPr>
                <w:rFonts w:hint="eastAsia" w:ascii="宋体" w:hAnsi="宋体" w:eastAsia="宋体" w:cs="宋体"/>
                <w:sz w:val="28"/>
                <w:szCs w:val="28"/>
                <w:lang w:val="en-US" w:eastAsia="zh-CN"/>
              </w:rPr>
              <w:t>厚坡</w:t>
            </w:r>
          </w:p>
        </w:tc>
        <w:tc>
          <w:tcPr>
            <w:tcW w:w="2948" w:type="dxa"/>
            <w:vAlign w:val="center"/>
          </w:tcPr>
          <w:p w14:paraId="1FB9BDD1">
            <w:pPr>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45</w:t>
            </w:r>
          </w:p>
        </w:tc>
      </w:tr>
      <w:tr w14:paraId="661456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8" w:hRule="atLeast"/>
          <w:jc w:val="center"/>
        </w:trPr>
        <w:tc>
          <w:tcPr>
            <w:tcW w:w="3137" w:type="dxa"/>
            <w:vAlign w:val="center"/>
          </w:tcPr>
          <w:p w14:paraId="2E5AC4B3">
            <w:pPr>
              <w:jc w:val="center"/>
              <w:rPr>
                <w:rFonts w:hint="eastAsia" w:ascii="宋体" w:hAnsi="宋体" w:eastAsia="宋体" w:cs="宋体"/>
                <w:sz w:val="28"/>
                <w:szCs w:val="28"/>
              </w:rPr>
            </w:pPr>
            <w:r>
              <w:rPr>
                <w:rFonts w:hint="eastAsia" w:ascii="宋体" w:hAnsi="宋体" w:eastAsia="宋体" w:cs="宋体"/>
                <w:sz w:val="28"/>
                <w:szCs w:val="28"/>
                <w:lang w:val="en-US" w:eastAsia="zh-CN"/>
              </w:rPr>
              <w:t>九重</w:t>
            </w:r>
          </w:p>
        </w:tc>
        <w:tc>
          <w:tcPr>
            <w:tcW w:w="2948" w:type="dxa"/>
            <w:vAlign w:val="center"/>
          </w:tcPr>
          <w:p w14:paraId="7234A99D">
            <w:pPr>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35</w:t>
            </w:r>
          </w:p>
        </w:tc>
      </w:tr>
      <w:tr w14:paraId="5CEFE9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jc w:val="center"/>
        </w:trPr>
        <w:tc>
          <w:tcPr>
            <w:tcW w:w="3137" w:type="dxa"/>
            <w:vAlign w:val="center"/>
          </w:tcPr>
          <w:p w14:paraId="345C7A25">
            <w:pPr>
              <w:jc w:val="center"/>
              <w:rPr>
                <w:rFonts w:hint="eastAsia" w:ascii="宋体" w:hAnsi="宋体" w:eastAsia="宋体" w:cs="宋体"/>
                <w:sz w:val="28"/>
                <w:szCs w:val="28"/>
              </w:rPr>
            </w:pPr>
            <w:r>
              <w:rPr>
                <w:rFonts w:hint="eastAsia" w:ascii="宋体" w:hAnsi="宋体" w:eastAsia="宋体" w:cs="宋体"/>
                <w:sz w:val="28"/>
                <w:szCs w:val="28"/>
                <w:lang w:val="en-US" w:eastAsia="zh-CN"/>
              </w:rPr>
              <w:t>香花</w:t>
            </w:r>
          </w:p>
        </w:tc>
        <w:tc>
          <w:tcPr>
            <w:tcW w:w="2948" w:type="dxa"/>
            <w:vAlign w:val="center"/>
          </w:tcPr>
          <w:p w14:paraId="2AA48821">
            <w:pPr>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20</w:t>
            </w:r>
          </w:p>
        </w:tc>
      </w:tr>
    </w:tbl>
    <w:p w14:paraId="296E7000">
      <w:pPr>
        <w:rPr>
          <w:rFonts w:ascii="Arial"/>
          <w:sz w:val="21"/>
        </w:rPr>
      </w:pPr>
    </w:p>
    <w:p w14:paraId="4455BA3A">
      <w:r>
        <w:br w:type="page"/>
      </w:r>
    </w:p>
    <w:p w14:paraId="195CA29D">
      <w:pPr>
        <w:pStyle w:val="11"/>
        <w:widowControl/>
        <w:kinsoku/>
        <w:wordWrap w:val="0"/>
        <w:adjustRightInd w:val="0"/>
        <w:snapToGrid w:val="0"/>
        <w:spacing w:before="0" w:line="360" w:lineRule="auto"/>
        <w:ind w:firstLine="0" w:firstLineChars="0"/>
        <w:jc w:val="both"/>
        <w:textAlignment w:val="baseline"/>
        <w:outlineLvl w:val="2"/>
        <w:rPr>
          <w:rFonts w:ascii="宋体" w:hAnsi="宋体" w:eastAsia="宋体" w:cs="宋体"/>
          <w:b/>
          <w:bCs/>
          <w:snapToGrid w:val="0"/>
          <w:color w:val="000000"/>
          <w:spacing w:val="0"/>
          <w:sz w:val="24"/>
          <w:szCs w:val="24"/>
          <w:lang w:val="en-US" w:eastAsia="en-US" w:bidi="ar-SA"/>
        </w:rPr>
      </w:pPr>
      <w:r>
        <w:rPr>
          <w:rFonts w:hint="eastAsia" w:ascii="宋体" w:hAnsi="宋体" w:eastAsia="宋体" w:cs="宋体"/>
          <w:b/>
          <w:bCs/>
          <w:snapToGrid w:val="0"/>
          <w:color w:val="000000"/>
          <w:spacing w:val="1"/>
          <w:sz w:val="24"/>
          <w:szCs w:val="24"/>
          <w:lang w:val="en-US" w:eastAsia="en-US" w:bidi="ar-SA"/>
        </w:rPr>
        <w:t>二、</w:t>
      </w:r>
      <w:r>
        <w:rPr>
          <w:rFonts w:hint="eastAsia" w:ascii="宋体" w:hAnsi="宋体" w:eastAsia="宋体" w:cs="宋体"/>
          <w:b/>
          <w:bCs/>
          <w:snapToGrid w:val="0"/>
          <w:color w:val="000000"/>
          <w:spacing w:val="1"/>
          <w:sz w:val="24"/>
          <w:szCs w:val="24"/>
          <w:lang w:val="en-US" w:eastAsia="zh-CN" w:bidi="ar-SA"/>
        </w:rPr>
        <w:t>项目</w:t>
      </w:r>
      <w:r>
        <w:rPr>
          <w:rFonts w:hint="eastAsia" w:ascii="宋体" w:hAnsi="宋体" w:eastAsia="宋体" w:cs="宋体"/>
          <w:b/>
          <w:bCs/>
          <w:snapToGrid w:val="0"/>
          <w:color w:val="000000"/>
          <w:spacing w:val="1"/>
          <w:sz w:val="24"/>
          <w:szCs w:val="24"/>
          <w:lang w:val="en-US" w:eastAsia="en-US" w:bidi="ar-SA"/>
        </w:rPr>
        <w:t>商务要求</w:t>
      </w:r>
    </w:p>
    <w:p w14:paraId="6CC00E35">
      <w:pPr>
        <w:kinsoku/>
        <w:wordWrap w:val="0"/>
        <w:autoSpaceDE w:val="0"/>
        <w:autoSpaceDN w:val="0"/>
        <w:adjustRightInd w:val="0"/>
        <w:snapToGrid w:val="0"/>
        <w:spacing w:line="360" w:lineRule="auto"/>
        <w:ind w:firstLine="476" w:firstLineChars="200"/>
        <w:jc w:val="both"/>
        <w:textAlignment w:val="baseline"/>
        <w:rPr>
          <w:rFonts w:hint="eastAsia" w:ascii="宋体" w:hAnsi="宋体" w:eastAsia="宋体" w:cs="宋体"/>
          <w:snapToGrid w:val="0"/>
          <w:color w:val="000000"/>
          <w:spacing w:val="-1"/>
          <w:sz w:val="24"/>
          <w:szCs w:val="24"/>
          <w:lang w:val="en-US" w:eastAsia="zh-CN" w:bidi="ar-SA"/>
        </w:rPr>
      </w:pPr>
      <w:r>
        <w:rPr>
          <w:rFonts w:hint="eastAsia" w:ascii="宋体" w:hAnsi="宋体" w:eastAsia="宋体" w:cs="宋体"/>
          <w:snapToGrid w:val="0"/>
          <w:color w:val="000000"/>
          <w:spacing w:val="-1"/>
          <w:sz w:val="24"/>
          <w:szCs w:val="24"/>
          <w:lang w:val="en-US" w:eastAsia="en-US" w:bidi="ar-SA"/>
        </w:rPr>
        <w:t>1.</w:t>
      </w:r>
      <w:r>
        <w:rPr>
          <w:rFonts w:hint="eastAsia" w:ascii="宋体" w:hAnsi="宋体" w:eastAsia="宋体" w:cs="宋体"/>
          <w:snapToGrid w:val="0"/>
          <w:color w:val="000000"/>
          <w:spacing w:val="-1"/>
          <w:sz w:val="24"/>
          <w:szCs w:val="24"/>
          <w:lang w:val="en-US" w:eastAsia="zh-CN" w:bidi="ar-SA"/>
        </w:rPr>
        <w:t>服务</w:t>
      </w:r>
      <w:r>
        <w:rPr>
          <w:rFonts w:hint="eastAsia" w:ascii="宋体" w:hAnsi="宋体" w:eastAsia="宋体" w:cs="宋体"/>
          <w:snapToGrid w:val="0"/>
          <w:color w:val="000000"/>
          <w:spacing w:val="-1"/>
          <w:sz w:val="24"/>
          <w:szCs w:val="24"/>
          <w:lang w:val="en-US" w:eastAsia="en-US" w:bidi="ar-SA"/>
        </w:rPr>
        <w:t>期限</w:t>
      </w:r>
      <w:r>
        <w:rPr>
          <w:rFonts w:hint="eastAsia" w:ascii="宋体" w:hAnsi="宋体" w:eastAsia="宋体" w:cs="宋体"/>
          <w:snapToGrid w:val="0"/>
          <w:color w:val="000000"/>
          <w:spacing w:val="-1"/>
          <w:sz w:val="24"/>
          <w:szCs w:val="24"/>
          <w:lang w:val="en-US" w:eastAsia="zh-CN" w:bidi="ar-SA"/>
        </w:rPr>
        <w:t>：</w:t>
      </w:r>
      <w:r>
        <w:rPr>
          <w:rFonts w:hint="eastAsia"/>
          <w:sz w:val="24"/>
          <w:szCs w:val="21"/>
          <w:highlight w:val="none"/>
          <w:lang w:val="en-US" w:eastAsia="zh-CN"/>
        </w:rPr>
        <w:t>30日历天，</w:t>
      </w:r>
      <w:r>
        <w:rPr>
          <w:rFonts w:hint="eastAsia" w:ascii="宋体" w:hAnsi="宋体" w:eastAsia="宋体" w:cs="宋体"/>
          <w:b w:val="0"/>
          <w:bCs/>
          <w:spacing w:val="-6"/>
          <w:sz w:val="24"/>
          <w:szCs w:val="24"/>
        </w:rPr>
        <w:t>全年跟踪服务</w:t>
      </w:r>
    </w:p>
    <w:p w14:paraId="1BBAC31F">
      <w:pPr>
        <w:kinsoku/>
        <w:wordWrap w:val="0"/>
        <w:autoSpaceDE w:val="0"/>
        <w:autoSpaceDN w:val="0"/>
        <w:adjustRightInd w:val="0"/>
        <w:snapToGrid w:val="0"/>
        <w:spacing w:line="360" w:lineRule="auto"/>
        <w:ind w:firstLine="714" w:firstLineChars="300"/>
        <w:jc w:val="both"/>
        <w:textAlignment w:val="baseline"/>
        <w:rPr>
          <w:rFonts w:hint="default" w:ascii="宋体" w:hAnsi="宋体" w:eastAsia="宋体" w:cs="宋体"/>
          <w:snapToGrid w:val="0"/>
          <w:color w:val="000000"/>
          <w:spacing w:val="-1"/>
          <w:sz w:val="24"/>
          <w:szCs w:val="24"/>
          <w:lang w:val="en-US" w:eastAsia="zh-CN" w:bidi="ar-SA"/>
        </w:rPr>
      </w:pPr>
      <w:r>
        <w:rPr>
          <w:rFonts w:hint="eastAsia" w:ascii="宋体" w:hAnsi="宋体" w:eastAsia="宋体" w:cs="宋体"/>
          <w:snapToGrid w:val="0"/>
          <w:color w:val="000000"/>
          <w:spacing w:val="-1"/>
          <w:sz w:val="24"/>
          <w:szCs w:val="24"/>
          <w:lang w:val="en-US" w:eastAsia="zh-CN" w:bidi="ar-SA"/>
        </w:rPr>
        <w:t>项目</w:t>
      </w:r>
      <w:r>
        <w:rPr>
          <w:rFonts w:hint="eastAsia" w:ascii="宋体" w:hAnsi="宋体" w:eastAsia="宋体" w:cs="宋体"/>
          <w:snapToGrid w:val="0"/>
          <w:color w:val="000000"/>
          <w:spacing w:val="-1"/>
          <w:sz w:val="24"/>
          <w:szCs w:val="24"/>
          <w:lang w:val="en-US" w:eastAsia="en-US" w:bidi="ar-SA"/>
        </w:rPr>
        <w:t>地点</w:t>
      </w:r>
      <w:r>
        <w:rPr>
          <w:rFonts w:hint="eastAsia" w:ascii="宋体" w:hAnsi="宋体" w:eastAsia="宋体" w:cs="宋体"/>
          <w:snapToGrid w:val="0"/>
          <w:color w:val="000000"/>
          <w:spacing w:val="-1"/>
          <w:sz w:val="24"/>
          <w:szCs w:val="24"/>
          <w:lang w:val="en-US" w:eastAsia="zh-CN" w:bidi="ar-SA"/>
        </w:rPr>
        <w:t>：淅川县境内</w:t>
      </w:r>
    </w:p>
    <w:p w14:paraId="13193C83">
      <w:pPr>
        <w:kinsoku/>
        <w:wordWrap w:val="0"/>
        <w:autoSpaceDE w:val="0"/>
        <w:autoSpaceDN w:val="0"/>
        <w:adjustRightInd w:val="0"/>
        <w:snapToGrid w:val="0"/>
        <w:spacing w:line="360" w:lineRule="auto"/>
        <w:ind w:firstLine="472" w:firstLineChars="200"/>
        <w:jc w:val="both"/>
        <w:textAlignment w:val="baseline"/>
        <w:rPr>
          <w:rFonts w:ascii="宋体" w:hAnsi="宋体" w:eastAsia="宋体" w:cs="宋体"/>
          <w:snapToGrid w:val="0"/>
          <w:color w:val="000000"/>
          <w:spacing w:val="-2"/>
          <w:sz w:val="24"/>
          <w:szCs w:val="24"/>
          <w:lang w:val="en-US" w:eastAsia="zh-CN" w:bidi="ar-SA"/>
        </w:rPr>
      </w:pPr>
      <w:r>
        <w:rPr>
          <w:rFonts w:hint="eastAsia" w:ascii="宋体" w:hAnsi="宋体" w:eastAsia="宋体" w:cs="宋体"/>
          <w:snapToGrid w:val="0"/>
          <w:color w:val="000000"/>
          <w:spacing w:val="-2"/>
          <w:sz w:val="24"/>
          <w:szCs w:val="24"/>
          <w:lang w:val="en-US" w:eastAsia="zh-CN" w:bidi="ar-SA"/>
        </w:rPr>
        <w:t>2.付款方式（应符合南阳市财政局关于印发《关于压缩各环节时间进一步优化政府采购营商环境的通知》（宛财购〔2022〕5号）的要求）</w:t>
      </w:r>
    </w:p>
    <w:p w14:paraId="3B9C6FCC">
      <w:pPr>
        <w:kinsoku/>
        <w:wordWrap w:val="0"/>
        <w:autoSpaceDE w:val="0"/>
        <w:autoSpaceDN w:val="0"/>
        <w:adjustRightInd w:val="0"/>
        <w:snapToGrid w:val="0"/>
        <w:spacing w:line="360" w:lineRule="auto"/>
        <w:ind w:firstLine="472" w:firstLineChars="200"/>
        <w:jc w:val="both"/>
        <w:textAlignment w:val="baseline"/>
        <w:rPr>
          <w:rFonts w:ascii="宋体" w:hAnsi="宋体" w:eastAsia="宋体" w:cs="宋体"/>
          <w:snapToGrid w:val="0"/>
          <w:color w:val="000000"/>
          <w:spacing w:val="-2"/>
          <w:sz w:val="24"/>
          <w:szCs w:val="24"/>
          <w:lang w:val="en-US" w:eastAsia="en-US" w:bidi="ar-SA"/>
        </w:rPr>
      </w:pPr>
      <w:r>
        <w:rPr>
          <w:rFonts w:hint="eastAsia" w:ascii="宋体" w:hAnsi="宋体" w:eastAsia="宋体" w:cs="宋体"/>
          <w:snapToGrid w:val="0"/>
          <w:color w:val="000000"/>
          <w:spacing w:val="-2"/>
          <w:sz w:val="24"/>
          <w:szCs w:val="24"/>
          <w:lang w:val="en-US" w:eastAsia="en-US" w:bidi="ar-SA"/>
        </w:rPr>
        <w:t>3.包装和运输（如适用，须满足《关于印发〈商品包装政府采购需求标准（试行）〉、〈快递包装政府采购需求标准（试行）〉的通知》（财办库﹝2020﹞123号）</w:t>
      </w:r>
    </w:p>
    <w:p w14:paraId="2150D6D5">
      <w:pPr>
        <w:kinsoku/>
        <w:wordWrap w:val="0"/>
        <w:autoSpaceDE w:val="0"/>
        <w:autoSpaceDN w:val="0"/>
        <w:adjustRightInd w:val="0"/>
        <w:snapToGrid w:val="0"/>
        <w:spacing w:line="360" w:lineRule="auto"/>
        <w:ind w:firstLine="448" w:firstLineChars="200"/>
        <w:jc w:val="both"/>
        <w:textAlignment w:val="baseline"/>
        <w:rPr>
          <w:rFonts w:ascii="宋体" w:hAnsi="宋体" w:eastAsia="宋体" w:cs="宋体"/>
          <w:snapToGrid w:val="0"/>
          <w:color w:val="000000"/>
          <w:sz w:val="24"/>
          <w:szCs w:val="24"/>
          <w:lang w:val="en-US" w:eastAsia="en-US" w:bidi="ar-SA"/>
        </w:rPr>
      </w:pPr>
      <w:r>
        <w:rPr>
          <w:rFonts w:hint="eastAsia" w:ascii="宋体" w:hAnsi="宋体" w:eastAsia="宋体" w:cs="宋体"/>
          <w:snapToGrid w:val="0"/>
          <w:color w:val="000000"/>
          <w:spacing w:val="-8"/>
          <w:sz w:val="24"/>
          <w:szCs w:val="24"/>
          <w:lang w:val="en-US" w:eastAsia="en-US" w:bidi="ar-SA"/>
        </w:rPr>
        <w:t>4.售后服务</w:t>
      </w:r>
      <w:r>
        <w:rPr>
          <w:rFonts w:hint="eastAsia" w:ascii="宋体" w:hAnsi="宋体" w:eastAsia="宋体" w:cs="宋体"/>
          <w:snapToGrid w:val="0"/>
          <w:color w:val="000000"/>
          <w:spacing w:val="-8"/>
          <w:sz w:val="24"/>
          <w:szCs w:val="24"/>
          <w:lang w:val="en-US" w:eastAsia="zh-CN" w:bidi="ar-SA"/>
        </w:rPr>
        <w:t>要求</w:t>
      </w:r>
      <w:r>
        <w:rPr>
          <w:rFonts w:hint="eastAsia" w:ascii="宋体" w:hAnsi="宋体" w:eastAsia="宋体" w:cs="宋体"/>
          <w:snapToGrid w:val="0"/>
          <w:color w:val="000000"/>
          <w:spacing w:val="-8"/>
          <w:sz w:val="24"/>
          <w:szCs w:val="24"/>
          <w:lang w:val="en-US" w:eastAsia="en-US" w:bidi="ar-SA"/>
        </w:rPr>
        <w:t>（质保期</w:t>
      </w:r>
      <w:r>
        <w:rPr>
          <w:rFonts w:hint="eastAsia" w:ascii="宋体" w:hAnsi="宋体" w:eastAsia="宋体" w:cs="宋体"/>
          <w:snapToGrid w:val="0"/>
          <w:color w:val="000000"/>
          <w:spacing w:val="-3"/>
          <w:sz w:val="24"/>
          <w:szCs w:val="24"/>
          <w:lang w:val="en-US" w:eastAsia="en-US" w:bidi="ar-SA"/>
        </w:rPr>
        <w:t>）（</w:t>
      </w:r>
      <w:r>
        <w:rPr>
          <w:rFonts w:hint="eastAsia" w:ascii="宋体" w:hAnsi="宋体" w:eastAsia="宋体" w:cs="宋体"/>
          <w:snapToGrid w:val="0"/>
          <w:color w:val="000000"/>
          <w:spacing w:val="-8"/>
          <w:sz w:val="24"/>
          <w:szCs w:val="24"/>
          <w:lang w:val="en-US" w:eastAsia="en-US" w:bidi="ar-SA"/>
        </w:rPr>
        <w:t>如适用）</w:t>
      </w:r>
    </w:p>
    <w:p w14:paraId="435EE00C">
      <w:pPr>
        <w:kinsoku/>
        <w:wordWrap w:val="0"/>
        <w:autoSpaceDE w:val="0"/>
        <w:autoSpaceDN w:val="0"/>
        <w:adjustRightInd w:val="0"/>
        <w:snapToGrid w:val="0"/>
        <w:spacing w:line="360" w:lineRule="auto"/>
        <w:ind w:firstLine="472" w:firstLineChars="200"/>
        <w:jc w:val="both"/>
        <w:textAlignment w:val="baseline"/>
        <w:rPr>
          <w:rFonts w:ascii="宋体" w:hAnsi="宋体" w:eastAsia="宋体" w:cs="宋体"/>
          <w:snapToGrid w:val="0"/>
          <w:color w:val="000000"/>
          <w:spacing w:val="-5"/>
          <w:sz w:val="24"/>
          <w:szCs w:val="24"/>
          <w:lang w:val="en-US" w:eastAsia="zh-CN" w:bidi="ar-SA"/>
        </w:rPr>
      </w:pPr>
      <w:r>
        <w:rPr>
          <w:rFonts w:hint="eastAsia" w:ascii="宋体" w:hAnsi="宋体" w:eastAsia="宋体" w:cs="宋体"/>
          <w:snapToGrid w:val="0"/>
          <w:color w:val="000000"/>
          <w:spacing w:val="-2"/>
          <w:sz w:val="24"/>
          <w:szCs w:val="24"/>
          <w:lang w:val="en-US" w:eastAsia="en-US" w:bidi="ar-SA"/>
        </w:rPr>
        <w:t>5.</w:t>
      </w:r>
      <w:r>
        <w:rPr>
          <w:rFonts w:hint="eastAsia" w:ascii="宋体" w:hAnsi="宋体" w:eastAsia="宋体" w:cs="宋体"/>
          <w:snapToGrid w:val="0"/>
          <w:color w:val="000000"/>
          <w:spacing w:val="-5"/>
          <w:sz w:val="24"/>
          <w:szCs w:val="24"/>
          <w:lang w:val="en-US" w:eastAsia="zh-CN" w:bidi="ar-SA"/>
        </w:rPr>
        <w:t>关于强制节能产品的要求。</w:t>
      </w:r>
    </w:p>
    <w:p w14:paraId="7E68F51F">
      <w:pPr>
        <w:kinsoku/>
        <w:wordWrap w:val="0"/>
        <w:autoSpaceDE w:val="0"/>
        <w:autoSpaceDN w:val="0"/>
        <w:adjustRightInd w:val="0"/>
        <w:snapToGrid w:val="0"/>
        <w:spacing w:line="360" w:lineRule="auto"/>
        <w:ind w:firstLine="460" w:firstLineChars="200"/>
        <w:jc w:val="both"/>
        <w:textAlignment w:val="baseline"/>
        <w:rPr>
          <w:rFonts w:ascii="宋体" w:hAnsi="宋体" w:eastAsia="宋体" w:cs="宋体"/>
          <w:snapToGrid w:val="0"/>
          <w:color w:val="000000"/>
          <w:sz w:val="24"/>
          <w:szCs w:val="24"/>
          <w:lang w:val="en-US" w:eastAsia="en-US" w:bidi="ar-SA"/>
        </w:rPr>
      </w:pPr>
      <w:r>
        <w:rPr>
          <w:rFonts w:hint="eastAsia" w:ascii="宋体" w:hAnsi="宋体" w:eastAsia="宋体" w:cs="宋体"/>
          <w:snapToGrid w:val="0"/>
          <w:color w:val="000000"/>
          <w:spacing w:val="-5"/>
          <w:sz w:val="24"/>
          <w:szCs w:val="24"/>
          <w:lang w:val="en-US" w:eastAsia="zh-CN" w:bidi="ar-SA"/>
        </w:rPr>
        <w:t>6.</w:t>
      </w:r>
      <w:r>
        <w:rPr>
          <w:rFonts w:hint="eastAsia" w:ascii="宋体" w:hAnsi="宋体" w:eastAsia="宋体" w:cs="宋体"/>
          <w:snapToGrid w:val="0"/>
          <w:color w:val="000000"/>
          <w:spacing w:val="-2"/>
          <w:sz w:val="24"/>
          <w:szCs w:val="24"/>
          <w:lang w:val="en-US" w:eastAsia="en-US" w:bidi="ar-SA"/>
        </w:rPr>
        <w:t>保险（如适用）</w:t>
      </w:r>
    </w:p>
    <w:p w14:paraId="01503E55">
      <w:pPr>
        <w:kinsoku/>
        <w:wordWrap w:val="0"/>
        <w:autoSpaceDE w:val="0"/>
        <w:autoSpaceDN w:val="0"/>
        <w:adjustRightInd w:val="0"/>
        <w:snapToGrid w:val="0"/>
        <w:spacing w:line="360" w:lineRule="auto"/>
        <w:ind w:firstLine="480" w:firstLineChars="200"/>
        <w:jc w:val="both"/>
        <w:textAlignment w:val="baseline"/>
        <w:rPr>
          <w:rFonts w:ascii="宋体" w:hAnsi="宋体" w:eastAsia="宋体" w:cs="宋体"/>
          <w:snapToGrid w:val="0"/>
          <w:color w:val="000000"/>
          <w:sz w:val="24"/>
          <w:szCs w:val="24"/>
          <w:lang w:val="en-US" w:eastAsia="zh-CN" w:bidi="ar-SA"/>
        </w:rPr>
      </w:pPr>
      <w:r>
        <w:rPr>
          <w:rFonts w:hint="eastAsia" w:ascii="宋体" w:hAnsi="宋体" w:eastAsia="宋体" w:cs="宋体"/>
          <w:snapToGrid w:val="0"/>
          <w:color w:val="000000"/>
          <w:sz w:val="24"/>
          <w:szCs w:val="24"/>
          <w:lang w:val="en-US" w:eastAsia="zh-CN" w:bidi="ar-SA"/>
        </w:rPr>
        <w:t>7</w:t>
      </w:r>
      <w:r>
        <w:rPr>
          <w:rFonts w:hint="eastAsia" w:ascii="宋体" w:hAnsi="宋体" w:eastAsia="宋体" w:cs="宋体"/>
          <w:snapToGrid w:val="0"/>
          <w:color w:val="000000"/>
          <w:sz w:val="24"/>
          <w:szCs w:val="24"/>
          <w:lang w:val="en-US" w:eastAsia="en-US" w:bidi="ar-SA"/>
        </w:rPr>
        <w:t>.验收标准</w:t>
      </w:r>
      <w:r>
        <w:rPr>
          <w:rFonts w:hint="eastAsia" w:ascii="宋体" w:hAnsi="宋体" w:eastAsia="宋体" w:cs="宋体"/>
          <w:snapToGrid w:val="0"/>
          <w:color w:val="000000"/>
          <w:sz w:val="24"/>
          <w:szCs w:val="24"/>
          <w:lang w:val="en-US" w:eastAsia="zh-CN" w:bidi="ar-SA"/>
        </w:rPr>
        <w:t>及方式</w:t>
      </w:r>
      <w:r>
        <w:rPr>
          <w:rFonts w:hint="eastAsia" w:cs="宋体"/>
          <w:snapToGrid w:val="0"/>
          <w:color w:val="000000"/>
          <w:sz w:val="24"/>
          <w:szCs w:val="24"/>
          <w:lang w:val="en-US" w:eastAsia="zh-CN" w:bidi="ar-SA"/>
        </w:rPr>
        <w:t>：满足采购人的验收标准及要求</w:t>
      </w:r>
    </w:p>
    <w:p w14:paraId="5912E946">
      <w:pPr>
        <w:kinsoku/>
        <w:wordWrap w:val="0"/>
        <w:autoSpaceDE w:val="0"/>
        <w:autoSpaceDN w:val="0"/>
        <w:adjustRightInd w:val="0"/>
        <w:snapToGrid w:val="0"/>
        <w:spacing w:line="360" w:lineRule="auto"/>
        <w:ind w:firstLine="480" w:firstLineChars="200"/>
        <w:jc w:val="both"/>
        <w:textAlignment w:val="baseline"/>
        <w:rPr>
          <w:rFonts w:ascii="宋体" w:hAnsi="宋体" w:eastAsia="宋体" w:cs="宋体"/>
          <w:snapToGrid w:val="0"/>
          <w:color w:val="000000"/>
          <w:sz w:val="24"/>
          <w:szCs w:val="24"/>
          <w:lang w:val="en-US" w:eastAsia="zh-CN" w:bidi="ar-SA"/>
        </w:rPr>
      </w:pPr>
      <w:r>
        <w:rPr>
          <w:rFonts w:hint="eastAsia" w:ascii="宋体" w:hAnsi="宋体" w:eastAsia="宋体" w:cs="宋体"/>
          <w:snapToGrid w:val="0"/>
          <w:color w:val="000000"/>
          <w:sz w:val="24"/>
          <w:szCs w:val="24"/>
          <w:lang w:val="en-US" w:eastAsia="zh-CN" w:bidi="ar-SA"/>
        </w:rPr>
        <w:t>8.</w:t>
      </w:r>
      <w:r>
        <w:rPr>
          <w:rFonts w:hint="eastAsia" w:ascii="宋体" w:hAnsi="宋体" w:eastAsia="宋体" w:cs="宋体"/>
          <w:snapToGrid w:val="0"/>
          <w:color w:val="000000"/>
          <w:spacing w:val="30"/>
          <w:sz w:val="24"/>
          <w:szCs w:val="24"/>
          <w:lang w:val="en-US" w:eastAsia="zh-CN" w:bidi="ar-SA"/>
        </w:rPr>
        <w:t>□有</w:t>
      </w:r>
      <w:r>
        <w:rPr>
          <w:rFonts w:hint="eastAsia" w:ascii="宋体" w:hAnsi="宋体" w:eastAsia="宋体" w:cs="宋体"/>
          <w:snapToGrid w:val="0"/>
          <w:color w:val="000000"/>
          <w:sz w:val="24"/>
          <w:szCs w:val="24"/>
          <w:lang w:val="en-US" w:eastAsia="zh-CN" w:bidi="ar-SA"/>
        </w:rPr>
        <w:t>样品，样品提供要求、方式、摆放时间及地点；</w:t>
      </w:r>
      <w:r>
        <w:rPr>
          <w:rFonts w:hint="eastAsia" w:ascii="宋体" w:hAnsi="宋体" w:eastAsia="宋体" w:cs="宋体"/>
          <w:snapToGrid w:val="0"/>
          <w:color w:val="000000"/>
          <w:spacing w:val="30"/>
          <w:sz w:val="24"/>
          <w:szCs w:val="24"/>
          <w:lang w:val="en-US" w:eastAsia="zh-CN" w:bidi="ar-SA"/>
        </w:rPr>
        <w:t>☑无</w:t>
      </w:r>
      <w:r>
        <w:rPr>
          <w:rFonts w:hint="eastAsia" w:ascii="宋体" w:hAnsi="宋体" w:eastAsia="宋体" w:cs="宋体"/>
          <w:snapToGrid w:val="0"/>
          <w:color w:val="000000"/>
          <w:sz w:val="24"/>
          <w:szCs w:val="24"/>
          <w:lang w:val="en-US" w:eastAsia="zh-CN" w:bidi="ar-SA"/>
        </w:rPr>
        <w:t>样品。</w:t>
      </w:r>
    </w:p>
    <w:p w14:paraId="103390CD">
      <w:pPr>
        <w:kinsoku/>
        <w:wordWrap w:val="0"/>
        <w:autoSpaceDE w:val="0"/>
        <w:autoSpaceDN w:val="0"/>
        <w:adjustRightInd w:val="0"/>
        <w:snapToGrid w:val="0"/>
        <w:spacing w:line="360" w:lineRule="auto"/>
        <w:ind w:firstLine="480" w:firstLineChars="200"/>
        <w:jc w:val="both"/>
        <w:textAlignment w:val="baseline"/>
        <w:rPr>
          <w:rFonts w:ascii="宋体" w:hAnsi="宋体" w:eastAsia="宋体" w:cs="宋体"/>
          <w:snapToGrid w:val="0"/>
          <w:color w:val="000000"/>
          <w:sz w:val="24"/>
          <w:szCs w:val="24"/>
          <w:lang w:val="en-US" w:eastAsia="zh-CN" w:bidi="ar-SA"/>
        </w:rPr>
      </w:pPr>
      <w:r>
        <w:rPr>
          <w:rFonts w:hint="eastAsia" w:ascii="宋体" w:hAnsi="宋体" w:eastAsia="宋体" w:cs="宋体"/>
          <w:snapToGrid w:val="0"/>
          <w:color w:val="000000"/>
          <w:sz w:val="24"/>
          <w:szCs w:val="24"/>
          <w:lang w:val="en-US" w:eastAsia="zh-CN" w:bidi="ar-SA"/>
        </w:rPr>
        <w:t>9.</w:t>
      </w:r>
      <w:r>
        <w:rPr>
          <w:rFonts w:hint="eastAsia" w:ascii="宋体" w:hAnsi="宋体" w:eastAsia="宋体" w:cs="宋体"/>
          <w:snapToGrid w:val="0"/>
          <w:color w:val="000000"/>
          <w:spacing w:val="30"/>
          <w:sz w:val="24"/>
          <w:szCs w:val="24"/>
          <w:lang w:val="en-US" w:eastAsia="en-US" w:bidi="ar-SA"/>
        </w:rPr>
        <w:t>□</w:t>
      </w:r>
      <w:r>
        <w:rPr>
          <w:rFonts w:hint="eastAsia" w:ascii="宋体" w:hAnsi="宋体" w:eastAsia="宋体" w:cs="宋体"/>
          <w:snapToGrid w:val="0"/>
          <w:color w:val="000000"/>
          <w:spacing w:val="30"/>
          <w:sz w:val="24"/>
          <w:szCs w:val="24"/>
          <w:lang w:val="en-US" w:eastAsia="zh-CN" w:bidi="ar-SA"/>
        </w:rPr>
        <w:t>有</w:t>
      </w:r>
      <w:r>
        <w:rPr>
          <w:rFonts w:hint="eastAsia" w:ascii="宋体" w:hAnsi="宋体" w:eastAsia="宋体" w:cs="宋体"/>
          <w:snapToGrid w:val="0"/>
          <w:color w:val="000000"/>
          <w:sz w:val="24"/>
          <w:szCs w:val="24"/>
          <w:lang w:val="en-US" w:eastAsia="zh-CN" w:bidi="ar-SA"/>
        </w:rPr>
        <w:t>演示，演示要求、内容、方式及地点。鼓励使用不见面演示；</w:t>
      </w:r>
      <w:r>
        <w:rPr>
          <w:rFonts w:hint="eastAsia" w:ascii="宋体" w:hAnsi="宋体" w:eastAsia="宋体" w:cs="宋体"/>
          <w:snapToGrid w:val="0"/>
          <w:color w:val="000000"/>
          <w:spacing w:val="30"/>
          <w:sz w:val="24"/>
          <w:szCs w:val="24"/>
          <w:lang w:val="en-US" w:eastAsia="zh-CN" w:bidi="ar-SA"/>
        </w:rPr>
        <w:t>☑无</w:t>
      </w:r>
      <w:r>
        <w:rPr>
          <w:rFonts w:hint="eastAsia" w:ascii="宋体" w:hAnsi="宋体" w:eastAsia="宋体" w:cs="宋体"/>
          <w:snapToGrid w:val="0"/>
          <w:color w:val="000000"/>
          <w:sz w:val="24"/>
          <w:szCs w:val="24"/>
          <w:lang w:val="en-US" w:eastAsia="zh-CN" w:bidi="ar-SA"/>
        </w:rPr>
        <w:t>演示。</w:t>
      </w:r>
    </w:p>
    <w:p w14:paraId="682B5AFE">
      <w:pPr>
        <w:widowControl/>
        <w:kinsoku/>
        <w:wordWrap w:val="0"/>
        <w:adjustRightInd w:val="0"/>
        <w:snapToGrid w:val="0"/>
        <w:spacing w:line="360" w:lineRule="auto"/>
        <w:ind w:firstLine="480" w:firstLineChars="200"/>
        <w:jc w:val="both"/>
        <w:textAlignment w:val="baseline"/>
        <w:rPr>
          <w:rFonts w:ascii="宋体" w:hAnsi="宋体" w:eastAsia="宋体" w:cs="宋体"/>
          <w:snapToGrid w:val="0"/>
          <w:color w:val="000000"/>
          <w:spacing w:val="-1"/>
          <w:sz w:val="24"/>
          <w:szCs w:val="24"/>
          <w:lang w:val="en-US" w:eastAsia="en-US" w:bidi="ar-SA"/>
        </w:rPr>
      </w:pPr>
      <w:r>
        <w:rPr>
          <w:rFonts w:hint="eastAsia" w:ascii="宋体" w:hAnsi="宋体" w:eastAsia="宋体" w:cs="宋体"/>
          <w:snapToGrid w:val="0"/>
          <w:color w:val="000000"/>
          <w:sz w:val="24"/>
          <w:szCs w:val="24"/>
          <w:lang w:val="en-US" w:eastAsia="zh-CN" w:bidi="ar-SA"/>
        </w:rPr>
        <w:t>10.</w:t>
      </w:r>
      <w:r>
        <w:rPr>
          <w:rFonts w:hint="eastAsia" w:ascii="宋体" w:hAnsi="宋体" w:eastAsia="宋体" w:cs="宋体"/>
          <w:snapToGrid w:val="0"/>
          <w:color w:val="000000"/>
          <w:spacing w:val="-1"/>
          <w:sz w:val="24"/>
          <w:szCs w:val="24"/>
          <w:lang w:val="en-US" w:eastAsia="en-US" w:bidi="ar-SA"/>
        </w:rPr>
        <w:t>其他要求（如有）</w:t>
      </w:r>
    </w:p>
    <w:p w14:paraId="1CCC7207"/>
    <w:p w14:paraId="3F03B463">
      <w:pPr>
        <w:pStyle w:val="24"/>
        <w:ind w:firstLine="538"/>
      </w:pPr>
    </w:p>
    <w:p w14:paraId="419CAADB">
      <w:r>
        <w:br w:type="page"/>
      </w:r>
    </w:p>
    <w:p w14:paraId="05B7AB95"/>
    <w:p w14:paraId="42FD1280">
      <w:pPr>
        <w:pStyle w:val="2"/>
        <w:keepNext/>
        <w:keepLines/>
        <w:numPr>
          <w:ilvl w:val="0"/>
          <w:numId w:val="1"/>
        </w:numPr>
        <w:autoSpaceDE/>
        <w:autoSpaceDN/>
        <w:snapToGrid w:val="0"/>
        <w:spacing w:before="0"/>
        <w:ind w:left="0"/>
        <w:jc w:val="center"/>
        <w:rPr>
          <w:rFonts w:asciiTheme="minorEastAsia" w:hAnsiTheme="minorEastAsia" w:eastAsiaTheme="minorEastAsia" w:cstheme="minorEastAsia"/>
          <w:spacing w:val="-1"/>
          <w:sz w:val="36"/>
          <w:szCs w:val="36"/>
          <w14:textOutline w14:w="2311" w14:cap="flat" w14:cmpd="sng" w14:algn="ctr">
            <w14:solidFill>
              <w14:srgbClr w14:val="000000"/>
            </w14:solidFill>
            <w14:prstDash w14:val="solid"/>
            <w14:miter w14:val="0"/>
          </w14:textOutline>
        </w:rPr>
      </w:pPr>
      <w:r>
        <w:rPr>
          <w:rFonts w:hint="eastAsia" w:asciiTheme="minorEastAsia" w:hAnsiTheme="minorEastAsia" w:eastAsiaTheme="minorEastAsia" w:cstheme="minorEastAsia"/>
          <w:spacing w:val="-1"/>
          <w:sz w:val="36"/>
          <w:szCs w:val="36"/>
          <w14:textOutline w14:w="2311" w14:cap="flat" w14:cmpd="sng" w14:algn="ctr">
            <w14:solidFill>
              <w14:srgbClr w14:val="000000"/>
            </w14:solidFill>
            <w14:prstDash w14:val="solid"/>
            <w14:miter w14:val="0"/>
          </w14:textOutline>
        </w:rPr>
        <w:t>投标人须知</w:t>
      </w:r>
    </w:p>
    <w:p w14:paraId="7703EFD4">
      <w:pPr>
        <w:pStyle w:val="11"/>
      </w:pPr>
      <w:r>
        <w:rPr>
          <w:rFonts w:hint="eastAsia"/>
        </w:rPr>
        <w:t>投标人须知表</w:t>
      </w:r>
    </w:p>
    <w:tbl>
      <w:tblPr>
        <w:tblStyle w:val="26"/>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582"/>
        <w:gridCol w:w="7305"/>
      </w:tblGrid>
      <w:tr w14:paraId="2090E7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82" w:type="dxa"/>
            <w:tcBorders>
              <w:top w:val="single" w:color="auto" w:sz="12" w:space="0"/>
              <w:left w:val="single" w:color="auto" w:sz="12" w:space="0"/>
              <w:bottom w:val="single" w:color="auto" w:sz="6" w:space="0"/>
              <w:right w:val="single" w:color="auto" w:sz="6" w:space="0"/>
            </w:tcBorders>
            <w:noWrap/>
            <w:vAlign w:val="center"/>
          </w:tcPr>
          <w:p w14:paraId="3908CE22">
            <w:pPr>
              <w:wordWrap w:val="0"/>
              <w:spacing w:line="240" w:lineRule="atLeas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条款名称</w:t>
            </w:r>
          </w:p>
        </w:tc>
        <w:tc>
          <w:tcPr>
            <w:tcW w:w="7305" w:type="dxa"/>
            <w:tcBorders>
              <w:top w:val="single" w:color="auto" w:sz="12" w:space="0"/>
              <w:left w:val="single" w:color="auto" w:sz="6" w:space="0"/>
              <w:bottom w:val="single" w:color="auto" w:sz="6" w:space="0"/>
              <w:right w:val="single" w:color="auto" w:sz="12" w:space="0"/>
            </w:tcBorders>
            <w:noWrap/>
            <w:vAlign w:val="center"/>
          </w:tcPr>
          <w:p w14:paraId="5C00FC8E">
            <w:pPr>
              <w:wordWrap w:val="0"/>
              <w:spacing w:line="240" w:lineRule="atLeast"/>
              <w:ind w:left="1105" w:leftChars="257" w:hanging="540"/>
              <w:jc w:val="both"/>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Cs/>
                <w:sz w:val="24"/>
                <w:szCs w:val="24"/>
              </w:rPr>
              <w:t>内容</w:t>
            </w:r>
          </w:p>
        </w:tc>
      </w:tr>
      <w:tr w14:paraId="4ACC19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4"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14:paraId="36351448">
            <w:pPr>
              <w:wordWrap w:val="0"/>
              <w:spacing w:before="78" w:line="221" w:lineRule="auto"/>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项目属性</w:t>
            </w:r>
          </w:p>
        </w:tc>
        <w:tc>
          <w:tcPr>
            <w:tcW w:w="7305" w:type="dxa"/>
            <w:tcBorders>
              <w:top w:val="single" w:color="auto" w:sz="6" w:space="0"/>
              <w:left w:val="single" w:color="auto" w:sz="6" w:space="0"/>
              <w:bottom w:val="single" w:color="auto" w:sz="6" w:space="0"/>
              <w:right w:val="single" w:color="auto" w:sz="12" w:space="0"/>
            </w:tcBorders>
            <w:noWrap/>
            <w:vAlign w:val="center"/>
          </w:tcPr>
          <w:p w14:paraId="7F84A3BE">
            <w:pPr>
              <w:pStyle w:val="89"/>
            </w:pPr>
            <w:r>
              <w:rPr>
                <w:rFonts w:ascii="Segoe UI Symbol" w:hAnsi="Segoe UI Symbol" w:eastAsia="仿宋_GB2312" w:cs="Segoe UI Symbol"/>
                <w:spacing w:val="29"/>
                <w:sz w:val="22"/>
                <w:szCs w:val="28"/>
                <w:lang w:eastAsia="zh-CN"/>
              </w:rPr>
              <w:t>☑</w:t>
            </w:r>
            <w:r>
              <w:rPr>
                <w:rFonts w:hint="eastAsia"/>
              </w:rPr>
              <w:t>服务</w:t>
            </w:r>
          </w:p>
          <w:p w14:paraId="3DA6A39A">
            <w:pPr>
              <w:pStyle w:val="89"/>
              <w:rPr>
                <w:lang w:eastAsia="zh-CN"/>
              </w:rPr>
            </w:pPr>
            <w:r>
              <w:rPr>
                <w:rFonts w:hint="eastAsia"/>
              </w:rPr>
              <w:t>□货物</w:t>
            </w:r>
          </w:p>
        </w:tc>
      </w:tr>
      <w:tr w14:paraId="47C52B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14:paraId="04CB582D">
            <w:pPr>
              <w:wordWrap w:val="0"/>
              <w:spacing w:before="78" w:line="219" w:lineRule="auto"/>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科研仪器设备</w:t>
            </w:r>
          </w:p>
        </w:tc>
        <w:tc>
          <w:tcPr>
            <w:tcW w:w="7305" w:type="dxa"/>
            <w:tcBorders>
              <w:top w:val="single" w:color="auto" w:sz="6" w:space="0"/>
              <w:left w:val="single" w:color="auto" w:sz="6" w:space="0"/>
              <w:bottom w:val="single" w:color="auto" w:sz="6" w:space="0"/>
              <w:right w:val="single" w:color="auto" w:sz="12" w:space="0"/>
            </w:tcBorders>
            <w:noWrap/>
          </w:tcPr>
          <w:p w14:paraId="22AACBB7">
            <w:pPr>
              <w:wordWrap w:val="0"/>
              <w:spacing w:before="37" w:line="238" w:lineRule="auto"/>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是否属于科研仪器设备采购项目：</w:t>
            </w:r>
          </w:p>
          <w:p w14:paraId="4C42FEBC">
            <w:pPr>
              <w:pStyle w:val="89"/>
            </w:pPr>
            <w:r>
              <w:rPr>
                <w:rFonts w:hint="eastAsia"/>
              </w:rPr>
              <w:t>□是</w:t>
            </w:r>
          </w:p>
          <w:p w14:paraId="18B37BC0">
            <w:pPr>
              <w:pStyle w:val="89"/>
            </w:pPr>
            <w:r>
              <w:rPr>
                <w:rFonts w:ascii="Segoe UI Symbol" w:hAnsi="Segoe UI Symbol" w:eastAsia="仿宋_GB2312" w:cs="Segoe UI Symbol"/>
                <w:sz w:val="22"/>
                <w:szCs w:val="28"/>
              </w:rPr>
              <w:t>☑</w:t>
            </w:r>
            <w:r>
              <w:rPr>
                <w:rFonts w:hint="eastAsia"/>
              </w:rPr>
              <w:t>否</w:t>
            </w:r>
          </w:p>
        </w:tc>
      </w:tr>
      <w:tr w14:paraId="34B769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82" w:type="dxa"/>
            <w:tcBorders>
              <w:top w:val="single" w:color="auto" w:sz="6" w:space="0"/>
              <w:left w:val="single" w:color="auto" w:sz="12" w:space="0"/>
              <w:bottom w:val="single" w:color="auto" w:sz="6" w:space="0"/>
              <w:right w:val="single" w:color="auto" w:sz="6" w:space="0"/>
            </w:tcBorders>
            <w:noWrap/>
          </w:tcPr>
          <w:p w14:paraId="12A56186">
            <w:pPr>
              <w:pStyle w:val="89"/>
            </w:pPr>
          </w:p>
          <w:p w14:paraId="6DB3D818">
            <w:pPr>
              <w:wordWrap w:val="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现场考察</w:t>
            </w:r>
          </w:p>
        </w:tc>
        <w:tc>
          <w:tcPr>
            <w:tcW w:w="7305" w:type="dxa"/>
            <w:tcBorders>
              <w:top w:val="single" w:color="auto" w:sz="6" w:space="0"/>
              <w:left w:val="single" w:color="auto" w:sz="6" w:space="0"/>
              <w:bottom w:val="single" w:color="auto" w:sz="6" w:space="0"/>
              <w:right w:val="single" w:color="auto" w:sz="12" w:space="0"/>
            </w:tcBorders>
            <w:noWrap/>
          </w:tcPr>
          <w:p w14:paraId="13EFD23D">
            <w:pPr>
              <w:pStyle w:val="89"/>
              <w:rPr>
                <w:lang w:eastAsia="zh-CN"/>
              </w:rPr>
            </w:pPr>
            <w:r>
              <w:rPr>
                <w:rFonts w:ascii="Segoe UI Symbol" w:hAnsi="Segoe UI Symbol" w:eastAsia="仿宋_GB2312" w:cs="Segoe UI Symbol"/>
                <w:spacing w:val="29"/>
                <w:sz w:val="22"/>
                <w:szCs w:val="28"/>
                <w:lang w:eastAsia="zh-CN"/>
              </w:rPr>
              <w:t>☑</w:t>
            </w:r>
            <w:r>
              <w:rPr>
                <w:rFonts w:hint="eastAsia"/>
                <w:lang w:eastAsia="zh-CN"/>
              </w:rPr>
              <w:t>不组织</w:t>
            </w:r>
          </w:p>
          <w:p w14:paraId="5A59572D">
            <w:pPr>
              <w:pStyle w:val="89"/>
              <w:rPr>
                <w:lang w:eastAsia="zh-CN"/>
              </w:rPr>
            </w:pPr>
            <w:r>
              <w:rPr>
                <w:rFonts w:hint="eastAsia"/>
                <w:lang w:eastAsia="zh-CN"/>
              </w:rPr>
              <w:t>□组织，考察时间：年月日点分</w:t>
            </w:r>
          </w:p>
          <w:p w14:paraId="19897BE3">
            <w:pPr>
              <w:wordWrap w:val="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5"/>
                <w:sz w:val="24"/>
                <w:szCs w:val="24"/>
              </w:rPr>
              <w:t>考察地点：。</w:t>
            </w:r>
          </w:p>
        </w:tc>
      </w:tr>
      <w:tr w14:paraId="0AD3EB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70"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14:paraId="2A8454AE">
            <w:pPr>
              <w:wordWrap w:val="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开标前答疑会</w:t>
            </w:r>
          </w:p>
        </w:tc>
        <w:tc>
          <w:tcPr>
            <w:tcW w:w="7305" w:type="dxa"/>
            <w:tcBorders>
              <w:top w:val="single" w:color="auto" w:sz="6" w:space="0"/>
              <w:left w:val="single" w:color="auto" w:sz="6" w:space="0"/>
              <w:bottom w:val="single" w:color="auto" w:sz="6" w:space="0"/>
              <w:right w:val="single" w:color="auto" w:sz="12" w:space="0"/>
            </w:tcBorders>
            <w:noWrap/>
          </w:tcPr>
          <w:p w14:paraId="0FE4D68B">
            <w:pPr>
              <w:pStyle w:val="89"/>
              <w:rPr>
                <w:lang w:eastAsia="zh-CN"/>
              </w:rPr>
            </w:pPr>
            <w:r>
              <w:rPr>
                <w:rFonts w:ascii="Segoe UI Symbol" w:hAnsi="Segoe UI Symbol" w:eastAsia="仿宋_GB2312" w:cs="Segoe UI Symbol"/>
                <w:spacing w:val="29"/>
                <w:sz w:val="22"/>
                <w:szCs w:val="28"/>
                <w:lang w:eastAsia="zh-CN"/>
              </w:rPr>
              <w:t>☑</w:t>
            </w:r>
            <w:r>
              <w:rPr>
                <w:rFonts w:hint="eastAsia"/>
                <w:lang w:eastAsia="zh-CN"/>
              </w:rPr>
              <w:t>不召开</w:t>
            </w:r>
          </w:p>
          <w:p w14:paraId="41ED647C">
            <w:pPr>
              <w:pStyle w:val="89"/>
              <w:rPr>
                <w:lang w:eastAsia="zh-CN"/>
              </w:rPr>
            </w:pPr>
            <w:r>
              <w:rPr>
                <w:rFonts w:hint="eastAsia"/>
                <w:lang w:eastAsia="zh-CN"/>
              </w:rPr>
              <w:t>□召开，召开时间：年月日点分</w:t>
            </w:r>
          </w:p>
          <w:p w14:paraId="26A30973">
            <w:pPr>
              <w:wordWrap w:val="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6"/>
                <w:sz w:val="24"/>
                <w:szCs w:val="24"/>
              </w:rPr>
              <w:t>召开地点：</w:t>
            </w:r>
            <w:r>
              <w:rPr>
                <w:rFonts w:hint="eastAsia" w:asciiTheme="minorEastAsia" w:hAnsiTheme="minorEastAsia" w:eastAsiaTheme="minorEastAsia" w:cstheme="minorEastAsia"/>
                <w:spacing w:val="-25"/>
                <w:sz w:val="24"/>
                <w:szCs w:val="24"/>
              </w:rPr>
              <w:t>。</w:t>
            </w:r>
          </w:p>
        </w:tc>
      </w:tr>
      <w:tr w14:paraId="74082B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14:paraId="49ACC8BC">
            <w:pPr>
              <w:wordWrap w:val="0"/>
              <w:spacing w:line="240" w:lineRule="atLeas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中小企业</w:t>
            </w:r>
          </w:p>
        </w:tc>
        <w:tc>
          <w:tcPr>
            <w:tcW w:w="7305" w:type="dxa"/>
            <w:tcBorders>
              <w:top w:val="single" w:color="auto" w:sz="6" w:space="0"/>
              <w:left w:val="single" w:color="auto" w:sz="6" w:space="0"/>
              <w:bottom w:val="single" w:color="auto" w:sz="6" w:space="0"/>
              <w:right w:val="single" w:color="auto" w:sz="12" w:space="0"/>
            </w:tcBorders>
            <w:noWrap/>
            <w:vAlign w:val="center"/>
          </w:tcPr>
          <w:p w14:paraId="43A7D486">
            <w:pPr>
              <w:pStyle w:val="89"/>
              <w:numPr>
                <w:ilvl w:val="0"/>
                <w:numId w:val="2"/>
              </w:numPr>
              <w:ind w:hanging="440"/>
              <w:jc w:val="both"/>
              <w:rPr>
                <w:u w:val="none" w:color="auto"/>
                <w:lang w:eastAsia="zh-CN"/>
              </w:rPr>
            </w:pPr>
            <w:r>
              <w:rPr>
                <w:rFonts w:hint="eastAsia"/>
                <w:lang w:eastAsia="zh-CN"/>
              </w:rPr>
              <w:t>本项目采购标的按照中小企业划分标准属于：</w:t>
            </w:r>
            <w:r>
              <w:rPr>
                <w:spacing w:val="9"/>
                <w:u w:val="none" w:color="auto"/>
              </w:rPr>
              <w:t>教育业</w:t>
            </w:r>
            <w:r>
              <w:rPr>
                <w:rFonts w:hint="eastAsia"/>
                <w:spacing w:val="9"/>
                <w:u w:val="none" w:color="auto"/>
                <w:lang w:eastAsia="zh-CN"/>
              </w:rPr>
              <w:t>、</w:t>
            </w:r>
            <w:r>
              <w:rPr>
                <w:rFonts w:ascii="宋体" w:hAnsi="宋体" w:eastAsia="宋体" w:cs="宋体"/>
                <w:sz w:val="24"/>
                <w:szCs w:val="24"/>
                <w:u w:val="none" w:color="auto"/>
              </w:rPr>
              <w:t>其他未列明行业</w:t>
            </w:r>
            <w:r>
              <w:rPr>
                <w:rFonts w:hint="eastAsia" w:cs="宋体"/>
                <w:sz w:val="24"/>
                <w:szCs w:val="24"/>
                <w:u w:val="none" w:color="auto"/>
                <w:lang w:eastAsia="zh-CN"/>
              </w:rPr>
              <w:t>（包括其他服务业</w:t>
            </w:r>
            <w:r>
              <w:rPr>
                <w:rFonts w:hint="eastAsia" w:cs="宋体"/>
                <w:sz w:val="24"/>
                <w:szCs w:val="24"/>
                <w:u w:val="none" w:color="auto"/>
                <w:lang w:val="en-US" w:eastAsia="zh-CN"/>
              </w:rPr>
              <w:t>等</w:t>
            </w:r>
            <w:r>
              <w:rPr>
                <w:rFonts w:hint="eastAsia" w:cs="宋体"/>
                <w:sz w:val="24"/>
                <w:szCs w:val="24"/>
                <w:u w:val="none" w:color="auto"/>
                <w:lang w:eastAsia="zh-CN"/>
              </w:rPr>
              <w:t>）</w:t>
            </w:r>
          </w:p>
          <w:p w14:paraId="090698C7">
            <w:pPr>
              <w:pStyle w:val="89"/>
              <w:ind w:hanging="440"/>
              <w:jc w:val="both"/>
              <w:rPr>
                <w:lang w:eastAsia="zh-CN"/>
              </w:rPr>
            </w:pPr>
            <w:r>
              <w:rPr>
                <w:rFonts w:hint="eastAsia" w:ascii="Segoe UI Symbol" w:hAnsi="Segoe UI Symbol" w:eastAsia="仿宋_GB2312" w:cs="Segoe UI Symbol"/>
                <w:spacing w:val="29"/>
                <w:sz w:val="22"/>
                <w:szCs w:val="28"/>
                <w:lang w:eastAsia="zh-CN"/>
              </w:rPr>
              <w:t>□</w:t>
            </w:r>
            <w:r>
              <w:rPr>
                <w:rFonts w:hint="eastAsia"/>
                <w:lang w:eastAsia="zh-CN"/>
              </w:rPr>
              <w:t>本项目专门面向中小企业采购。</w:t>
            </w:r>
          </w:p>
          <w:p w14:paraId="0774503B">
            <w:pPr>
              <w:wordWrap w:val="0"/>
              <w:autoSpaceDE/>
              <w:autoSpaceDN/>
              <w:jc w:val="both"/>
              <w:rPr>
                <w:rFonts w:asciiTheme="minorEastAsia" w:hAnsiTheme="minorEastAsia" w:eastAsiaTheme="minorEastAsia" w:cstheme="minorEastAsia"/>
                <w:spacing w:val="14"/>
                <w:sz w:val="24"/>
                <w:szCs w:val="24"/>
              </w:rPr>
            </w:pPr>
            <w:r>
              <w:rPr>
                <w:rFonts w:hint="eastAsia" w:asciiTheme="minorEastAsia" w:hAnsiTheme="minorEastAsia" w:eastAsiaTheme="minorEastAsia" w:cstheme="minorEastAsia"/>
                <w:spacing w:val="-13"/>
                <w:sz w:val="24"/>
                <w:szCs w:val="24"/>
                <w:lang w:eastAsia="zh-CN"/>
              </w:rPr>
              <w:t>☑</w:t>
            </w:r>
            <w:r>
              <w:rPr>
                <w:rFonts w:hint="eastAsia" w:asciiTheme="minorEastAsia" w:hAnsiTheme="minorEastAsia" w:eastAsiaTheme="minorEastAsia" w:cstheme="minorEastAsia"/>
                <w:spacing w:val="29"/>
                <w:sz w:val="24"/>
                <w:szCs w:val="24"/>
              </w:rPr>
              <w:t>本项目小微企业价格折扣比例</w:t>
            </w:r>
            <w:r>
              <w:rPr>
                <w:rFonts w:hint="eastAsia" w:asciiTheme="minorEastAsia" w:hAnsiTheme="minorEastAsia" w:eastAsiaTheme="minorEastAsia" w:cstheme="minorEastAsia"/>
                <w:spacing w:val="29"/>
                <w:sz w:val="24"/>
                <w:szCs w:val="24"/>
                <w:lang w:val="en-US" w:eastAsia="zh-CN"/>
              </w:rPr>
              <w:t>15</w:t>
            </w:r>
            <w:r>
              <w:rPr>
                <w:rFonts w:hint="eastAsia" w:asciiTheme="minorEastAsia" w:hAnsiTheme="minorEastAsia" w:eastAsiaTheme="minorEastAsia" w:cstheme="minorEastAsia"/>
                <w:spacing w:val="29"/>
                <w:sz w:val="24"/>
                <w:szCs w:val="24"/>
              </w:rPr>
              <w:t>%。</w:t>
            </w:r>
          </w:p>
          <w:p w14:paraId="32DCFCE6">
            <w:pPr>
              <w:wordWrap w:val="0"/>
              <w:autoSpaceDE/>
              <w:autoSpaceDN/>
              <w:jc w:val="both"/>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spacing w:val="14"/>
                <w:sz w:val="24"/>
                <w:szCs w:val="24"/>
              </w:rPr>
              <w:t>2、中标供应商享受《政府采购促进中小企业发展管理办法》规定的中小企业扶持政策的，采购人、采购代理机构将随中标结果公开中标供应商的《中小企业声明函》。</w:t>
            </w:r>
          </w:p>
        </w:tc>
      </w:tr>
      <w:tr w14:paraId="0C30A8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123" w:hRule="atLeast"/>
          <w:jc w:val="center"/>
        </w:trPr>
        <w:tc>
          <w:tcPr>
            <w:tcW w:w="1582" w:type="dxa"/>
            <w:tcBorders>
              <w:top w:val="single" w:color="auto" w:sz="6" w:space="0"/>
              <w:left w:val="single" w:color="auto" w:sz="12" w:space="0"/>
              <w:bottom w:val="single" w:color="auto" w:sz="6" w:space="0"/>
              <w:right w:val="single" w:color="auto" w:sz="6" w:space="0"/>
            </w:tcBorders>
            <w:noWrap/>
          </w:tcPr>
          <w:p w14:paraId="678AA1A6">
            <w:pPr>
              <w:pStyle w:val="89"/>
              <w:rPr>
                <w:lang w:eastAsia="zh-CN"/>
              </w:rPr>
            </w:pPr>
          </w:p>
          <w:p w14:paraId="03D1D04C">
            <w:pPr>
              <w:wordWrap w:val="0"/>
              <w:spacing w:before="78" w:line="219" w:lineRule="auto"/>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投标报价</w:t>
            </w:r>
          </w:p>
        </w:tc>
        <w:tc>
          <w:tcPr>
            <w:tcW w:w="7305" w:type="dxa"/>
            <w:tcBorders>
              <w:top w:val="single" w:color="auto" w:sz="6" w:space="0"/>
              <w:left w:val="single" w:color="auto" w:sz="6" w:space="0"/>
              <w:bottom w:val="single" w:color="auto" w:sz="6" w:space="0"/>
              <w:right w:val="single" w:color="auto" w:sz="12" w:space="0"/>
            </w:tcBorders>
            <w:noWrap/>
          </w:tcPr>
          <w:p w14:paraId="25429583">
            <w:pPr>
              <w:wordWrap w:val="0"/>
              <w:spacing w:before="4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投标报价的特殊规定：</w:t>
            </w:r>
          </w:p>
          <w:p w14:paraId="047A0DD3">
            <w:pPr>
              <w:pStyle w:val="89"/>
              <w:rPr>
                <w:lang w:eastAsia="zh-CN"/>
              </w:rPr>
            </w:pPr>
            <w:r>
              <w:rPr>
                <w:rFonts w:ascii="Segoe UI Symbol" w:hAnsi="Segoe UI Symbol" w:eastAsia="仿宋_GB2312" w:cs="Segoe UI Symbol"/>
                <w:sz w:val="22"/>
                <w:szCs w:val="28"/>
                <w:lang w:eastAsia="zh-CN"/>
              </w:rPr>
              <w:t>☑</w:t>
            </w:r>
            <w:r>
              <w:rPr>
                <w:rFonts w:hint="eastAsia"/>
                <w:lang w:eastAsia="zh-CN"/>
              </w:rPr>
              <w:t>无</w:t>
            </w:r>
          </w:p>
          <w:p w14:paraId="1D896A16">
            <w:pPr>
              <w:pStyle w:val="89"/>
              <w:rPr>
                <w:lang w:eastAsia="zh-CN"/>
              </w:rPr>
            </w:pPr>
            <w:r>
              <w:rPr>
                <w:rFonts w:hint="eastAsia"/>
              </w:rPr>
              <w:t>□有，具体情形：</w:t>
            </w:r>
          </w:p>
        </w:tc>
      </w:tr>
      <w:tr w14:paraId="2F5B76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1"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14:paraId="7F9553E4">
            <w:pPr>
              <w:wordWrap w:val="0"/>
              <w:spacing w:line="240" w:lineRule="atLeas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招标控制价</w:t>
            </w:r>
          </w:p>
        </w:tc>
        <w:tc>
          <w:tcPr>
            <w:tcW w:w="7305" w:type="dxa"/>
            <w:tcBorders>
              <w:top w:val="single" w:color="auto" w:sz="6" w:space="0"/>
              <w:left w:val="single" w:color="auto" w:sz="6" w:space="0"/>
              <w:bottom w:val="single" w:color="auto" w:sz="6" w:space="0"/>
              <w:right w:val="single" w:color="auto" w:sz="12" w:space="0"/>
            </w:tcBorders>
            <w:noWrap/>
            <w:vAlign w:val="center"/>
          </w:tcPr>
          <w:p w14:paraId="0E6EE6F7">
            <w:pPr>
              <w:wordWrap w:val="0"/>
              <w:spacing w:line="240" w:lineRule="atLeas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9"/>
                <w:sz w:val="24"/>
                <w:szCs w:val="24"/>
                <w:u w:val="single"/>
                <w:lang w:val="en-US" w:eastAsia="zh-CN"/>
              </w:rPr>
              <w:t>第2标段：40</w:t>
            </w:r>
            <w:r>
              <w:rPr>
                <w:rFonts w:hint="eastAsia" w:asciiTheme="minorEastAsia" w:hAnsiTheme="minorEastAsia" w:eastAsiaTheme="minorEastAsia" w:cstheme="minorEastAsia"/>
                <w:spacing w:val="29"/>
                <w:sz w:val="24"/>
                <w:szCs w:val="24"/>
                <w:u w:val="single"/>
              </w:rPr>
              <w:t>万元</w:t>
            </w:r>
          </w:p>
        </w:tc>
      </w:tr>
      <w:tr w14:paraId="301300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9"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14:paraId="460E3728">
            <w:pPr>
              <w:wordWrap w:val="0"/>
              <w:spacing w:line="240" w:lineRule="atLeast"/>
              <w:jc w:val="both"/>
              <w:rPr>
                <w:rFonts w:asciiTheme="minorEastAsia" w:hAnsiTheme="minorEastAsia" w:eastAsiaTheme="minorEastAsia" w:cstheme="minorEastAsia"/>
                <w:sz w:val="24"/>
                <w:szCs w:val="24"/>
                <w:lang w:val="en-US"/>
              </w:rPr>
            </w:pPr>
            <w:r>
              <w:rPr>
                <w:rFonts w:hint="eastAsia" w:asciiTheme="minorEastAsia" w:hAnsiTheme="minorEastAsia" w:eastAsiaTheme="minorEastAsia" w:cstheme="minorEastAsia"/>
                <w:sz w:val="24"/>
                <w:szCs w:val="24"/>
                <w:lang w:val="en-US"/>
              </w:rPr>
              <w:t>资金来源</w:t>
            </w:r>
          </w:p>
        </w:tc>
        <w:tc>
          <w:tcPr>
            <w:tcW w:w="7305" w:type="dxa"/>
            <w:tcBorders>
              <w:top w:val="single" w:color="auto" w:sz="6" w:space="0"/>
              <w:left w:val="single" w:color="auto" w:sz="6" w:space="0"/>
              <w:bottom w:val="single" w:color="auto" w:sz="6" w:space="0"/>
              <w:right w:val="single" w:color="auto" w:sz="12" w:space="0"/>
            </w:tcBorders>
            <w:noWrap/>
            <w:vAlign w:val="center"/>
          </w:tcPr>
          <w:p w14:paraId="407D00B3">
            <w:pPr>
              <w:wordWrap w:val="0"/>
              <w:spacing w:line="240" w:lineRule="atLeast"/>
              <w:jc w:val="both"/>
              <w:rPr>
                <w:rFonts w:asciiTheme="minorEastAsia" w:hAnsiTheme="minorEastAsia" w:eastAsiaTheme="minorEastAsia" w:cstheme="minorEastAsia"/>
                <w:sz w:val="24"/>
                <w:szCs w:val="24"/>
                <w:lang w:val="en-US"/>
              </w:rPr>
            </w:pPr>
            <w:r>
              <w:rPr>
                <w:rFonts w:hint="eastAsia" w:asciiTheme="minorEastAsia" w:hAnsiTheme="minorEastAsia" w:eastAsiaTheme="minorEastAsia" w:cstheme="minorEastAsia"/>
                <w:sz w:val="24"/>
                <w:szCs w:val="24"/>
                <w:lang w:val="en-US"/>
              </w:rPr>
              <w:t>财政资金</w:t>
            </w:r>
          </w:p>
        </w:tc>
      </w:tr>
      <w:tr w14:paraId="580C36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9"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14:paraId="0565A00C">
            <w:pPr>
              <w:wordWrap w:val="0"/>
              <w:spacing w:line="240" w:lineRule="atLeas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投标有效期</w:t>
            </w:r>
          </w:p>
        </w:tc>
        <w:tc>
          <w:tcPr>
            <w:tcW w:w="7305" w:type="dxa"/>
            <w:tcBorders>
              <w:top w:val="single" w:color="auto" w:sz="6" w:space="0"/>
              <w:left w:val="single" w:color="auto" w:sz="6" w:space="0"/>
              <w:bottom w:val="single" w:color="auto" w:sz="6" w:space="0"/>
              <w:right w:val="single" w:color="auto" w:sz="12" w:space="0"/>
            </w:tcBorders>
            <w:noWrap/>
            <w:vAlign w:val="center"/>
          </w:tcPr>
          <w:p w14:paraId="6892D13E">
            <w:pPr>
              <w:wordWrap w:val="0"/>
              <w:spacing w:line="240" w:lineRule="atLeas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开标之日起60日历日</w:t>
            </w:r>
          </w:p>
        </w:tc>
      </w:tr>
      <w:tr w14:paraId="0B5EA4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80"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14:paraId="0CC447DE">
            <w:pPr>
              <w:wordWrap w:val="0"/>
              <w:spacing w:line="240" w:lineRule="atLeas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投标文件数量</w:t>
            </w:r>
          </w:p>
        </w:tc>
        <w:tc>
          <w:tcPr>
            <w:tcW w:w="7305" w:type="dxa"/>
            <w:tcBorders>
              <w:top w:val="single" w:color="auto" w:sz="6" w:space="0"/>
              <w:left w:val="single" w:color="auto" w:sz="6" w:space="0"/>
              <w:bottom w:val="single" w:color="auto" w:sz="6" w:space="0"/>
              <w:right w:val="single" w:color="auto" w:sz="12" w:space="0"/>
            </w:tcBorders>
            <w:noWrap/>
            <w:vAlign w:val="center"/>
          </w:tcPr>
          <w:p w14:paraId="6A58450A">
            <w:pPr>
              <w:wordWrap w:val="0"/>
              <w:spacing w:line="240" w:lineRule="atLeas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电子投标文件：1份</w:t>
            </w:r>
          </w:p>
        </w:tc>
      </w:tr>
      <w:tr w14:paraId="355EA2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1"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14:paraId="6660EF56">
            <w:pPr>
              <w:wordWrap w:val="0"/>
              <w:spacing w:line="240" w:lineRule="atLeas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投标截止时间</w:t>
            </w:r>
          </w:p>
        </w:tc>
        <w:tc>
          <w:tcPr>
            <w:tcW w:w="7305" w:type="dxa"/>
            <w:tcBorders>
              <w:top w:val="single" w:color="auto" w:sz="6" w:space="0"/>
              <w:left w:val="single" w:color="auto" w:sz="6" w:space="0"/>
              <w:bottom w:val="single" w:color="auto" w:sz="6" w:space="0"/>
              <w:right w:val="single" w:color="auto" w:sz="12" w:space="0"/>
            </w:tcBorders>
            <w:noWrap/>
            <w:vAlign w:val="center"/>
          </w:tcPr>
          <w:p w14:paraId="705E4C9E">
            <w:pPr>
              <w:wordWrap w:val="0"/>
              <w:spacing w:line="240" w:lineRule="atLeas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sz w:val="24"/>
                <w:szCs w:val="24"/>
              </w:rPr>
              <w:t>2</w:t>
            </w:r>
            <w:r>
              <w:rPr>
                <w:rFonts w:asciiTheme="minorEastAsia" w:hAnsiTheme="minorEastAsia" w:eastAsiaTheme="minorEastAsia" w:cstheme="minorEastAsia"/>
                <w:spacing w:val="-12"/>
                <w:sz w:val="24"/>
                <w:szCs w:val="24"/>
              </w:rPr>
              <w:t>02</w:t>
            </w:r>
            <w:r>
              <w:rPr>
                <w:rFonts w:hint="eastAsia" w:asciiTheme="minorEastAsia" w:hAnsiTheme="minorEastAsia" w:eastAsiaTheme="minorEastAsia" w:cstheme="minorEastAsia"/>
                <w:spacing w:val="-12"/>
                <w:sz w:val="24"/>
                <w:szCs w:val="24"/>
                <w:lang w:val="en-US" w:eastAsia="zh-CN"/>
              </w:rPr>
              <w:t>5</w:t>
            </w:r>
            <w:r>
              <w:rPr>
                <w:rFonts w:hint="eastAsia" w:asciiTheme="minorEastAsia" w:hAnsiTheme="minorEastAsia" w:eastAsiaTheme="minorEastAsia" w:cstheme="minorEastAsia"/>
                <w:spacing w:val="-12"/>
                <w:sz w:val="24"/>
                <w:szCs w:val="24"/>
              </w:rPr>
              <w:t>年</w:t>
            </w:r>
            <w:r>
              <w:rPr>
                <w:rFonts w:hint="eastAsia" w:asciiTheme="minorEastAsia" w:hAnsiTheme="minorEastAsia" w:eastAsiaTheme="minorEastAsia" w:cstheme="minorEastAsia"/>
                <w:spacing w:val="-12"/>
                <w:sz w:val="24"/>
                <w:szCs w:val="24"/>
                <w:lang w:val="en-US" w:eastAsia="zh-CN"/>
              </w:rPr>
              <w:t>12</w:t>
            </w:r>
            <w:r>
              <w:rPr>
                <w:rFonts w:hint="eastAsia" w:asciiTheme="minorEastAsia" w:hAnsiTheme="minorEastAsia" w:eastAsiaTheme="minorEastAsia" w:cstheme="minorEastAsia"/>
                <w:spacing w:val="-12"/>
                <w:sz w:val="24"/>
                <w:szCs w:val="24"/>
              </w:rPr>
              <w:t>月</w:t>
            </w:r>
            <w:r>
              <w:rPr>
                <w:rFonts w:hint="eastAsia" w:asciiTheme="minorEastAsia" w:hAnsiTheme="minorEastAsia" w:eastAsiaTheme="minorEastAsia" w:cstheme="minorEastAsia"/>
                <w:spacing w:val="-12"/>
                <w:sz w:val="24"/>
                <w:szCs w:val="24"/>
                <w:lang w:val="en-US" w:eastAsia="zh-CN"/>
              </w:rPr>
              <w:t>4</w:t>
            </w:r>
            <w:r>
              <w:rPr>
                <w:rFonts w:hint="eastAsia" w:asciiTheme="minorEastAsia" w:hAnsiTheme="minorEastAsia" w:eastAsiaTheme="minorEastAsia" w:cstheme="minorEastAsia"/>
                <w:spacing w:val="-12"/>
                <w:sz w:val="24"/>
                <w:szCs w:val="24"/>
              </w:rPr>
              <w:t>日</w:t>
            </w:r>
            <w:r>
              <w:rPr>
                <w:rFonts w:hint="eastAsia" w:asciiTheme="minorEastAsia" w:hAnsiTheme="minorEastAsia" w:eastAsiaTheme="minorEastAsia" w:cstheme="minorEastAsia"/>
                <w:spacing w:val="-12"/>
                <w:sz w:val="24"/>
                <w:szCs w:val="24"/>
                <w:lang w:val="en-US" w:eastAsia="zh-CN"/>
              </w:rPr>
              <w:t>0</w:t>
            </w:r>
            <w:r>
              <w:rPr>
                <w:rFonts w:hint="eastAsia" w:asciiTheme="minorEastAsia" w:hAnsiTheme="minorEastAsia" w:eastAsiaTheme="minorEastAsia" w:cstheme="minorEastAsia"/>
                <w:spacing w:val="-12"/>
                <w:sz w:val="24"/>
                <w:szCs w:val="24"/>
              </w:rPr>
              <w:t>9点</w:t>
            </w:r>
            <w:r>
              <w:rPr>
                <w:rFonts w:hint="eastAsia" w:asciiTheme="minorEastAsia" w:hAnsiTheme="minorEastAsia" w:eastAsiaTheme="minorEastAsia" w:cstheme="minorEastAsia"/>
                <w:spacing w:val="-12"/>
                <w:sz w:val="24"/>
                <w:szCs w:val="24"/>
                <w:lang w:val="en-US" w:eastAsia="zh-CN"/>
              </w:rPr>
              <w:t>0</w:t>
            </w:r>
            <w:r>
              <w:rPr>
                <w:rFonts w:asciiTheme="minorEastAsia" w:hAnsiTheme="minorEastAsia" w:eastAsiaTheme="minorEastAsia" w:cstheme="minorEastAsia"/>
                <w:spacing w:val="-12"/>
                <w:sz w:val="24"/>
                <w:szCs w:val="24"/>
              </w:rPr>
              <w:t>0</w:t>
            </w:r>
            <w:r>
              <w:rPr>
                <w:rFonts w:hint="eastAsia" w:asciiTheme="minorEastAsia" w:hAnsiTheme="minorEastAsia" w:eastAsiaTheme="minorEastAsia" w:cstheme="minorEastAsia"/>
                <w:spacing w:val="-12"/>
                <w:sz w:val="24"/>
                <w:szCs w:val="24"/>
              </w:rPr>
              <w:t>分</w:t>
            </w:r>
            <w:r>
              <w:rPr>
                <w:rFonts w:hint="eastAsia" w:asciiTheme="minorEastAsia" w:hAnsiTheme="minorEastAsia" w:eastAsiaTheme="minorEastAsia" w:cstheme="minorEastAsia"/>
                <w:spacing w:val="14"/>
                <w:sz w:val="24"/>
                <w:szCs w:val="24"/>
              </w:rPr>
              <w:t>（北京时间）</w:t>
            </w:r>
          </w:p>
        </w:tc>
      </w:tr>
      <w:tr w14:paraId="14793F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0"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14:paraId="2DCB2F66">
            <w:pPr>
              <w:wordWrap w:val="0"/>
              <w:spacing w:line="240" w:lineRule="atLeas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开标时间</w:t>
            </w:r>
          </w:p>
        </w:tc>
        <w:tc>
          <w:tcPr>
            <w:tcW w:w="7305" w:type="dxa"/>
            <w:tcBorders>
              <w:top w:val="single" w:color="auto" w:sz="6" w:space="0"/>
              <w:left w:val="single" w:color="auto" w:sz="6" w:space="0"/>
              <w:bottom w:val="single" w:color="auto" w:sz="6" w:space="0"/>
              <w:right w:val="single" w:color="auto" w:sz="12" w:space="0"/>
            </w:tcBorders>
            <w:noWrap/>
            <w:vAlign w:val="center"/>
          </w:tcPr>
          <w:p w14:paraId="2F7D25A2">
            <w:pPr>
              <w:wordWrap w:val="0"/>
              <w:spacing w:line="240" w:lineRule="atLeast"/>
              <w:jc w:val="both"/>
              <w:rPr>
                <w:rFonts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spacing w:val="-12"/>
                <w:sz w:val="24"/>
                <w:szCs w:val="24"/>
              </w:rPr>
              <w:t>2</w:t>
            </w:r>
            <w:r>
              <w:rPr>
                <w:rFonts w:asciiTheme="minorEastAsia" w:hAnsiTheme="minorEastAsia" w:eastAsiaTheme="minorEastAsia" w:cstheme="minorEastAsia"/>
                <w:spacing w:val="-12"/>
                <w:sz w:val="24"/>
                <w:szCs w:val="24"/>
              </w:rPr>
              <w:t>02</w:t>
            </w:r>
            <w:r>
              <w:rPr>
                <w:rFonts w:hint="eastAsia" w:asciiTheme="minorEastAsia" w:hAnsiTheme="minorEastAsia" w:eastAsiaTheme="minorEastAsia" w:cstheme="minorEastAsia"/>
                <w:spacing w:val="-12"/>
                <w:sz w:val="24"/>
                <w:szCs w:val="24"/>
                <w:lang w:val="en-US" w:eastAsia="zh-CN"/>
              </w:rPr>
              <w:t>5</w:t>
            </w:r>
            <w:r>
              <w:rPr>
                <w:rFonts w:hint="eastAsia" w:asciiTheme="minorEastAsia" w:hAnsiTheme="minorEastAsia" w:eastAsiaTheme="minorEastAsia" w:cstheme="minorEastAsia"/>
                <w:spacing w:val="-12"/>
                <w:sz w:val="24"/>
                <w:szCs w:val="24"/>
              </w:rPr>
              <w:t>年</w:t>
            </w:r>
            <w:r>
              <w:rPr>
                <w:rFonts w:hint="eastAsia" w:asciiTheme="minorEastAsia" w:hAnsiTheme="minorEastAsia" w:eastAsiaTheme="minorEastAsia" w:cstheme="minorEastAsia"/>
                <w:spacing w:val="-12"/>
                <w:sz w:val="24"/>
                <w:szCs w:val="24"/>
                <w:lang w:val="en-US" w:eastAsia="zh-CN"/>
              </w:rPr>
              <w:t>12</w:t>
            </w:r>
            <w:r>
              <w:rPr>
                <w:rFonts w:hint="eastAsia" w:asciiTheme="minorEastAsia" w:hAnsiTheme="minorEastAsia" w:eastAsiaTheme="minorEastAsia" w:cstheme="minorEastAsia"/>
                <w:spacing w:val="-12"/>
                <w:sz w:val="24"/>
                <w:szCs w:val="24"/>
              </w:rPr>
              <w:t>月</w:t>
            </w:r>
            <w:r>
              <w:rPr>
                <w:rFonts w:hint="eastAsia" w:asciiTheme="minorEastAsia" w:hAnsiTheme="minorEastAsia" w:eastAsiaTheme="minorEastAsia" w:cstheme="minorEastAsia"/>
                <w:spacing w:val="-12"/>
                <w:sz w:val="24"/>
                <w:szCs w:val="24"/>
                <w:lang w:val="en-US" w:eastAsia="zh-CN"/>
              </w:rPr>
              <w:t>4</w:t>
            </w:r>
            <w:r>
              <w:rPr>
                <w:rFonts w:hint="eastAsia" w:asciiTheme="minorEastAsia" w:hAnsiTheme="minorEastAsia" w:eastAsiaTheme="minorEastAsia" w:cstheme="minorEastAsia"/>
                <w:spacing w:val="-12"/>
                <w:sz w:val="24"/>
                <w:szCs w:val="24"/>
              </w:rPr>
              <w:t>日</w:t>
            </w:r>
            <w:r>
              <w:rPr>
                <w:rFonts w:hint="eastAsia" w:asciiTheme="minorEastAsia" w:hAnsiTheme="minorEastAsia" w:eastAsiaTheme="minorEastAsia" w:cstheme="minorEastAsia"/>
                <w:spacing w:val="-12"/>
                <w:sz w:val="24"/>
                <w:szCs w:val="24"/>
                <w:lang w:val="en-US" w:eastAsia="zh-CN"/>
              </w:rPr>
              <w:t>0</w:t>
            </w:r>
            <w:r>
              <w:rPr>
                <w:rFonts w:hint="eastAsia" w:asciiTheme="minorEastAsia" w:hAnsiTheme="minorEastAsia" w:eastAsiaTheme="minorEastAsia" w:cstheme="minorEastAsia"/>
                <w:spacing w:val="-12"/>
                <w:sz w:val="24"/>
                <w:szCs w:val="24"/>
              </w:rPr>
              <w:t>9点</w:t>
            </w:r>
            <w:r>
              <w:rPr>
                <w:rFonts w:hint="eastAsia" w:asciiTheme="minorEastAsia" w:hAnsiTheme="minorEastAsia" w:eastAsiaTheme="minorEastAsia" w:cstheme="minorEastAsia"/>
                <w:spacing w:val="-12"/>
                <w:sz w:val="24"/>
                <w:szCs w:val="24"/>
                <w:lang w:val="en-US" w:eastAsia="zh-CN"/>
              </w:rPr>
              <w:t>0</w:t>
            </w:r>
            <w:r>
              <w:rPr>
                <w:rFonts w:asciiTheme="minorEastAsia" w:hAnsiTheme="minorEastAsia" w:eastAsiaTheme="minorEastAsia" w:cstheme="minorEastAsia"/>
                <w:spacing w:val="-12"/>
                <w:sz w:val="24"/>
                <w:szCs w:val="24"/>
              </w:rPr>
              <w:t>0</w:t>
            </w:r>
            <w:r>
              <w:rPr>
                <w:rFonts w:hint="eastAsia" w:asciiTheme="minorEastAsia" w:hAnsiTheme="minorEastAsia" w:eastAsiaTheme="minorEastAsia" w:cstheme="minorEastAsia"/>
                <w:spacing w:val="-12"/>
                <w:sz w:val="24"/>
                <w:szCs w:val="24"/>
              </w:rPr>
              <w:t>分</w:t>
            </w:r>
            <w:r>
              <w:rPr>
                <w:rFonts w:hint="eastAsia" w:asciiTheme="minorEastAsia" w:hAnsiTheme="minorEastAsia" w:eastAsiaTheme="minorEastAsia" w:cstheme="minorEastAsia"/>
                <w:spacing w:val="-15"/>
                <w:sz w:val="24"/>
                <w:szCs w:val="24"/>
              </w:rPr>
              <w:t>（北京时间）</w:t>
            </w:r>
          </w:p>
        </w:tc>
      </w:tr>
      <w:tr w14:paraId="0E5E33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0"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14:paraId="45302908">
            <w:pPr>
              <w:wordWrap w:val="0"/>
              <w:spacing w:line="240" w:lineRule="atLeas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履约保证金</w:t>
            </w:r>
          </w:p>
        </w:tc>
        <w:tc>
          <w:tcPr>
            <w:tcW w:w="7305" w:type="dxa"/>
            <w:tcBorders>
              <w:top w:val="single" w:color="auto" w:sz="6" w:space="0"/>
              <w:left w:val="single" w:color="auto" w:sz="6" w:space="0"/>
              <w:bottom w:val="single" w:color="auto" w:sz="6" w:space="0"/>
              <w:right w:val="single" w:color="auto" w:sz="12" w:space="0"/>
            </w:tcBorders>
            <w:noWrap/>
            <w:vAlign w:val="center"/>
          </w:tcPr>
          <w:p w14:paraId="4E70D332">
            <w:pPr>
              <w:wordWrap w:val="0"/>
              <w:spacing w:line="240" w:lineRule="atLeast"/>
              <w:jc w:val="both"/>
              <w:rPr>
                <w:rFonts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spacing w:val="-12"/>
                <w:sz w:val="24"/>
                <w:szCs w:val="24"/>
              </w:rPr>
              <w:t>不收取</w:t>
            </w:r>
          </w:p>
        </w:tc>
      </w:tr>
      <w:tr w14:paraId="452838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86"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14:paraId="7BE541B5">
            <w:pPr>
              <w:wordWrap w:val="0"/>
              <w:spacing w:line="240" w:lineRule="atLeas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评标方法</w:t>
            </w:r>
          </w:p>
        </w:tc>
        <w:tc>
          <w:tcPr>
            <w:tcW w:w="7305" w:type="dxa"/>
            <w:tcBorders>
              <w:top w:val="single" w:color="auto" w:sz="6" w:space="0"/>
              <w:left w:val="single" w:color="auto" w:sz="6" w:space="0"/>
              <w:bottom w:val="single" w:color="auto" w:sz="6" w:space="0"/>
              <w:right w:val="single" w:color="auto" w:sz="12" w:space="0"/>
            </w:tcBorders>
            <w:noWrap/>
            <w:vAlign w:val="center"/>
          </w:tcPr>
          <w:p w14:paraId="2F702EB2">
            <w:pPr>
              <w:wordWrap w:val="0"/>
              <w:spacing w:line="240" w:lineRule="atLeast"/>
              <w:jc w:val="both"/>
              <w:rPr>
                <w:rFonts w:asciiTheme="minorEastAsia" w:hAnsiTheme="minorEastAsia" w:eastAsiaTheme="minorEastAsia" w:cstheme="minorEastAsia"/>
                <w:i/>
                <w:sz w:val="24"/>
                <w:szCs w:val="24"/>
              </w:rPr>
            </w:pPr>
            <w:r>
              <w:rPr>
                <w:rFonts w:ascii="Segoe UI Symbol" w:hAnsi="Segoe UI Symbol" w:eastAsia="仿宋_GB2312" w:cs="Segoe UI Symbol"/>
                <w:spacing w:val="29"/>
                <w:szCs w:val="28"/>
              </w:rPr>
              <w:t>☑</w:t>
            </w:r>
            <w:r>
              <w:rPr>
                <w:rFonts w:hint="eastAsia" w:asciiTheme="minorEastAsia" w:hAnsiTheme="minorEastAsia" w:eastAsiaTheme="minorEastAsia" w:cstheme="minorEastAsia"/>
                <w:sz w:val="24"/>
                <w:szCs w:val="24"/>
              </w:rPr>
              <w:t>综合评分法</w:t>
            </w:r>
            <w:r>
              <w:rPr>
                <w:rFonts w:hint="eastAsia" w:asciiTheme="minorEastAsia" w:hAnsiTheme="minorEastAsia" w:eastAsiaTheme="minorEastAsia" w:cstheme="minorEastAsia"/>
                <w:spacing w:val="14"/>
                <w:sz w:val="24"/>
                <w:szCs w:val="24"/>
              </w:rPr>
              <w:t>□</w:t>
            </w:r>
            <w:r>
              <w:rPr>
                <w:rFonts w:hint="eastAsia" w:asciiTheme="minorEastAsia" w:hAnsiTheme="minorEastAsia" w:eastAsiaTheme="minorEastAsia" w:cstheme="minorEastAsia"/>
                <w:sz w:val="24"/>
                <w:szCs w:val="24"/>
              </w:rPr>
              <w:t>最低评标价法</w:t>
            </w:r>
          </w:p>
        </w:tc>
      </w:tr>
      <w:tr w14:paraId="1A743F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14:paraId="3F21D56C">
            <w:pPr>
              <w:wordWrap w:val="0"/>
              <w:spacing w:line="240" w:lineRule="atLeas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确定中标人</w:t>
            </w:r>
          </w:p>
        </w:tc>
        <w:tc>
          <w:tcPr>
            <w:tcW w:w="7305" w:type="dxa"/>
            <w:tcBorders>
              <w:top w:val="single" w:color="auto" w:sz="6" w:space="0"/>
              <w:left w:val="single" w:color="auto" w:sz="6" w:space="0"/>
              <w:bottom w:val="single" w:color="auto" w:sz="6" w:space="0"/>
              <w:right w:val="single" w:color="auto" w:sz="12" w:space="0"/>
            </w:tcBorders>
            <w:noWrap/>
            <w:vAlign w:val="center"/>
          </w:tcPr>
          <w:p w14:paraId="5110B460">
            <w:pPr>
              <w:wordWrap w:val="0"/>
              <w:spacing w:line="240" w:lineRule="atLeast"/>
              <w:jc w:val="both"/>
              <w:rPr>
                <w:rFonts w:asciiTheme="minorEastAsia" w:hAnsiTheme="minorEastAsia" w:eastAsiaTheme="minorEastAsia" w:cstheme="minorEastAsia"/>
                <w:spacing w:val="14"/>
                <w:sz w:val="24"/>
                <w:szCs w:val="24"/>
              </w:rPr>
            </w:pPr>
            <w:r>
              <w:rPr>
                <w:rFonts w:hint="eastAsia" w:asciiTheme="minorEastAsia" w:hAnsiTheme="minorEastAsia" w:eastAsiaTheme="minorEastAsia" w:cstheme="minorEastAsia"/>
                <w:sz w:val="24"/>
                <w:szCs w:val="24"/>
              </w:rPr>
              <w:t>采购人是否委托评标委员会直接确定中标人：</w:t>
            </w:r>
            <w:r>
              <w:rPr>
                <w:rFonts w:hint="eastAsia" w:asciiTheme="minorEastAsia" w:hAnsiTheme="minorEastAsia" w:eastAsiaTheme="minorEastAsia" w:cstheme="minorEastAsia"/>
                <w:spacing w:val="14"/>
                <w:sz w:val="24"/>
                <w:szCs w:val="24"/>
              </w:rPr>
              <w:t>□</w:t>
            </w:r>
            <w:r>
              <w:rPr>
                <w:rFonts w:hint="eastAsia" w:asciiTheme="minorEastAsia" w:hAnsiTheme="minorEastAsia" w:eastAsiaTheme="minorEastAsia" w:cstheme="minorEastAsia"/>
                <w:sz w:val="24"/>
                <w:szCs w:val="24"/>
              </w:rPr>
              <w:t>是</w:t>
            </w:r>
            <w:r>
              <w:rPr>
                <w:rFonts w:ascii="Segoe UI Symbol" w:hAnsi="Segoe UI Symbol" w:eastAsia="仿宋_GB2312" w:cs="Segoe UI Symbol"/>
                <w:spacing w:val="29"/>
                <w:szCs w:val="28"/>
              </w:rPr>
              <w:t>☑</w:t>
            </w:r>
            <w:r>
              <w:rPr>
                <w:rFonts w:hint="eastAsia" w:asciiTheme="minorEastAsia" w:hAnsiTheme="minorEastAsia" w:eastAsiaTheme="minorEastAsia" w:cstheme="minorEastAsia"/>
                <w:spacing w:val="14"/>
                <w:sz w:val="24"/>
                <w:szCs w:val="24"/>
              </w:rPr>
              <w:t>否</w:t>
            </w:r>
          </w:p>
          <w:p w14:paraId="55DA712D">
            <w:pPr>
              <w:wordWrap w:val="0"/>
              <w:spacing w:line="240" w:lineRule="atLeast"/>
              <w:jc w:val="both"/>
              <w:rPr>
                <w:rFonts w:asciiTheme="minorEastAsia" w:hAnsiTheme="minorEastAsia" w:eastAsiaTheme="minorEastAsia" w:cstheme="minorEastAsia"/>
                <w:spacing w:val="14"/>
                <w:sz w:val="24"/>
                <w:szCs w:val="24"/>
              </w:rPr>
            </w:pPr>
            <w:r>
              <w:rPr>
                <w:rFonts w:hint="eastAsia" w:asciiTheme="minorEastAsia" w:hAnsiTheme="minorEastAsia" w:eastAsiaTheme="minorEastAsia" w:cstheme="minorEastAsia"/>
                <w:spacing w:val="14"/>
                <w:sz w:val="24"/>
                <w:szCs w:val="24"/>
              </w:rPr>
              <w:t>推荐的中标候选人数:3人</w:t>
            </w:r>
          </w:p>
        </w:tc>
      </w:tr>
      <w:tr w14:paraId="065F05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93" w:hRule="atLeast"/>
          <w:jc w:val="center"/>
        </w:trPr>
        <w:tc>
          <w:tcPr>
            <w:tcW w:w="1582" w:type="dxa"/>
            <w:tcBorders>
              <w:top w:val="single" w:color="auto" w:sz="6" w:space="0"/>
              <w:left w:val="single" w:color="auto" w:sz="12" w:space="0"/>
              <w:bottom w:val="single" w:color="auto" w:sz="12" w:space="0"/>
              <w:right w:val="single" w:color="auto" w:sz="6" w:space="0"/>
            </w:tcBorders>
            <w:noWrap/>
            <w:vAlign w:val="center"/>
          </w:tcPr>
          <w:p w14:paraId="303AE4BA">
            <w:pPr>
              <w:wordWrap w:val="0"/>
              <w:spacing w:line="240" w:lineRule="atLeas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代理费</w:t>
            </w:r>
          </w:p>
        </w:tc>
        <w:tc>
          <w:tcPr>
            <w:tcW w:w="7305" w:type="dxa"/>
            <w:tcBorders>
              <w:top w:val="single" w:color="auto" w:sz="6" w:space="0"/>
              <w:left w:val="single" w:color="auto" w:sz="6" w:space="0"/>
              <w:bottom w:val="single" w:color="auto" w:sz="12" w:space="0"/>
              <w:right w:val="single" w:color="auto" w:sz="12" w:space="0"/>
            </w:tcBorders>
            <w:noWrap/>
            <w:vAlign w:val="center"/>
          </w:tcPr>
          <w:p w14:paraId="02421F1C">
            <w:pPr>
              <w:pStyle w:val="89"/>
              <w:ind w:left="0" w:leftChars="0" w:firstLine="0" w:firstLineChars="0"/>
              <w:rPr>
                <w:lang w:eastAsia="zh-CN"/>
              </w:rPr>
            </w:pPr>
            <w:r>
              <w:rPr>
                <w:rFonts w:hint="eastAsia"/>
                <w:spacing w:val="29"/>
                <w:lang w:eastAsia="zh-CN"/>
              </w:rPr>
              <w:t>□</w:t>
            </w:r>
            <w:r>
              <w:rPr>
                <w:rFonts w:hint="eastAsia"/>
                <w:lang w:eastAsia="zh-CN"/>
              </w:rPr>
              <w:t>集中采购机构不收费</w:t>
            </w:r>
          </w:p>
          <w:p w14:paraId="1F10DE13">
            <w:pPr>
              <w:pStyle w:val="89"/>
              <w:ind w:left="0" w:leftChars="0" w:firstLine="0" w:firstLineChars="0"/>
              <w:rPr>
                <w:spacing w:val="-13"/>
                <w:lang w:eastAsia="zh-CN"/>
              </w:rPr>
            </w:pPr>
            <w:r>
              <w:rPr>
                <w:rFonts w:hint="eastAsia"/>
                <w:lang w:eastAsia="zh-CN"/>
              </w:rPr>
              <w:t>收费对象：</w:t>
            </w:r>
            <w:r>
              <w:rPr>
                <w:rFonts w:hint="eastAsia"/>
                <w:spacing w:val="29"/>
                <w:lang w:eastAsia="zh-CN"/>
              </w:rPr>
              <w:t>□采购人</w:t>
            </w:r>
            <w:r>
              <w:rPr>
                <w:rFonts w:ascii="Segoe UI Symbol" w:hAnsi="Segoe UI Symbol" w:eastAsia="仿宋_GB2312" w:cs="Segoe UI Symbol"/>
                <w:spacing w:val="29"/>
                <w:sz w:val="22"/>
                <w:szCs w:val="28"/>
                <w:lang w:eastAsia="zh-CN"/>
              </w:rPr>
              <w:t>☑</w:t>
            </w:r>
            <w:r>
              <w:rPr>
                <w:rFonts w:hint="eastAsia"/>
                <w:spacing w:val="-13"/>
                <w:lang w:eastAsia="zh-CN"/>
              </w:rPr>
              <w:t>中标人</w:t>
            </w:r>
          </w:p>
          <w:p w14:paraId="3C5D6318">
            <w:pPr>
              <w:pStyle w:val="89"/>
              <w:ind w:left="0" w:leftChars="0" w:firstLine="0" w:firstLineChars="0"/>
              <w:rPr>
                <w:spacing w:val="-13"/>
                <w:lang w:eastAsia="zh-CN"/>
              </w:rPr>
            </w:pPr>
            <w:r>
              <w:rPr>
                <w:rFonts w:hint="eastAsia"/>
                <w:spacing w:val="-13"/>
                <w:lang w:eastAsia="zh-CN"/>
              </w:rPr>
              <w:t>收费标准：</w:t>
            </w:r>
            <w:r>
              <w:rPr>
                <w:rFonts w:hint="eastAsia"/>
                <w:lang w:eastAsia="zh-CN"/>
              </w:rPr>
              <w:t>项目代理服务费参照《河南省招标代理服务收费指导意见》豫招协〔2023〕002号文规定；由中标人在领取成交通知书时向本采购代理机构支付（并计入投标总报价），请响应人充分考虑这一因素</w:t>
            </w:r>
          </w:p>
        </w:tc>
      </w:tr>
    </w:tbl>
    <w:p w14:paraId="7B42C560">
      <w:pPr>
        <w:pStyle w:val="11"/>
      </w:pPr>
    </w:p>
    <w:p w14:paraId="3497CFB7">
      <w:pPr>
        <w:rPr>
          <w:rFonts w:hint="eastAsia"/>
        </w:rPr>
      </w:pPr>
      <w:r>
        <w:rPr>
          <w:rFonts w:hint="eastAsia"/>
        </w:rPr>
        <w:br w:type="page"/>
      </w:r>
    </w:p>
    <w:p w14:paraId="39CC1996">
      <w:pPr>
        <w:pStyle w:val="11"/>
      </w:pPr>
      <w:r>
        <w:rPr>
          <w:rFonts w:hint="eastAsia"/>
        </w:rPr>
        <w:t>投标人须知</w:t>
      </w:r>
    </w:p>
    <w:p w14:paraId="4CEA92B2">
      <w:pPr>
        <w:pStyle w:val="11"/>
        <w:rPr>
          <w:bCs/>
          <w:spacing w:val="-1"/>
        </w:rPr>
      </w:pPr>
      <w:r>
        <w:rPr>
          <w:rFonts w:hint="eastAsia"/>
        </w:rPr>
        <w:t>一、说明</w:t>
      </w:r>
    </w:p>
    <w:p w14:paraId="76C52E61">
      <w:pPr>
        <w:pStyle w:val="11"/>
        <w:ind w:firstLine="0" w:firstLineChars="0"/>
        <w:rPr>
          <w:sz w:val="24"/>
          <w:szCs w:val="24"/>
        </w:rPr>
      </w:pPr>
      <w:r>
        <w:rPr>
          <w:rFonts w:hint="eastAsia"/>
          <w:sz w:val="24"/>
          <w:szCs w:val="24"/>
        </w:rPr>
        <w:t>1.采购人、采购代理机构、投标人、联合体</w:t>
      </w:r>
    </w:p>
    <w:p w14:paraId="6353A814">
      <w:pPr>
        <w:pStyle w:val="88"/>
        <w:spacing w:line="520" w:lineRule="exact"/>
        <w:ind w:left="440" w:firstLine="0"/>
        <w:rPr>
          <w:rFonts w:hint="eastAsia" w:asciiTheme="minorEastAsia" w:hAnsiTheme="minorEastAsia" w:eastAsiaTheme="minorEastAsia" w:cstheme="minorEastAsia"/>
          <w:spacing w:val="-4"/>
          <w:sz w:val="24"/>
          <w:szCs w:val="24"/>
          <w:lang w:val="zh-CN" w:eastAsia="zh-CN" w:bidi="zh-CN"/>
        </w:rPr>
      </w:pPr>
      <w:r>
        <w:rPr>
          <w:rFonts w:hint="eastAsia" w:asciiTheme="minorEastAsia" w:hAnsiTheme="minorEastAsia" w:eastAsiaTheme="minorEastAsia" w:cstheme="minorEastAsia"/>
          <w:spacing w:val="-4"/>
          <w:sz w:val="24"/>
          <w:szCs w:val="24"/>
          <w:lang w:val="zh-CN" w:eastAsia="zh-CN" w:bidi="zh-CN"/>
        </w:rPr>
        <w:t>1.1采购人、采购代理机构：指依法进行政府采购的国家机关、事业单位、团体组织及其委托的采购代理机构。本项目采购人、采购代理机构见第一章《公开招标公告》。</w:t>
      </w:r>
    </w:p>
    <w:p w14:paraId="33E8935E">
      <w:pPr>
        <w:pStyle w:val="88"/>
        <w:spacing w:line="520" w:lineRule="exact"/>
        <w:ind w:left="440" w:firstLine="0"/>
        <w:rPr>
          <w:rFonts w:hint="eastAsia" w:asciiTheme="minorEastAsia" w:hAnsiTheme="minorEastAsia" w:eastAsiaTheme="minorEastAsia" w:cstheme="minorEastAsia"/>
          <w:spacing w:val="-4"/>
          <w:sz w:val="24"/>
          <w:szCs w:val="24"/>
          <w:lang w:val="zh-CN" w:eastAsia="zh-CN" w:bidi="zh-CN"/>
        </w:rPr>
      </w:pPr>
      <w:r>
        <w:rPr>
          <w:rFonts w:hint="eastAsia" w:asciiTheme="minorEastAsia" w:hAnsiTheme="minorEastAsia" w:eastAsiaTheme="minorEastAsia" w:cstheme="minorEastAsia"/>
          <w:spacing w:val="-4"/>
          <w:sz w:val="24"/>
          <w:szCs w:val="24"/>
          <w:lang w:val="zh-CN" w:eastAsia="zh-CN" w:bidi="zh-CN"/>
        </w:rPr>
        <w:t>1.2投标人（也称供应商、申请人）：指向采购人提供货物、工程或者服务的法人、其他组织或者自然人。</w:t>
      </w:r>
    </w:p>
    <w:p w14:paraId="18EFEFFA">
      <w:pPr>
        <w:pStyle w:val="88"/>
        <w:spacing w:line="520" w:lineRule="exact"/>
        <w:ind w:left="440" w:firstLine="0"/>
        <w:rPr>
          <w:rFonts w:hint="eastAsia" w:asciiTheme="minorEastAsia" w:hAnsiTheme="minorEastAsia" w:eastAsiaTheme="minorEastAsia" w:cstheme="minorEastAsia"/>
          <w:spacing w:val="-4"/>
          <w:sz w:val="24"/>
          <w:szCs w:val="24"/>
          <w:lang w:val="zh-CN" w:eastAsia="zh-CN" w:bidi="zh-CN"/>
        </w:rPr>
      </w:pPr>
      <w:r>
        <w:rPr>
          <w:rFonts w:hint="eastAsia" w:asciiTheme="minorEastAsia" w:hAnsiTheme="minorEastAsia" w:eastAsiaTheme="minorEastAsia" w:cstheme="minorEastAsia"/>
          <w:spacing w:val="-4"/>
          <w:sz w:val="24"/>
          <w:szCs w:val="24"/>
          <w:lang w:val="zh-CN" w:eastAsia="zh-CN" w:bidi="zh-CN"/>
        </w:rPr>
        <w:t>1.3联合体：指两个以上的自然人、法人或者其他组织组成一个联合体，以一个供应商的身份共同参加政府采购。</w:t>
      </w:r>
    </w:p>
    <w:p w14:paraId="37827FC2">
      <w:pPr>
        <w:pStyle w:val="11"/>
        <w:ind w:firstLine="0" w:firstLineChars="0"/>
        <w:rPr>
          <w:sz w:val="24"/>
          <w:szCs w:val="24"/>
        </w:rPr>
      </w:pPr>
      <w:r>
        <w:rPr>
          <w:rFonts w:hint="eastAsia"/>
          <w:sz w:val="24"/>
          <w:szCs w:val="24"/>
        </w:rPr>
        <w:t>2.资金来源、项目属性、科研仪器设备采购、核心产品</w:t>
      </w:r>
    </w:p>
    <w:p w14:paraId="4A368E7D">
      <w:pPr>
        <w:pStyle w:val="88"/>
        <w:spacing w:line="520" w:lineRule="exact"/>
        <w:ind w:left="440" w:firstLine="0"/>
        <w:rPr>
          <w:rFonts w:hint="eastAsia" w:asciiTheme="minorEastAsia" w:hAnsiTheme="minorEastAsia" w:eastAsiaTheme="minorEastAsia" w:cstheme="minorEastAsia"/>
          <w:spacing w:val="-4"/>
          <w:sz w:val="24"/>
          <w:szCs w:val="24"/>
          <w:lang w:val="zh-CN" w:eastAsia="zh-CN" w:bidi="zh-CN"/>
        </w:rPr>
      </w:pPr>
      <w:r>
        <w:rPr>
          <w:rFonts w:hint="eastAsia" w:asciiTheme="minorEastAsia" w:hAnsiTheme="minorEastAsia" w:eastAsiaTheme="minorEastAsia" w:cstheme="minorEastAsia"/>
          <w:spacing w:val="-4"/>
          <w:sz w:val="24"/>
          <w:szCs w:val="24"/>
          <w:lang w:val="zh-CN" w:eastAsia="zh-CN" w:bidi="zh-CN"/>
        </w:rPr>
        <w:t>2.1资金来源为财政性资金。</w:t>
      </w:r>
    </w:p>
    <w:p w14:paraId="1D639C32">
      <w:pPr>
        <w:pStyle w:val="88"/>
        <w:spacing w:line="520" w:lineRule="exact"/>
        <w:ind w:left="440" w:firstLine="0"/>
        <w:rPr>
          <w:rFonts w:hint="eastAsia" w:asciiTheme="minorEastAsia" w:hAnsiTheme="minorEastAsia" w:eastAsiaTheme="minorEastAsia" w:cstheme="minorEastAsia"/>
          <w:spacing w:val="-4"/>
          <w:sz w:val="24"/>
          <w:szCs w:val="24"/>
          <w:lang w:val="zh-CN" w:eastAsia="zh-CN" w:bidi="zh-CN"/>
        </w:rPr>
      </w:pPr>
      <w:r>
        <w:rPr>
          <w:rFonts w:hint="eastAsia" w:asciiTheme="minorEastAsia" w:hAnsiTheme="minorEastAsia" w:eastAsiaTheme="minorEastAsia" w:cstheme="minorEastAsia"/>
          <w:spacing w:val="-4"/>
          <w:sz w:val="24"/>
          <w:szCs w:val="24"/>
          <w:lang w:val="zh-CN" w:eastAsia="zh-CN" w:bidi="zh-CN"/>
        </w:rPr>
        <w:t>2.2项目属性见《投标人须知表》。</w:t>
      </w:r>
    </w:p>
    <w:p w14:paraId="095D0797">
      <w:pPr>
        <w:pStyle w:val="88"/>
        <w:spacing w:line="520" w:lineRule="exact"/>
        <w:ind w:left="440" w:firstLine="0"/>
        <w:rPr>
          <w:rFonts w:hint="eastAsia" w:asciiTheme="minorEastAsia" w:hAnsiTheme="minorEastAsia" w:eastAsiaTheme="minorEastAsia" w:cstheme="minorEastAsia"/>
          <w:spacing w:val="-4"/>
          <w:sz w:val="24"/>
          <w:szCs w:val="24"/>
          <w:lang w:val="zh-CN" w:eastAsia="zh-CN" w:bidi="zh-CN"/>
        </w:rPr>
      </w:pPr>
      <w:r>
        <w:rPr>
          <w:rFonts w:hint="eastAsia" w:asciiTheme="minorEastAsia" w:hAnsiTheme="minorEastAsia" w:eastAsiaTheme="minorEastAsia" w:cstheme="minorEastAsia"/>
          <w:spacing w:val="-4"/>
          <w:sz w:val="24"/>
          <w:szCs w:val="24"/>
          <w:lang w:val="zh-CN" w:eastAsia="zh-CN" w:bidi="zh-CN"/>
        </w:rPr>
        <w:t>2.3是否属于科研仪器设备采购见《投标人须知表》。</w:t>
      </w:r>
    </w:p>
    <w:p w14:paraId="3476E8E4">
      <w:pPr>
        <w:pStyle w:val="88"/>
        <w:spacing w:line="520" w:lineRule="exact"/>
        <w:ind w:left="440" w:firstLine="0"/>
        <w:rPr>
          <w:rFonts w:hint="eastAsia" w:asciiTheme="minorEastAsia" w:hAnsiTheme="minorEastAsia" w:eastAsiaTheme="minorEastAsia" w:cstheme="minorEastAsia"/>
          <w:spacing w:val="-4"/>
          <w:sz w:val="24"/>
          <w:szCs w:val="24"/>
          <w:lang w:val="zh-CN" w:eastAsia="zh-CN" w:bidi="zh-CN"/>
        </w:rPr>
      </w:pPr>
      <w:r>
        <w:rPr>
          <w:rFonts w:hint="eastAsia" w:asciiTheme="minorEastAsia" w:hAnsiTheme="minorEastAsia" w:eastAsiaTheme="minorEastAsia" w:cstheme="minorEastAsia"/>
          <w:spacing w:val="-4"/>
          <w:sz w:val="24"/>
          <w:szCs w:val="24"/>
          <w:lang w:val="zh-CN" w:eastAsia="zh-CN" w:bidi="zh-CN"/>
        </w:rPr>
        <w:t>2.4核心产品见《投标人须知表》。</w:t>
      </w:r>
    </w:p>
    <w:p w14:paraId="6C64AC43">
      <w:pPr>
        <w:pStyle w:val="11"/>
        <w:ind w:firstLine="0" w:firstLineChars="0"/>
        <w:rPr>
          <w:sz w:val="24"/>
          <w:szCs w:val="24"/>
        </w:rPr>
      </w:pPr>
      <w:r>
        <w:rPr>
          <w:rFonts w:hint="eastAsia"/>
          <w:sz w:val="24"/>
          <w:szCs w:val="24"/>
        </w:rPr>
        <w:t>3.现场考察、开标前答疑会</w:t>
      </w:r>
    </w:p>
    <w:p w14:paraId="0EA2D349">
      <w:pPr>
        <w:pStyle w:val="88"/>
        <w:spacing w:line="520" w:lineRule="exact"/>
        <w:ind w:left="440" w:firstLine="0"/>
        <w:rPr>
          <w:rFonts w:hint="eastAsia" w:asciiTheme="minorEastAsia" w:hAnsiTheme="minorEastAsia" w:eastAsiaTheme="minorEastAsia" w:cstheme="minorEastAsia"/>
          <w:spacing w:val="-4"/>
          <w:sz w:val="24"/>
          <w:szCs w:val="24"/>
          <w:lang w:val="zh-CN" w:eastAsia="zh-CN" w:bidi="zh-CN"/>
        </w:rPr>
      </w:pPr>
      <w:r>
        <w:rPr>
          <w:rFonts w:hint="eastAsia" w:asciiTheme="minorEastAsia" w:hAnsiTheme="minorEastAsia" w:eastAsiaTheme="minorEastAsia" w:cstheme="minorEastAsia"/>
          <w:spacing w:val="-4"/>
          <w:sz w:val="24"/>
          <w:szCs w:val="24"/>
          <w:lang w:val="zh-CN" w:eastAsia="zh-CN" w:bidi="zh-CN"/>
        </w:rPr>
        <w:t>3.1若《投标人须知表》中规定了组织现场考察、召开开标前答疑会，则投标人应按要求在规定的时间和地点参加。</w:t>
      </w:r>
    </w:p>
    <w:p w14:paraId="7592A7FF">
      <w:pPr>
        <w:pStyle w:val="88"/>
        <w:spacing w:line="520" w:lineRule="exact"/>
        <w:ind w:left="440" w:firstLine="0"/>
        <w:rPr>
          <w:rFonts w:hint="eastAsia" w:asciiTheme="minorEastAsia" w:hAnsiTheme="minorEastAsia" w:eastAsiaTheme="minorEastAsia" w:cstheme="minorEastAsia"/>
          <w:spacing w:val="-4"/>
          <w:sz w:val="24"/>
          <w:szCs w:val="24"/>
          <w:lang w:val="zh-CN" w:eastAsia="zh-CN" w:bidi="zh-CN"/>
        </w:rPr>
      </w:pPr>
      <w:r>
        <w:rPr>
          <w:rFonts w:hint="eastAsia" w:asciiTheme="minorEastAsia" w:hAnsiTheme="minorEastAsia" w:eastAsiaTheme="minorEastAsia" w:cstheme="minorEastAsia"/>
          <w:spacing w:val="-4"/>
          <w:sz w:val="24"/>
          <w:szCs w:val="24"/>
          <w:lang w:val="zh-CN" w:eastAsia="zh-CN" w:bidi="zh-CN"/>
        </w:rPr>
        <w:t>3.2由于未参加现场考察或开标前答疑会而导致对项目实际情况不了解，影响投标文件编制、投标报价准确性、综合因素响应不全面等问题的，由投标人自行承担不利评审后果。</w:t>
      </w:r>
    </w:p>
    <w:p w14:paraId="67DD0400">
      <w:pPr>
        <w:pStyle w:val="11"/>
        <w:ind w:firstLine="0" w:firstLineChars="0"/>
        <w:rPr>
          <w:sz w:val="24"/>
          <w:szCs w:val="24"/>
        </w:rPr>
      </w:pPr>
      <w:r>
        <w:rPr>
          <w:rFonts w:hint="eastAsia"/>
          <w:sz w:val="24"/>
          <w:szCs w:val="24"/>
        </w:rPr>
        <w:t>4.政府采购政策（包括但不限于下列具体政策要求）</w:t>
      </w:r>
    </w:p>
    <w:p w14:paraId="2C72DFC9">
      <w:pPr>
        <w:pStyle w:val="88"/>
        <w:spacing w:line="520" w:lineRule="exact"/>
        <w:ind w:left="440" w:firstLine="0"/>
        <w:rPr>
          <w:rFonts w:hint="eastAsia" w:asciiTheme="minorEastAsia" w:hAnsiTheme="minorEastAsia" w:eastAsiaTheme="minorEastAsia" w:cstheme="minorEastAsia"/>
          <w:spacing w:val="-4"/>
          <w:sz w:val="24"/>
          <w:szCs w:val="24"/>
          <w:lang w:val="zh-CN" w:eastAsia="zh-CN" w:bidi="zh-CN"/>
        </w:rPr>
      </w:pPr>
      <w:r>
        <w:rPr>
          <w:rFonts w:hint="eastAsia" w:asciiTheme="minorEastAsia" w:hAnsiTheme="minorEastAsia" w:eastAsiaTheme="minorEastAsia" w:cstheme="minorEastAsia"/>
          <w:spacing w:val="-4"/>
          <w:sz w:val="24"/>
          <w:szCs w:val="24"/>
          <w:lang w:val="zh-CN" w:eastAsia="zh-CN" w:bidi="zh-CN"/>
        </w:rPr>
        <w:t>4.1采购本国货物、工程和服务</w:t>
      </w:r>
    </w:p>
    <w:p w14:paraId="7D8714FA">
      <w:pPr>
        <w:pStyle w:val="88"/>
        <w:spacing w:line="520" w:lineRule="exact"/>
        <w:ind w:left="440" w:firstLine="0"/>
        <w:rPr>
          <w:rFonts w:hint="eastAsia" w:asciiTheme="minorEastAsia" w:hAnsiTheme="minorEastAsia" w:eastAsiaTheme="minorEastAsia" w:cstheme="minorEastAsia"/>
          <w:spacing w:val="-4"/>
          <w:sz w:val="24"/>
          <w:szCs w:val="24"/>
          <w:lang w:val="zh-CN" w:eastAsia="zh-CN" w:bidi="zh-CN"/>
        </w:rPr>
      </w:pPr>
      <w:r>
        <w:rPr>
          <w:rFonts w:hint="eastAsia" w:asciiTheme="minorEastAsia" w:hAnsiTheme="minorEastAsia" w:eastAsiaTheme="minorEastAsia" w:cstheme="minorEastAsia"/>
          <w:spacing w:val="-4"/>
          <w:sz w:val="24"/>
          <w:szCs w:val="24"/>
          <w:lang w:val="zh-CN" w:eastAsia="zh-CN" w:bidi="zh-CN"/>
        </w:rPr>
        <w:t>4.1.1政府采购应当采购本国货物、工程和服务。但有《中华人民共和国政府采购法》第十条规定情形的除外。</w:t>
      </w:r>
    </w:p>
    <w:p w14:paraId="3377BAF9">
      <w:pPr>
        <w:pStyle w:val="88"/>
        <w:spacing w:line="520" w:lineRule="exact"/>
        <w:ind w:left="440" w:firstLine="0"/>
        <w:rPr>
          <w:rFonts w:hint="eastAsia" w:asciiTheme="minorEastAsia" w:hAnsiTheme="minorEastAsia" w:eastAsiaTheme="minorEastAsia" w:cstheme="minorEastAsia"/>
          <w:spacing w:val="-4"/>
          <w:sz w:val="24"/>
          <w:szCs w:val="24"/>
          <w:lang w:val="zh-CN" w:eastAsia="zh-CN" w:bidi="zh-CN"/>
        </w:rPr>
      </w:pPr>
      <w:r>
        <w:rPr>
          <w:rFonts w:hint="eastAsia" w:asciiTheme="minorEastAsia" w:hAnsiTheme="minorEastAsia" w:eastAsiaTheme="minorEastAsia" w:cstheme="minorEastAsia"/>
          <w:spacing w:val="-4"/>
          <w:sz w:val="24"/>
          <w:szCs w:val="24"/>
          <w:lang w:val="zh-CN" w:eastAsia="zh-CN" w:bidi="zh-CN"/>
        </w:rPr>
        <w:t>4.1.2本项目如接受非本国货物、工程、服务参与投标，则具体要求见第二章《采购需求》。</w:t>
      </w:r>
    </w:p>
    <w:p w14:paraId="41D64189">
      <w:pPr>
        <w:pStyle w:val="88"/>
        <w:spacing w:line="520" w:lineRule="exact"/>
        <w:ind w:left="440" w:firstLine="0"/>
        <w:rPr>
          <w:rFonts w:hint="eastAsia" w:asciiTheme="minorEastAsia" w:hAnsiTheme="minorEastAsia" w:eastAsiaTheme="minorEastAsia" w:cstheme="minorEastAsia"/>
          <w:spacing w:val="-4"/>
          <w:sz w:val="24"/>
          <w:szCs w:val="24"/>
          <w:lang w:val="zh-CN" w:eastAsia="zh-CN" w:bidi="zh-CN"/>
        </w:rPr>
      </w:pPr>
      <w:r>
        <w:rPr>
          <w:rFonts w:hint="eastAsia" w:asciiTheme="minorEastAsia" w:hAnsiTheme="minorEastAsia" w:eastAsiaTheme="minorEastAsia" w:cstheme="minorEastAsia"/>
          <w:spacing w:val="-4"/>
          <w:sz w:val="24"/>
          <w:szCs w:val="24"/>
          <w:lang w:val="zh-CN" w:eastAsia="zh-CN" w:bidi="zh-CN"/>
        </w:rPr>
        <w:t>4.1.3进口产品指通过中国海关报关验放进入中国境内且产自关境外的产品，包括已经进入中国境内的进口产品。关于进口产品的相关规定依据《政府采购进口产品管理办法》（财库〔2007〕119号文）、《关于政府采购进口产品管理有关问题的通知》（财办库〔2008〕248号文）法》（财库〔2007〕119号文）、《关于政府采购进口产品管理有关问题的通知》（财办库〔2008〕248号文）以及南阳市财政局的具体规定。</w:t>
      </w:r>
    </w:p>
    <w:p w14:paraId="2FA9B7AC">
      <w:pPr>
        <w:pStyle w:val="88"/>
        <w:spacing w:line="520" w:lineRule="exact"/>
        <w:ind w:left="440" w:firstLine="0"/>
        <w:rPr>
          <w:rFonts w:hint="eastAsia" w:asciiTheme="minorEastAsia" w:hAnsiTheme="minorEastAsia" w:eastAsiaTheme="minorEastAsia" w:cstheme="minorEastAsia"/>
          <w:spacing w:val="-4"/>
          <w:sz w:val="24"/>
          <w:szCs w:val="24"/>
          <w:lang w:val="zh-CN" w:eastAsia="zh-CN" w:bidi="zh-CN"/>
        </w:rPr>
      </w:pPr>
      <w:r>
        <w:rPr>
          <w:rFonts w:hint="eastAsia" w:asciiTheme="minorEastAsia" w:hAnsiTheme="minorEastAsia" w:eastAsiaTheme="minorEastAsia" w:cstheme="minorEastAsia"/>
          <w:spacing w:val="-4"/>
          <w:sz w:val="24"/>
          <w:szCs w:val="24"/>
          <w:lang w:val="zh-CN" w:eastAsia="zh-CN" w:bidi="zh-CN"/>
        </w:rPr>
        <w:t>4.2中小企业、监狱企业及残疾人福利性单位</w:t>
      </w:r>
    </w:p>
    <w:p w14:paraId="0F248D3D">
      <w:pPr>
        <w:pStyle w:val="88"/>
        <w:spacing w:line="520" w:lineRule="exact"/>
        <w:ind w:left="440" w:firstLine="0"/>
        <w:rPr>
          <w:rFonts w:hint="eastAsia" w:asciiTheme="minorEastAsia" w:hAnsiTheme="minorEastAsia" w:eastAsiaTheme="minorEastAsia" w:cstheme="minorEastAsia"/>
          <w:spacing w:val="-4"/>
          <w:sz w:val="24"/>
          <w:szCs w:val="24"/>
          <w:lang w:val="zh-CN" w:eastAsia="zh-CN" w:bidi="zh-CN"/>
        </w:rPr>
      </w:pPr>
      <w:r>
        <w:rPr>
          <w:rFonts w:hint="eastAsia" w:asciiTheme="minorEastAsia" w:hAnsiTheme="minorEastAsia" w:eastAsiaTheme="minorEastAsia" w:cstheme="minorEastAsia"/>
          <w:spacing w:val="-4"/>
          <w:sz w:val="24"/>
          <w:szCs w:val="24"/>
          <w:lang w:val="zh-CN" w:eastAsia="zh-CN" w:bidi="zh-CN"/>
        </w:rPr>
        <w:t>4.2.1中小企业定义：</w:t>
      </w:r>
    </w:p>
    <w:p w14:paraId="0D1E96F7">
      <w:pPr>
        <w:pStyle w:val="88"/>
        <w:spacing w:line="520" w:lineRule="exact"/>
        <w:ind w:left="440" w:firstLine="0"/>
        <w:rPr>
          <w:rFonts w:hint="eastAsia" w:asciiTheme="minorEastAsia" w:hAnsiTheme="minorEastAsia" w:eastAsiaTheme="minorEastAsia" w:cstheme="minorEastAsia"/>
          <w:spacing w:val="-4"/>
          <w:sz w:val="24"/>
          <w:szCs w:val="24"/>
          <w:lang w:val="zh-CN" w:eastAsia="zh-CN" w:bidi="zh-CN"/>
        </w:rPr>
      </w:pPr>
      <w:r>
        <w:rPr>
          <w:rFonts w:hint="eastAsia" w:asciiTheme="minorEastAsia" w:hAnsiTheme="minorEastAsia" w:eastAsiaTheme="minorEastAsia" w:cstheme="minorEastAsia"/>
          <w:spacing w:val="-4"/>
          <w:sz w:val="24"/>
          <w:szCs w:val="24"/>
          <w:lang w:val="zh-CN" w:eastAsia="zh-CN" w:bidi="zh-CN"/>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相关规定依据《中华人民共和国中小企业促进法》《关于进一步加大政府采购支持中小企业力度的通知》（财库〔2022〕19号）、《政府采购促进中小企业发展管理办法》（财库〔2020〕46号）、《关于印发中小企业划型标准规定的通知》（工信部联企业〔2011〕300号）执行。</w:t>
      </w:r>
    </w:p>
    <w:p w14:paraId="329DAFD9">
      <w:pPr>
        <w:pStyle w:val="88"/>
        <w:spacing w:line="520" w:lineRule="exact"/>
        <w:ind w:left="440" w:firstLine="0"/>
        <w:rPr>
          <w:rFonts w:hint="eastAsia" w:asciiTheme="minorEastAsia" w:hAnsiTheme="minorEastAsia" w:eastAsiaTheme="minorEastAsia" w:cstheme="minorEastAsia"/>
          <w:spacing w:val="-4"/>
          <w:sz w:val="24"/>
          <w:szCs w:val="24"/>
          <w:lang w:val="zh-CN" w:eastAsia="zh-CN" w:bidi="zh-CN"/>
        </w:rPr>
      </w:pPr>
      <w:r>
        <w:rPr>
          <w:rFonts w:hint="eastAsia" w:asciiTheme="minorEastAsia" w:hAnsiTheme="minorEastAsia" w:eastAsiaTheme="minorEastAsia" w:cstheme="minorEastAsia"/>
          <w:spacing w:val="-4"/>
          <w:sz w:val="24"/>
          <w:szCs w:val="24"/>
          <w:lang w:val="zh-CN" w:eastAsia="zh-CN" w:bidi="zh-CN"/>
        </w:rPr>
        <w:t>供应商提供的货物、工程或者服务符合下列情形的，享受中小企业扶持政策：</w:t>
      </w:r>
    </w:p>
    <w:p w14:paraId="29E83AD1">
      <w:pPr>
        <w:pStyle w:val="88"/>
        <w:spacing w:line="520" w:lineRule="exact"/>
        <w:ind w:left="440" w:firstLine="0"/>
        <w:rPr>
          <w:rFonts w:hint="eastAsia" w:asciiTheme="minorEastAsia" w:hAnsiTheme="minorEastAsia" w:eastAsiaTheme="minorEastAsia" w:cstheme="minorEastAsia"/>
          <w:spacing w:val="-4"/>
          <w:sz w:val="24"/>
          <w:szCs w:val="24"/>
          <w:lang w:val="zh-CN" w:eastAsia="zh-CN" w:bidi="zh-CN"/>
        </w:rPr>
      </w:pPr>
      <w:r>
        <w:rPr>
          <w:rFonts w:hint="eastAsia" w:asciiTheme="minorEastAsia" w:hAnsiTheme="minorEastAsia" w:eastAsiaTheme="minorEastAsia" w:cstheme="minorEastAsia"/>
          <w:spacing w:val="-4"/>
          <w:sz w:val="24"/>
          <w:szCs w:val="24"/>
          <w:lang w:val="zh-CN" w:eastAsia="zh-CN" w:bidi="zh-CN"/>
        </w:rPr>
        <w:t>（1）在货物采购项目中，货物由中小企业制造，即货物由中小企业生产且使用该中小企业商号或者注册商标；</w:t>
      </w:r>
    </w:p>
    <w:p w14:paraId="7F01A4A7">
      <w:pPr>
        <w:pStyle w:val="88"/>
        <w:spacing w:line="520" w:lineRule="exact"/>
        <w:ind w:left="440" w:firstLine="0"/>
        <w:rPr>
          <w:rFonts w:hint="eastAsia" w:asciiTheme="minorEastAsia" w:hAnsiTheme="minorEastAsia" w:eastAsiaTheme="minorEastAsia" w:cstheme="minorEastAsia"/>
          <w:spacing w:val="-4"/>
          <w:sz w:val="24"/>
          <w:szCs w:val="24"/>
          <w:lang w:val="zh-CN" w:eastAsia="zh-CN" w:bidi="zh-CN"/>
        </w:rPr>
      </w:pPr>
      <w:r>
        <w:rPr>
          <w:rFonts w:hint="eastAsia" w:asciiTheme="minorEastAsia" w:hAnsiTheme="minorEastAsia" w:eastAsiaTheme="minorEastAsia" w:cstheme="minorEastAsia"/>
          <w:spacing w:val="-4"/>
          <w:sz w:val="24"/>
          <w:szCs w:val="24"/>
          <w:lang w:val="zh-CN" w:eastAsia="zh-CN" w:bidi="zh-CN"/>
        </w:rPr>
        <w:t>（2）在工程采购项目中，工程由中小企业承建，即工程施工单位为中小企业；</w:t>
      </w:r>
    </w:p>
    <w:p w14:paraId="6F8797F9">
      <w:pPr>
        <w:pStyle w:val="88"/>
        <w:spacing w:line="520" w:lineRule="exact"/>
        <w:ind w:left="440" w:firstLine="0"/>
        <w:rPr>
          <w:rFonts w:hint="eastAsia" w:asciiTheme="minorEastAsia" w:hAnsiTheme="minorEastAsia" w:eastAsiaTheme="minorEastAsia" w:cstheme="minorEastAsia"/>
          <w:spacing w:val="-4"/>
          <w:sz w:val="24"/>
          <w:szCs w:val="24"/>
          <w:lang w:val="zh-CN" w:eastAsia="zh-CN" w:bidi="zh-CN"/>
        </w:rPr>
      </w:pPr>
      <w:r>
        <w:rPr>
          <w:rFonts w:hint="eastAsia" w:asciiTheme="minorEastAsia" w:hAnsiTheme="minorEastAsia" w:eastAsiaTheme="minorEastAsia" w:cstheme="minorEastAsia"/>
          <w:spacing w:val="-4"/>
          <w:sz w:val="24"/>
          <w:szCs w:val="24"/>
          <w:lang w:val="zh-CN" w:eastAsia="zh-CN" w:bidi="zh-CN"/>
        </w:rPr>
        <w:t>（3）在服务采购项目中，服务由中小企业承接，即提供服务的人员为中小企业依照《中华人民共和国劳动合同法》订立劳动合同的从业人员。</w:t>
      </w:r>
    </w:p>
    <w:p w14:paraId="477B49B6">
      <w:pPr>
        <w:pStyle w:val="88"/>
        <w:spacing w:line="520" w:lineRule="exact"/>
        <w:ind w:left="440" w:firstLine="0"/>
        <w:rPr>
          <w:rFonts w:hint="eastAsia" w:asciiTheme="minorEastAsia" w:hAnsiTheme="minorEastAsia" w:eastAsiaTheme="minorEastAsia" w:cstheme="minorEastAsia"/>
          <w:spacing w:val="-4"/>
          <w:sz w:val="24"/>
          <w:szCs w:val="24"/>
          <w:lang w:val="zh-CN" w:eastAsia="zh-CN" w:bidi="zh-CN"/>
        </w:rPr>
      </w:pPr>
      <w:r>
        <w:rPr>
          <w:rFonts w:hint="eastAsia" w:asciiTheme="minorEastAsia" w:hAnsiTheme="minorEastAsia" w:eastAsiaTheme="minorEastAsia" w:cstheme="minorEastAsia"/>
          <w:spacing w:val="-4"/>
          <w:sz w:val="24"/>
          <w:szCs w:val="24"/>
          <w:lang w:val="zh-CN" w:eastAsia="zh-CN" w:bidi="zh-CN"/>
        </w:rPr>
        <w:t>在货物采购项目中，供应商提供的货物既有中小企业制造货物，也有大型企业制造货物的，不享受中小企业扶持政策。</w:t>
      </w:r>
    </w:p>
    <w:p w14:paraId="500AB75F">
      <w:pPr>
        <w:pStyle w:val="88"/>
        <w:spacing w:line="520" w:lineRule="exact"/>
        <w:ind w:left="440" w:firstLine="0"/>
        <w:rPr>
          <w:rFonts w:hint="eastAsia" w:asciiTheme="minorEastAsia" w:hAnsiTheme="minorEastAsia" w:eastAsiaTheme="minorEastAsia" w:cstheme="minorEastAsia"/>
          <w:spacing w:val="-4"/>
          <w:sz w:val="24"/>
          <w:szCs w:val="24"/>
          <w:lang w:val="zh-CN" w:eastAsia="zh-CN" w:bidi="zh-CN"/>
        </w:rPr>
      </w:pPr>
      <w:r>
        <w:rPr>
          <w:rFonts w:hint="eastAsia" w:asciiTheme="minorEastAsia" w:hAnsiTheme="minorEastAsia" w:eastAsiaTheme="minorEastAsia" w:cstheme="minorEastAsia"/>
          <w:spacing w:val="-4"/>
          <w:sz w:val="24"/>
          <w:szCs w:val="24"/>
          <w:lang w:val="zh-CN" w:eastAsia="zh-CN" w:bidi="zh-CN"/>
        </w:rPr>
        <w:t>以联合体形式参加政府采购活动，联合体各方均为中小企业的，联合体视同中小企业。其中，联合体各方均为小微企业的，联合体视同小微企业。</w:t>
      </w:r>
    </w:p>
    <w:p w14:paraId="1FF548AD">
      <w:pPr>
        <w:pStyle w:val="88"/>
        <w:spacing w:line="520" w:lineRule="exact"/>
        <w:ind w:left="440" w:firstLine="0"/>
        <w:rPr>
          <w:rFonts w:hint="eastAsia" w:asciiTheme="minorEastAsia" w:hAnsiTheme="minorEastAsia" w:eastAsiaTheme="minorEastAsia" w:cstheme="minorEastAsia"/>
          <w:spacing w:val="-4"/>
          <w:sz w:val="24"/>
          <w:szCs w:val="24"/>
          <w:lang w:val="zh-CN" w:eastAsia="zh-CN" w:bidi="zh-CN"/>
        </w:rPr>
      </w:pPr>
      <w:r>
        <w:rPr>
          <w:rFonts w:hint="eastAsia" w:asciiTheme="minorEastAsia" w:hAnsiTheme="minorEastAsia" w:eastAsiaTheme="minorEastAsia" w:cstheme="minorEastAsia"/>
          <w:spacing w:val="-4"/>
          <w:sz w:val="24"/>
          <w:szCs w:val="24"/>
          <w:lang w:val="zh-CN" w:eastAsia="zh-CN" w:bidi="zh-CN"/>
        </w:rPr>
        <w:t>4.2.2在政府采购活动中，监狱企业视同小型、微型企业，享受预留份额、评审中价格扣除等政府采购促进中小企业发展的政府采购政策。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4B6D2842">
      <w:pPr>
        <w:pStyle w:val="88"/>
        <w:spacing w:line="520" w:lineRule="exact"/>
        <w:ind w:left="440" w:firstLine="0"/>
        <w:rPr>
          <w:rFonts w:hint="eastAsia" w:asciiTheme="minorEastAsia" w:hAnsiTheme="minorEastAsia" w:eastAsiaTheme="minorEastAsia" w:cstheme="minorEastAsia"/>
          <w:spacing w:val="-4"/>
          <w:sz w:val="24"/>
          <w:szCs w:val="24"/>
          <w:lang w:val="zh-CN" w:eastAsia="zh-CN" w:bidi="zh-CN"/>
        </w:rPr>
      </w:pPr>
      <w:r>
        <w:rPr>
          <w:rFonts w:hint="eastAsia" w:asciiTheme="minorEastAsia" w:hAnsiTheme="minorEastAsia" w:eastAsiaTheme="minorEastAsia" w:cstheme="minorEastAsia"/>
          <w:spacing w:val="-4"/>
          <w:sz w:val="24"/>
          <w:szCs w:val="24"/>
          <w:lang w:val="zh-CN" w:eastAsia="zh-CN" w:bidi="zh-CN"/>
        </w:rPr>
        <w:t>4.2.3在政府采购活动中，残疾人福利性单位视同小型、微型企业，享受预留份额、评审中价格扣除等促进中小企业发展的政府采购政策。残疾人福利性单位定义：享受政府采购支持政策的残疾人福利性单位应当同时满足以下条件：</w:t>
      </w:r>
    </w:p>
    <w:p w14:paraId="3F155931">
      <w:pPr>
        <w:pStyle w:val="88"/>
        <w:spacing w:line="520" w:lineRule="exact"/>
        <w:ind w:left="440" w:firstLine="0"/>
        <w:rPr>
          <w:rFonts w:hint="eastAsia" w:asciiTheme="minorEastAsia" w:hAnsiTheme="minorEastAsia" w:eastAsiaTheme="minorEastAsia" w:cstheme="minorEastAsia"/>
          <w:spacing w:val="-4"/>
          <w:sz w:val="24"/>
          <w:szCs w:val="24"/>
          <w:lang w:val="zh-CN" w:eastAsia="zh-CN" w:bidi="zh-CN"/>
        </w:rPr>
      </w:pPr>
      <w:r>
        <w:rPr>
          <w:rFonts w:hint="eastAsia" w:asciiTheme="minorEastAsia" w:hAnsiTheme="minorEastAsia" w:eastAsiaTheme="minorEastAsia" w:cstheme="minorEastAsia"/>
          <w:spacing w:val="-4"/>
          <w:sz w:val="24"/>
          <w:szCs w:val="24"/>
          <w:lang w:val="zh-CN" w:eastAsia="zh-CN" w:bidi="zh-CN"/>
        </w:rPr>
        <w:fldChar w:fldCharType="begin"/>
      </w:r>
      <w:r>
        <w:rPr>
          <w:rFonts w:hint="eastAsia" w:asciiTheme="minorEastAsia" w:hAnsiTheme="minorEastAsia" w:eastAsiaTheme="minorEastAsia" w:cstheme="minorEastAsia"/>
          <w:spacing w:val="-4"/>
          <w:sz w:val="24"/>
          <w:szCs w:val="24"/>
          <w:lang w:val="zh-CN" w:eastAsia="zh-CN" w:bidi="zh-CN"/>
        </w:rPr>
        <w:instrText xml:space="preserve"> HYPERLINK "file:///C:\\Users\\Administrator\\Desktop\\5.2.3.1" </w:instrText>
      </w:r>
      <w:r>
        <w:rPr>
          <w:rFonts w:hint="eastAsia" w:asciiTheme="minorEastAsia" w:hAnsiTheme="minorEastAsia" w:eastAsiaTheme="minorEastAsia" w:cstheme="minorEastAsia"/>
          <w:spacing w:val="-4"/>
          <w:sz w:val="24"/>
          <w:szCs w:val="24"/>
          <w:lang w:val="zh-CN" w:eastAsia="zh-CN" w:bidi="zh-CN"/>
        </w:rPr>
        <w:fldChar w:fldCharType="separate"/>
      </w:r>
      <w:r>
        <w:rPr>
          <w:rFonts w:hint="eastAsia" w:asciiTheme="minorEastAsia" w:hAnsiTheme="minorEastAsia" w:eastAsiaTheme="minorEastAsia" w:cstheme="minorEastAsia"/>
          <w:spacing w:val="-4"/>
          <w:sz w:val="24"/>
          <w:szCs w:val="24"/>
          <w:lang w:val="zh-CN" w:eastAsia="zh-CN" w:bidi="zh-CN"/>
        </w:rPr>
        <w:t>4.2.3.1</w:t>
      </w:r>
      <w:r>
        <w:rPr>
          <w:rFonts w:hint="eastAsia" w:asciiTheme="minorEastAsia" w:hAnsiTheme="minorEastAsia" w:eastAsiaTheme="minorEastAsia" w:cstheme="minorEastAsia"/>
          <w:spacing w:val="-4"/>
          <w:sz w:val="24"/>
          <w:szCs w:val="24"/>
          <w:lang w:val="zh-CN" w:eastAsia="zh-CN" w:bidi="zh-CN"/>
        </w:rPr>
        <w:fldChar w:fldCharType="end"/>
      </w:r>
      <w:r>
        <w:rPr>
          <w:rFonts w:hint="eastAsia" w:asciiTheme="minorEastAsia" w:hAnsiTheme="minorEastAsia" w:eastAsiaTheme="minorEastAsia" w:cstheme="minorEastAsia"/>
          <w:spacing w:val="-4"/>
          <w:sz w:val="24"/>
          <w:szCs w:val="24"/>
          <w:lang w:val="zh-CN" w:eastAsia="zh-CN" w:bidi="zh-CN"/>
        </w:rPr>
        <w:t>安置的残疾人占本单位在职职工人数的比例不低于25%（含25%），并且安置的残疾人人数不少于10人（含10人）；</w:t>
      </w:r>
    </w:p>
    <w:p w14:paraId="58B78074">
      <w:pPr>
        <w:pStyle w:val="88"/>
        <w:spacing w:line="520" w:lineRule="exact"/>
        <w:ind w:left="440" w:firstLine="0"/>
        <w:rPr>
          <w:rFonts w:hint="eastAsia" w:asciiTheme="minorEastAsia" w:hAnsiTheme="minorEastAsia" w:eastAsiaTheme="minorEastAsia" w:cstheme="minorEastAsia"/>
          <w:spacing w:val="-4"/>
          <w:sz w:val="24"/>
          <w:szCs w:val="24"/>
          <w:lang w:val="zh-CN" w:eastAsia="zh-CN" w:bidi="zh-CN"/>
        </w:rPr>
      </w:pPr>
      <w:r>
        <w:rPr>
          <w:rFonts w:hint="eastAsia" w:asciiTheme="minorEastAsia" w:hAnsiTheme="minorEastAsia" w:eastAsiaTheme="minorEastAsia" w:cstheme="minorEastAsia"/>
          <w:spacing w:val="-4"/>
          <w:sz w:val="24"/>
          <w:szCs w:val="24"/>
          <w:lang w:val="zh-CN" w:eastAsia="zh-CN" w:bidi="zh-CN"/>
        </w:rPr>
        <w:fldChar w:fldCharType="begin"/>
      </w:r>
      <w:r>
        <w:rPr>
          <w:rFonts w:hint="eastAsia" w:asciiTheme="minorEastAsia" w:hAnsiTheme="minorEastAsia" w:eastAsiaTheme="minorEastAsia" w:cstheme="minorEastAsia"/>
          <w:spacing w:val="-4"/>
          <w:sz w:val="24"/>
          <w:szCs w:val="24"/>
          <w:lang w:val="zh-CN" w:eastAsia="zh-CN" w:bidi="zh-CN"/>
        </w:rPr>
        <w:instrText xml:space="preserve"> HYPERLINK "file:///C:\\Users\\Administrator\\Desktop\\5.2.3.2" </w:instrText>
      </w:r>
      <w:r>
        <w:rPr>
          <w:rFonts w:hint="eastAsia" w:asciiTheme="minorEastAsia" w:hAnsiTheme="minorEastAsia" w:eastAsiaTheme="minorEastAsia" w:cstheme="minorEastAsia"/>
          <w:spacing w:val="-4"/>
          <w:sz w:val="24"/>
          <w:szCs w:val="24"/>
          <w:lang w:val="zh-CN" w:eastAsia="zh-CN" w:bidi="zh-CN"/>
        </w:rPr>
        <w:fldChar w:fldCharType="separate"/>
      </w:r>
      <w:r>
        <w:rPr>
          <w:rFonts w:hint="eastAsia" w:asciiTheme="minorEastAsia" w:hAnsiTheme="minorEastAsia" w:eastAsiaTheme="minorEastAsia" w:cstheme="minorEastAsia"/>
          <w:spacing w:val="-4"/>
          <w:sz w:val="24"/>
          <w:szCs w:val="24"/>
          <w:lang w:val="zh-CN" w:eastAsia="zh-CN" w:bidi="zh-CN"/>
        </w:rPr>
        <w:t>4.2.3.2</w:t>
      </w:r>
      <w:r>
        <w:rPr>
          <w:rFonts w:hint="eastAsia" w:asciiTheme="minorEastAsia" w:hAnsiTheme="minorEastAsia" w:eastAsiaTheme="minorEastAsia" w:cstheme="minorEastAsia"/>
          <w:spacing w:val="-4"/>
          <w:sz w:val="24"/>
          <w:szCs w:val="24"/>
          <w:lang w:val="zh-CN" w:eastAsia="zh-CN" w:bidi="zh-CN"/>
        </w:rPr>
        <w:fldChar w:fldCharType="end"/>
      </w:r>
      <w:r>
        <w:rPr>
          <w:rFonts w:hint="eastAsia" w:asciiTheme="minorEastAsia" w:hAnsiTheme="minorEastAsia" w:eastAsiaTheme="minorEastAsia" w:cstheme="minorEastAsia"/>
          <w:spacing w:val="-4"/>
          <w:sz w:val="24"/>
          <w:szCs w:val="24"/>
          <w:lang w:val="zh-CN" w:eastAsia="zh-CN" w:bidi="zh-CN"/>
        </w:rPr>
        <w:t>依法与安置的每位残疾人签订了一年以上（含一年）的劳动合同或服务协议；</w:t>
      </w:r>
    </w:p>
    <w:p w14:paraId="658285E4">
      <w:pPr>
        <w:pStyle w:val="88"/>
        <w:spacing w:line="520" w:lineRule="exact"/>
        <w:ind w:left="440" w:firstLine="0"/>
        <w:rPr>
          <w:rFonts w:hint="eastAsia" w:asciiTheme="minorEastAsia" w:hAnsiTheme="minorEastAsia" w:eastAsiaTheme="minorEastAsia" w:cstheme="minorEastAsia"/>
          <w:spacing w:val="-4"/>
          <w:sz w:val="24"/>
          <w:szCs w:val="24"/>
          <w:lang w:val="zh-CN" w:eastAsia="zh-CN" w:bidi="zh-CN"/>
        </w:rPr>
      </w:pPr>
      <w:r>
        <w:rPr>
          <w:rFonts w:hint="eastAsia" w:asciiTheme="minorEastAsia" w:hAnsiTheme="minorEastAsia" w:eastAsiaTheme="minorEastAsia" w:cstheme="minorEastAsia"/>
          <w:spacing w:val="-4"/>
          <w:sz w:val="24"/>
          <w:szCs w:val="24"/>
          <w:lang w:val="zh-CN" w:eastAsia="zh-CN" w:bidi="zh-CN"/>
        </w:rPr>
        <w:fldChar w:fldCharType="begin"/>
      </w:r>
      <w:r>
        <w:rPr>
          <w:rFonts w:hint="eastAsia" w:asciiTheme="minorEastAsia" w:hAnsiTheme="minorEastAsia" w:eastAsiaTheme="minorEastAsia" w:cstheme="minorEastAsia"/>
          <w:spacing w:val="-4"/>
          <w:sz w:val="24"/>
          <w:szCs w:val="24"/>
          <w:lang w:val="zh-CN" w:eastAsia="zh-CN" w:bidi="zh-CN"/>
        </w:rPr>
        <w:instrText xml:space="preserve"> HYPERLINK "file:///C:\\Users\\Administrator\\Desktop\\5.2.3.3" </w:instrText>
      </w:r>
      <w:r>
        <w:rPr>
          <w:rFonts w:hint="eastAsia" w:asciiTheme="minorEastAsia" w:hAnsiTheme="minorEastAsia" w:eastAsiaTheme="minorEastAsia" w:cstheme="minorEastAsia"/>
          <w:spacing w:val="-4"/>
          <w:sz w:val="24"/>
          <w:szCs w:val="24"/>
          <w:lang w:val="zh-CN" w:eastAsia="zh-CN" w:bidi="zh-CN"/>
        </w:rPr>
        <w:fldChar w:fldCharType="separate"/>
      </w:r>
      <w:r>
        <w:rPr>
          <w:rFonts w:hint="eastAsia" w:asciiTheme="minorEastAsia" w:hAnsiTheme="minorEastAsia" w:eastAsiaTheme="minorEastAsia" w:cstheme="minorEastAsia"/>
          <w:spacing w:val="-4"/>
          <w:sz w:val="24"/>
          <w:szCs w:val="24"/>
          <w:lang w:val="zh-CN" w:eastAsia="zh-CN" w:bidi="zh-CN"/>
        </w:rPr>
        <w:t>4.2.3.3</w:t>
      </w:r>
      <w:r>
        <w:rPr>
          <w:rFonts w:hint="eastAsia" w:asciiTheme="minorEastAsia" w:hAnsiTheme="minorEastAsia" w:eastAsiaTheme="minorEastAsia" w:cstheme="minorEastAsia"/>
          <w:spacing w:val="-4"/>
          <w:sz w:val="24"/>
          <w:szCs w:val="24"/>
          <w:lang w:val="zh-CN" w:eastAsia="zh-CN" w:bidi="zh-CN"/>
        </w:rPr>
        <w:fldChar w:fldCharType="end"/>
      </w:r>
      <w:r>
        <w:rPr>
          <w:rFonts w:hint="eastAsia" w:asciiTheme="minorEastAsia" w:hAnsiTheme="minorEastAsia" w:eastAsiaTheme="minorEastAsia" w:cstheme="minorEastAsia"/>
          <w:spacing w:val="-4"/>
          <w:sz w:val="24"/>
          <w:szCs w:val="24"/>
          <w:lang w:val="zh-CN" w:eastAsia="zh-CN" w:bidi="zh-CN"/>
        </w:rPr>
        <w:t>为安置的每位残疾人按月足额缴纳了基本养老、医疗、失业、工伤和生育等社会保险费；</w:t>
      </w:r>
    </w:p>
    <w:p w14:paraId="7D1466A9">
      <w:pPr>
        <w:pStyle w:val="88"/>
        <w:spacing w:line="520" w:lineRule="exact"/>
        <w:ind w:left="440" w:firstLine="0"/>
        <w:rPr>
          <w:rFonts w:hint="eastAsia" w:asciiTheme="minorEastAsia" w:hAnsiTheme="minorEastAsia" w:eastAsiaTheme="minorEastAsia" w:cstheme="minorEastAsia"/>
          <w:spacing w:val="-4"/>
          <w:sz w:val="24"/>
          <w:szCs w:val="24"/>
          <w:lang w:val="zh-CN" w:eastAsia="zh-CN" w:bidi="zh-CN"/>
        </w:rPr>
      </w:pPr>
      <w:r>
        <w:rPr>
          <w:rFonts w:hint="eastAsia" w:asciiTheme="minorEastAsia" w:hAnsiTheme="minorEastAsia" w:eastAsiaTheme="minorEastAsia" w:cstheme="minorEastAsia"/>
          <w:spacing w:val="-4"/>
          <w:sz w:val="24"/>
          <w:szCs w:val="24"/>
          <w:lang w:val="zh-CN" w:eastAsia="zh-CN" w:bidi="zh-CN"/>
        </w:rPr>
        <w:fldChar w:fldCharType="begin"/>
      </w:r>
      <w:r>
        <w:rPr>
          <w:rFonts w:hint="eastAsia" w:asciiTheme="minorEastAsia" w:hAnsiTheme="minorEastAsia" w:eastAsiaTheme="minorEastAsia" w:cstheme="minorEastAsia"/>
          <w:spacing w:val="-4"/>
          <w:sz w:val="24"/>
          <w:szCs w:val="24"/>
          <w:lang w:val="zh-CN" w:eastAsia="zh-CN" w:bidi="zh-CN"/>
        </w:rPr>
        <w:instrText xml:space="preserve"> HYPERLINK "file:///C:\\Users\\Administrator\\Desktop\\5.2.3.4" </w:instrText>
      </w:r>
      <w:r>
        <w:rPr>
          <w:rFonts w:hint="eastAsia" w:asciiTheme="minorEastAsia" w:hAnsiTheme="minorEastAsia" w:eastAsiaTheme="minorEastAsia" w:cstheme="minorEastAsia"/>
          <w:spacing w:val="-4"/>
          <w:sz w:val="24"/>
          <w:szCs w:val="24"/>
          <w:lang w:val="zh-CN" w:eastAsia="zh-CN" w:bidi="zh-CN"/>
        </w:rPr>
        <w:fldChar w:fldCharType="separate"/>
      </w:r>
      <w:r>
        <w:rPr>
          <w:rFonts w:hint="eastAsia" w:asciiTheme="minorEastAsia" w:hAnsiTheme="minorEastAsia" w:eastAsiaTheme="minorEastAsia" w:cstheme="minorEastAsia"/>
          <w:spacing w:val="-4"/>
          <w:sz w:val="24"/>
          <w:szCs w:val="24"/>
          <w:lang w:val="zh-CN" w:eastAsia="zh-CN" w:bidi="zh-CN"/>
        </w:rPr>
        <w:t>4.2.3.4</w:t>
      </w:r>
      <w:r>
        <w:rPr>
          <w:rFonts w:hint="eastAsia" w:asciiTheme="minorEastAsia" w:hAnsiTheme="minorEastAsia" w:eastAsiaTheme="minorEastAsia" w:cstheme="minorEastAsia"/>
          <w:spacing w:val="-4"/>
          <w:sz w:val="24"/>
          <w:szCs w:val="24"/>
          <w:lang w:val="zh-CN" w:eastAsia="zh-CN" w:bidi="zh-CN"/>
        </w:rPr>
        <w:fldChar w:fldCharType="end"/>
      </w:r>
      <w:r>
        <w:rPr>
          <w:rFonts w:hint="eastAsia" w:asciiTheme="minorEastAsia" w:hAnsiTheme="minorEastAsia" w:eastAsiaTheme="minorEastAsia" w:cstheme="minorEastAsia"/>
          <w:spacing w:val="-4"/>
          <w:sz w:val="24"/>
          <w:szCs w:val="24"/>
          <w:lang w:val="zh-CN" w:eastAsia="zh-CN" w:bidi="zh-CN"/>
        </w:rPr>
        <w:t>通过银行等金融机构向安置的每位残疾人，按月支付了不低于单位所在区县的月最低工资标准的工资；</w:t>
      </w:r>
    </w:p>
    <w:p w14:paraId="46F4B50B">
      <w:pPr>
        <w:pStyle w:val="88"/>
        <w:spacing w:line="520" w:lineRule="exact"/>
        <w:ind w:left="440" w:firstLine="0"/>
        <w:rPr>
          <w:rFonts w:hint="eastAsia" w:asciiTheme="minorEastAsia" w:hAnsiTheme="minorEastAsia" w:eastAsiaTheme="minorEastAsia" w:cstheme="minorEastAsia"/>
          <w:spacing w:val="-4"/>
          <w:sz w:val="24"/>
          <w:szCs w:val="24"/>
          <w:lang w:val="zh-CN" w:eastAsia="zh-CN" w:bidi="zh-CN"/>
        </w:rPr>
      </w:pPr>
      <w:r>
        <w:rPr>
          <w:rFonts w:hint="eastAsia" w:asciiTheme="minorEastAsia" w:hAnsiTheme="minorEastAsia" w:eastAsiaTheme="minorEastAsia" w:cstheme="minorEastAsia"/>
          <w:spacing w:val="-4"/>
          <w:sz w:val="24"/>
          <w:szCs w:val="24"/>
          <w:lang w:val="zh-CN" w:eastAsia="zh-CN" w:bidi="zh-CN"/>
        </w:rPr>
        <w:fldChar w:fldCharType="begin"/>
      </w:r>
      <w:r>
        <w:rPr>
          <w:rFonts w:hint="eastAsia" w:asciiTheme="minorEastAsia" w:hAnsiTheme="minorEastAsia" w:eastAsiaTheme="minorEastAsia" w:cstheme="minorEastAsia"/>
          <w:spacing w:val="-4"/>
          <w:sz w:val="24"/>
          <w:szCs w:val="24"/>
          <w:lang w:val="zh-CN" w:eastAsia="zh-CN" w:bidi="zh-CN"/>
        </w:rPr>
        <w:instrText xml:space="preserve"> HYPERLINK "file:///C:\\Users\\Administrator\\Desktop\\5.2.3.5" </w:instrText>
      </w:r>
      <w:r>
        <w:rPr>
          <w:rFonts w:hint="eastAsia" w:asciiTheme="minorEastAsia" w:hAnsiTheme="minorEastAsia" w:eastAsiaTheme="minorEastAsia" w:cstheme="minorEastAsia"/>
          <w:spacing w:val="-4"/>
          <w:sz w:val="24"/>
          <w:szCs w:val="24"/>
          <w:lang w:val="zh-CN" w:eastAsia="zh-CN" w:bidi="zh-CN"/>
        </w:rPr>
        <w:fldChar w:fldCharType="separate"/>
      </w:r>
      <w:r>
        <w:rPr>
          <w:rFonts w:hint="eastAsia" w:asciiTheme="minorEastAsia" w:hAnsiTheme="minorEastAsia" w:eastAsiaTheme="minorEastAsia" w:cstheme="minorEastAsia"/>
          <w:spacing w:val="-4"/>
          <w:sz w:val="24"/>
          <w:szCs w:val="24"/>
          <w:lang w:val="zh-CN" w:eastAsia="zh-CN" w:bidi="zh-CN"/>
        </w:rPr>
        <w:t>4.2.3.5</w:t>
      </w:r>
      <w:r>
        <w:rPr>
          <w:rFonts w:hint="eastAsia" w:asciiTheme="minorEastAsia" w:hAnsiTheme="minorEastAsia" w:eastAsiaTheme="minorEastAsia" w:cstheme="minorEastAsia"/>
          <w:spacing w:val="-4"/>
          <w:sz w:val="24"/>
          <w:szCs w:val="24"/>
          <w:lang w:val="zh-CN" w:eastAsia="zh-CN" w:bidi="zh-CN"/>
        </w:rPr>
        <w:fldChar w:fldCharType="end"/>
      </w:r>
      <w:r>
        <w:rPr>
          <w:rFonts w:hint="eastAsia" w:asciiTheme="minorEastAsia" w:hAnsiTheme="minorEastAsia" w:eastAsiaTheme="minorEastAsia" w:cstheme="minorEastAsia"/>
          <w:spacing w:val="-4"/>
          <w:sz w:val="24"/>
          <w:szCs w:val="24"/>
          <w:lang w:val="zh-CN" w:eastAsia="zh-CN" w:bidi="zh-CN"/>
        </w:rPr>
        <w:t xml:space="preserve"> 提供本单位制造的货物、承担的工程或者服务（以下简称产品），或者提供其他残疾人福利性单位制造的货物（不包括使用非残疾人福利性单位注册商标的货物）；</w:t>
      </w:r>
    </w:p>
    <w:p w14:paraId="1709128B">
      <w:pPr>
        <w:pStyle w:val="88"/>
        <w:spacing w:line="520" w:lineRule="exact"/>
        <w:ind w:left="440" w:firstLine="0"/>
        <w:rPr>
          <w:rFonts w:hint="eastAsia" w:asciiTheme="minorEastAsia" w:hAnsiTheme="minorEastAsia" w:eastAsiaTheme="minorEastAsia" w:cstheme="minorEastAsia"/>
          <w:spacing w:val="-4"/>
          <w:sz w:val="24"/>
          <w:szCs w:val="24"/>
          <w:lang w:val="zh-CN" w:eastAsia="zh-CN" w:bidi="zh-CN"/>
        </w:rPr>
      </w:pPr>
      <w:r>
        <w:rPr>
          <w:rFonts w:hint="eastAsia" w:asciiTheme="minorEastAsia" w:hAnsiTheme="minorEastAsia" w:eastAsiaTheme="minorEastAsia" w:cstheme="minorEastAsia"/>
          <w:spacing w:val="-4"/>
          <w:sz w:val="24"/>
          <w:szCs w:val="24"/>
          <w:lang w:val="zh-CN" w:eastAsia="zh-CN" w:bidi="zh-CN"/>
        </w:rPr>
        <w:fldChar w:fldCharType="begin"/>
      </w:r>
      <w:r>
        <w:rPr>
          <w:rFonts w:hint="eastAsia" w:asciiTheme="minorEastAsia" w:hAnsiTheme="minorEastAsia" w:eastAsiaTheme="minorEastAsia" w:cstheme="minorEastAsia"/>
          <w:spacing w:val="-4"/>
          <w:sz w:val="24"/>
          <w:szCs w:val="24"/>
          <w:lang w:val="zh-CN" w:eastAsia="zh-CN" w:bidi="zh-CN"/>
        </w:rPr>
        <w:instrText xml:space="preserve"> HYPERLINK "file:///C:\\Users\\Administrator\\Desktop\\5.2.3.6" </w:instrText>
      </w:r>
      <w:r>
        <w:rPr>
          <w:rFonts w:hint="eastAsia" w:asciiTheme="minorEastAsia" w:hAnsiTheme="minorEastAsia" w:eastAsiaTheme="minorEastAsia" w:cstheme="minorEastAsia"/>
          <w:spacing w:val="-4"/>
          <w:sz w:val="24"/>
          <w:szCs w:val="24"/>
          <w:lang w:val="zh-CN" w:eastAsia="zh-CN" w:bidi="zh-CN"/>
        </w:rPr>
        <w:fldChar w:fldCharType="separate"/>
      </w:r>
      <w:r>
        <w:rPr>
          <w:rFonts w:hint="eastAsia" w:asciiTheme="minorEastAsia" w:hAnsiTheme="minorEastAsia" w:eastAsiaTheme="minorEastAsia" w:cstheme="minorEastAsia"/>
          <w:spacing w:val="-4"/>
          <w:sz w:val="24"/>
          <w:szCs w:val="24"/>
          <w:lang w:val="zh-CN" w:eastAsia="zh-CN" w:bidi="zh-CN"/>
        </w:rPr>
        <w:t>4.2.3.6</w:t>
      </w:r>
      <w:r>
        <w:rPr>
          <w:rFonts w:hint="eastAsia" w:asciiTheme="minorEastAsia" w:hAnsiTheme="minorEastAsia" w:eastAsiaTheme="minorEastAsia" w:cstheme="minorEastAsia"/>
          <w:spacing w:val="-4"/>
          <w:sz w:val="24"/>
          <w:szCs w:val="24"/>
          <w:lang w:val="zh-CN" w:eastAsia="zh-CN" w:bidi="zh-CN"/>
        </w:rPr>
        <w:fldChar w:fldCharType="end"/>
      </w:r>
      <w:r>
        <w:rPr>
          <w:rFonts w:hint="eastAsia" w:asciiTheme="minorEastAsia" w:hAnsiTheme="minorEastAsia" w:eastAsiaTheme="minorEastAsia" w:cstheme="minorEastAsia"/>
          <w:spacing w:val="-4"/>
          <w:sz w:val="24"/>
          <w:szCs w:val="24"/>
          <w:lang w:val="zh-CN" w:eastAsia="zh-CN" w:bidi="zh-CN"/>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服务协议的雇员人数。</w:t>
      </w:r>
    </w:p>
    <w:p w14:paraId="2B42B583">
      <w:pPr>
        <w:pStyle w:val="88"/>
        <w:spacing w:line="520" w:lineRule="exact"/>
        <w:ind w:left="440" w:firstLine="0"/>
        <w:rPr>
          <w:rFonts w:hint="eastAsia" w:asciiTheme="minorEastAsia" w:hAnsiTheme="minorEastAsia" w:eastAsiaTheme="minorEastAsia" w:cstheme="minorEastAsia"/>
          <w:spacing w:val="-4"/>
          <w:sz w:val="24"/>
          <w:szCs w:val="24"/>
          <w:lang w:val="zh-CN" w:eastAsia="zh-CN" w:bidi="zh-CN"/>
        </w:rPr>
      </w:pPr>
      <w:r>
        <w:rPr>
          <w:rFonts w:hint="eastAsia" w:asciiTheme="minorEastAsia" w:hAnsiTheme="minorEastAsia" w:eastAsiaTheme="minorEastAsia" w:cstheme="minorEastAsia"/>
          <w:spacing w:val="-4"/>
          <w:sz w:val="24"/>
          <w:szCs w:val="24"/>
          <w:lang w:val="zh-CN" w:eastAsia="zh-CN" w:bidi="zh-CN"/>
        </w:rPr>
        <w:t>4.2.4本项目是否专门面向中小企业预留采购份额见第一章《公开招标公告》。</w:t>
      </w:r>
    </w:p>
    <w:p w14:paraId="09A096C4">
      <w:pPr>
        <w:pStyle w:val="88"/>
        <w:spacing w:line="520" w:lineRule="exact"/>
        <w:ind w:left="440" w:firstLine="0"/>
        <w:rPr>
          <w:rFonts w:hint="eastAsia" w:asciiTheme="minorEastAsia" w:hAnsiTheme="minorEastAsia" w:eastAsiaTheme="minorEastAsia" w:cstheme="minorEastAsia"/>
          <w:spacing w:val="-4"/>
          <w:sz w:val="24"/>
          <w:szCs w:val="24"/>
          <w:lang w:val="zh-CN" w:eastAsia="zh-CN" w:bidi="zh-CN"/>
        </w:rPr>
      </w:pPr>
      <w:r>
        <w:rPr>
          <w:rFonts w:hint="eastAsia" w:asciiTheme="minorEastAsia" w:hAnsiTheme="minorEastAsia" w:eastAsiaTheme="minorEastAsia" w:cstheme="minorEastAsia"/>
          <w:spacing w:val="-4"/>
          <w:sz w:val="24"/>
          <w:szCs w:val="24"/>
          <w:lang w:val="zh-CN" w:eastAsia="zh-CN" w:bidi="zh-CN"/>
        </w:rPr>
        <w:t>4.2.5采购标的对应的中小企业划分标准所属行业见《投标人须知表》。</w:t>
      </w:r>
    </w:p>
    <w:p w14:paraId="0F8C95D9">
      <w:pPr>
        <w:pStyle w:val="88"/>
        <w:spacing w:line="520" w:lineRule="exact"/>
        <w:ind w:left="440" w:firstLine="0"/>
        <w:rPr>
          <w:rFonts w:hint="eastAsia" w:asciiTheme="minorEastAsia" w:hAnsiTheme="minorEastAsia" w:eastAsiaTheme="minorEastAsia" w:cstheme="minorEastAsia"/>
          <w:spacing w:val="-4"/>
          <w:sz w:val="24"/>
          <w:szCs w:val="24"/>
          <w:lang w:val="zh-CN" w:eastAsia="zh-CN" w:bidi="zh-CN"/>
        </w:rPr>
      </w:pPr>
      <w:r>
        <w:rPr>
          <w:rFonts w:hint="eastAsia" w:asciiTheme="minorEastAsia" w:hAnsiTheme="minorEastAsia" w:eastAsiaTheme="minorEastAsia" w:cstheme="minorEastAsia"/>
          <w:spacing w:val="-4"/>
          <w:sz w:val="24"/>
          <w:szCs w:val="24"/>
          <w:lang w:val="zh-CN" w:eastAsia="zh-CN" w:bidi="zh-CN"/>
        </w:rPr>
        <w:t>4.2.6小微企业价格评审优惠的政策调整：见第四章《开、评标程序、评标方法和评标标准》。</w:t>
      </w:r>
    </w:p>
    <w:p w14:paraId="2DD4D6DE">
      <w:pPr>
        <w:pStyle w:val="88"/>
        <w:spacing w:line="520" w:lineRule="exact"/>
        <w:ind w:left="440" w:firstLine="0"/>
        <w:rPr>
          <w:rFonts w:hint="eastAsia" w:asciiTheme="minorEastAsia" w:hAnsiTheme="minorEastAsia" w:eastAsiaTheme="minorEastAsia" w:cstheme="minorEastAsia"/>
          <w:spacing w:val="-4"/>
          <w:sz w:val="24"/>
          <w:szCs w:val="24"/>
          <w:lang w:val="en-US" w:eastAsia="zh-CN" w:bidi="zh-CN"/>
        </w:rPr>
      </w:pPr>
      <w:r>
        <w:rPr>
          <w:rFonts w:hint="eastAsia" w:asciiTheme="minorEastAsia" w:hAnsiTheme="minorEastAsia" w:eastAsiaTheme="minorEastAsia" w:cstheme="minorEastAsia"/>
          <w:spacing w:val="-4"/>
          <w:sz w:val="24"/>
          <w:szCs w:val="24"/>
          <w:lang w:val="en-US" w:eastAsia="zh-CN" w:bidi="zh-CN"/>
        </w:rPr>
        <w:t>4.3政府采购节能产品、环境标志产品</w:t>
      </w:r>
    </w:p>
    <w:p w14:paraId="40FB692A">
      <w:pPr>
        <w:pStyle w:val="88"/>
        <w:spacing w:line="520" w:lineRule="exact"/>
        <w:ind w:left="440" w:firstLine="0"/>
        <w:rPr>
          <w:rFonts w:hint="eastAsia" w:asciiTheme="minorEastAsia" w:hAnsiTheme="minorEastAsia" w:eastAsiaTheme="minorEastAsia" w:cstheme="minorEastAsia"/>
          <w:spacing w:val="-4"/>
          <w:sz w:val="24"/>
          <w:szCs w:val="24"/>
          <w:lang w:val="zh-CN" w:eastAsia="zh-CN" w:bidi="zh-CN"/>
        </w:rPr>
      </w:pPr>
      <w:r>
        <w:rPr>
          <w:rFonts w:hint="eastAsia" w:asciiTheme="minorEastAsia" w:hAnsiTheme="minorEastAsia" w:eastAsiaTheme="minorEastAsia" w:cstheme="minorEastAsia"/>
          <w:spacing w:val="-4"/>
          <w:sz w:val="24"/>
          <w:szCs w:val="24"/>
          <w:lang w:val="zh-CN" w:eastAsia="zh-CN" w:bidi="zh-CN"/>
        </w:rPr>
        <w:t>4.3.1政府采购节能产品、环境标志产品实施品目清单管理。财政部、</w:t>
      </w:r>
      <w:r>
        <w:rPr>
          <w:rFonts w:hint="eastAsia" w:asciiTheme="minorEastAsia" w:hAnsiTheme="minorEastAsia" w:eastAsiaTheme="minorEastAsia" w:cstheme="minorEastAsia"/>
          <w:spacing w:val="-4"/>
          <w:sz w:val="24"/>
          <w:szCs w:val="24"/>
          <w:lang w:val="zh-CN" w:eastAsia="zh-CN" w:bidi="zh-CN"/>
        </w:rPr>
        <w:fldChar w:fldCharType="begin"/>
      </w:r>
      <w:r>
        <w:rPr>
          <w:rFonts w:hint="eastAsia" w:asciiTheme="minorEastAsia" w:hAnsiTheme="minorEastAsia" w:eastAsiaTheme="minorEastAsia" w:cstheme="minorEastAsia"/>
          <w:spacing w:val="-4"/>
          <w:sz w:val="24"/>
          <w:szCs w:val="24"/>
          <w:lang w:val="zh-CN" w:eastAsia="zh-CN" w:bidi="zh-CN"/>
        </w:rPr>
        <w:instrText xml:space="preserve"> HYPERLINK "https://www.baidu.com/link?url=pV2gqlWQVIfLHb2GO1RMJVp24ETQ1a_TiqQ-2CHpcULsECvXubLhLHJTcTJbIedy&amp;wd=&amp;eqid=88c7d5f9006c2d6b0000000265780e74" \t "https://www.baidu.com/_blank" </w:instrText>
      </w:r>
      <w:r>
        <w:rPr>
          <w:rFonts w:hint="eastAsia" w:asciiTheme="minorEastAsia" w:hAnsiTheme="minorEastAsia" w:eastAsiaTheme="minorEastAsia" w:cstheme="minorEastAsia"/>
          <w:spacing w:val="-4"/>
          <w:sz w:val="24"/>
          <w:szCs w:val="24"/>
          <w:lang w:val="zh-CN" w:eastAsia="zh-CN" w:bidi="zh-CN"/>
        </w:rPr>
        <w:fldChar w:fldCharType="separate"/>
      </w:r>
      <w:r>
        <w:rPr>
          <w:rFonts w:hint="eastAsia" w:asciiTheme="minorEastAsia" w:hAnsiTheme="minorEastAsia" w:eastAsiaTheme="minorEastAsia" w:cstheme="minorEastAsia"/>
          <w:spacing w:val="-4"/>
          <w:sz w:val="24"/>
          <w:szCs w:val="24"/>
          <w:lang w:val="zh-CN" w:eastAsia="zh-CN" w:bidi="zh-CN"/>
        </w:rPr>
        <w:t>中华人民共和国国家发展和改革委员会</w:t>
      </w:r>
      <w:r>
        <w:rPr>
          <w:rFonts w:hint="eastAsia" w:asciiTheme="minorEastAsia" w:hAnsiTheme="minorEastAsia" w:eastAsiaTheme="minorEastAsia" w:cstheme="minorEastAsia"/>
          <w:spacing w:val="-4"/>
          <w:sz w:val="24"/>
          <w:szCs w:val="24"/>
          <w:lang w:val="zh-CN" w:eastAsia="zh-CN" w:bidi="zh-CN"/>
        </w:rPr>
        <w:fldChar w:fldCharType="end"/>
      </w:r>
      <w:r>
        <w:rPr>
          <w:rFonts w:hint="eastAsia" w:asciiTheme="minorEastAsia" w:hAnsiTheme="minorEastAsia" w:eastAsiaTheme="minorEastAsia" w:cstheme="minorEastAsia"/>
          <w:spacing w:val="-4"/>
          <w:sz w:val="24"/>
          <w:szCs w:val="24"/>
          <w:lang w:val="zh-CN" w:eastAsia="zh-CN" w:bidi="zh-CN"/>
        </w:rPr>
        <w:t>、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724D43F0">
      <w:pPr>
        <w:pStyle w:val="88"/>
        <w:spacing w:line="520" w:lineRule="exact"/>
        <w:ind w:left="440" w:firstLine="0"/>
        <w:rPr>
          <w:rFonts w:hint="eastAsia" w:asciiTheme="minorEastAsia" w:hAnsiTheme="minorEastAsia" w:eastAsiaTheme="minorEastAsia" w:cstheme="minorEastAsia"/>
          <w:spacing w:val="-4"/>
          <w:sz w:val="24"/>
          <w:szCs w:val="24"/>
          <w:lang w:val="zh-CN" w:eastAsia="zh-CN" w:bidi="zh-CN"/>
        </w:rPr>
      </w:pPr>
      <w:r>
        <w:rPr>
          <w:rFonts w:hint="eastAsia" w:asciiTheme="minorEastAsia" w:hAnsiTheme="minorEastAsia" w:eastAsiaTheme="minorEastAsia" w:cstheme="minorEastAsia"/>
          <w:spacing w:val="-4"/>
          <w:sz w:val="24"/>
          <w:szCs w:val="24"/>
          <w:lang w:val="zh-CN" w:eastAsia="zh-CN" w:bidi="zh-CN"/>
        </w:rPr>
        <w:t>4.3.2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w:t>
      </w:r>
    </w:p>
    <w:p w14:paraId="01E2E94F">
      <w:pPr>
        <w:pStyle w:val="88"/>
        <w:spacing w:line="520" w:lineRule="exact"/>
        <w:ind w:left="440" w:firstLine="0"/>
        <w:rPr>
          <w:rFonts w:hint="eastAsia" w:asciiTheme="minorEastAsia" w:hAnsiTheme="minorEastAsia" w:eastAsiaTheme="minorEastAsia" w:cstheme="minorEastAsia"/>
          <w:spacing w:val="-4"/>
          <w:sz w:val="24"/>
          <w:szCs w:val="24"/>
          <w:lang w:val="zh-CN" w:eastAsia="zh-CN" w:bidi="zh-CN"/>
        </w:rPr>
      </w:pPr>
      <w:r>
        <w:rPr>
          <w:rFonts w:hint="eastAsia" w:asciiTheme="minorEastAsia" w:hAnsiTheme="minorEastAsia" w:eastAsiaTheme="minorEastAsia" w:cstheme="minorEastAsia"/>
          <w:spacing w:val="-4"/>
          <w:sz w:val="24"/>
          <w:szCs w:val="24"/>
          <w:lang w:val="zh-CN" w:eastAsia="zh-CN" w:bidi="zh-CN"/>
        </w:rPr>
        <w:t>4.3.3如本项目采购产品属于实施政府强制采购品目清单范围的节能产品，则投标人所报产品必须获得国家确定的认证机构出具的、处于有效期之内的节能产品认证证书，否则投标无效；</w:t>
      </w:r>
    </w:p>
    <w:p w14:paraId="6DAC8219">
      <w:pPr>
        <w:pStyle w:val="88"/>
        <w:spacing w:line="520" w:lineRule="exact"/>
        <w:ind w:left="440" w:firstLine="0"/>
        <w:rPr>
          <w:rFonts w:hint="eastAsia" w:asciiTheme="minorEastAsia" w:hAnsiTheme="minorEastAsia" w:eastAsiaTheme="minorEastAsia" w:cstheme="minorEastAsia"/>
          <w:spacing w:val="-4"/>
          <w:sz w:val="24"/>
          <w:szCs w:val="24"/>
          <w:lang w:val="zh-CN" w:eastAsia="zh-CN" w:bidi="zh-CN"/>
        </w:rPr>
      </w:pPr>
      <w:r>
        <w:rPr>
          <w:rFonts w:hint="eastAsia" w:asciiTheme="minorEastAsia" w:hAnsiTheme="minorEastAsia" w:eastAsiaTheme="minorEastAsia" w:cstheme="minorEastAsia"/>
          <w:spacing w:val="-4"/>
          <w:sz w:val="24"/>
          <w:szCs w:val="24"/>
          <w:lang w:val="zh-CN" w:eastAsia="zh-CN" w:bidi="zh-CN"/>
        </w:rPr>
        <w:t>4.3.4非政府强制采购的节能产品或环境标志产品，依据品目清单和认证证书实施政府优先采购。优先采购的具体规定见第四章《开、评标程序、评标方法和评标标准》（如涉及）。</w:t>
      </w:r>
    </w:p>
    <w:p w14:paraId="711B8D11">
      <w:pPr>
        <w:pStyle w:val="88"/>
        <w:spacing w:line="520" w:lineRule="exact"/>
        <w:ind w:left="440" w:firstLine="0"/>
        <w:rPr>
          <w:rFonts w:hint="eastAsia" w:asciiTheme="minorEastAsia" w:hAnsiTheme="minorEastAsia" w:eastAsiaTheme="minorEastAsia" w:cstheme="minorEastAsia"/>
          <w:spacing w:val="-4"/>
          <w:sz w:val="24"/>
          <w:szCs w:val="24"/>
          <w:lang w:val="en-US" w:eastAsia="zh-CN" w:bidi="zh-CN"/>
        </w:rPr>
      </w:pPr>
      <w:r>
        <w:rPr>
          <w:rFonts w:hint="eastAsia" w:asciiTheme="minorEastAsia" w:hAnsiTheme="minorEastAsia" w:eastAsiaTheme="minorEastAsia" w:cstheme="minorEastAsia"/>
          <w:spacing w:val="-4"/>
          <w:sz w:val="24"/>
          <w:szCs w:val="24"/>
          <w:lang w:val="en-US" w:eastAsia="zh-CN" w:bidi="zh-CN"/>
        </w:rPr>
        <w:t>4.4正版软件</w:t>
      </w:r>
    </w:p>
    <w:p w14:paraId="681F4D8C">
      <w:pPr>
        <w:pStyle w:val="88"/>
        <w:spacing w:line="520" w:lineRule="exact"/>
        <w:ind w:left="440" w:firstLine="0"/>
        <w:rPr>
          <w:rFonts w:hint="eastAsia" w:asciiTheme="minorEastAsia" w:hAnsiTheme="minorEastAsia" w:eastAsiaTheme="minorEastAsia" w:cstheme="minorEastAsia"/>
          <w:spacing w:val="-4"/>
          <w:sz w:val="24"/>
          <w:szCs w:val="24"/>
          <w:lang w:val="zh-CN" w:eastAsia="zh-CN" w:bidi="zh-CN"/>
        </w:rPr>
      </w:pPr>
      <w:r>
        <w:rPr>
          <w:rFonts w:hint="eastAsia" w:asciiTheme="minorEastAsia" w:hAnsiTheme="minorEastAsia" w:eastAsiaTheme="minorEastAsia" w:cstheme="minorEastAsia"/>
          <w:spacing w:val="-4"/>
          <w:sz w:val="24"/>
          <w:szCs w:val="24"/>
          <w:lang w:val="zh-CN" w:eastAsia="zh-CN" w:bidi="zh-CN"/>
        </w:rPr>
        <w:t>4.4.1依据《财政部、</w:t>
      </w:r>
      <w:r>
        <w:rPr>
          <w:rFonts w:hint="eastAsia" w:asciiTheme="minorEastAsia" w:hAnsiTheme="minorEastAsia" w:eastAsiaTheme="minorEastAsia" w:cstheme="minorEastAsia"/>
          <w:spacing w:val="-4"/>
          <w:sz w:val="24"/>
          <w:szCs w:val="24"/>
          <w:lang w:val="zh-CN" w:eastAsia="zh-CN" w:bidi="zh-CN"/>
        </w:rPr>
        <w:fldChar w:fldCharType="begin"/>
      </w:r>
      <w:r>
        <w:rPr>
          <w:rFonts w:hint="eastAsia" w:asciiTheme="minorEastAsia" w:hAnsiTheme="minorEastAsia" w:eastAsiaTheme="minorEastAsia" w:cstheme="minorEastAsia"/>
          <w:spacing w:val="-4"/>
          <w:sz w:val="24"/>
          <w:szCs w:val="24"/>
          <w:lang w:val="zh-CN" w:eastAsia="zh-CN" w:bidi="zh-CN"/>
        </w:rPr>
        <w:instrText xml:space="preserve"> HYPERLINK "https://www.baidu.com/link?url=pV2gqlWQVIfLHb2GO1RMJVp24ETQ1a_TiqQ-2CHpcULsECvXubLhLHJTcTJbIedy&amp;wd=&amp;eqid=88c7d5f9006c2d6b0000000265780e74" \t "https://www.baidu.com/_blank" </w:instrText>
      </w:r>
      <w:r>
        <w:rPr>
          <w:rFonts w:hint="eastAsia" w:asciiTheme="minorEastAsia" w:hAnsiTheme="minorEastAsia" w:eastAsiaTheme="minorEastAsia" w:cstheme="minorEastAsia"/>
          <w:spacing w:val="-4"/>
          <w:sz w:val="24"/>
          <w:szCs w:val="24"/>
          <w:lang w:val="zh-CN" w:eastAsia="zh-CN" w:bidi="zh-CN"/>
        </w:rPr>
        <w:fldChar w:fldCharType="separate"/>
      </w:r>
      <w:r>
        <w:rPr>
          <w:rFonts w:hint="eastAsia" w:asciiTheme="minorEastAsia" w:hAnsiTheme="minorEastAsia" w:eastAsiaTheme="minorEastAsia" w:cstheme="minorEastAsia"/>
          <w:spacing w:val="-4"/>
          <w:sz w:val="24"/>
          <w:szCs w:val="24"/>
          <w:lang w:val="zh-CN" w:eastAsia="zh-CN" w:bidi="zh-CN"/>
        </w:rPr>
        <w:t>中华人民共和国国家发展和改革委员会</w:t>
      </w:r>
      <w:r>
        <w:rPr>
          <w:rFonts w:hint="eastAsia" w:asciiTheme="minorEastAsia" w:hAnsiTheme="minorEastAsia" w:eastAsiaTheme="minorEastAsia" w:cstheme="minorEastAsia"/>
          <w:spacing w:val="-4"/>
          <w:sz w:val="24"/>
          <w:szCs w:val="24"/>
          <w:lang w:val="zh-CN" w:eastAsia="zh-CN" w:bidi="zh-CN"/>
        </w:rPr>
        <w:fldChar w:fldCharType="end"/>
      </w:r>
      <w:r>
        <w:rPr>
          <w:rFonts w:hint="eastAsia" w:asciiTheme="minorEastAsia" w:hAnsiTheme="minorEastAsia" w:eastAsiaTheme="minorEastAsia" w:cstheme="minorEastAsia"/>
          <w:spacing w:val="-4"/>
          <w:sz w:val="24"/>
          <w:szCs w:val="24"/>
          <w:lang w:val="zh-CN" w:eastAsia="zh-CN" w:bidi="zh-CN"/>
        </w:rPr>
        <w:t>、信息产业部关于印发无线局域网产品政府采购实施意见的通知》（财库〔2005〕366号），采购无线局域网产品和含有无线局域网功能的计算机、通信设备、打印机、复印机、投影仪等产品的，优先采购符合国家无线局域网安全标准（GB 15629.11/1102）并通过国家产品认证的产品。财政部、</w:t>
      </w:r>
      <w:r>
        <w:rPr>
          <w:rFonts w:hint="eastAsia" w:asciiTheme="minorEastAsia" w:hAnsiTheme="minorEastAsia" w:eastAsiaTheme="minorEastAsia" w:cstheme="minorEastAsia"/>
          <w:spacing w:val="-4"/>
          <w:sz w:val="24"/>
          <w:szCs w:val="24"/>
          <w:lang w:val="zh-CN" w:eastAsia="zh-CN" w:bidi="zh-CN"/>
        </w:rPr>
        <w:fldChar w:fldCharType="begin"/>
      </w:r>
      <w:r>
        <w:rPr>
          <w:rFonts w:hint="eastAsia" w:asciiTheme="minorEastAsia" w:hAnsiTheme="minorEastAsia" w:eastAsiaTheme="minorEastAsia" w:cstheme="minorEastAsia"/>
          <w:spacing w:val="-4"/>
          <w:sz w:val="24"/>
          <w:szCs w:val="24"/>
          <w:lang w:val="zh-CN" w:eastAsia="zh-CN" w:bidi="zh-CN"/>
        </w:rPr>
        <w:instrText xml:space="preserve"> HYPERLINK "https://www.baidu.com/link?url=pV2gqlWQVIfLHb2GO1RMJVp24ETQ1a_TiqQ-2CHpcULsECvXubLhLHJTcTJbIedy&amp;wd=&amp;eqid=88c7d5f9006c2d6b0000000265780e74" \t "https://www.baidu.com/_blank" </w:instrText>
      </w:r>
      <w:r>
        <w:rPr>
          <w:rFonts w:hint="eastAsia" w:asciiTheme="minorEastAsia" w:hAnsiTheme="minorEastAsia" w:eastAsiaTheme="minorEastAsia" w:cstheme="minorEastAsia"/>
          <w:spacing w:val="-4"/>
          <w:sz w:val="24"/>
          <w:szCs w:val="24"/>
          <w:lang w:val="zh-CN" w:eastAsia="zh-CN" w:bidi="zh-CN"/>
        </w:rPr>
        <w:fldChar w:fldCharType="separate"/>
      </w:r>
      <w:r>
        <w:rPr>
          <w:rFonts w:hint="eastAsia" w:asciiTheme="minorEastAsia" w:hAnsiTheme="minorEastAsia" w:eastAsiaTheme="minorEastAsia" w:cstheme="minorEastAsia"/>
          <w:spacing w:val="-4"/>
          <w:sz w:val="24"/>
          <w:szCs w:val="24"/>
          <w:lang w:val="zh-CN" w:eastAsia="zh-CN" w:bidi="zh-CN"/>
        </w:rPr>
        <w:t>中华人民共和国国家发展和改革委员会</w:t>
      </w:r>
      <w:r>
        <w:rPr>
          <w:rFonts w:hint="eastAsia" w:asciiTheme="minorEastAsia" w:hAnsiTheme="minorEastAsia" w:eastAsiaTheme="minorEastAsia" w:cstheme="minorEastAsia"/>
          <w:spacing w:val="-4"/>
          <w:sz w:val="24"/>
          <w:szCs w:val="24"/>
          <w:lang w:val="zh-CN" w:eastAsia="zh-CN" w:bidi="zh-CN"/>
        </w:rPr>
        <w:fldChar w:fldCharType="end"/>
      </w:r>
      <w:r>
        <w:rPr>
          <w:rFonts w:hint="eastAsia" w:asciiTheme="minorEastAsia" w:hAnsiTheme="minorEastAsia" w:eastAsiaTheme="minorEastAsia" w:cstheme="minorEastAsia"/>
          <w:spacing w:val="-4"/>
          <w:sz w:val="24"/>
          <w:szCs w:val="24"/>
          <w:lang w:val="zh-CN" w:eastAsia="zh-CN" w:bidi="zh-CN"/>
        </w:rPr>
        <w:t>、信息产业部根据政府采购改革进展和无线局域网产品技术及市场成熟等情况，从国家指定的认证机构认证的生产厂商和产品型号中确定优先采购的产品，并以无线局域网认证产品政府采购清单（以下简称清单）的形式公布。清单中新增认证产品厂商和型号，由财政部、</w:t>
      </w:r>
      <w:r>
        <w:rPr>
          <w:rFonts w:hint="eastAsia" w:asciiTheme="minorEastAsia" w:hAnsiTheme="minorEastAsia" w:eastAsiaTheme="minorEastAsia" w:cstheme="minorEastAsia"/>
          <w:spacing w:val="-4"/>
          <w:sz w:val="24"/>
          <w:szCs w:val="24"/>
          <w:lang w:val="zh-CN" w:eastAsia="zh-CN" w:bidi="zh-CN"/>
        </w:rPr>
        <w:fldChar w:fldCharType="begin"/>
      </w:r>
      <w:r>
        <w:rPr>
          <w:rFonts w:hint="eastAsia" w:asciiTheme="minorEastAsia" w:hAnsiTheme="minorEastAsia" w:eastAsiaTheme="minorEastAsia" w:cstheme="minorEastAsia"/>
          <w:spacing w:val="-4"/>
          <w:sz w:val="24"/>
          <w:szCs w:val="24"/>
          <w:lang w:val="zh-CN" w:eastAsia="zh-CN" w:bidi="zh-CN"/>
        </w:rPr>
        <w:instrText xml:space="preserve"> HYPERLINK "https://www.baidu.com/link?url=pV2gqlWQVIfLHb2GO1RMJVp24ETQ1a_TiqQ-2CHpcULsECvXubLhLHJTcTJbIedy&amp;wd=&amp;eqid=88c7d5f9006c2d6b0000000265780e74" \t "https://www.baidu.com/_blank" </w:instrText>
      </w:r>
      <w:r>
        <w:rPr>
          <w:rFonts w:hint="eastAsia" w:asciiTheme="minorEastAsia" w:hAnsiTheme="minorEastAsia" w:eastAsiaTheme="minorEastAsia" w:cstheme="minorEastAsia"/>
          <w:spacing w:val="-4"/>
          <w:sz w:val="24"/>
          <w:szCs w:val="24"/>
          <w:lang w:val="zh-CN" w:eastAsia="zh-CN" w:bidi="zh-CN"/>
        </w:rPr>
        <w:fldChar w:fldCharType="separate"/>
      </w:r>
      <w:r>
        <w:rPr>
          <w:rFonts w:hint="eastAsia" w:asciiTheme="minorEastAsia" w:hAnsiTheme="minorEastAsia" w:eastAsiaTheme="minorEastAsia" w:cstheme="minorEastAsia"/>
          <w:spacing w:val="-4"/>
          <w:sz w:val="24"/>
          <w:szCs w:val="24"/>
          <w:lang w:val="zh-CN" w:eastAsia="zh-CN" w:bidi="zh-CN"/>
        </w:rPr>
        <w:t>中华人民共和国国家发展和改革委员会</w:t>
      </w:r>
      <w:r>
        <w:rPr>
          <w:rFonts w:hint="eastAsia" w:asciiTheme="minorEastAsia" w:hAnsiTheme="minorEastAsia" w:eastAsiaTheme="minorEastAsia" w:cstheme="minorEastAsia"/>
          <w:spacing w:val="-4"/>
          <w:sz w:val="24"/>
          <w:szCs w:val="24"/>
          <w:lang w:val="zh-CN" w:eastAsia="zh-CN" w:bidi="zh-CN"/>
        </w:rPr>
        <w:fldChar w:fldCharType="end"/>
      </w:r>
      <w:r>
        <w:rPr>
          <w:rFonts w:hint="eastAsia" w:asciiTheme="minorEastAsia" w:hAnsiTheme="minorEastAsia" w:eastAsiaTheme="minorEastAsia" w:cstheme="minorEastAsia"/>
          <w:spacing w:val="-4"/>
          <w:sz w:val="24"/>
          <w:szCs w:val="24"/>
          <w:lang w:val="zh-CN" w:eastAsia="zh-CN" w:bidi="zh-CN"/>
        </w:rPr>
        <w:t>、信息产业部以文件形式确定、公布并适时调整。</w:t>
      </w:r>
    </w:p>
    <w:p w14:paraId="70F5FFFC">
      <w:pPr>
        <w:pStyle w:val="88"/>
        <w:spacing w:line="520" w:lineRule="exact"/>
        <w:ind w:left="440" w:firstLine="0"/>
        <w:rPr>
          <w:rFonts w:hint="eastAsia" w:asciiTheme="minorEastAsia" w:hAnsiTheme="minorEastAsia" w:eastAsiaTheme="minorEastAsia" w:cstheme="minorEastAsia"/>
          <w:spacing w:val="-4"/>
          <w:sz w:val="24"/>
          <w:szCs w:val="24"/>
          <w:lang w:val="zh-CN" w:eastAsia="zh-CN" w:bidi="zh-CN"/>
        </w:rPr>
      </w:pPr>
      <w:r>
        <w:rPr>
          <w:rFonts w:hint="eastAsia" w:asciiTheme="minorEastAsia" w:hAnsiTheme="minorEastAsia" w:eastAsiaTheme="minorEastAsia" w:cstheme="minorEastAsia"/>
          <w:spacing w:val="-4"/>
          <w:sz w:val="24"/>
          <w:szCs w:val="24"/>
          <w:lang w:val="zh-CN" w:eastAsia="zh-CN" w:bidi="zh-CN"/>
        </w:rPr>
        <w:t>4.4.2各级政府部门在购置计算机办公设备时，必须采购预装正版操作系统</w:t>
      </w:r>
    </w:p>
    <w:p w14:paraId="61442EB5">
      <w:pPr>
        <w:pStyle w:val="88"/>
        <w:spacing w:line="520" w:lineRule="exact"/>
        <w:ind w:left="440" w:firstLine="0"/>
        <w:rPr>
          <w:rFonts w:hint="eastAsia" w:asciiTheme="minorEastAsia" w:hAnsiTheme="minorEastAsia" w:eastAsiaTheme="minorEastAsia" w:cstheme="minorEastAsia"/>
          <w:spacing w:val="-4"/>
          <w:sz w:val="24"/>
          <w:szCs w:val="24"/>
          <w:lang w:val="zh-CN" w:eastAsia="zh-CN" w:bidi="zh-CN"/>
        </w:rPr>
      </w:pPr>
      <w:r>
        <w:rPr>
          <w:rFonts w:hint="eastAsia" w:asciiTheme="minorEastAsia" w:hAnsiTheme="minorEastAsia" w:eastAsiaTheme="minorEastAsia" w:cstheme="minorEastAsia"/>
          <w:spacing w:val="-4"/>
          <w:sz w:val="24"/>
          <w:szCs w:val="24"/>
          <w:lang w:val="zh-CN" w:eastAsia="zh-CN" w:bidi="zh-CN"/>
        </w:rPr>
        <w:t>软件的计算机产品，相关规定依据《国家版权局、信息产业部、财政部、国务院机关事务管理局关于政府部门购置计算机办公设备必须采购已预装正版操作系统软件产品的通知》（国权联〔2006〕1号）、《国务院办公厅关于进一步做好政府机关使用正版软件工作的通知》（国办发〔2010〕47号）、《财政部关于进一步做好政府机关使用正版软件工作的通知》（财预〔2010〕536号）。</w:t>
      </w:r>
    </w:p>
    <w:p w14:paraId="26B9A811">
      <w:pPr>
        <w:pStyle w:val="88"/>
        <w:spacing w:line="520" w:lineRule="exact"/>
        <w:ind w:left="440" w:firstLine="0"/>
        <w:rPr>
          <w:rFonts w:hint="eastAsia" w:asciiTheme="minorEastAsia" w:hAnsiTheme="minorEastAsia" w:eastAsiaTheme="minorEastAsia" w:cstheme="minorEastAsia"/>
          <w:spacing w:val="-4"/>
          <w:sz w:val="24"/>
          <w:szCs w:val="24"/>
          <w:lang w:val="zh-CN" w:eastAsia="zh-CN" w:bidi="zh-CN"/>
        </w:rPr>
      </w:pPr>
      <w:r>
        <w:rPr>
          <w:rFonts w:hint="eastAsia" w:asciiTheme="minorEastAsia" w:hAnsiTheme="minorEastAsia" w:eastAsiaTheme="minorEastAsia" w:cstheme="minorEastAsia"/>
          <w:spacing w:val="-4"/>
          <w:sz w:val="24"/>
          <w:szCs w:val="24"/>
          <w:lang w:val="zh-CN" w:eastAsia="zh-CN" w:bidi="zh-CN"/>
        </w:rPr>
        <w:t>4.5网络安全专用产品</w:t>
      </w:r>
    </w:p>
    <w:p w14:paraId="3C5757C2">
      <w:pPr>
        <w:pStyle w:val="88"/>
        <w:spacing w:line="520" w:lineRule="exact"/>
        <w:ind w:left="440" w:firstLine="0"/>
        <w:rPr>
          <w:rFonts w:hint="eastAsia" w:asciiTheme="minorEastAsia" w:hAnsiTheme="minorEastAsia" w:eastAsiaTheme="minorEastAsia" w:cstheme="minorEastAsia"/>
          <w:spacing w:val="-4"/>
          <w:sz w:val="24"/>
          <w:szCs w:val="24"/>
          <w:lang w:val="zh-CN" w:eastAsia="zh-CN" w:bidi="zh-CN"/>
        </w:rPr>
      </w:pPr>
      <w:r>
        <w:rPr>
          <w:rFonts w:hint="eastAsia" w:asciiTheme="minorEastAsia" w:hAnsiTheme="minorEastAsia" w:eastAsiaTheme="minorEastAsia" w:cstheme="minorEastAsia"/>
          <w:spacing w:val="-4"/>
          <w:sz w:val="24"/>
          <w:szCs w:val="24"/>
          <w:lang w:val="zh-CN" w:eastAsia="zh-CN" w:bidi="zh-CN"/>
        </w:rPr>
        <w:t>4.5.1所投产品属于列入《网络关键设备和网络安全专用产品目录》的网络安全专用产品，应当在国家互联网信息办公室会同工业和信息化部、公安部、国家认证认可监督管理委员会统一公布和更新的符合要求的网络关键设备和网络安全专用产品清单中。</w:t>
      </w:r>
    </w:p>
    <w:p w14:paraId="2B5A757A">
      <w:pPr>
        <w:pStyle w:val="88"/>
        <w:spacing w:line="520" w:lineRule="exact"/>
        <w:ind w:left="440" w:firstLine="0"/>
        <w:rPr>
          <w:rFonts w:hint="eastAsia" w:asciiTheme="minorEastAsia" w:hAnsiTheme="minorEastAsia" w:eastAsiaTheme="minorEastAsia" w:cstheme="minorEastAsia"/>
          <w:spacing w:val="-4"/>
          <w:sz w:val="24"/>
          <w:szCs w:val="24"/>
          <w:lang w:val="zh-CN" w:eastAsia="zh-CN" w:bidi="zh-CN"/>
        </w:rPr>
      </w:pPr>
      <w:r>
        <w:rPr>
          <w:rFonts w:hint="eastAsia" w:asciiTheme="minorEastAsia" w:hAnsiTheme="minorEastAsia" w:eastAsiaTheme="minorEastAsia" w:cstheme="minorEastAsia"/>
          <w:spacing w:val="-4"/>
          <w:sz w:val="24"/>
          <w:szCs w:val="24"/>
          <w:lang w:val="zh-CN" w:eastAsia="zh-CN" w:bidi="zh-CN"/>
        </w:rPr>
        <w:t>4.6 采购需求标准</w:t>
      </w:r>
    </w:p>
    <w:p w14:paraId="54B68C2A">
      <w:pPr>
        <w:pStyle w:val="88"/>
        <w:spacing w:line="520" w:lineRule="exact"/>
        <w:ind w:left="440" w:firstLine="0"/>
        <w:rPr>
          <w:rFonts w:hint="eastAsia" w:asciiTheme="minorEastAsia" w:hAnsiTheme="minorEastAsia" w:eastAsiaTheme="minorEastAsia" w:cstheme="minorEastAsia"/>
          <w:spacing w:val="-4"/>
          <w:sz w:val="24"/>
          <w:szCs w:val="24"/>
          <w:lang w:val="zh-CN" w:eastAsia="zh-CN" w:bidi="zh-CN"/>
        </w:rPr>
      </w:pPr>
      <w:r>
        <w:rPr>
          <w:rFonts w:hint="eastAsia" w:asciiTheme="minorEastAsia" w:hAnsiTheme="minorEastAsia" w:eastAsiaTheme="minorEastAsia" w:cstheme="minorEastAsia"/>
          <w:spacing w:val="-4"/>
          <w:sz w:val="24"/>
          <w:szCs w:val="24"/>
          <w:lang w:val="zh-CN" w:eastAsia="zh-CN" w:bidi="zh-CN"/>
        </w:rPr>
        <w:t>4.6.1商品包装、快递包装政府采购需求标准（试行）为助力打好污染防治攻坚战，推广使用绿色包装，根据财政部关于印发《商品包装政府采购需求标准（试行）》、《快递包装政府采购需求标准（试行）》的通知（财办库〔2020〕123号），本项目如涉及商品包装和快递包装的，则其具体要求见第二章《采购需求》。</w:t>
      </w:r>
    </w:p>
    <w:p w14:paraId="6FECE966">
      <w:pPr>
        <w:pStyle w:val="88"/>
        <w:spacing w:line="520" w:lineRule="exact"/>
        <w:ind w:left="440" w:firstLine="0"/>
        <w:rPr>
          <w:rFonts w:hint="eastAsia" w:asciiTheme="minorEastAsia" w:hAnsiTheme="minorEastAsia" w:eastAsiaTheme="minorEastAsia" w:cstheme="minorEastAsia"/>
          <w:spacing w:val="-4"/>
          <w:sz w:val="24"/>
          <w:szCs w:val="24"/>
          <w:lang w:val="zh-CN" w:eastAsia="zh-CN" w:bidi="zh-CN"/>
        </w:rPr>
      </w:pPr>
      <w:r>
        <w:rPr>
          <w:rFonts w:hint="eastAsia" w:asciiTheme="minorEastAsia" w:hAnsiTheme="minorEastAsia" w:eastAsiaTheme="minorEastAsia" w:cstheme="minorEastAsia"/>
          <w:spacing w:val="-4"/>
          <w:sz w:val="24"/>
          <w:szCs w:val="24"/>
          <w:lang w:val="zh-CN" w:eastAsia="zh-CN" w:bidi="zh-CN"/>
        </w:rPr>
        <w:t>4.6.2绿色数据中心政府采购需求标准（试行）</w:t>
      </w:r>
    </w:p>
    <w:p w14:paraId="71C4B1CB">
      <w:pPr>
        <w:pStyle w:val="88"/>
        <w:spacing w:line="520" w:lineRule="exact"/>
        <w:ind w:left="440" w:firstLine="0"/>
        <w:rPr>
          <w:rFonts w:hint="eastAsia" w:asciiTheme="minorEastAsia" w:hAnsiTheme="minorEastAsia" w:eastAsiaTheme="minorEastAsia" w:cstheme="minorEastAsia"/>
          <w:spacing w:val="-4"/>
          <w:sz w:val="24"/>
          <w:szCs w:val="24"/>
          <w:lang w:val="zh-CN" w:eastAsia="zh-CN" w:bidi="zh-CN"/>
        </w:rPr>
      </w:pPr>
      <w:r>
        <w:rPr>
          <w:rFonts w:hint="eastAsia" w:asciiTheme="minorEastAsia" w:hAnsiTheme="minorEastAsia" w:eastAsiaTheme="minorEastAsia" w:cstheme="minorEastAsia"/>
          <w:spacing w:val="-4"/>
          <w:sz w:val="24"/>
          <w:szCs w:val="24"/>
          <w:lang w:val="zh-CN" w:eastAsia="zh-CN" w:bidi="zh-CN"/>
        </w:rPr>
        <w:t>为加快数据中心绿色转型，根据财政部、生态环境部、工业和信息化部关于印发《绿色数据中心政府采购需求标准（试行）》的通知（财库〔2023〕7号），本项目如涉及绿色数据中心，则具体要求见第二章《采购需求》。</w:t>
      </w:r>
    </w:p>
    <w:p w14:paraId="0EAE2B3A">
      <w:pPr>
        <w:pStyle w:val="11"/>
        <w:ind w:firstLine="0" w:firstLineChars="0"/>
        <w:rPr>
          <w:sz w:val="24"/>
          <w:szCs w:val="24"/>
        </w:rPr>
      </w:pPr>
      <w:r>
        <w:rPr>
          <w:rFonts w:hint="eastAsia"/>
          <w:sz w:val="24"/>
          <w:szCs w:val="24"/>
        </w:rPr>
        <w:t>5.投标费用</w:t>
      </w:r>
    </w:p>
    <w:p w14:paraId="5CEEF737">
      <w:pPr>
        <w:pStyle w:val="88"/>
        <w:spacing w:line="520" w:lineRule="exact"/>
        <w:ind w:left="440" w:firstLine="0"/>
        <w:rPr>
          <w:rFonts w:hint="eastAsia" w:asciiTheme="minorEastAsia" w:hAnsiTheme="minorEastAsia" w:eastAsiaTheme="minorEastAsia" w:cstheme="minorEastAsia"/>
          <w:spacing w:val="-4"/>
          <w:sz w:val="24"/>
          <w:szCs w:val="24"/>
          <w:lang w:val="zh-CN" w:eastAsia="zh-CN" w:bidi="zh-CN"/>
        </w:rPr>
      </w:pPr>
      <w:r>
        <w:rPr>
          <w:rFonts w:hint="eastAsia" w:asciiTheme="minorEastAsia" w:hAnsiTheme="minorEastAsia" w:eastAsiaTheme="minorEastAsia" w:cstheme="minorEastAsia"/>
          <w:spacing w:val="-4"/>
          <w:sz w:val="24"/>
          <w:szCs w:val="24"/>
          <w:lang w:val="zh-CN" w:eastAsia="zh-CN" w:bidi="zh-CN"/>
        </w:rPr>
        <w:t>投标人应自行承担所有与准备和招标有关的费用，无论招标的结果如何，采购人或采购代理机构在任何情况下均无承担这些费用的义务和责任。</w:t>
      </w:r>
    </w:p>
    <w:p w14:paraId="3B933F31">
      <w:pPr>
        <w:pStyle w:val="11"/>
        <w:ind w:firstLine="0" w:firstLineChars="0"/>
        <w:rPr>
          <w:sz w:val="24"/>
          <w:szCs w:val="24"/>
        </w:rPr>
      </w:pPr>
      <w:r>
        <w:rPr>
          <w:rFonts w:hint="eastAsia"/>
          <w:sz w:val="24"/>
          <w:szCs w:val="24"/>
        </w:rPr>
        <w:t>6.采购范围及适用法律</w:t>
      </w:r>
    </w:p>
    <w:p w14:paraId="2CDD2FEA">
      <w:pPr>
        <w:pStyle w:val="88"/>
        <w:spacing w:line="520" w:lineRule="exact"/>
        <w:ind w:left="440" w:firstLine="0"/>
        <w:rPr>
          <w:rFonts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lang w:val="zh-CN" w:eastAsia="zh-CN" w:bidi="zh-CN"/>
        </w:rPr>
        <w:t>6.1 本次招标适用的法律、法规为</w:t>
      </w:r>
      <w:r>
        <w:rPr>
          <w:rFonts w:hint="eastAsia" w:asciiTheme="minorEastAsia" w:hAnsiTheme="minorEastAsia" w:eastAsiaTheme="minorEastAsia" w:cstheme="minorEastAsia"/>
          <w:spacing w:val="-4"/>
          <w:sz w:val="24"/>
          <w:szCs w:val="24"/>
        </w:rPr>
        <w:t>《中华人民共和国政府采购法》《中华人民共和国政府采购法实施条例》《政府采购货物和服务招标投标管理办法》《中华人民共和国民法典》以及其他相关政府采购法律法规。</w:t>
      </w:r>
    </w:p>
    <w:p w14:paraId="735247ED">
      <w:pPr>
        <w:wordWrap w:val="0"/>
        <w:spacing w:line="360" w:lineRule="auto"/>
        <w:ind w:firstLine="567"/>
        <w:jc w:val="both"/>
        <w:rPr>
          <w:rFonts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4"/>
          <w:sz w:val="24"/>
          <w:szCs w:val="24"/>
        </w:rPr>
        <w:t>6.2 “监督管理部门”是指</w:t>
      </w:r>
      <w:r>
        <w:rPr>
          <w:rFonts w:hint="eastAsia" w:asciiTheme="minorEastAsia" w:hAnsiTheme="minorEastAsia" w:eastAsiaTheme="minorEastAsia" w:cstheme="minorEastAsia"/>
          <w:spacing w:val="-4"/>
          <w:sz w:val="24"/>
          <w:szCs w:val="24"/>
          <w:u w:val="single"/>
        </w:rPr>
        <w:t>淅川县财政局</w:t>
      </w:r>
      <w:r>
        <w:rPr>
          <w:rFonts w:hint="eastAsia" w:asciiTheme="minorEastAsia" w:hAnsiTheme="minorEastAsia" w:eastAsiaTheme="minorEastAsia" w:cstheme="minorEastAsia"/>
          <w:spacing w:val="-2"/>
          <w:sz w:val="24"/>
          <w:szCs w:val="24"/>
        </w:rPr>
        <w:t>。</w:t>
      </w:r>
    </w:p>
    <w:p w14:paraId="0F9356C8">
      <w:pPr>
        <w:wordWrap w:val="0"/>
        <w:spacing w:line="360" w:lineRule="auto"/>
        <w:ind w:firstLine="567"/>
        <w:jc w:val="both"/>
        <w:rPr>
          <w:rFonts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4"/>
          <w:sz w:val="24"/>
          <w:szCs w:val="24"/>
        </w:rPr>
        <w:t>6.3 “货物”指投标人按招标文件规定，须向采购人提供的与本次招标相关的</w:t>
      </w:r>
      <w:r>
        <w:rPr>
          <w:rFonts w:hint="eastAsia" w:asciiTheme="minorEastAsia" w:hAnsiTheme="minorEastAsia" w:eastAsiaTheme="minorEastAsia" w:cstheme="minorEastAsia"/>
          <w:spacing w:val="-2"/>
          <w:sz w:val="24"/>
          <w:szCs w:val="24"/>
          <w:u w:val="single"/>
        </w:rPr>
        <w:t xml:space="preserve">  /。</w:t>
      </w:r>
    </w:p>
    <w:p w14:paraId="71DC0A9F">
      <w:pPr>
        <w:wordWrap w:val="0"/>
        <w:spacing w:line="360" w:lineRule="auto"/>
        <w:ind w:firstLine="567"/>
        <w:jc w:val="both"/>
        <w:rPr>
          <w:rFonts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6.4 “服务”指招标文件规定投标人应承担的</w:t>
      </w:r>
      <w:r>
        <w:rPr>
          <w:rFonts w:hint="eastAsia" w:asciiTheme="minorEastAsia" w:hAnsiTheme="minorEastAsia" w:eastAsiaTheme="minorEastAsia" w:cstheme="minorEastAsia"/>
          <w:spacing w:val="-4"/>
          <w:sz w:val="24"/>
          <w:szCs w:val="24"/>
          <w:u w:val="single"/>
          <w:lang w:val="en-US" w:eastAsia="zh-CN"/>
        </w:rPr>
        <w:t>培训</w:t>
      </w:r>
      <w:r>
        <w:rPr>
          <w:rFonts w:hint="eastAsia" w:asciiTheme="minorEastAsia" w:hAnsiTheme="minorEastAsia" w:eastAsiaTheme="minorEastAsia" w:cstheme="minorEastAsia"/>
          <w:spacing w:val="-4"/>
          <w:sz w:val="24"/>
          <w:szCs w:val="24"/>
        </w:rPr>
        <w:t>服务。</w:t>
      </w:r>
    </w:p>
    <w:p w14:paraId="126F5439">
      <w:pPr>
        <w:pStyle w:val="11"/>
        <w:ind w:firstLine="0" w:firstLineChars="0"/>
        <w:rPr>
          <w:spacing w:val="-2"/>
          <w:sz w:val="28"/>
          <w:szCs w:val="28"/>
        </w:rPr>
      </w:pPr>
      <w:r>
        <w:rPr>
          <w:rFonts w:hint="eastAsia"/>
          <w:sz w:val="28"/>
          <w:szCs w:val="28"/>
        </w:rPr>
        <w:t>二</w:t>
      </w:r>
      <w:r>
        <w:rPr>
          <w:rFonts w:hint="eastAsia"/>
          <w:spacing w:val="5"/>
          <w:sz w:val="28"/>
          <w:szCs w:val="28"/>
        </w:rPr>
        <w:t>、</w:t>
      </w:r>
      <w:r>
        <w:rPr>
          <w:rFonts w:hint="eastAsia"/>
          <w:sz w:val="28"/>
          <w:szCs w:val="28"/>
        </w:rPr>
        <w:t>招标文件</w:t>
      </w:r>
    </w:p>
    <w:p w14:paraId="003A9B9F">
      <w:pPr>
        <w:pStyle w:val="11"/>
        <w:ind w:firstLine="0" w:firstLineChars="0"/>
        <w:rPr>
          <w:sz w:val="24"/>
          <w:szCs w:val="24"/>
        </w:rPr>
      </w:pPr>
      <w:r>
        <w:rPr>
          <w:rFonts w:hint="eastAsia"/>
          <w:sz w:val="24"/>
          <w:szCs w:val="24"/>
        </w:rPr>
        <w:t>7.招标文件构成</w:t>
      </w:r>
    </w:p>
    <w:p w14:paraId="18624386">
      <w:pPr>
        <w:wordWrap w:val="0"/>
        <w:spacing w:line="360" w:lineRule="auto"/>
        <w:ind w:firstLine="472" w:firstLineChars="200"/>
        <w:jc w:val="both"/>
        <w:rPr>
          <w:rFonts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7.1 招标文件包括以下部分：</w:t>
      </w:r>
    </w:p>
    <w:p w14:paraId="79215947">
      <w:pPr>
        <w:wordWrap w:val="0"/>
        <w:spacing w:line="360" w:lineRule="auto"/>
        <w:ind w:firstLine="472" w:firstLineChars="200"/>
        <w:jc w:val="both"/>
        <w:rPr>
          <w:rFonts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第一章 公开招标公告</w:t>
      </w:r>
    </w:p>
    <w:p w14:paraId="28E9D139">
      <w:pPr>
        <w:wordWrap w:val="0"/>
        <w:spacing w:line="360" w:lineRule="auto"/>
        <w:ind w:firstLine="472" w:firstLineChars="200"/>
        <w:jc w:val="both"/>
        <w:rPr>
          <w:rFonts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第二章 采购需求</w:t>
      </w:r>
    </w:p>
    <w:p w14:paraId="7D7E66A6">
      <w:pPr>
        <w:wordWrap w:val="0"/>
        <w:spacing w:line="360" w:lineRule="auto"/>
        <w:ind w:firstLine="472" w:firstLineChars="200"/>
        <w:jc w:val="both"/>
        <w:rPr>
          <w:rFonts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第三章 投标人须知</w:t>
      </w:r>
    </w:p>
    <w:p w14:paraId="4CB06604">
      <w:pPr>
        <w:wordWrap w:val="0"/>
        <w:spacing w:line="360" w:lineRule="auto"/>
        <w:ind w:firstLine="472" w:firstLineChars="200"/>
        <w:jc w:val="both"/>
        <w:rPr>
          <w:rFonts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第四章 开、评标程序、评标方法和评标标准</w:t>
      </w:r>
    </w:p>
    <w:p w14:paraId="76354DB3">
      <w:pPr>
        <w:wordWrap w:val="0"/>
        <w:spacing w:line="360" w:lineRule="auto"/>
        <w:ind w:firstLine="472" w:firstLineChars="200"/>
        <w:jc w:val="both"/>
        <w:rPr>
          <w:rFonts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第五章 政府采购合同（草案）</w:t>
      </w:r>
    </w:p>
    <w:p w14:paraId="1C56D516">
      <w:pPr>
        <w:wordWrap w:val="0"/>
        <w:spacing w:line="360" w:lineRule="auto"/>
        <w:ind w:firstLine="472" w:firstLineChars="200"/>
        <w:jc w:val="both"/>
        <w:rPr>
          <w:rFonts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第六章 投标文件格式</w:t>
      </w:r>
    </w:p>
    <w:p w14:paraId="0000403E">
      <w:pPr>
        <w:wordWrap w:val="0"/>
        <w:spacing w:line="360" w:lineRule="auto"/>
        <w:ind w:firstLine="472" w:firstLineChars="200"/>
        <w:jc w:val="both"/>
        <w:rPr>
          <w:rFonts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7.2 投标人应认真阅读招标文件的全部内容。投标人应按照招标文件要求提交投标文件并保证所提供的全部资料的真实性，并对招标文件做出实质性响应，否则投标无效。</w:t>
      </w:r>
    </w:p>
    <w:p w14:paraId="0408CF9C">
      <w:pPr>
        <w:pStyle w:val="11"/>
        <w:ind w:firstLine="0" w:firstLineChars="0"/>
        <w:rPr>
          <w:sz w:val="24"/>
          <w:szCs w:val="24"/>
        </w:rPr>
      </w:pPr>
      <w:r>
        <w:rPr>
          <w:rFonts w:hint="eastAsia"/>
          <w:sz w:val="24"/>
          <w:szCs w:val="24"/>
        </w:rPr>
        <w:t>8.对招标文件的澄清或修改</w:t>
      </w:r>
    </w:p>
    <w:p w14:paraId="47F85006">
      <w:pPr>
        <w:wordWrap w:val="0"/>
        <w:spacing w:line="360" w:lineRule="auto"/>
        <w:ind w:firstLine="472" w:firstLineChars="200"/>
        <w:jc w:val="both"/>
        <w:rPr>
          <w:rFonts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8.1 采购人或采购代理机构对已发出的招标文件进行必要澄清或者修改的，将在原公告发布媒体上发布更正公告，不得改变采购标的和资格条件。</w:t>
      </w:r>
    </w:p>
    <w:p w14:paraId="5F4C6415">
      <w:pPr>
        <w:wordWrap w:val="0"/>
        <w:spacing w:line="360" w:lineRule="auto"/>
        <w:ind w:firstLine="472" w:firstLineChars="200"/>
        <w:jc w:val="both"/>
        <w:rPr>
          <w:rFonts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2"/>
          <w:sz w:val="24"/>
          <w:szCs w:val="24"/>
        </w:rPr>
        <w:t>8.2 澄清或者修改的内容为招标文件的组成部分，并对所有获取招标文件的潜在投标人具有约束力。澄清或者修改的内容可能影响投标文件编制的，将在投标截止时间至少15日前，以书面形式（必须在原公告发布媒体上发布公告）通知所有获取招标文件的潜在投标人；不足15日的，将顺延提交投</w:t>
      </w:r>
      <w:r>
        <w:rPr>
          <w:rFonts w:hint="eastAsia" w:asciiTheme="minorEastAsia" w:hAnsiTheme="minorEastAsia" w:eastAsiaTheme="minorEastAsia" w:cstheme="minorEastAsia"/>
          <w:spacing w:val="-8"/>
          <w:sz w:val="24"/>
          <w:szCs w:val="24"/>
        </w:rPr>
        <w:t>标文件的截止时间和开标时间。</w:t>
      </w:r>
    </w:p>
    <w:p w14:paraId="74BBC5C9">
      <w:pPr>
        <w:pStyle w:val="11"/>
        <w:ind w:firstLine="0" w:firstLineChars="0"/>
        <w:rPr>
          <w:b w:val="0"/>
          <w:spacing w:val="-8"/>
          <w:sz w:val="24"/>
          <w:szCs w:val="24"/>
        </w:rPr>
      </w:pPr>
      <w:r>
        <w:rPr>
          <w:rFonts w:hint="eastAsia"/>
          <w:b w:val="0"/>
          <w:spacing w:val="-8"/>
          <w:sz w:val="24"/>
          <w:szCs w:val="24"/>
        </w:rPr>
        <w:t>8.3 政府采购项目实行网上受理，开标前所有信息保密。因此，发布的一切公告信息（包括招标公告、更正公告、澄清公告、延期公告等）均在“河南省政府采购网”“南阳市公共资源交易中心网”发布，请潜在投标供应商随时查询有关公告信息。若因潜在投标供应商没有及时查看到公告信息而造成的投标失误，责任自负。</w:t>
      </w:r>
    </w:p>
    <w:p w14:paraId="00D92DF7">
      <w:pPr>
        <w:pStyle w:val="11"/>
        <w:ind w:firstLine="0" w:firstLineChars="0"/>
        <w:rPr>
          <w:b w:val="0"/>
          <w:spacing w:val="-8"/>
          <w:sz w:val="24"/>
          <w:szCs w:val="24"/>
        </w:rPr>
      </w:pPr>
      <w:r>
        <w:rPr>
          <w:rFonts w:hint="eastAsia"/>
          <w:b w:val="0"/>
          <w:spacing w:val="-8"/>
          <w:sz w:val="24"/>
          <w:szCs w:val="24"/>
        </w:rPr>
        <w:t>8.4 投标人应关注是否有发布最新的澄清更正公告和更正的最新招标文件（电子答疑文件），如有则需下载最新的招标文件，并在此基础上制作最新的投标文件并上传。</w:t>
      </w:r>
    </w:p>
    <w:p w14:paraId="7D720672">
      <w:pPr>
        <w:pStyle w:val="11"/>
        <w:ind w:firstLine="2016"/>
        <w:rPr>
          <w:b w:val="0"/>
          <w:spacing w:val="-8"/>
          <w:sz w:val="24"/>
          <w:szCs w:val="24"/>
        </w:rPr>
      </w:pPr>
    </w:p>
    <w:p w14:paraId="18248012">
      <w:pPr>
        <w:pStyle w:val="11"/>
        <w:ind w:firstLine="0" w:firstLineChars="0"/>
        <w:rPr>
          <w:sz w:val="28"/>
          <w:szCs w:val="28"/>
        </w:rPr>
      </w:pPr>
      <w:r>
        <w:rPr>
          <w:rFonts w:hint="eastAsia"/>
          <w:sz w:val="28"/>
          <w:szCs w:val="28"/>
        </w:rPr>
        <w:t>三、投标文件的编制</w:t>
      </w:r>
    </w:p>
    <w:p w14:paraId="6BE5048B">
      <w:pPr>
        <w:pStyle w:val="11"/>
        <w:ind w:firstLine="0" w:firstLineChars="0"/>
        <w:rPr>
          <w:sz w:val="24"/>
          <w:szCs w:val="24"/>
        </w:rPr>
      </w:pPr>
      <w:r>
        <w:rPr>
          <w:rFonts w:hint="eastAsia"/>
          <w:sz w:val="24"/>
          <w:szCs w:val="24"/>
        </w:rPr>
        <w:t>9.投标范围、投标文件中计量单位的使用及投标语言</w:t>
      </w:r>
    </w:p>
    <w:p w14:paraId="03C6401E">
      <w:pPr>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9.1本项目如划分采购包，投标人可以对本项目的其中一个采购包进行投标，也可同时对多个采购包进行投标。投标人应当对所投采购包对应第二章《采购需求》所列的全部内容进行投标，不得将一个采购包中的内容拆分投标，否则其对该采购包的投标将被认定为无效投标。</w:t>
      </w:r>
    </w:p>
    <w:p w14:paraId="77DA940A">
      <w:pPr>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9.2除招标文件有特殊要求外，本项目投标所使用的计量单位，应采用中华人民共和国法定计量单位。</w:t>
      </w:r>
    </w:p>
    <w:p w14:paraId="237DE771">
      <w:pPr>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9.3除专用术语外，投标文件及来往函电均应使用中文书写。必要时专用术语应附有中文解释。投标人提交的支持资料和已印制的文献可以用外文，但相应内容应附有中文翻译本，在解释投标文件时以中文翻译本为准。未附中文翻译本或翻译本中文内容明显与外文内容不一致的，其不利后果由投标人自行承担。</w:t>
      </w:r>
    </w:p>
    <w:p w14:paraId="458F5A1E">
      <w:pPr>
        <w:wordWrap w:val="0"/>
        <w:spacing w:line="360" w:lineRule="auto"/>
        <w:ind w:firstLine="482" w:firstLineChars="200"/>
        <w:jc w:val="both"/>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10.投标文件构成</w:t>
      </w:r>
    </w:p>
    <w:p w14:paraId="68339319">
      <w:pPr>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10.1投标人应当按照招标文件的要求编制投标文件。投标文件应由《开标一览表及资格证明文件》、《商务技术文件》两部分构成。投标文件的部分格式要求，见第六章《投标文件格式》。如有漏项或评标委员会认为其投标文件有明显缺陷的，造成的后果由投标人自己承担。</w:t>
      </w:r>
    </w:p>
    <w:p w14:paraId="4D6CC565">
      <w:pPr>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10.2对于招标文件中标记了实质性格式文件的，投标人不得改变格式中给定的文字所表达的含义，不得删减格式中的实质性内容，不得对应当填写的空格不填写或不实质性响应，否则投标无效。未标记实质性格式的文件和招标文件未提供格式的内容，可由投标人自行编写。</w:t>
      </w:r>
    </w:p>
    <w:p w14:paraId="103F0D69">
      <w:pPr>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10.3电子投标文件应使用CA数字证书或企业电子营业执照生成并在截止时间前上传其加密版本，根据招标文件中规定的下载平台要求，具体详见《投标文件制作工具操作手册》或《电子营业执照应用平台系统操作手册-投标单位》。</w:t>
      </w:r>
      <w:r>
        <w:rPr>
          <w:rFonts w:hint="eastAsia" w:asciiTheme="minorEastAsia" w:hAnsiTheme="minorEastAsia" w:eastAsiaTheme="minorEastAsia" w:cstheme="minorEastAsia"/>
          <w:b/>
          <w:bCs/>
          <w:sz w:val="24"/>
          <w:szCs w:val="24"/>
        </w:rPr>
        <w:t>否则，被视为无效投标文件，将被平台系统拒绝。</w:t>
      </w:r>
    </w:p>
    <w:p w14:paraId="0EF9D922">
      <w:pPr>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10.4 第四章《开评标程序、评标方法和评标标准》中涉及的证明文件。</w:t>
      </w:r>
    </w:p>
    <w:p w14:paraId="2487E4EA">
      <w:pPr>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10.5 对照第二章《采购需求》，说明所提供货物和服务已对第二章《采购需求》做出了响应，或申明与第二章《采购需求》的偏差和例外。如第二章《采购需求》中要求提供证明文件的，投标人应当按具体要求提供证明文件。</w:t>
      </w:r>
    </w:p>
    <w:p w14:paraId="060571E5">
      <w:pPr>
        <w:wordWrap w:val="0"/>
        <w:spacing w:line="360" w:lineRule="auto"/>
        <w:ind w:firstLine="480" w:firstLineChars="200"/>
        <w:jc w:val="both"/>
        <w:rPr>
          <w:rFonts w:ascii="仿宋_GB2312" w:eastAsia="仿宋_GB2312"/>
          <w:b/>
          <w:sz w:val="28"/>
          <w:szCs w:val="28"/>
        </w:rPr>
      </w:pPr>
      <w:r>
        <w:rPr>
          <w:rFonts w:hint="eastAsia" w:asciiTheme="minorEastAsia" w:hAnsiTheme="minorEastAsia" w:eastAsiaTheme="minorEastAsia" w:cstheme="minorEastAsia"/>
          <w:sz w:val="24"/>
          <w:szCs w:val="24"/>
        </w:rPr>
        <w:t>10.6 投标人编制投标文件时，涉及营业执照、资质、业绩、财务、社保、纳税及各类证书、报告等内容，必须是原件的扫描件。</w:t>
      </w:r>
    </w:p>
    <w:p w14:paraId="70A814BD">
      <w:pPr>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10.7 投标人认为应附的其他材料。</w:t>
      </w:r>
    </w:p>
    <w:p w14:paraId="1D84F303">
      <w:pPr>
        <w:wordWrap w:val="0"/>
        <w:spacing w:line="360" w:lineRule="auto"/>
        <w:ind w:firstLine="482" w:firstLineChars="200"/>
        <w:jc w:val="both"/>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11.投标报价</w:t>
      </w:r>
    </w:p>
    <w:p w14:paraId="60A7FD0D">
      <w:pPr>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11.1所有投标均以人民币报价。</w:t>
      </w:r>
    </w:p>
    <w:p w14:paraId="098B33AE">
      <w:pPr>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11.2投标人的报价应包括为完成本项目所发生的一切费用和税费，采购人将不再支付报价以外的任何费用。投标人的报价应包括但不限于下列内容，招标文件中有特殊规定的，从其规定。</w:t>
      </w:r>
    </w:p>
    <w:p w14:paraId="33FF2011">
      <w:pPr>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投标货物及标准附件、备品备件、专用工具等的出厂价（包括已在中国国内的进口货物完税后的仓库交货价、展室交货价或货架交货价）和运至最终目的地的运输费和保险费，安装调试、检验、技术服务、培训、质量保证、售后服务、税费等；报价时应详细列出所投产品的生产厂商、品牌、型号、单价、数量、总价等。</w:t>
      </w:r>
    </w:p>
    <w:p w14:paraId="5C9F0D40">
      <w:pPr>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（2）服务项目按照招标文件要求完成本项目的全部相关费用。</w:t>
      </w:r>
    </w:p>
    <w:p w14:paraId="7E406955">
      <w:pPr>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11.3采购人不得向供应商索要或者接受其给予的赠品、回扣或者与采购无关的其他商品、服务。</w:t>
      </w:r>
    </w:p>
    <w:p w14:paraId="3451B3E5">
      <w:pPr>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11.4投标人不能提供任何有选择性或可调整的报价（招标文件另有规定的除外），否则其投标无效。</w:t>
      </w:r>
    </w:p>
    <w:p w14:paraId="10C7BC6F">
      <w:pPr>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11.5 本次招标设有预算，投标人报价超过预算的，评标委员会将不予评议。</w:t>
      </w:r>
    </w:p>
    <w:p w14:paraId="2CA597EB">
      <w:pPr>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11.6 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0C8942B2">
      <w:pPr>
        <w:wordWrap w:val="0"/>
        <w:spacing w:line="360" w:lineRule="auto"/>
        <w:ind w:firstLine="482" w:firstLineChars="200"/>
        <w:jc w:val="both"/>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12.投标有效期</w:t>
      </w:r>
    </w:p>
    <w:p w14:paraId="5CCE5FEA">
      <w:pPr>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12.1投标文件应在本招标文件《投标人须知表》中规定的投标有效期内保持有效，投标有效期少于招标文件规定期限的，其投标无效。中标人的投标有效期延长至项目验收合格之日。</w:t>
      </w:r>
    </w:p>
    <w:p w14:paraId="3E0A8DB6">
      <w:pPr>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12.2特别情况下，采购代理机构、采购人可于投标有效期满之前要求投标人同意延长有效期，要求与答复均为书面形式。投标人可以拒绝上述要求。对于同意该要求的投标人，既不要求也不允许其修改投标文件。</w:t>
      </w:r>
    </w:p>
    <w:p w14:paraId="5B2397EA">
      <w:pPr>
        <w:wordWrap w:val="0"/>
        <w:spacing w:line="360" w:lineRule="auto"/>
        <w:ind w:firstLine="482" w:firstLineChars="200"/>
        <w:jc w:val="both"/>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13.投标文件的签署、盖章</w:t>
      </w:r>
    </w:p>
    <w:p w14:paraId="60E8044F">
      <w:pPr>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13.1电子投标文件必须在规定签章处电子签章或手写签字后扫描上传进投标文件。</w:t>
      </w:r>
    </w:p>
    <w:p w14:paraId="6873CB36">
      <w:pPr>
        <w:wordWrap w:val="0"/>
        <w:spacing w:line="360" w:lineRule="auto"/>
        <w:ind w:firstLine="480" w:firstLineChars="200"/>
        <w:jc w:val="both"/>
        <w:rPr>
          <w:rFonts w:asciiTheme="minorEastAsia" w:hAnsiTheme="minorEastAsia" w:eastAsiaTheme="minorEastAsia" w:cstheme="minorEastAsia"/>
        </w:rPr>
      </w:pPr>
      <w:r>
        <w:rPr>
          <w:rFonts w:hint="eastAsia" w:asciiTheme="minorEastAsia" w:hAnsiTheme="minorEastAsia" w:eastAsiaTheme="minorEastAsia" w:cstheme="minorEastAsia"/>
          <w:sz w:val="24"/>
          <w:szCs w:val="24"/>
        </w:rPr>
        <w:t>13.2招标文件要求盖章的内容，一般通过CA或电子营业执照加盖电子签章。</w:t>
      </w:r>
    </w:p>
    <w:p w14:paraId="48B3F721">
      <w:pPr>
        <w:pStyle w:val="11"/>
        <w:ind w:firstLine="0" w:firstLineChars="0"/>
        <w:rPr>
          <w:bCs/>
          <w:spacing w:val="1"/>
          <w:sz w:val="28"/>
          <w:szCs w:val="28"/>
        </w:rPr>
      </w:pPr>
      <w:r>
        <w:rPr>
          <w:rFonts w:hint="eastAsia"/>
          <w:sz w:val="28"/>
          <w:szCs w:val="28"/>
        </w:rPr>
        <w:t>四、投标文件的提交</w:t>
      </w:r>
    </w:p>
    <w:p w14:paraId="1D9EC87C">
      <w:pPr>
        <w:wordWrap w:val="0"/>
        <w:spacing w:line="360" w:lineRule="auto"/>
        <w:ind w:firstLine="486"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b/>
          <w:bCs/>
          <w:spacing w:val="1"/>
          <w:sz w:val="24"/>
          <w:szCs w:val="24"/>
        </w:rPr>
        <w:t>14.投标文件的提交</w:t>
      </w:r>
    </w:p>
    <w:p w14:paraId="7C4AA912">
      <w:pPr>
        <w:wordWrap w:val="0"/>
        <w:spacing w:line="360" w:lineRule="auto"/>
        <w:ind w:firstLine="492"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14.1 电子投标文件的提交是指使用南阳市公共资源交易中心网上交易系统或南阳市公共资源电子营业执照应用平台系统在投标截止时间前完成制作软件生成的加密电子投标文件的上传。未在投标截止时间前完成上传的，视为逾期提交。逾期提交的投标文件，招标人不予受理。</w:t>
      </w:r>
    </w:p>
    <w:p w14:paraId="77A2B24D">
      <w:pPr>
        <w:wordWrap w:val="0"/>
        <w:spacing w:line="360" w:lineRule="auto"/>
        <w:ind w:firstLine="492"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14.2 采购人及采购代理机构拒绝接受通过电子交易平台以外任何形式提交的投标文件。</w:t>
      </w:r>
    </w:p>
    <w:p w14:paraId="72244701">
      <w:pPr>
        <w:wordWrap w:val="0"/>
        <w:spacing w:line="360" w:lineRule="auto"/>
        <w:ind w:firstLine="486" w:firstLineChars="200"/>
        <w:jc w:val="both"/>
        <w:rPr>
          <w:rFonts w:asciiTheme="minorEastAsia" w:hAnsiTheme="minorEastAsia" w:eastAsiaTheme="minorEastAsia" w:cstheme="minorEastAsia"/>
          <w:b/>
          <w:bCs/>
          <w:spacing w:val="1"/>
          <w:sz w:val="24"/>
          <w:szCs w:val="24"/>
        </w:rPr>
      </w:pPr>
      <w:r>
        <w:rPr>
          <w:rFonts w:hint="eastAsia" w:asciiTheme="minorEastAsia" w:hAnsiTheme="minorEastAsia" w:eastAsiaTheme="minorEastAsia" w:cstheme="minorEastAsia"/>
          <w:b/>
          <w:bCs/>
          <w:spacing w:val="1"/>
          <w:sz w:val="24"/>
          <w:szCs w:val="24"/>
        </w:rPr>
        <w:t>15.投标截止时间</w:t>
      </w:r>
    </w:p>
    <w:p w14:paraId="78E2D65C">
      <w:pPr>
        <w:pStyle w:val="11"/>
        <w:ind w:firstLine="492" w:firstLineChars="200"/>
        <w:rPr>
          <w:b w:val="0"/>
          <w:spacing w:val="3"/>
          <w:sz w:val="24"/>
          <w:szCs w:val="24"/>
        </w:rPr>
      </w:pPr>
      <w:r>
        <w:rPr>
          <w:rFonts w:hint="eastAsia"/>
          <w:b w:val="0"/>
          <w:spacing w:val="3"/>
          <w:sz w:val="24"/>
          <w:szCs w:val="24"/>
        </w:rPr>
        <w:t>投标人应在招标文件要求的投标文件截止时间前，将电子投标文件提交至电子交易平台。</w:t>
      </w:r>
    </w:p>
    <w:p w14:paraId="5A7483F1">
      <w:pPr>
        <w:wordWrap w:val="0"/>
        <w:spacing w:line="360" w:lineRule="auto"/>
        <w:ind w:firstLine="486" w:firstLineChars="200"/>
        <w:jc w:val="both"/>
        <w:rPr>
          <w:rFonts w:asciiTheme="minorEastAsia" w:hAnsiTheme="minorEastAsia" w:eastAsiaTheme="minorEastAsia" w:cstheme="minorEastAsia"/>
          <w:b/>
          <w:bCs/>
          <w:spacing w:val="1"/>
          <w:sz w:val="24"/>
          <w:szCs w:val="24"/>
        </w:rPr>
      </w:pPr>
      <w:r>
        <w:rPr>
          <w:rFonts w:hint="eastAsia" w:asciiTheme="minorEastAsia" w:hAnsiTheme="minorEastAsia" w:eastAsiaTheme="minorEastAsia" w:cstheme="minorEastAsia"/>
          <w:b/>
          <w:bCs/>
          <w:spacing w:val="1"/>
          <w:sz w:val="24"/>
          <w:szCs w:val="24"/>
        </w:rPr>
        <w:t>16.投标文件的修改与撤回</w:t>
      </w:r>
    </w:p>
    <w:p w14:paraId="1DB9CD73">
      <w:pPr>
        <w:wordWrap w:val="0"/>
        <w:spacing w:line="360" w:lineRule="auto"/>
        <w:ind w:firstLine="492" w:firstLineChars="200"/>
        <w:jc w:val="both"/>
      </w:pPr>
      <w:r>
        <w:rPr>
          <w:rFonts w:hint="eastAsia" w:asciiTheme="minorEastAsia" w:hAnsiTheme="minorEastAsia" w:eastAsiaTheme="minorEastAsia" w:cstheme="minorEastAsia"/>
          <w:spacing w:val="3"/>
          <w:sz w:val="24"/>
          <w:szCs w:val="24"/>
        </w:rPr>
        <w:t>16.1 在招标文件规定的投标截止时间前，投标人可以修改或撤回已上传的电子投标文件，最终电子投标文件以投标截止时间前完成上传至南阳市电子交易平台系统最后一份解密投标文件为准。投标截止时间之后，投标人不得修改或撤回电子投标文件。</w:t>
      </w:r>
    </w:p>
    <w:p w14:paraId="47FDEA35">
      <w:pPr>
        <w:rPr>
          <w:rFonts w:hint="eastAsia"/>
        </w:rPr>
      </w:pPr>
      <w:r>
        <w:rPr>
          <w:rFonts w:hint="eastAsia"/>
        </w:rPr>
        <w:br w:type="page"/>
      </w:r>
    </w:p>
    <w:p w14:paraId="1A1A6095">
      <w:pPr>
        <w:pStyle w:val="11"/>
        <w:ind w:firstLine="739" w:firstLineChars="200"/>
      </w:pPr>
      <w:r>
        <w:rPr>
          <w:rFonts w:hint="eastAsia"/>
        </w:rPr>
        <w:t>第四章 开、评标程序、评标方法和评标标准</w:t>
      </w:r>
    </w:p>
    <w:p w14:paraId="75F2830A">
      <w:pPr>
        <w:pStyle w:val="11"/>
      </w:pPr>
    </w:p>
    <w:p w14:paraId="4D7ED63F">
      <w:pPr>
        <w:wordWrap w:val="0"/>
        <w:spacing w:line="360" w:lineRule="auto"/>
        <w:jc w:val="both"/>
        <w:rPr>
          <w:rFonts w:asciiTheme="minorEastAsia" w:hAnsiTheme="minorEastAsia" w:eastAsiaTheme="minorEastAsia" w:cstheme="minorEastAsia"/>
          <w:b/>
          <w:bCs/>
          <w:spacing w:val="3"/>
          <w:sz w:val="24"/>
          <w:szCs w:val="24"/>
        </w:rPr>
      </w:pPr>
      <w:r>
        <w:rPr>
          <w:rFonts w:hint="eastAsia" w:asciiTheme="minorEastAsia" w:hAnsiTheme="minorEastAsia" w:eastAsiaTheme="minorEastAsia" w:cstheme="minorEastAsia"/>
          <w:b/>
          <w:bCs/>
          <w:spacing w:val="3"/>
          <w:sz w:val="24"/>
          <w:szCs w:val="24"/>
        </w:rPr>
        <w:t>一、开标</w:t>
      </w:r>
    </w:p>
    <w:p w14:paraId="5AA0EAE1">
      <w:pPr>
        <w:wordWrap w:val="0"/>
        <w:spacing w:line="360" w:lineRule="auto"/>
        <w:ind w:firstLine="492"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1.采购人或采购代理机构按招标公告中规定的时间开标，本项目使用不见面开标，投标人无需到开标现场。</w:t>
      </w:r>
    </w:p>
    <w:p w14:paraId="459CD89A">
      <w:pPr>
        <w:wordWrap w:val="0"/>
        <w:spacing w:line="360" w:lineRule="auto"/>
        <w:ind w:firstLine="492"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2.开标：</w:t>
      </w:r>
    </w:p>
    <w:p w14:paraId="3556DA76">
      <w:pPr>
        <w:wordWrap w:val="0"/>
        <w:spacing w:line="360" w:lineRule="auto"/>
        <w:ind w:firstLine="492"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2.1 投标人解密：投标人制作电子投标文件时，必须使用本单位企业数字证书或电子营业执照进行加密，投标人在开标前须自行检查数字证书或电子营业执照的有效性。在解密时间到达后，系统做出解密提示，请各投标人自行解密即可。开标解密时未在规定时间（30分钟）内进行解密的视为撤销其投标文件（因电子开标系统原因除外）。</w:t>
      </w:r>
    </w:p>
    <w:p w14:paraId="2FAF4B31">
      <w:pPr>
        <w:wordWrap w:val="0"/>
        <w:spacing w:line="360" w:lineRule="auto"/>
        <w:ind w:firstLine="492"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2.2 唱标。查看唱标信息（系统不提供语音在线播放，该页面停留1分钟供投标人查看，如无异议视为同意）。招标（采购）人、监督人员需要关注开标过程中，投标人随时在线提出的异议、问题沟通等信息，并及时做好答复工作。</w:t>
      </w:r>
    </w:p>
    <w:p w14:paraId="6849D1FC">
      <w:pPr>
        <w:wordWrap w:val="0"/>
        <w:spacing w:line="360" w:lineRule="auto"/>
        <w:ind w:firstLine="492" w:firstLineChars="200"/>
        <w:jc w:val="both"/>
        <w:rPr>
          <w:rFonts w:hint="eastAsia"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2.3 宣布开标结束。</w:t>
      </w:r>
    </w:p>
    <w:p w14:paraId="21192CA6">
      <w:pPr>
        <w:pStyle w:val="41"/>
        <w:rPr>
          <w:rFonts w:hint="eastAsia" w:asciiTheme="minorEastAsia" w:hAnsiTheme="minorEastAsia" w:eastAsiaTheme="minorEastAsia" w:cstheme="minorEastAsia"/>
          <w:spacing w:val="3"/>
          <w:sz w:val="24"/>
          <w:szCs w:val="24"/>
        </w:rPr>
      </w:pPr>
    </w:p>
    <w:p w14:paraId="6B4C60FD">
      <w:pPr>
        <w:pStyle w:val="41"/>
        <w:rPr>
          <w:rFonts w:hint="eastAsia" w:asciiTheme="minorEastAsia" w:hAnsiTheme="minorEastAsia" w:eastAsiaTheme="minorEastAsia" w:cstheme="minorEastAsia"/>
          <w:spacing w:val="3"/>
          <w:sz w:val="24"/>
          <w:szCs w:val="24"/>
        </w:rPr>
      </w:pPr>
    </w:p>
    <w:p w14:paraId="5DDC66BF">
      <w:pPr>
        <w:rPr>
          <w:rFonts w:hint="eastAsia"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br w:type="page"/>
      </w:r>
    </w:p>
    <w:p w14:paraId="5E30C0AD">
      <w:pPr>
        <w:pStyle w:val="11"/>
      </w:pPr>
      <w:r>
        <w:rPr>
          <w:rFonts w:hint="eastAsia"/>
        </w:rPr>
        <w:t>二、资格审查</w:t>
      </w:r>
    </w:p>
    <w:p w14:paraId="3984578A">
      <w:pPr>
        <w:wordWrap w:val="0"/>
        <w:spacing w:line="360" w:lineRule="auto"/>
        <w:ind w:firstLine="492"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1.开标结束后，采购人或采购代理机构将根据资格审查要求中的规定，对投标人进行资格审查，并形成资格审查结果。</w:t>
      </w:r>
    </w:p>
    <w:p w14:paraId="463CA4C7">
      <w:pPr>
        <w:wordWrap w:val="0"/>
        <w:spacing w:line="360" w:lineRule="auto"/>
        <w:ind w:firstLine="492"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2.投标人《资格证明文件》有任何一项不符合《资格审查要求》的，资格审查不合格，其投标无效。</w:t>
      </w:r>
    </w:p>
    <w:p w14:paraId="05625371">
      <w:pPr>
        <w:wordWrap w:val="0"/>
        <w:spacing w:line="360" w:lineRule="auto"/>
        <w:ind w:firstLine="492"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3.资格审查合格的投标人不足3家的，不进行评标。</w:t>
      </w:r>
    </w:p>
    <w:p w14:paraId="42566D81">
      <w:pPr>
        <w:pStyle w:val="12"/>
      </w:pPr>
    </w:p>
    <w:p w14:paraId="611BD282">
      <w:pPr>
        <w:pStyle w:val="11"/>
        <w:rPr>
          <w:rFonts w:hint="eastAsia"/>
        </w:rPr>
      </w:pPr>
    </w:p>
    <w:p w14:paraId="6EA0E716">
      <w:pPr>
        <w:pStyle w:val="11"/>
      </w:pPr>
      <w:r>
        <w:rPr>
          <w:rFonts w:hint="eastAsia"/>
        </w:rPr>
        <w:t>资格审查要求</w:t>
      </w:r>
    </w:p>
    <w:p w14:paraId="0601DF78">
      <w:pPr>
        <w:wordWrap w:val="0"/>
        <w:spacing w:line="146" w:lineRule="exact"/>
        <w:jc w:val="both"/>
        <w:rPr>
          <w:rFonts w:asciiTheme="minorEastAsia" w:hAnsiTheme="minorEastAsia" w:eastAsiaTheme="minorEastAsia" w:cstheme="minorEastAsia"/>
        </w:rPr>
      </w:pPr>
    </w:p>
    <w:tbl>
      <w:tblPr>
        <w:tblStyle w:val="43"/>
        <w:tblW w:w="99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46"/>
        <w:gridCol w:w="944"/>
        <w:gridCol w:w="4059"/>
        <w:gridCol w:w="4069"/>
      </w:tblGrid>
      <w:tr w14:paraId="428843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trPr>
        <w:tc>
          <w:tcPr>
            <w:tcW w:w="846" w:type="dxa"/>
          </w:tcPr>
          <w:p w14:paraId="7FD2224D">
            <w:pPr>
              <w:wordWrap w:val="0"/>
              <w:spacing w:before="119" w:line="222"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序号</w:t>
            </w:r>
          </w:p>
        </w:tc>
        <w:tc>
          <w:tcPr>
            <w:tcW w:w="944" w:type="dxa"/>
          </w:tcPr>
          <w:p w14:paraId="64BDD083">
            <w:pPr>
              <w:wordWrap w:val="0"/>
              <w:spacing w:before="119" w:line="22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审查因素</w:t>
            </w:r>
          </w:p>
        </w:tc>
        <w:tc>
          <w:tcPr>
            <w:tcW w:w="4059" w:type="dxa"/>
          </w:tcPr>
          <w:p w14:paraId="296AE55E">
            <w:pPr>
              <w:wordWrap w:val="0"/>
              <w:spacing w:before="119" w:line="22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审查内容</w:t>
            </w:r>
          </w:p>
        </w:tc>
        <w:tc>
          <w:tcPr>
            <w:tcW w:w="4069" w:type="dxa"/>
          </w:tcPr>
          <w:p w14:paraId="0B021FB2">
            <w:pPr>
              <w:wordWrap w:val="0"/>
              <w:spacing w:before="119" w:line="22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备注</w:t>
            </w:r>
          </w:p>
        </w:tc>
      </w:tr>
      <w:tr w14:paraId="130781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12" w:hRule="atLeast"/>
        </w:trPr>
        <w:tc>
          <w:tcPr>
            <w:tcW w:w="846" w:type="dxa"/>
            <w:vAlign w:val="center"/>
          </w:tcPr>
          <w:p w14:paraId="4D24C3F0">
            <w:pPr>
              <w:pStyle w:val="89"/>
            </w:pPr>
            <w:r>
              <w:rPr>
                <w:rFonts w:hint="eastAsia"/>
              </w:rPr>
              <w:t>1</w:t>
            </w:r>
            <w:r>
              <w:t>1</w:t>
            </w:r>
          </w:p>
          <w:p w14:paraId="50F8DFA9">
            <w:pPr>
              <w:pStyle w:val="89"/>
            </w:pPr>
            <w:r>
              <w:rPr>
                <w:rFonts w:hint="eastAsia"/>
              </w:rPr>
              <w:t>1</w:t>
            </w:r>
          </w:p>
        </w:tc>
        <w:tc>
          <w:tcPr>
            <w:tcW w:w="944" w:type="dxa"/>
            <w:vAlign w:val="center"/>
          </w:tcPr>
          <w:p w14:paraId="13770FBB">
            <w:pPr>
              <w:wordWrap w:val="0"/>
              <w:spacing w:before="32" w:line="232" w:lineRule="auto"/>
              <w:ind w:left="112" w:right="105"/>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满足第一章《公开招标公告》投标人具备的资格要求</w:t>
            </w:r>
          </w:p>
        </w:tc>
        <w:tc>
          <w:tcPr>
            <w:tcW w:w="4059" w:type="dxa"/>
          </w:tcPr>
          <w:p w14:paraId="4CFC2487">
            <w:pPr>
              <w:wordWrap w:val="0"/>
              <w:spacing w:before="32" w:line="232" w:lineRule="auto"/>
              <w:ind w:right="105"/>
              <w:jc w:val="both"/>
              <w:rPr>
                <w:rFonts w:hint="eastAsia" w:asciiTheme="minorEastAsia" w:hAnsiTheme="minorEastAsia" w:eastAsiaTheme="minorEastAsia" w:cstheme="minorEastAsia"/>
                <w:spacing w:val="-2"/>
                <w:sz w:val="24"/>
                <w:szCs w:val="24"/>
              </w:rPr>
            </w:pPr>
            <w:r>
              <w:rPr>
                <w:rFonts w:hint="eastAsia"/>
                <w:sz w:val="24"/>
                <w:szCs w:val="21"/>
              </w:rPr>
              <w:t>1、</w:t>
            </w:r>
            <w:r>
              <w:rPr>
                <w:rFonts w:hint="eastAsia" w:asciiTheme="minorEastAsia" w:hAnsiTheme="minorEastAsia" w:eastAsiaTheme="minorEastAsia" w:cstheme="minorEastAsia"/>
                <w:spacing w:val="-2"/>
                <w:sz w:val="24"/>
                <w:szCs w:val="24"/>
              </w:rPr>
              <w:t>符合《政府采购法》第二十二条之规定；</w:t>
            </w:r>
          </w:p>
          <w:p w14:paraId="29EA53C3">
            <w:pPr>
              <w:wordWrap w:val="0"/>
              <w:spacing w:before="32" w:line="232" w:lineRule="auto"/>
              <w:ind w:right="105"/>
              <w:jc w:val="both"/>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2、落实政府采购政策需满足的资格要求：</w:t>
            </w:r>
          </w:p>
          <w:p w14:paraId="6636AE7C">
            <w:pPr>
              <w:wordWrap w:val="0"/>
              <w:spacing w:before="32" w:line="232" w:lineRule="auto"/>
              <w:ind w:right="105"/>
              <w:jc w:val="both"/>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2.1.中小企业政策</w:t>
            </w:r>
          </w:p>
          <w:p w14:paraId="5D2E6B1D">
            <w:pPr>
              <w:wordWrap w:val="0"/>
              <w:spacing w:before="32" w:line="232" w:lineRule="auto"/>
              <w:ind w:right="105"/>
              <w:jc w:val="both"/>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本项目</w:t>
            </w:r>
            <w:r>
              <w:rPr>
                <w:rFonts w:hint="eastAsia" w:asciiTheme="minorEastAsia" w:hAnsiTheme="minorEastAsia" w:eastAsiaTheme="minorEastAsia" w:cstheme="minorEastAsia"/>
                <w:spacing w:val="-2"/>
                <w:sz w:val="24"/>
                <w:szCs w:val="24"/>
                <w:lang w:val="en-US" w:eastAsia="zh-CN"/>
              </w:rPr>
              <w:t>不</w:t>
            </w:r>
            <w:r>
              <w:rPr>
                <w:rFonts w:hint="eastAsia" w:asciiTheme="minorEastAsia" w:hAnsiTheme="minorEastAsia" w:eastAsiaTheme="minorEastAsia" w:cstheme="minorEastAsia"/>
                <w:spacing w:val="-2"/>
                <w:sz w:val="24"/>
                <w:szCs w:val="24"/>
              </w:rPr>
              <w:t>专门面向中小企业采购。</w:t>
            </w:r>
          </w:p>
          <w:p w14:paraId="4286C6C4">
            <w:pPr>
              <w:wordWrap w:val="0"/>
              <w:spacing w:before="32" w:line="232" w:lineRule="auto"/>
              <w:ind w:right="105"/>
              <w:jc w:val="both"/>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2.2.按照《政府采购促进中小企业发展管理办法》《财政部、司法部关于政府采购支持监狱企业发展有关问题的通知》《三部门联合发布关于促进残疾人就业政府采购政策的通知》的规定，扶持中小企业、监狱企业和残疾人福利性单位发展。</w:t>
            </w:r>
          </w:p>
          <w:p w14:paraId="6D845F05">
            <w:pPr>
              <w:wordWrap w:val="0"/>
              <w:spacing w:before="32" w:line="232" w:lineRule="auto"/>
              <w:ind w:right="105"/>
              <w:jc w:val="both"/>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2.3.本项目支持河南省政府采购合同融资政策和资格信用承诺制。</w:t>
            </w:r>
          </w:p>
          <w:p w14:paraId="6C4C4D6A">
            <w:pPr>
              <w:wordWrap w:val="0"/>
              <w:spacing w:before="32" w:line="232" w:lineRule="auto"/>
              <w:ind w:right="105"/>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2.4.本项目是否属于政府购买服务：否</w:t>
            </w:r>
          </w:p>
        </w:tc>
        <w:tc>
          <w:tcPr>
            <w:tcW w:w="4069" w:type="dxa"/>
          </w:tcPr>
          <w:p w14:paraId="78177DD3">
            <w:pPr>
              <w:wordWrap w:val="0"/>
              <w:spacing w:before="32" w:line="232" w:lineRule="auto"/>
              <w:ind w:right="105"/>
              <w:jc w:val="both"/>
              <w:rPr>
                <w:rFonts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投标人为企业（包括合伙企业、个体工商户）的，应提供有效的营业执照；</w:t>
            </w:r>
          </w:p>
          <w:p w14:paraId="40F35EF9">
            <w:pPr>
              <w:wordWrap w:val="0"/>
              <w:spacing w:before="32" w:line="232" w:lineRule="auto"/>
              <w:ind w:right="105"/>
              <w:jc w:val="both"/>
              <w:rPr>
                <w:rFonts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投标人为事业单位的，应提供有效的事业单位法人证书；</w:t>
            </w:r>
          </w:p>
          <w:p w14:paraId="7A6BC011">
            <w:pPr>
              <w:wordWrap w:val="0"/>
              <w:spacing w:before="32" w:line="232" w:lineRule="auto"/>
              <w:ind w:right="105"/>
              <w:jc w:val="both"/>
              <w:rPr>
                <w:rFonts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投标人是非企业机构的，应提供有效的执业许可证、登记证书等证明文件；</w:t>
            </w:r>
          </w:p>
          <w:p w14:paraId="42593E9D">
            <w:pPr>
              <w:wordWrap w:val="0"/>
              <w:spacing w:before="32" w:line="232" w:lineRule="auto"/>
              <w:ind w:right="105"/>
              <w:jc w:val="both"/>
              <w:rPr>
                <w:rFonts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投标人是自然人的，应提供有效的自然人身份证明。</w:t>
            </w:r>
          </w:p>
          <w:p w14:paraId="6F72820B">
            <w:pPr>
              <w:wordWrap w:val="0"/>
              <w:spacing w:before="32" w:line="232" w:lineRule="auto"/>
              <w:ind w:right="105"/>
              <w:jc w:val="both"/>
              <w:rPr>
                <w:rFonts w:asciiTheme="minorEastAsia" w:hAnsiTheme="minorEastAsia" w:eastAsiaTheme="minorEastAsia" w:cstheme="minorEastAsia"/>
              </w:rPr>
            </w:pPr>
            <w:r>
              <w:rPr>
                <w:rFonts w:hint="eastAsia" w:asciiTheme="minorEastAsia" w:hAnsiTheme="minorEastAsia" w:eastAsiaTheme="minorEastAsia" w:cstheme="minorEastAsia"/>
                <w:spacing w:val="-2"/>
                <w:sz w:val="24"/>
                <w:szCs w:val="24"/>
              </w:rPr>
              <w:t>分支机构参加投标的，应提供该分支机构或其所属法人/其他组织的相应证明文件；同时还应提供其所属法人/其他组织出具的授权其参与本项目的授权书（格式自拟，须加盖其所属法人/其他组织的公章）；对于银行、保险、石油石化、电力、电信等行业的分支机构，可以提供上述授权，也可以提供其所属法人/其他组织的有关文件或制度等能够证明授权其独立开展业务的证明材料。</w:t>
            </w:r>
          </w:p>
        </w:tc>
      </w:tr>
      <w:tr w14:paraId="06F763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846" w:type="dxa"/>
          </w:tcPr>
          <w:p w14:paraId="5E257F5E">
            <w:pPr>
              <w:pStyle w:val="89"/>
            </w:pPr>
            <w:r>
              <w:t>2</w:t>
            </w:r>
            <w:r>
              <w:rPr>
                <w:rFonts w:hint="eastAsia"/>
              </w:rPr>
              <w:t>2</w:t>
            </w:r>
          </w:p>
        </w:tc>
        <w:tc>
          <w:tcPr>
            <w:tcW w:w="944" w:type="dxa"/>
          </w:tcPr>
          <w:p w14:paraId="5D007866">
            <w:pPr>
              <w:wordWrap w:val="0"/>
              <w:spacing w:before="116" w:line="221" w:lineRule="auto"/>
              <w:ind w:left="136"/>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中小企业政策</w:t>
            </w:r>
          </w:p>
        </w:tc>
        <w:tc>
          <w:tcPr>
            <w:tcW w:w="4059" w:type="dxa"/>
          </w:tcPr>
          <w:p w14:paraId="577EBE05">
            <w:pPr>
              <w:wordWrap w:val="0"/>
              <w:spacing w:before="116" w:line="219" w:lineRule="auto"/>
              <w:ind w:left="119"/>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具体要求见第一章《公开招标公告》</w:t>
            </w:r>
          </w:p>
        </w:tc>
        <w:tc>
          <w:tcPr>
            <w:tcW w:w="4069" w:type="dxa"/>
          </w:tcPr>
          <w:p w14:paraId="46D533FA">
            <w:pPr>
              <w:pStyle w:val="89"/>
              <w:rPr>
                <w:lang w:eastAsia="zh-CN"/>
              </w:rPr>
            </w:pPr>
          </w:p>
        </w:tc>
      </w:tr>
      <w:tr w14:paraId="207946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32" w:hRule="atLeast"/>
        </w:trPr>
        <w:tc>
          <w:tcPr>
            <w:tcW w:w="846" w:type="dxa"/>
          </w:tcPr>
          <w:p w14:paraId="673D281C">
            <w:pPr>
              <w:pStyle w:val="89"/>
              <w:rPr>
                <w:lang w:eastAsia="zh-CN"/>
              </w:rPr>
            </w:pPr>
          </w:p>
          <w:p w14:paraId="10E54FE2">
            <w:pPr>
              <w:pStyle w:val="89"/>
              <w:rPr>
                <w:lang w:eastAsia="zh-CN"/>
              </w:rPr>
            </w:pPr>
          </w:p>
          <w:p w14:paraId="61F52E90">
            <w:pPr>
              <w:pStyle w:val="89"/>
              <w:rPr>
                <w:lang w:eastAsia="zh-CN"/>
              </w:rPr>
            </w:pPr>
          </w:p>
          <w:p w14:paraId="417AD50B">
            <w:pPr>
              <w:pStyle w:val="89"/>
              <w:rPr>
                <w:lang w:eastAsia="zh-CN"/>
              </w:rPr>
            </w:pPr>
          </w:p>
          <w:p w14:paraId="3E787D60">
            <w:pPr>
              <w:pStyle w:val="89"/>
              <w:rPr>
                <w:lang w:eastAsia="zh-CN"/>
              </w:rPr>
            </w:pPr>
          </w:p>
          <w:p w14:paraId="27386FEE">
            <w:pPr>
              <w:pStyle w:val="89"/>
              <w:ind w:left="0" w:firstLine="240" w:firstLineChars="100"/>
            </w:pPr>
            <w:r>
              <w:t>2</w:t>
            </w:r>
            <w:r>
              <w:rPr>
                <w:rFonts w:hint="eastAsia"/>
              </w:rPr>
              <w:t>-1</w:t>
            </w:r>
          </w:p>
        </w:tc>
        <w:tc>
          <w:tcPr>
            <w:tcW w:w="944" w:type="dxa"/>
          </w:tcPr>
          <w:p w14:paraId="3069BAE6">
            <w:pPr>
              <w:pStyle w:val="89"/>
            </w:pPr>
          </w:p>
          <w:p w14:paraId="6B0D290C">
            <w:pPr>
              <w:pStyle w:val="89"/>
            </w:pPr>
          </w:p>
          <w:p w14:paraId="7CBCABDE">
            <w:pPr>
              <w:pStyle w:val="89"/>
            </w:pPr>
          </w:p>
          <w:p w14:paraId="117549E0">
            <w:pPr>
              <w:wordWrap w:val="0"/>
              <w:spacing w:before="78" w:line="229" w:lineRule="auto"/>
              <w:ind w:right="105"/>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中小企业证明文</w:t>
            </w:r>
            <w:r>
              <w:rPr>
                <w:rFonts w:hint="eastAsia" w:asciiTheme="minorEastAsia" w:hAnsiTheme="minorEastAsia" w:eastAsiaTheme="minorEastAsia" w:cstheme="minorEastAsia"/>
                <w:sz w:val="24"/>
                <w:szCs w:val="24"/>
              </w:rPr>
              <w:t>件</w:t>
            </w:r>
          </w:p>
        </w:tc>
        <w:tc>
          <w:tcPr>
            <w:tcW w:w="4059" w:type="dxa"/>
          </w:tcPr>
          <w:p w14:paraId="7E963378">
            <w:pPr>
              <w:wordWrap w:val="0"/>
              <w:spacing w:before="36" w:line="215" w:lineRule="auto"/>
              <w:ind w:left="115" w:right="102" w:firstLine="14"/>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当本项目（包）涉及预留份额专门面向中小企业采购，此时须在《资格证明文件》中</w:t>
            </w:r>
            <w:r>
              <w:rPr>
                <w:rFonts w:hint="eastAsia" w:asciiTheme="minorEastAsia" w:hAnsiTheme="minorEastAsia" w:eastAsiaTheme="minorEastAsia" w:cstheme="minorEastAsia"/>
                <w:spacing w:val="15"/>
                <w:sz w:val="24"/>
                <w:szCs w:val="24"/>
              </w:rPr>
              <w:t>提</w:t>
            </w:r>
            <w:r>
              <w:rPr>
                <w:rFonts w:hint="eastAsia" w:asciiTheme="minorEastAsia" w:hAnsiTheme="minorEastAsia" w:eastAsiaTheme="minorEastAsia" w:cstheme="minorEastAsia"/>
                <w:spacing w:val="-5"/>
                <w:sz w:val="24"/>
                <w:szCs w:val="24"/>
              </w:rPr>
              <w:t>供。</w:t>
            </w:r>
          </w:p>
          <w:p w14:paraId="177894E1">
            <w:pPr>
              <w:pStyle w:val="89"/>
              <w:rPr>
                <w:lang w:eastAsia="zh-CN"/>
              </w:rPr>
            </w:pPr>
            <w:r>
              <w:rPr>
                <w:rFonts w:hint="eastAsia"/>
                <w:spacing w:val="-5"/>
                <w:lang w:eastAsia="zh-CN"/>
              </w:rPr>
              <w:t>1、投标人单独投标的，应提供《中小企业声</w:t>
            </w:r>
            <w:r>
              <w:rPr>
                <w:rFonts w:hint="eastAsia"/>
                <w:lang w:eastAsia="zh-CN"/>
              </w:rPr>
              <w:t>明函》或《残疾人福利性单位声明函》或由省级以上监狱管理局、戒毒管理局（含新疆生产建设兵团）出具的属于监狱企业的证明</w:t>
            </w:r>
            <w:r>
              <w:rPr>
                <w:rFonts w:hint="eastAsia"/>
                <w:spacing w:val="-11"/>
                <w:lang w:eastAsia="zh-CN"/>
              </w:rPr>
              <w:t>文件。</w:t>
            </w:r>
          </w:p>
        </w:tc>
        <w:tc>
          <w:tcPr>
            <w:tcW w:w="4069" w:type="dxa"/>
          </w:tcPr>
          <w:p w14:paraId="64B53923">
            <w:pPr>
              <w:pStyle w:val="89"/>
              <w:rPr>
                <w:lang w:eastAsia="zh-CN"/>
              </w:rPr>
            </w:pPr>
          </w:p>
          <w:p w14:paraId="32E5D185">
            <w:pPr>
              <w:pStyle w:val="89"/>
              <w:rPr>
                <w:lang w:eastAsia="zh-CN"/>
              </w:rPr>
            </w:pPr>
          </w:p>
          <w:p w14:paraId="6983EB67">
            <w:pPr>
              <w:pStyle w:val="89"/>
              <w:rPr>
                <w:lang w:eastAsia="zh-CN"/>
              </w:rPr>
            </w:pPr>
          </w:p>
          <w:p w14:paraId="2385CCB9">
            <w:pPr>
              <w:wordWrap w:val="0"/>
              <w:spacing w:before="78" w:line="229" w:lineRule="auto"/>
              <w:ind w:left="118" w:right="116" w:hanging="1"/>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格式见《投标</w:t>
            </w:r>
            <w:r>
              <w:rPr>
                <w:rFonts w:hint="eastAsia" w:asciiTheme="minorEastAsia" w:hAnsiTheme="minorEastAsia" w:eastAsiaTheme="minorEastAsia" w:cstheme="minorEastAsia"/>
                <w:spacing w:val="-4"/>
                <w:sz w:val="24"/>
                <w:szCs w:val="24"/>
              </w:rPr>
              <w:t>文件格式》</w:t>
            </w:r>
          </w:p>
        </w:tc>
      </w:tr>
      <w:tr w14:paraId="161984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846" w:type="dxa"/>
          </w:tcPr>
          <w:p w14:paraId="43258825">
            <w:pPr>
              <w:pStyle w:val="89"/>
            </w:pPr>
            <w:r>
              <w:t>3</w:t>
            </w:r>
            <w:r>
              <w:rPr>
                <w:rFonts w:hint="eastAsia"/>
              </w:rPr>
              <w:t>3</w:t>
            </w:r>
          </w:p>
        </w:tc>
        <w:tc>
          <w:tcPr>
            <w:tcW w:w="944" w:type="dxa"/>
          </w:tcPr>
          <w:p w14:paraId="4AD0F135">
            <w:pPr>
              <w:wordWrap w:val="0"/>
              <w:spacing w:before="35" w:line="224" w:lineRule="auto"/>
              <w:ind w:left="113" w:right="105"/>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本项目的其他资</w:t>
            </w:r>
            <w:r>
              <w:rPr>
                <w:rFonts w:hint="eastAsia" w:asciiTheme="minorEastAsia" w:hAnsiTheme="minorEastAsia" w:eastAsiaTheme="minorEastAsia" w:cstheme="minorEastAsia"/>
                <w:spacing w:val="-3"/>
                <w:sz w:val="24"/>
                <w:szCs w:val="24"/>
              </w:rPr>
              <w:t>格要求</w:t>
            </w:r>
          </w:p>
        </w:tc>
        <w:tc>
          <w:tcPr>
            <w:tcW w:w="4059" w:type="dxa"/>
          </w:tcPr>
          <w:p w14:paraId="3060C3FA">
            <w:pPr>
              <w:wordWrap w:val="0"/>
              <w:spacing w:before="192" w:line="219" w:lineRule="auto"/>
              <w:ind w:left="118"/>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见第一章《公开招标公告》</w:t>
            </w:r>
          </w:p>
        </w:tc>
        <w:tc>
          <w:tcPr>
            <w:tcW w:w="4069" w:type="dxa"/>
          </w:tcPr>
          <w:p w14:paraId="3C07CF27">
            <w:pPr>
              <w:pStyle w:val="89"/>
              <w:rPr>
                <w:lang w:eastAsia="zh-CN"/>
              </w:rPr>
            </w:pPr>
          </w:p>
        </w:tc>
      </w:tr>
    </w:tbl>
    <w:p w14:paraId="0E9CF87C">
      <w:pPr>
        <w:wordWrap w:val="0"/>
        <w:spacing w:line="360" w:lineRule="auto"/>
        <w:jc w:val="both"/>
        <w:rPr>
          <w:rFonts w:asciiTheme="minorEastAsia" w:hAnsiTheme="minorEastAsia" w:eastAsiaTheme="minorEastAsia" w:cstheme="minorEastAsia"/>
          <w:b/>
          <w:bCs/>
          <w:spacing w:val="3"/>
          <w:sz w:val="24"/>
          <w:szCs w:val="24"/>
        </w:rPr>
      </w:pPr>
    </w:p>
    <w:p w14:paraId="03012CAA">
      <w:pPr>
        <w:wordWrap w:val="0"/>
        <w:spacing w:line="360" w:lineRule="auto"/>
        <w:jc w:val="both"/>
        <w:rPr>
          <w:rFonts w:asciiTheme="minorEastAsia" w:hAnsiTheme="minorEastAsia" w:eastAsiaTheme="minorEastAsia" w:cstheme="minorEastAsia"/>
          <w:b/>
          <w:bCs/>
          <w:spacing w:val="3"/>
          <w:sz w:val="24"/>
          <w:szCs w:val="24"/>
        </w:rPr>
      </w:pPr>
      <w:r>
        <w:rPr>
          <w:rFonts w:hint="eastAsia" w:asciiTheme="minorEastAsia" w:hAnsiTheme="minorEastAsia" w:eastAsiaTheme="minorEastAsia" w:cstheme="minorEastAsia"/>
          <w:b/>
          <w:bCs/>
          <w:spacing w:val="3"/>
          <w:sz w:val="24"/>
          <w:szCs w:val="24"/>
        </w:rPr>
        <w:t>三、评标委员会</w:t>
      </w:r>
    </w:p>
    <w:p w14:paraId="30821581">
      <w:pPr>
        <w:wordWrap w:val="0"/>
        <w:spacing w:line="360" w:lineRule="auto"/>
        <w:ind w:firstLine="492"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1.采购人、采购代理机构将根据《中华人民共和国政府采购法》的规定和招标采购项目的特点组建评标委员会，评标委员会由采购人代表和评审专家组成，成员人数应当为5人，其中经济、技术类专家</w:t>
      </w:r>
      <w:r>
        <w:rPr>
          <w:rFonts w:asciiTheme="minorEastAsia" w:hAnsiTheme="minorEastAsia" w:eastAsiaTheme="minorEastAsia" w:cstheme="minorEastAsia"/>
          <w:spacing w:val="3"/>
          <w:sz w:val="24"/>
          <w:szCs w:val="24"/>
        </w:rPr>
        <w:t>4人，采购人代表1人。评审专家应当从政府采购评审专家库内相关专业的专家名单中随机抽取。</w:t>
      </w:r>
    </w:p>
    <w:p w14:paraId="73921A0E">
      <w:pPr>
        <w:wordWrap w:val="0"/>
        <w:spacing w:line="360" w:lineRule="auto"/>
        <w:ind w:firstLine="492"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 xml:space="preserve"> 2.采购人应当从省级以上财政部门设立的政府采购评审专家库，通过随机方式抽取专家。对技术复杂、专业性强的采购项目，通过随机方式难以确定合适评审专家的，经主管预算单位同意，采购人可以自行选定相应领域的评审专家。但在中标结果公告评审专家名单时，对自行选定的评审专家做出标注。</w:t>
      </w:r>
    </w:p>
    <w:p w14:paraId="622FF9E8">
      <w:pPr>
        <w:wordWrap w:val="0"/>
        <w:spacing w:line="360" w:lineRule="auto"/>
        <w:ind w:firstLine="492"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3.评标委员会应当严格遵守评审纪律，现场签订评审委员会评审承诺书，并按照客观、公正、审慎的原则，根据采购文件规定的评审程序、评审方法和评审标准进行独立评审。</w:t>
      </w:r>
    </w:p>
    <w:p w14:paraId="146BB0C8">
      <w:pPr>
        <w:wordWrap w:val="0"/>
        <w:spacing w:line="360" w:lineRule="auto"/>
        <w:ind w:firstLine="492"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4.评标委员会应当在评审报告上签字，对自己评审意见承担法律责任。</w:t>
      </w:r>
    </w:p>
    <w:p w14:paraId="154B4CB7">
      <w:pPr>
        <w:wordWrap w:val="0"/>
        <w:spacing w:line="360" w:lineRule="auto"/>
        <w:ind w:firstLine="492"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5.评审专家未完成评审工作擅自离开评审现场，或者在评审活动中有违法违规行为的，不得获取劳务报酬和报销异地评审差旅费。评审专家以外的其他人员不得获取评审劳务报酬。</w:t>
      </w:r>
    </w:p>
    <w:p w14:paraId="13CD8583">
      <w:pPr>
        <w:wordWrap w:val="0"/>
        <w:spacing w:line="360" w:lineRule="auto"/>
        <w:ind w:firstLine="492"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6.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33699EC8">
      <w:pPr>
        <w:wordWrap w:val="0"/>
        <w:spacing w:line="360" w:lineRule="auto"/>
        <w:ind w:firstLine="492"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7.评标委员会或者其成员存在下列情形导致评标结果无效的，采购人、采购代理机构可以重新组建评标委员会进行评标，并书面报告本级财政部门，但采购合同已经履行的除外：</w:t>
      </w:r>
    </w:p>
    <w:p w14:paraId="435222F5">
      <w:pPr>
        <w:wordWrap w:val="0"/>
        <w:spacing w:line="360" w:lineRule="auto"/>
        <w:ind w:firstLine="492"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（1）评标委员会组成不符合本办法规定的;</w:t>
      </w:r>
    </w:p>
    <w:p w14:paraId="319025A4">
      <w:pPr>
        <w:wordWrap w:val="0"/>
        <w:spacing w:line="360" w:lineRule="auto"/>
        <w:ind w:firstLine="492"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（2）政府采购货物和服务招标投标管理办法（87号令）第六十二条第一至五项情形的;</w:t>
      </w:r>
    </w:p>
    <w:p w14:paraId="197E5FF6">
      <w:pPr>
        <w:wordWrap w:val="0"/>
        <w:spacing w:line="360" w:lineRule="auto"/>
        <w:ind w:firstLine="492"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（3）评标委员会及其成员独立评标受到非法干预的;</w:t>
      </w:r>
    </w:p>
    <w:p w14:paraId="52C3EB87">
      <w:pPr>
        <w:wordWrap w:val="0"/>
        <w:spacing w:line="360" w:lineRule="auto"/>
        <w:ind w:firstLine="492"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（4）有政府采购法实施条例第七十五条规定的违法行为的。</w:t>
      </w:r>
    </w:p>
    <w:p w14:paraId="008E907C">
      <w:pPr>
        <w:wordWrap w:val="0"/>
        <w:spacing w:line="360" w:lineRule="auto"/>
        <w:ind w:firstLine="492"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有违法违规行为的原评标委员会成员不得参加重新组建的评标委员会。</w:t>
      </w:r>
    </w:p>
    <w:p w14:paraId="57CB051C">
      <w:pPr>
        <w:wordWrap w:val="0"/>
        <w:spacing w:line="360" w:lineRule="auto"/>
        <w:ind w:firstLine="492"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8.评审活动结束，按照《河南省政府采购评审专家劳务报酬支付标准》的通知(豫财购〔2017〕9号)的规定，发放劳务报酬。</w:t>
      </w:r>
    </w:p>
    <w:p w14:paraId="7440CCD0">
      <w:pPr>
        <w:spacing w:before="32" w:line="300" w:lineRule="exact"/>
        <w:ind w:left="45"/>
        <w:rPr>
          <w:rFonts w:ascii="宋体" w:hAnsi="宋体" w:eastAsia="宋体" w:cs="宋体"/>
          <w:sz w:val="24"/>
          <w:szCs w:val="24"/>
        </w:rPr>
      </w:pPr>
      <w:r>
        <w:rPr>
          <w:rFonts w:ascii="宋体" w:hAnsi="宋体" w:eastAsia="宋体" w:cs="宋体"/>
          <w:b/>
          <w:bCs/>
          <w:spacing w:val="-3"/>
          <w:sz w:val="24"/>
          <w:szCs w:val="24"/>
        </w:rPr>
        <w:t>四、投标文件的审查</w:t>
      </w:r>
    </w:p>
    <w:p w14:paraId="33955A4D">
      <w:pPr>
        <w:wordWrap w:val="0"/>
        <w:spacing w:line="360" w:lineRule="auto"/>
        <w:ind w:firstLine="492" w:firstLineChars="200"/>
        <w:jc w:val="both"/>
        <w:rPr>
          <w:rFonts w:hint="eastAsia"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1.投标文件的形式和响应性评审</w:t>
      </w:r>
    </w:p>
    <w:p w14:paraId="5B3F91D7">
      <w:pPr>
        <w:wordWrap w:val="0"/>
        <w:spacing w:line="360" w:lineRule="auto"/>
        <w:ind w:firstLine="492" w:firstLineChars="200"/>
        <w:jc w:val="both"/>
        <w:rPr>
          <w:rFonts w:hint="eastAsia"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1.1 评标委员会对资格审查合格的投标人的投标文件进行形式和响应性评审，以确定其是否满足招标文件的实质性要求。</w:t>
      </w:r>
    </w:p>
    <w:p w14:paraId="08C94CDE">
      <w:pPr>
        <w:wordWrap w:val="0"/>
        <w:spacing w:line="360" w:lineRule="auto"/>
        <w:ind w:firstLine="492" w:firstLineChars="200"/>
        <w:jc w:val="both"/>
        <w:rPr>
          <w:rFonts w:hint="eastAsia"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1.2 评标委员会根据《形式和响应性评审标准》中规定的审查因素和审查内容， 对投标人的投标文件是否实质上响应招标文件进行形式和响应性评审，并形成形式和响应性评审结果。投标人《商务技术文件》有任何一项不符合《形式和响应性评审标准》要求的，投标无效。</w:t>
      </w:r>
    </w:p>
    <w:p w14:paraId="73069358">
      <w:pPr>
        <w:kinsoku/>
        <w:wordWrap w:val="0"/>
        <w:autoSpaceDE w:val="0"/>
        <w:autoSpaceDN w:val="0"/>
        <w:adjustRightInd w:val="0"/>
        <w:snapToGrid w:val="0"/>
        <w:spacing w:before="178" w:line="220" w:lineRule="auto"/>
        <w:ind w:left="3640"/>
        <w:jc w:val="both"/>
        <w:textAlignment w:val="baseline"/>
        <w:rPr>
          <w:rFonts w:ascii="宋体" w:hAnsi="宋体" w:eastAsia="宋体" w:cs="宋体"/>
          <w:snapToGrid w:val="0"/>
          <w:color w:val="000000"/>
          <w:sz w:val="24"/>
          <w:szCs w:val="24"/>
          <w:lang w:val="en-US" w:eastAsia="en-US" w:bidi="ar-SA"/>
        </w:rPr>
      </w:pPr>
      <w:r>
        <w:rPr>
          <w:rFonts w:hint="eastAsia" w:ascii="宋体" w:hAnsi="宋体" w:eastAsia="宋体" w:cs="宋体"/>
          <w:snapToGrid w:val="0"/>
          <w:color w:val="000000"/>
          <w:spacing w:val="-1"/>
          <w:sz w:val="24"/>
          <w:szCs w:val="24"/>
          <w:lang w:val="en-US" w:eastAsia="en-US" w:bidi="ar-SA"/>
        </w:rPr>
        <w:t>符合性审查要求</w:t>
      </w:r>
    </w:p>
    <w:p w14:paraId="56FDB8AD">
      <w:pPr>
        <w:widowControl/>
        <w:kinsoku/>
        <w:wordWrap w:val="0"/>
        <w:adjustRightInd w:val="0"/>
        <w:snapToGrid w:val="0"/>
        <w:spacing w:line="145" w:lineRule="exact"/>
        <w:jc w:val="both"/>
        <w:textAlignment w:val="baseline"/>
        <w:rPr>
          <w:rFonts w:ascii="宋体" w:hAnsi="宋体" w:eastAsia="宋体" w:cs="宋体"/>
          <w:snapToGrid w:val="0"/>
          <w:color w:val="000000"/>
          <w:sz w:val="21"/>
          <w:szCs w:val="21"/>
          <w:lang w:val="en-US" w:eastAsia="en-US" w:bidi="ar-SA"/>
        </w:rPr>
      </w:pPr>
    </w:p>
    <w:p w14:paraId="1611534D">
      <w:pPr>
        <w:spacing w:line="149" w:lineRule="exact"/>
      </w:pPr>
    </w:p>
    <w:tbl>
      <w:tblPr>
        <w:tblStyle w:val="43"/>
        <w:tblW w:w="8288" w:type="dxa"/>
        <w:tblInd w:w="7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85"/>
        <w:gridCol w:w="1812"/>
        <w:gridCol w:w="5791"/>
      </w:tblGrid>
      <w:tr w14:paraId="1ED74F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685" w:type="dxa"/>
          </w:tcPr>
          <w:p w14:paraId="6CB4F01A">
            <w:pPr>
              <w:widowControl/>
              <w:kinsoku/>
              <w:wordWrap w:val="0"/>
              <w:adjustRightInd w:val="0"/>
              <w:snapToGrid w:val="0"/>
              <w:spacing w:before="41" w:line="207" w:lineRule="auto"/>
              <w:ind w:left="143"/>
              <w:jc w:val="both"/>
              <w:textAlignment w:val="baseline"/>
              <w:rPr>
                <w:rFonts w:ascii="宋体" w:hAnsi="宋体" w:eastAsia="宋体" w:cs="宋体"/>
                <w:snapToGrid w:val="0"/>
                <w:color w:val="000000"/>
                <w:sz w:val="24"/>
                <w:szCs w:val="24"/>
                <w:lang w:val="en-US" w:eastAsia="en-US" w:bidi="ar-SA"/>
              </w:rPr>
            </w:pPr>
            <w:r>
              <w:rPr>
                <w:rFonts w:hint="eastAsia" w:ascii="宋体" w:hAnsi="宋体" w:eastAsia="宋体" w:cs="宋体"/>
                <w:snapToGrid w:val="0"/>
                <w:color w:val="000000"/>
                <w:spacing w:val="-3"/>
                <w:sz w:val="24"/>
                <w:szCs w:val="24"/>
                <w:lang w:val="en-US" w:eastAsia="en-US" w:bidi="ar-SA"/>
              </w:rPr>
              <w:t>序号</w:t>
            </w:r>
          </w:p>
        </w:tc>
        <w:tc>
          <w:tcPr>
            <w:tcW w:w="1812" w:type="dxa"/>
          </w:tcPr>
          <w:p w14:paraId="26111E96">
            <w:pPr>
              <w:widowControl/>
              <w:kinsoku/>
              <w:wordWrap w:val="0"/>
              <w:adjustRightInd w:val="0"/>
              <w:snapToGrid w:val="0"/>
              <w:spacing w:before="41" w:line="207" w:lineRule="auto"/>
              <w:ind w:left="439"/>
              <w:jc w:val="both"/>
              <w:textAlignment w:val="baseline"/>
              <w:rPr>
                <w:rFonts w:ascii="宋体" w:hAnsi="宋体" w:eastAsia="宋体" w:cs="宋体"/>
                <w:snapToGrid w:val="0"/>
                <w:color w:val="000000"/>
                <w:sz w:val="24"/>
                <w:szCs w:val="24"/>
                <w:lang w:val="en-US" w:eastAsia="en-US" w:bidi="ar-SA"/>
              </w:rPr>
            </w:pPr>
            <w:r>
              <w:rPr>
                <w:rFonts w:hint="eastAsia" w:ascii="宋体" w:hAnsi="宋体" w:eastAsia="宋体" w:cs="宋体"/>
                <w:snapToGrid w:val="0"/>
                <w:color w:val="000000"/>
                <w:spacing w:val="-4"/>
                <w:sz w:val="24"/>
                <w:szCs w:val="24"/>
                <w:lang w:val="en-US" w:eastAsia="en-US" w:bidi="ar-SA"/>
              </w:rPr>
              <w:t>审查因素</w:t>
            </w:r>
          </w:p>
        </w:tc>
        <w:tc>
          <w:tcPr>
            <w:tcW w:w="5791" w:type="dxa"/>
          </w:tcPr>
          <w:p w14:paraId="0EE7A624">
            <w:pPr>
              <w:widowControl/>
              <w:kinsoku/>
              <w:wordWrap w:val="0"/>
              <w:adjustRightInd w:val="0"/>
              <w:snapToGrid w:val="0"/>
              <w:spacing w:before="41" w:line="207" w:lineRule="auto"/>
              <w:ind w:left="2894"/>
              <w:jc w:val="both"/>
              <w:textAlignment w:val="baseline"/>
              <w:rPr>
                <w:rFonts w:ascii="宋体" w:hAnsi="宋体" w:eastAsia="宋体" w:cs="宋体"/>
                <w:snapToGrid w:val="0"/>
                <w:color w:val="000000"/>
                <w:sz w:val="24"/>
                <w:szCs w:val="24"/>
                <w:lang w:val="en-US" w:eastAsia="en-US" w:bidi="ar-SA"/>
              </w:rPr>
            </w:pPr>
            <w:r>
              <w:rPr>
                <w:rFonts w:hint="eastAsia" w:ascii="宋体" w:hAnsi="宋体" w:eastAsia="宋体" w:cs="宋体"/>
                <w:snapToGrid w:val="0"/>
                <w:color w:val="000000"/>
                <w:spacing w:val="-4"/>
                <w:sz w:val="24"/>
                <w:szCs w:val="24"/>
                <w:lang w:val="en-US" w:eastAsia="en-US" w:bidi="ar-SA"/>
              </w:rPr>
              <w:t>审查内容</w:t>
            </w:r>
          </w:p>
        </w:tc>
      </w:tr>
      <w:tr w14:paraId="1571F4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685" w:type="dxa"/>
          </w:tcPr>
          <w:p w14:paraId="7FFDAB66">
            <w:pPr>
              <w:kinsoku/>
              <w:wordWrap w:val="0"/>
              <w:autoSpaceDE w:val="0"/>
              <w:autoSpaceDN w:val="0"/>
              <w:adjustRightInd w:val="0"/>
              <w:snapToGrid w:val="0"/>
              <w:spacing w:before="245" w:line="199" w:lineRule="auto"/>
              <w:ind w:left="324"/>
              <w:jc w:val="both"/>
              <w:textAlignment w:val="baseline"/>
              <w:rPr>
                <w:rFonts w:ascii="宋体" w:hAnsi="宋体" w:eastAsia="宋体" w:cs="宋体"/>
                <w:snapToGrid w:val="0"/>
                <w:color w:val="000000"/>
                <w:sz w:val="24"/>
                <w:szCs w:val="24"/>
                <w:lang w:val="en-US" w:eastAsia="en-US" w:bidi="ar-SA"/>
              </w:rPr>
            </w:pPr>
            <w:r>
              <w:rPr>
                <w:rFonts w:hint="eastAsia" w:ascii="宋体" w:hAnsi="宋体" w:eastAsia="宋体" w:cs="宋体"/>
                <w:snapToGrid w:val="0"/>
                <w:color w:val="000000"/>
                <w:sz w:val="24"/>
                <w:szCs w:val="24"/>
                <w:lang w:val="en-US" w:eastAsia="en-US" w:bidi="ar-SA"/>
              </w:rPr>
              <w:t>1</w:t>
            </w:r>
          </w:p>
        </w:tc>
        <w:tc>
          <w:tcPr>
            <w:tcW w:w="1812" w:type="dxa"/>
          </w:tcPr>
          <w:p w14:paraId="0E07E603">
            <w:pPr>
              <w:widowControl/>
              <w:kinsoku/>
              <w:wordWrap w:val="0"/>
              <w:adjustRightInd w:val="0"/>
              <w:snapToGrid w:val="0"/>
              <w:spacing w:before="222" w:line="219" w:lineRule="auto"/>
              <w:ind w:left="111"/>
              <w:jc w:val="both"/>
              <w:textAlignment w:val="baseline"/>
              <w:rPr>
                <w:rFonts w:ascii="宋体" w:hAnsi="宋体" w:eastAsia="宋体" w:cs="宋体"/>
                <w:snapToGrid w:val="0"/>
                <w:color w:val="000000"/>
                <w:sz w:val="24"/>
                <w:szCs w:val="24"/>
                <w:lang w:val="en-US" w:eastAsia="en-US" w:bidi="ar-SA"/>
              </w:rPr>
            </w:pPr>
            <w:r>
              <w:rPr>
                <w:rFonts w:hint="eastAsia" w:ascii="宋体" w:hAnsi="宋体" w:eastAsia="宋体" w:cs="宋体"/>
                <w:snapToGrid w:val="0"/>
                <w:color w:val="000000"/>
                <w:spacing w:val="-2"/>
                <w:sz w:val="24"/>
                <w:szCs w:val="24"/>
                <w:lang w:val="en-US" w:eastAsia="en-US" w:bidi="ar-SA"/>
              </w:rPr>
              <w:t>授权委托书</w:t>
            </w:r>
          </w:p>
        </w:tc>
        <w:tc>
          <w:tcPr>
            <w:tcW w:w="5791" w:type="dxa"/>
          </w:tcPr>
          <w:p w14:paraId="3695B29D">
            <w:pPr>
              <w:widowControl/>
              <w:kinsoku/>
              <w:wordWrap w:val="0"/>
              <w:adjustRightInd w:val="0"/>
              <w:snapToGrid w:val="0"/>
              <w:spacing w:before="222" w:line="184" w:lineRule="auto"/>
              <w:ind w:left="116"/>
              <w:jc w:val="both"/>
              <w:textAlignment w:val="baseline"/>
              <w:rPr>
                <w:rFonts w:ascii="宋体" w:hAnsi="宋体" w:eastAsia="宋体" w:cs="宋体"/>
                <w:snapToGrid w:val="0"/>
                <w:color w:val="000000"/>
                <w:sz w:val="24"/>
                <w:szCs w:val="24"/>
                <w:lang w:val="en-US" w:eastAsia="zh-CN" w:bidi="ar-SA"/>
              </w:rPr>
            </w:pPr>
            <w:r>
              <w:rPr>
                <w:rFonts w:hint="eastAsia" w:ascii="宋体" w:hAnsi="宋体" w:eastAsia="宋体" w:cs="宋体"/>
                <w:snapToGrid w:val="0"/>
                <w:color w:val="000000"/>
                <w:spacing w:val="-3"/>
                <w:sz w:val="24"/>
                <w:szCs w:val="24"/>
                <w:lang w:val="en-US" w:eastAsia="en-US" w:bidi="ar-SA"/>
              </w:rPr>
              <w:t>按招标文件要求</w:t>
            </w:r>
            <w:r>
              <w:rPr>
                <w:rFonts w:hint="eastAsia" w:ascii="宋体" w:hAnsi="宋体" w:eastAsia="宋体" w:cs="宋体"/>
                <w:snapToGrid w:val="0"/>
                <w:color w:val="000000"/>
                <w:spacing w:val="-3"/>
                <w:sz w:val="24"/>
                <w:szCs w:val="24"/>
                <w:lang w:val="en-US" w:eastAsia="zh-CN" w:bidi="ar-SA"/>
              </w:rPr>
              <w:t>提</w:t>
            </w:r>
            <w:r>
              <w:rPr>
                <w:rFonts w:hint="eastAsia" w:ascii="宋体" w:hAnsi="宋体" w:eastAsia="宋体" w:cs="宋体"/>
                <w:snapToGrid w:val="0"/>
                <w:color w:val="000000"/>
                <w:spacing w:val="-3"/>
                <w:sz w:val="24"/>
                <w:szCs w:val="24"/>
                <w:lang w:val="en-US" w:eastAsia="en-US" w:bidi="ar-SA"/>
              </w:rPr>
              <w:t>供授权委托书</w:t>
            </w:r>
            <w:r>
              <w:rPr>
                <w:rFonts w:hint="eastAsia" w:ascii="宋体" w:hAnsi="宋体" w:eastAsia="宋体" w:cs="宋体"/>
                <w:snapToGrid w:val="0"/>
                <w:color w:val="000000"/>
                <w:spacing w:val="-3"/>
                <w:sz w:val="24"/>
                <w:szCs w:val="24"/>
                <w:lang w:val="en-US" w:eastAsia="zh-CN" w:bidi="ar-SA"/>
              </w:rPr>
              <w:t>。</w:t>
            </w:r>
          </w:p>
        </w:tc>
      </w:tr>
      <w:tr w14:paraId="176013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685" w:type="dxa"/>
            <w:vAlign w:val="center"/>
          </w:tcPr>
          <w:p w14:paraId="4441DB65">
            <w:pPr>
              <w:kinsoku/>
              <w:wordWrap w:val="0"/>
              <w:autoSpaceDE w:val="0"/>
              <w:autoSpaceDN w:val="0"/>
              <w:adjustRightInd w:val="0"/>
              <w:snapToGrid w:val="0"/>
              <w:spacing w:before="244" w:line="201" w:lineRule="auto"/>
              <w:ind w:left="315"/>
              <w:jc w:val="both"/>
              <w:textAlignment w:val="baseline"/>
              <w:rPr>
                <w:rFonts w:ascii="宋体" w:hAnsi="宋体" w:eastAsia="宋体" w:cs="宋体"/>
                <w:snapToGrid w:val="0"/>
                <w:color w:val="000000"/>
                <w:sz w:val="24"/>
                <w:szCs w:val="24"/>
                <w:lang w:val="en-US" w:eastAsia="en-US" w:bidi="ar-SA"/>
              </w:rPr>
            </w:pPr>
            <w:r>
              <w:rPr>
                <w:rFonts w:hint="eastAsia" w:ascii="宋体" w:hAnsi="宋体" w:eastAsia="宋体" w:cs="宋体"/>
                <w:snapToGrid w:val="0"/>
                <w:color w:val="000000"/>
                <w:spacing w:val="1"/>
                <w:sz w:val="24"/>
                <w:szCs w:val="24"/>
                <w:lang w:val="en-US" w:eastAsia="en-US" w:bidi="ar-SA"/>
              </w:rPr>
              <w:t>2</w:t>
            </w:r>
          </w:p>
        </w:tc>
        <w:tc>
          <w:tcPr>
            <w:tcW w:w="1812" w:type="dxa"/>
            <w:vAlign w:val="center"/>
          </w:tcPr>
          <w:p w14:paraId="4D39DFE6">
            <w:pPr>
              <w:widowControl/>
              <w:kinsoku/>
              <w:wordWrap w:val="0"/>
              <w:adjustRightInd w:val="0"/>
              <w:snapToGrid w:val="0"/>
              <w:spacing w:before="223" w:line="220" w:lineRule="auto"/>
              <w:ind w:left="115"/>
              <w:jc w:val="both"/>
              <w:textAlignment w:val="baseline"/>
              <w:rPr>
                <w:rFonts w:ascii="宋体" w:hAnsi="宋体" w:eastAsia="宋体" w:cs="宋体"/>
                <w:snapToGrid w:val="0"/>
                <w:color w:val="000000"/>
                <w:sz w:val="24"/>
                <w:szCs w:val="24"/>
                <w:lang w:val="en-US" w:eastAsia="en-US" w:bidi="ar-SA"/>
              </w:rPr>
            </w:pPr>
            <w:r>
              <w:rPr>
                <w:rFonts w:hint="eastAsia" w:ascii="宋体" w:hAnsi="宋体" w:eastAsia="宋体" w:cs="宋体"/>
                <w:snapToGrid w:val="0"/>
                <w:color w:val="000000"/>
                <w:spacing w:val="-2"/>
                <w:sz w:val="24"/>
                <w:szCs w:val="24"/>
                <w:lang w:val="en-US" w:eastAsia="en-US" w:bidi="ar-SA"/>
              </w:rPr>
              <w:t>投标完整性</w:t>
            </w:r>
          </w:p>
        </w:tc>
        <w:tc>
          <w:tcPr>
            <w:tcW w:w="5791" w:type="dxa"/>
            <w:vAlign w:val="center"/>
          </w:tcPr>
          <w:p w14:paraId="53D0123A">
            <w:pPr>
              <w:widowControl/>
              <w:kinsoku/>
              <w:wordWrap w:val="0"/>
              <w:adjustRightInd w:val="0"/>
              <w:snapToGrid w:val="0"/>
              <w:spacing w:before="222" w:line="184" w:lineRule="auto"/>
              <w:ind w:left="116"/>
              <w:jc w:val="both"/>
              <w:textAlignment w:val="baseline"/>
              <w:rPr>
                <w:rFonts w:ascii="宋体" w:hAnsi="宋体" w:eastAsia="宋体" w:cs="宋体"/>
                <w:snapToGrid w:val="0"/>
                <w:color w:val="000000"/>
                <w:spacing w:val="-3"/>
                <w:sz w:val="24"/>
                <w:szCs w:val="24"/>
                <w:lang w:val="en-US" w:eastAsia="en-US" w:bidi="ar-SA"/>
              </w:rPr>
            </w:pPr>
            <w:r>
              <w:rPr>
                <w:rFonts w:hint="eastAsia" w:ascii="宋体" w:hAnsi="宋体" w:eastAsia="宋体" w:cs="宋体"/>
                <w:snapToGrid w:val="0"/>
                <w:color w:val="000000"/>
                <w:spacing w:val="-3"/>
                <w:sz w:val="24"/>
                <w:szCs w:val="24"/>
                <w:lang w:val="en-US" w:eastAsia="en-US" w:bidi="ar-SA"/>
              </w:rPr>
              <w:t>未将一个采购包中的内容拆分投标；</w:t>
            </w:r>
          </w:p>
          <w:p w14:paraId="65F9D41D">
            <w:pPr>
              <w:widowControl/>
              <w:kinsoku/>
              <w:wordWrap w:val="0"/>
              <w:adjustRightInd w:val="0"/>
              <w:snapToGrid w:val="0"/>
              <w:spacing w:before="222" w:line="184" w:lineRule="auto"/>
              <w:ind w:left="116"/>
              <w:jc w:val="both"/>
              <w:textAlignment w:val="baseline"/>
              <w:rPr>
                <w:rFonts w:ascii="宋体" w:hAnsi="宋体" w:eastAsia="宋体" w:cs="宋体"/>
                <w:snapToGrid w:val="0"/>
                <w:color w:val="000000"/>
                <w:sz w:val="24"/>
                <w:szCs w:val="24"/>
                <w:lang w:val="en-US" w:eastAsia="en-US" w:bidi="ar-SA"/>
              </w:rPr>
            </w:pPr>
            <w:r>
              <w:rPr>
                <w:rFonts w:hint="eastAsia" w:ascii="宋体" w:hAnsi="宋体" w:eastAsia="宋体" w:cs="宋体"/>
                <w:snapToGrid w:val="0"/>
                <w:color w:val="000000"/>
                <w:spacing w:val="-3"/>
                <w:sz w:val="24"/>
                <w:szCs w:val="24"/>
                <w:lang w:val="en-US" w:eastAsia="zh-CN" w:bidi="ar-SA"/>
              </w:rPr>
              <w:t>投标人对所投招标文件中所列的所有内容进行投标。</w:t>
            </w:r>
          </w:p>
        </w:tc>
      </w:tr>
      <w:tr w14:paraId="45FBB2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685" w:type="dxa"/>
          </w:tcPr>
          <w:p w14:paraId="59F35595">
            <w:pPr>
              <w:kinsoku/>
              <w:wordWrap w:val="0"/>
              <w:autoSpaceDE w:val="0"/>
              <w:autoSpaceDN w:val="0"/>
              <w:adjustRightInd w:val="0"/>
              <w:snapToGrid w:val="0"/>
              <w:spacing w:before="245" w:line="201" w:lineRule="auto"/>
              <w:ind w:left="316"/>
              <w:jc w:val="both"/>
              <w:textAlignment w:val="baseline"/>
              <w:rPr>
                <w:rFonts w:ascii="宋体" w:hAnsi="宋体" w:eastAsia="宋体" w:cs="宋体"/>
                <w:snapToGrid w:val="0"/>
                <w:color w:val="000000"/>
                <w:sz w:val="24"/>
                <w:szCs w:val="24"/>
                <w:lang w:val="en-US" w:eastAsia="en-US" w:bidi="ar-SA"/>
              </w:rPr>
            </w:pPr>
            <w:r>
              <w:rPr>
                <w:rFonts w:hint="eastAsia" w:ascii="宋体" w:hAnsi="宋体" w:eastAsia="宋体" w:cs="宋体"/>
                <w:snapToGrid w:val="0"/>
                <w:color w:val="000000"/>
                <w:sz w:val="24"/>
                <w:szCs w:val="24"/>
                <w:lang w:val="en-US" w:eastAsia="en-US" w:bidi="ar-SA"/>
              </w:rPr>
              <w:t>3</w:t>
            </w:r>
          </w:p>
        </w:tc>
        <w:tc>
          <w:tcPr>
            <w:tcW w:w="1812" w:type="dxa"/>
          </w:tcPr>
          <w:p w14:paraId="5EBB7E3A">
            <w:pPr>
              <w:widowControl/>
              <w:kinsoku/>
              <w:wordWrap w:val="0"/>
              <w:adjustRightInd w:val="0"/>
              <w:snapToGrid w:val="0"/>
              <w:spacing w:before="221" w:line="219" w:lineRule="auto"/>
              <w:ind w:left="115"/>
              <w:jc w:val="both"/>
              <w:textAlignment w:val="baseline"/>
              <w:rPr>
                <w:rFonts w:ascii="宋体" w:hAnsi="宋体" w:eastAsia="宋体" w:cs="宋体"/>
                <w:snapToGrid w:val="0"/>
                <w:color w:val="000000"/>
                <w:sz w:val="24"/>
                <w:szCs w:val="24"/>
                <w:lang w:val="en-US" w:eastAsia="en-US" w:bidi="ar-SA"/>
              </w:rPr>
            </w:pPr>
            <w:r>
              <w:rPr>
                <w:rFonts w:hint="eastAsia" w:ascii="宋体" w:hAnsi="宋体" w:eastAsia="宋体" w:cs="宋体"/>
                <w:snapToGrid w:val="0"/>
                <w:color w:val="000000"/>
                <w:spacing w:val="-3"/>
                <w:sz w:val="24"/>
                <w:szCs w:val="24"/>
                <w:lang w:val="en-US" w:eastAsia="en-US" w:bidi="ar-SA"/>
              </w:rPr>
              <w:t>投标报价</w:t>
            </w:r>
          </w:p>
        </w:tc>
        <w:tc>
          <w:tcPr>
            <w:tcW w:w="5791" w:type="dxa"/>
          </w:tcPr>
          <w:p w14:paraId="7C9FEB02">
            <w:pPr>
              <w:kinsoku/>
              <w:wordWrap w:val="0"/>
              <w:autoSpaceDE w:val="0"/>
              <w:autoSpaceDN w:val="0"/>
              <w:adjustRightInd w:val="0"/>
              <w:snapToGrid w:val="0"/>
              <w:spacing w:before="69" w:line="228" w:lineRule="auto"/>
              <w:ind w:left="117" w:right="297"/>
              <w:jc w:val="both"/>
              <w:textAlignment w:val="baseline"/>
              <w:rPr>
                <w:rFonts w:ascii="宋体" w:hAnsi="宋体" w:eastAsia="宋体" w:cs="宋体"/>
                <w:snapToGrid w:val="0"/>
                <w:color w:val="000000"/>
                <w:sz w:val="24"/>
                <w:szCs w:val="24"/>
                <w:lang w:val="en-US" w:eastAsia="zh-CN" w:bidi="ar-SA"/>
              </w:rPr>
            </w:pPr>
            <w:r>
              <w:rPr>
                <w:rFonts w:hint="eastAsia" w:ascii="宋体" w:hAnsi="宋体" w:eastAsia="宋体" w:cs="宋体"/>
                <w:snapToGrid w:val="0"/>
                <w:color w:val="000000"/>
                <w:sz w:val="24"/>
                <w:szCs w:val="24"/>
                <w:lang w:val="en-US" w:eastAsia="en-US" w:bidi="ar-SA"/>
              </w:rPr>
              <w:t>投标报价未超过招标文件中规定的项目/采购包预算金额或者</w:t>
            </w:r>
            <w:r>
              <w:rPr>
                <w:rFonts w:hint="eastAsia" w:ascii="宋体" w:hAnsi="宋体" w:eastAsia="宋体" w:cs="宋体"/>
                <w:snapToGrid w:val="0"/>
                <w:color w:val="000000"/>
                <w:spacing w:val="-5"/>
                <w:sz w:val="24"/>
                <w:szCs w:val="24"/>
                <w:lang w:val="en-US" w:eastAsia="en-US" w:bidi="ar-SA"/>
              </w:rPr>
              <w:t>项目/采购包最高限价</w:t>
            </w:r>
            <w:r>
              <w:rPr>
                <w:rFonts w:hint="eastAsia" w:ascii="宋体" w:hAnsi="宋体" w:eastAsia="宋体" w:cs="宋体"/>
                <w:snapToGrid w:val="0"/>
                <w:color w:val="000000"/>
                <w:spacing w:val="-5"/>
                <w:sz w:val="24"/>
                <w:szCs w:val="24"/>
                <w:lang w:val="en-US" w:eastAsia="zh-CN" w:bidi="ar-SA"/>
              </w:rPr>
              <w:t>。</w:t>
            </w:r>
          </w:p>
        </w:tc>
      </w:tr>
      <w:tr w14:paraId="4D5804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685" w:type="dxa"/>
          </w:tcPr>
          <w:p w14:paraId="1AA949A5">
            <w:pPr>
              <w:kinsoku/>
              <w:wordWrap w:val="0"/>
              <w:autoSpaceDE w:val="0"/>
              <w:autoSpaceDN w:val="0"/>
              <w:adjustRightInd w:val="0"/>
              <w:snapToGrid w:val="0"/>
              <w:spacing w:before="247" w:line="199" w:lineRule="auto"/>
              <w:ind w:left="309"/>
              <w:jc w:val="both"/>
              <w:textAlignment w:val="baseline"/>
              <w:rPr>
                <w:rFonts w:ascii="宋体" w:hAnsi="宋体" w:eastAsia="宋体" w:cs="宋体"/>
                <w:snapToGrid w:val="0"/>
                <w:color w:val="000000"/>
                <w:sz w:val="24"/>
                <w:szCs w:val="24"/>
                <w:lang w:val="en-US" w:eastAsia="en-US" w:bidi="ar-SA"/>
              </w:rPr>
            </w:pPr>
            <w:r>
              <w:rPr>
                <w:rFonts w:hint="eastAsia" w:ascii="宋体" w:hAnsi="宋体" w:eastAsia="宋体" w:cs="宋体"/>
                <w:snapToGrid w:val="0"/>
                <w:color w:val="000000"/>
                <w:spacing w:val="7"/>
                <w:sz w:val="24"/>
                <w:szCs w:val="24"/>
                <w:lang w:val="en-US" w:eastAsia="en-US" w:bidi="ar-SA"/>
              </w:rPr>
              <w:t>4</w:t>
            </w:r>
          </w:p>
        </w:tc>
        <w:tc>
          <w:tcPr>
            <w:tcW w:w="1812" w:type="dxa"/>
          </w:tcPr>
          <w:p w14:paraId="329F0AE5">
            <w:pPr>
              <w:widowControl/>
              <w:kinsoku/>
              <w:wordWrap w:val="0"/>
              <w:adjustRightInd w:val="0"/>
              <w:snapToGrid w:val="0"/>
              <w:spacing w:before="223" w:line="219" w:lineRule="auto"/>
              <w:ind w:left="110"/>
              <w:jc w:val="both"/>
              <w:textAlignment w:val="baseline"/>
              <w:rPr>
                <w:rFonts w:ascii="宋体" w:hAnsi="宋体" w:eastAsia="宋体" w:cs="宋体"/>
                <w:snapToGrid w:val="0"/>
                <w:color w:val="000000"/>
                <w:sz w:val="24"/>
                <w:szCs w:val="24"/>
                <w:lang w:val="en-US" w:eastAsia="en-US" w:bidi="ar-SA"/>
              </w:rPr>
            </w:pPr>
            <w:r>
              <w:rPr>
                <w:rFonts w:hint="eastAsia" w:ascii="宋体" w:hAnsi="宋体" w:eastAsia="宋体" w:cs="宋体"/>
                <w:snapToGrid w:val="0"/>
                <w:color w:val="000000"/>
                <w:spacing w:val="-2"/>
                <w:sz w:val="24"/>
                <w:szCs w:val="24"/>
                <w:lang w:val="en-US" w:eastAsia="en-US" w:bidi="ar-SA"/>
              </w:rPr>
              <w:t>报价唯一性</w:t>
            </w:r>
          </w:p>
        </w:tc>
        <w:tc>
          <w:tcPr>
            <w:tcW w:w="5791" w:type="dxa"/>
          </w:tcPr>
          <w:p w14:paraId="7539E819">
            <w:pPr>
              <w:widowControl/>
              <w:kinsoku/>
              <w:wordWrap w:val="0"/>
              <w:adjustRightInd w:val="0"/>
              <w:snapToGrid w:val="0"/>
              <w:spacing w:before="68" w:line="230" w:lineRule="auto"/>
              <w:ind w:left="133" w:right="136" w:hanging="16"/>
              <w:jc w:val="both"/>
              <w:textAlignment w:val="baseline"/>
              <w:rPr>
                <w:rFonts w:ascii="宋体" w:hAnsi="宋体" w:eastAsia="宋体" w:cs="宋体"/>
                <w:snapToGrid w:val="0"/>
                <w:color w:val="000000"/>
                <w:sz w:val="24"/>
                <w:szCs w:val="24"/>
                <w:lang w:val="en-US" w:eastAsia="zh-CN" w:bidi="ar-SA"/>
              </w:rPr>
            </w:pPr>
            <w:r>
              <w:rPr>
                <w:rFonts w:hint="eastAsia" w:ascii="宋体" w:hAnsi="宋体" w:eastAsia="宋体" w:cs="宋体"/>
                <w:snapToGrid w:val="0"/>
                <w:color w:val="000000"/>
                <w:spacing w:val="-1"/>
                <w:sz w:val="24"/>
                <w:szCs w:val="24"/>
                <w:lang w:val="en-US" w:eastAsia="en-US" w:bidi="ar-SA"/>
              </w:rPr>
              <w:t>投标文件未出现可选择性或可调整的报价（招标文件另有规定</w:t>
            </w:r>
            <w:r>
              <w:rPr>
                <w:rFonts w:hint="eastAsia" w:ascii="宋体" w:hAnsi="宋体" w:eastAsia="宋体" w:cs="宋体"/>
                <w:snapToGrid w:val="0"/>
                <w:color w:val="000000"/>
                <w:spacing w:val="-17"/>
                <w:sz w:val="24"/>
                <w:szCs w:val="24"/>
                <w:lang w:val="en-US" w:eastAsia="en-US" w:bidi="ar-SA"/>
              </w:rPr>
              <w:t>的除外</w:t>
            </w:r>
            <w:r>
              <w:rPr>
                <w:rFonts w:hint="eastAsia" w:ascii="宋体" w:hAnsi="宋体" w:eastAsia="宋体" w:cs="宋体"/>
                <w:snapToGrid w:val="0"/>
                <w:color w:val="000000"/>
                <w:spacing w:val="-9"/>
                <w:sz w:val="24"/>
                <w:szCs w:val="24"/>
                <w:lang w:val="en-US" w:eastAsia="en-US" w:bidi="ar-SA"/>
              </w:rPr>
              <w:t>）</w:t>
            </w:r>
            <w:r>
              <w:rPr>
                <w:rFonts w:hint="eastAsia" w:ascii="宋体" w:hAnsi="宋体" w:eastAsia="宋体" w:cs="宋体"/>
                <w:snapToGrid w:val="0"/>
                <w:color w:val="000000"/>
                <w:spacing w:val="-9"/>
                <w:sz w:val="24"/>
                <w:szCs w:val="24"/>
                <w:lang w:val="en-US" w:eastAsia="zh-CN" w:bidi="ar-SA"/>
              </w:rPr>
              <w:t>。</w:t>
            </w:r>
          </w:p>
        </w:tc>
      </w:tr>
      <w:tr w14:paraId="7DC8A5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685" w:type="dxa"/>
          </w:tcPr>
          <w:p w14:paraId="398E1EAF">
            <w:pPr>
              <w:kinsoku/>
              <w:wordWrap w:val="0"/>
              <w:autoSpaceDE w:val="0"/>
              <w:autoSpaceDN w:val="0"/>
              <w:adjustRightInd w:val="0"/>
              <w:snapToGrid w:val="0"/>
              <w:spacing w:before="248" w:line="199" w:lineRule="auto"/>
              <w:ind w:left="316"/>
              <w:jc w:val="both"/>
              <w:textAlignment w:val="baseline"/>
              <w:rPr>
                <w:rFonts w:ascii="宋体" w:hAnsi="宋体" w:eastAsia="宋体" w:cs="宋体"/>
                <w:snapToGrid w:val="0"/>
                <w:color w:val="000000"/>
                <w:sz w:val="24"/>
                <w:szCs w:val="24"/>
                <w:lang w:val="en-US" w:eastAsia="en-US" w:bidi="ar-SA"/>
              </w:rPr>
            </w:pPr>
            <w:r>
              <w:rPr>
                <w:rFonts w:hint="eastAsia" w:ascii="宋体" w:hAnsi="宋体" w:eastAsia="宋体" w:cs="宋体"/>
                <w:snapToGrid w:val="0"/>
                <w:color w:val="000000"/>
                <w:sz w:val="24"/>
                <w:szCs w:val="24"/>
                <w:lang w:val="en-US" w:eastAsia="en-US" w:bidi="ar-SA"/>
              </w:rPr>
              <w:t>5</w:t>
            </w:r>
          </w:p>
        </w:tc>
        <w:tc>
          <w:tcPr>
            <w:tcW w:w="1812" w:type="dxa"/>
          </w:tcPr>
          <w:p w14:paraId="1BC5646F">
            <w:pPr>
              <w:widowControl/>
              <w:kinsoku/>
              <w:wordWrap w:val="0"/>
              <w:adjustRightInd w:val="0"/>
              <w:snapToGrid w:val="0"/>
              <w:spacing w:before="222" w:line="221" w:lineRule="auto"/>
              <w:ind w:left="115"/>
              <w:jc w:val="both"/>
              <w:textAlignment w:val="baseline"/>
              <w:rPr>
                <w:rFonts w:ascii="宋体" w:hAnsi="宋体" w:eastAsia="宋体" w:cs="宋体"/>
                <w:snapToGrid w:val="0"/>
                <w:color w:val="000000"/>
                <w:sz w:val="24"/>
                <w:szCs w:val="24"/>
                <w:lang w:val="en-US" w:eastAsia="en-US" w:bidi="ar-SA"/>
              </w:rPr>
            </w:pPr>
            <w:r>
              <w:rPr>
                <w:rFonts w:hint="eastAsia" w:ascii="宋体" w:hAnsi="宋体" w:eastAsia="宋体" w:cs="宋体"/>
                <w:snapToGrid w:val="0"/>
                <w:color w:val="000000"/>
                <w:spacing w:val="-2"/>
                <w:sz w:val="24"/>
                <w:szCs w:val="24"/>
                <w:lang w:val="en-US" w:eastAsia="en-US" w:bidi="ar-SA"/>
              </w:rPr>
              <w:t>投标有效期</w:t>
            </w:r>
          </w:p>
        </w:tc>
        <w:tc>
          <w:tcPr>
            <w:tcW w:w="5791" w:type="dxa"/>
          </w:tcPr>
          <w:p w14:paraId="72627261">
            <w:pPr>
              <w:widowControl/>
              <w:kinsoku/>
              <w:wordWrap w:val="0"/>
              <w:adjustRightInd w:val="0"/>
              <w:snapToGrid w:val="0"/>
              <w:spacing w:before="70" w:line="229" w:lineRule="auto"/>
              <w:ind w:left="117" w:right="136"/>
              <w:jc w:val="both"/>
              <w:textAlignment w:val="baseline"/>
              <w:rPr>
                <w:rFonts w:ascii="宋体" w:hAnsi="宋体" w:eastAsia="宋体" w:cs="宋体"/>
                <w:snapToGrid w:val="0"/>
                <w:color w:val="000000"/>
                <w:sz w:val="24"/>
                <w:szCs w:val="24"/>
                <w:lang w:val="en-US" w:eastAsia="zh-CN" w:bidi="ar-SA"/>
              </w:rPr>
            </w:pPr>
            <w:r>
              <w:rPr>
                <w:rFonts w:hint="eastAsia" w:ascii="宋体" w:hAnsi="宋体" w:eastAsia="宋体" w:cs="宋体"/>
                <w:snapToGrid w:val="0"/>
                <w:color w:val="000000"/>
                <w:spacing w:val="-1"/>
                <w:sz w:val="24"/>
                <w:szCs w:val="24"/>
                <w:lang w:val="en-US" w:eastAsia="en-US" w:bidi="ar-SA"/>
              </w:rPr>
              <w:t>投标文件中承诺的投标有效期满足招标文件中载明的投标有效</w:t>
            </w:r>
            <w:r>
              <w:rPr>
                <w:rFonts w:hint="eastAsia" w:ascii="宋体" w:hAnsi="宋体" w:eastAsia="宋体" w:cs="宋体"/>
                <w:snapToGrid w:val="0"/>
                <w:color w:val="000000"/>
                <w:spacing w:val="-15"/>
                <w:sz w:val="24"/>
                <w:szCs w:val="24"/>
                <w:lang w:val="en-US" w:eastAsia="en-US" w:bidi="ar-SA"/>
              </w:rPr>
              <w:t>期的</w:t>
            </w:r>
            <w:r>
              <w:rPr>
                <w:rFonts w:hint="eastAsia" w:ascii="宋体" w:hAnsi="宋体" w:eastAsia="宋体" w:cs="宋体"/>
                <w:snapToGrid w:val="0"/>
                <w:color w:val="000000"/>
                <w:spacing w:val="-15"/>
                <w:sz w:val="24"/>
                <w:szCs w:val="24"/>
                <w:lang w:val="en-US" w:eastAsia="zh-CN" w:bidi="ar-SA"/>
              </w:rPr>
              <w:t>。</w:t>
            </w:r>
          </w:p>
        </w:tc>
      </w:tr>
      <w:tr w14:paraId="0B9177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685" w:type="dxa"/>
          </w:tcPr>
          <w:p w14:paraId="54AC64A4">
            <w:pPr>
              <w:kinsoku/>
              <w:wordWrap w:val="0"/>
              <w:autoSpaceDE w:val="0"/>
              <w:autoSpaceDN w:val="0"/>
              <w:adjustRightInd w:val="0"/>
              <w:snapToGrid w:val="0"/>
              <w:spacing w:before="244" w:line="202" w:lineRule="auto"/>
              <w:ind w:left="314"/>
              <w:jc w:val="both"/>
              <w:textAlignment w:val="baseline"/>
              <w:rPr>
                <w:rFonts w:ascii="宋体" w:hAnsi="宋体" w:eastAsia="宋体" w:cs="宋体"/>
                <w:snapToGrid w:val="0"/>
                <w:color w:val="000000"/>
                <w:sz w:val="24"/>
                <w:szCs w:val="24"/>
                <w:lang w:val="en-US" w:eastAsia="en-US" w:bidi="ar-SA"/>
              </w:rPr>
            </w:pPr>
            <w:r>
              <w:rPr>
                <w:rFonts w:hint="eastAsia" w:ascii="宋体" w:hAnsi="宋体" w:eastAsia="宋体" w:cs="宋体"/>
                <w:snapToGrid w:val="0"/>
                <w:color w:val="000000"/>
                <w:spacing w:val="2"/>
                <w:sz w:val="24"/>
                <w:szCs w:val="24"/>
                <w:lang w:val="en-US" w:eastAsia="en-US" w:bidi="ar-SA"/>
              </w:rPr>
              <w:t>6</w:t>
            </w:r>
          </w:p>
        </w:tc>
        <w:tc>
          <w:tcPr>
            <w:tcW w:w="1812" w:type="dxa"/>
          </w:tcPr>
          <w:p w14:paraId="58D9501C">
            <w:pPr>
              <w:widowControl/>
              <w:kinsoku/>
              <w:wordWrap w:val="0"/>
              <w:adjustRightInd w:val="0"/>
              <w:snapToGrid w:val="0"/>
              <w:spacing w:before="224" w:line="220" w:lineRule="auto"/>
              <w:ind w:left="118"/>
              <w:jc w:val="both"/>
              <w:textAlignment w:val="baseline"/>
              <w:rPr>
                <w:rFonts w:ascii="宋体" w:hAnsi="宋体" w:eastAsia="宋体" w:cs="宋体"/>
                <w:snapToGrid w:val="0"/>
                <w:color w:val="000000"/>
                <w:sz w:val="24"/>
                <w:szCs w:val="24"/>
                <w:lang w:val="en-US" w:eastAsia="en-US" w:bidi="ar-SA"/>
              </w:rPr>
            </w:pPr>
            <w:r>
              <w:rPr>
                <w:rFonts w:hint="eastAsia" w:ascii="宋体" w:hAnsi="宋体" w:eastAsia="宋体" w:cs="宋体"/>
                <w:snapToGrid w:val="0"/>
                <w:color w:val="000000"/>
                <w:spacing w:val="-4"/>
                <w:sz w:val="24"/>
                <w:szCs w:val="24"/>
                <w:lang w:val="en-US" w:eastAsia="en-US" w:bidi="ar-SA"/>
              </w:rPr>
              <w:t>实质性格式</w:t>
            </w:r>
          </w:p>
        </w:tc>
        <w:tc>
          <w:tcPr>
            <w:tcW w:w="5791" w:type="dxa"/>
          </w:tcPr>
          <w:p w14:paraId="635A9CFC">
            <w:pPr>
              <w:widowControl/>
              <w:kinsoku/>
              <w:wordWrap w:val="0"/>
              <w:adjustRightInd w:val="0"/>
              <w:snapToGrid w:val="0"/>
              <w:spacing w:before="69" w:line="196" w:lineRule="auto"/>
              <w:ind w:left="122" w:right="129" w:hanging="7"/>
              <w:jc w:val="both"/>
              <w:textAlignment w:val="baseline"/>
              <w:rPr>
                <w:rFonts w:ascii="宋体" w:hAnsi="宋体" w:eastAsia="宋体" w:cs="宋体"/>
                <w:snapToGrid w:val="0"/>
                <w:color w:val="000000"/>
                <w:sz w:val="24"/>
                <w:szCs w:val="24"/>
                <w:lang w:val="en-US" w:eastAsia="zh-CN" w:bidi="ar-SA"/>
              </w:rPr>
            </w:pPr>
            <w:r>
              <w:rPr>
                <w:rFonts w:hint="eastAsia" w:ascii="宋体" w:hAnsi="宋体" w:eastAsia="宋体" w:cs="宋体"/>
                <w:snapToGrid w:val="0"/>
                <w:color w:val="000000"/>
                <w:spacing w:val="3"/>
                <w:sz w:val="24"/>
                <w:szCs w:val="24"/>
                <w:lang w:val="en-US" w:eastAsia="en-US" w:bidi="ar-SA"/>
              </w:rPr>
              <w:t>标记为</w:t>
            </w:r>
            <w:r>
              <w:rPr>
                <w:rFonts w:hint="eastAsia" w:ascii="宋体" w:hAnsi="宋体" w:eastAsia="宋体" w:cs="宋体"/>
                <w:snapToGrid w:val="0"/>
                <w:color w:val="000000"/>
                <w:spacing w:val="-1"/>
                <w:sz w:val="24"/>
                <w:szCs w:val="24"/>
                <w:lang w:val="en-US" w:eastAsia="en-US" w:bidi="ar-SA"/>
              </w:rPr>
              <w:t>实质性格式的文件均按招标文件要求</w:t>
            </w:r>
            <w:r>
              <w:rPr>
                <w:rFonts w:hint="eastAsia" w:ascii="宋体" w:hAnsi="宋体" w:eastAsia="宋体" w:cs="宋体"/>
                <w:snapToGrid w:val="0"/>
                <w:color w:val="000000"/>
                <w:spacing w:val="-1"/>
                <w:sz w:val="24"/>
                <w:szCs w:val="24"/>
                <w:lang w:val="en-US" w:eastAsia="zh-CN" w:bidi="ar-SA"/>
              </w:rPr>
              <w:t>提</w:t>
            </w:r>
            <w:r>
              <w:rPr>
                <w:rFonts w:hint="eastAsia" w:ascii="宋体" w:hAnsi="宋体" w:eastAsia="宋体" w:cs="宋体"/>
                <w:snapToGrid w:val="0"/>
                <w:color w:val="000000"/>
                <w:spacing w:val="-1"/>
                <w:sz w:val="24"/>
                <w:szCs w:val="24"/>
                <w:lang w:val="en-US" w:eastAsia="en-US" w:bidi="ar-SA"/>
              </w:rPr>
              <w:t>供且签署、盖</w:t>
            </w:r>
            <w:r>
              <w:rPr>
                <w:rFonts w:hint="eastAsia" w:ascii="宋体" w:hAnsi="宋体" w:eastAsia="宋体" w:cs="宋体"/>
                <w:snapToGrid w:val="0"/>
                <w:color w:val="000000"/>
                <w:spacing w:val="-17"/>
                <w:sz w:val="24"/>
                <w:szCs w:val="24"/>
                <w:lang w:val="en-US" w:eastAsia="en-US" w:bidi="ar-SA"/>
              </w:rPr>
              <w:t>章的</w:t>
            </w:r>
            <w:r>
              <w:rPr>
                <w:rFonts w:hint="eastAsia" w:ascii="宋体" w:hAnsi="宋体" w:eastAsia="宋体" w:cs="宋体"/>
                <w:snapToGrid w:val="0"/>
                <w:color w:val="000000"/>
                <w:spacing w:val="-17"/>
                <w:sz w:val="24"/>
                <w:szCs w:val="24"/>
                <w:lang w:val="en-US" w:eastAsia="zh-CN" w:bidi="ar-SA"/>
              </w:rPr>
              <w:t>。</w:t>
            </w:r>
          </w:p>
        </w:tc>
      </w:tr>
      <w:tr w14:paraId="497730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685" w:type="dxa"/>
          </w:tcPr>
          <w:p w14:paraId="3295561D">
            <w:pPr>
              <w:kinsoku/>
              <w:wordWrap w:val="0"/>
              <w:autoSpaceDE w:val="0"/>
              <w:autoSpaceDN w:val="0"/>
              <w:adjustRightInd w:val="0"/>
              <w:snapToGrid w:val="0"/>
              <w:spacing w:before="247" w:line="202" w:lineRule="auto"/>
              <w:jc w:val="center"/>
              <w:textAlignment w:val="baseline"/>
              <w:rPr>
                <w:rFonts w:ascii="宋体" w:hAnsi="宋体" w:eastAsia="宋体" w:cs="宋体"/>
                <w:snapToGrid w:val="0"/>
                <w:color w:val="000000"/>
                <w:sz w:val="24"/>
                <w:szCs w:val="24"/>
                <w:lang w:val="en-US" w:eastAsia="zh-CN" w:bidi="ar-SA"/>
              </w:rPr>
            </w:pPr>
            <w:r>
              <w:rPr>
                <w:rFonts w:hint="eastAsia" w:ascii="宋体" w:hAnsi="宋体" w:eastAsia="宋体" w:cs="宋体"/>
                <w:snapToGrid w:val="0"/>
                <w:color w:val="000000"/>
                <w:spacing w:val="5"/>
                <w:sz w:val="24"/>
                <w:szCs w:val="24"/>
                <w:lang w:val="en-US" w:eastAsia="zh-CN" w:bidi="ar-SA"/>
              </w:rPr>
              <w:t>7</w:t>
            </w:r>
          </w:p>
        </w:tc>
        <w:tc>
          <w:tcPr>
            <w:tcW w:w="1812" w:type="dxa"/>
          </w:tcPr>
          <w:p w14:paraId="47708257">
            <w:pPr>
              <w:widowControl/>
              <w:kinsoku/>
              <w:wordWrap w:val="0"/>
              <w:adjustRightInd w:val="0"/>
              <w:snapToGrid w:val="0"/>
              <w:spacing w:before="72" w:line="230" w:lineRule="auto"/>
              <w:ind w:left="112" w:right="123" w:hanging="2"/>
              <w:jc w:val="both"/>
              <w:textAlignment w:val="baseline"/>
              <w:rPr>
                <w:rFonts w:ascii="宋体" w:hAnsi="宋体" w:eastAsia="宋体" w:cs="宋体"/>
                <w:snapToGrid w:val="0"/>
                <w:color w:val="000000"/>
                <w:sz w:val="24"/>
                <w:szCs w:val="24"/>
                <w:lang w:val="en-US" w:eastAsia="en-US" w:bidi="ar-SA"/>
              </w:rPr>
            </w:pPr>
            <w:r>
              <w:rPr>
                <w:rFonts w:hint="eastAsia" w:ascii="宋体" w:hAnsi="宋体" w:eastAsia="宋体" w:cs="宋体"/>
                <w:snapToGrid w:val="0"/>
                <w:color w:val="000000"/>
                <w:spacing w:val="-16"/>
                <w:sz w:val="24"/>
                <w:szCs w:val="24"/>
                <w:lang w:val="en-US" w:eastAsia="en-US" w:bidi="ar-SA"/>
              </w:rPr>
              <w:t>报价的修正（如</w:t>
            </w:r>
            <w:r>
              <w:rPr>
                <w:rFonts w:hint="eastAsia" w:ascii="宋体" w:hAnsi="宋体" w:eastAsia="宋体" w:cs="宋体"/>
                <w:snapToGrid w:val="0"/>
                <w:color w:val="000000"/>
                <w:spacing w:val="-7"/>
                <w:sz w:val="24"/>
                <w:szCs w:val="24"/>
                <w:lang w:val="en-US" w:eastAsia="en-US" w:bidi="ar-SA"/>
              </w:rPr>
              <w:t>有）</w:t>
            </w:r>
          </w:p>
        </w:tc>
        <w:tc>
          <w:tcPr>
            <w:tcW w:w="5791" w:type="dxa"/>
          </w:tcPr>
          <w:p w14:paraId="5A747EE7">
            <w:pPr>
              <w:widowControl/>
              <w:kinsoku/>
              <w:wordWrap w:val="0"/>
              <w:adjustRightInd w:val="0"/>
              <w:snapToGrid w:val="0"/>
              <w:spacing w:before="72" w:line="229" w:lineRule="auto"/>
              <w:ind w:left="114" w:right="136" w:firstLine="4"/>
              <w:jc w:val="both"/>
              <w:textAlignment w:val="baseline"/>
              <w:rPr>
                <w:rFonts w:ascii="宋体" w:hAnsi="宋体" w:eastAsia="宋体" w:cs="宋体"/>
                <w:snapToGrid w:val="0"/>
                <w:color w:val="000000"/>
                <w:sz w:val="24"/>
                <w:szCs w:val="24"/>
                <w:lang w:val="en-US" w:eastAsia="en-US" w:bidi="ar-SA"/>
              </w:rPr>
            </w:pPr>
            <w:r>
              <w:rPr>
                <w:rFonts w:hint="eastAsia" w:ascii="宋体" w:hAnsi="宋体" w:eastAsia="宋体" w:cs="宋体"/>
                <w:snapToGrid w:val="0"/>
                <w:color w:val="000000"/>
                <w:spacing w:val="-1"/>
                <w:sz w:val="24"/>
                <w:szCs w:val="24"/>
                <w:lang w:val="en-US" w:eastAsia="en-US" w:bidi="ar-SA"/>
              </w:rPr>
              <w:t>不涉及报价修正，或投标文件报价出现前后不一致时，投标人</w:t>
            </w:r>
            <w:r>
              <w:rPr>
                <w:rFonts w:hint="eastAsia" w:ascii="宋体" w:hAnsi="宋体" w:eastAsia="宋体" w:cs="宋体"/>
                <w:snapToGrid w:val="0"/>
                <w:color w:val="000000"/>
                <w:spacing w:val="-2"/>
                <w:sz w:val="24"/>
                <w:szCs w:val="24"/>
                <w:lang w:val="en-US" w:eastAsia="en-US" w:bidi="ar-SA"/>
              </w:rPr>
              <w:t>对修正后的报价予以确认</w:t>
            </w:r>
            <w:r>
              <w:rPr>
                <w:rFonts w:hint="eastAsia" w:ascii="宋体" w:hAnsi="宋体" w:eastAsia="宋体" w:cs="宋体"/>
                <w:snapToGrid w:val="0"/>
                <w:color w:val="000000"/>
                <w:spacing w:val="2"/>
                <w:sz w:val="24"/>
                <w:szCs w:val="24"/>
                <w:lang w:val="en-US" w:eastAsia="zh-CN" w:bidi="ar-SA"/>
              </w:rPr>
              <w:t>。</w:t>
            </w:r>
            <w:r>
              <w:rPr>
                <w:rFonts w:hint="eastAsia" w:ascii="宋体" w:hAnsi="宋体" w:eastAsia="宋体" w:cs="宋体"/>
                <w:snapToGrid w:val="0"/>
                <w:color w:val="000000"/>
                <w:spacing w:val="2"/>
                <w:sz w:val="24"/>
                <w:szCs w:val="24"/>
                <w:lang w:val="en-US" w:eastAsia="en-US" w:bidi="ar-SA"/>
              </w:rPr>
              <w:t>（</w:t>
            </w:r>
            <w:r>
              <w:rPr>
                <w:rFonts w:hint="eastAsia" w:ascii="宋体" w:hAnsi="宋体" w:eastAsia="宋体" w:cs="宋体"/>
                <w:snapToGrid w:val="0"/>
                <w:color w:val="000000"/>
                <w:spacing w:val="-2"/>
                <w:sz w:val="24"/>
                <w:szCs w:val="24"/>
                <w:lang w:val="en-US" w:eastAsia="en-US" w:bidi="ar-SA"/>
              </w:rPr>
              <w:t>如有）</w:t>
            </w:r>
          </w:p>
        </w:tc>
      </w:tr>
      <w:tr w14:paraId="06BD6F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685" w:type="dxa"/>
          </w:tcPr>
          <w:p w14:paraId="06678E19">
            <w:pPr>
              <w:kinsoku/>
              <w:wordWrap w:val="0"/>
              <w:autoSpaceDE w:val="0"/>
              <w:autoSpaceDN w:val="0"/>
              <w:adjustRightInd w:val="0"/>
              <w:snapToGrid w:val="0"/>
              <w:spacing w:line="304" w:lineRule="auto"/>
              <w:jc w:val="center"/>
              <w:textAlignment w:val="baseline"/>
              <w:rPr>
                <w:rFonts w:ascii="宋体" w:hAnsi="宋体" w:eastAsia="宋体" w:cs="宋体"/>
                <w:snapToGrid w:val="0"/>
                <w:color w:val="000000"/>
                <w:sz w:val="21"/>
                <w:szCs w:val="21"/>
                <w:lang w:val="en-US" w:eastAsia="en-US" w:bidi="ar-SA"/>
              </w:rPr>
            </w:pPr>
          </w:p>
          <w:p w14:paraId="02CF08DC">
            <w:pPr>
              <w:kinsoku/>
              <w:wordWrap w:val="0"/>
              <w:autoSpaceDE w:val="0"/>
              <w:autoSpaceDN w:val="0"/>
              <w:adjustRightInd w:val="0"/>
              <w:snapToGrid w:val="0"/>
              <w:spacing w:before="69" w:line="199" w:lineRule="auto"/>
              <w:jc w:val="center"/>
              <w:textAlignment w:val="baseline"/>
              <w:rPr>
                <w:rFonts w:ascii="宋体" w:hAnsi="宋体" w:eastAsia="宋体" w:cs="宋体"/>
                <w:snapToGrid w:val="0"/>
                <w:color w:val="000000"/>
                <w:sz w:val="24"/>
                <w:szCs w:val="24"/>
                <w:lang w:val="en-US" w:eastAsia="zh-CN" w:bidi="ar-SA"/>
              </w:rPr>
            </w:pPr>
            <w:r>
              <w:rPr>
                <w:rFonts w:hint="eastAsia" w:ascii="宋体" w:hAnsi="宋体" w:eastAsia="宋体" w:cs="宋体"/>
                <w:snapToGrid w:val="0"/>
                <w:color w:val="000000"/>
                <w:spacing w:val="5"/>
                <w:sz w:val="24"/>
                <w:szCs w:val="24"/>
                <w:lang w:val="en-US" w:eastAsia="zh-CN" w:bidi="ar-SA"/>
              </w:rPr>
              <w:t>8</w:t>
            </w:r>
          </w:p>
        </w:tc>
        <w:tc>
          <w:tcPr>
            <w:tcW w:w="1812" w:type="dxa"/>
          </w:tcPr>
          <w:p w14:paraId="61838FA4">
            <w:pPr>
              <w:kinsoku/>
              <w:wordWrap w:val="0"/>
              <w:autoSpaceDE w:val="0"/>
              <w:autoSpaceDN w:val="0"/>
              <w:adjustRightInd w:val="0"/>
              <w:snapToGrid w:val="0"/>
              <w:spacing w:line="271" w:lineRule="auto"/>
              <w:jc w:val="both"/>
              <w:textAlignment w:val="baseline"/>
              <w:rPr>
                <w:rFonts w:ascii="宋体" w:hAnsi="宋体" w:eastAsia="宋体" w:cs="宋体"/>
                <w:snapToGrid w:val="0"/>
                <w:color w:val="000000"/>
                <w:sz w:val="21"/>
                <w:szCs w:val="21"/>
                <w:lang w:val="en-US" w:eastAsia="en-US" w:bidi="ar-SA"/>
              </w:rPr>
            </w:pPr>
          </w:p>
          <w:p w14:paraId="4B87B856">
            <w:pPr>
              <w:widowControl/>
              <w:kinsoku/>
              <w:wordWrap w:val="0"/>
              <w:adjustRightInd w:val="0"/>
              <w:snapToGrid w:val="0"/>
              <w:spacing w:before="78" w:line="219" w:lineRule="auto"/>
              <w:ind w:left="110"/>
              <w:jc w:val="both"/>
              <w:textAlignment w:val="baseline"/>
              <w:rPr>
                <w:rFonts w:ascii="宋体" w:hAnsi="宋体" w:eastAsia="宋体" w:cs="宋体"/>
                <w:snapToGrid w:val="0"/>
                <w:color w:val="000000"/>
                <w:sz w:val="24"/>
                <w:szCs w:val="24"/>
                <w:lang w:val="en-US" w:eastAsia="en-US" w:bidi="ar-SA"/>
              </w:rPr>
            </w:pPr>
            <w:r>
              <w:rPr>
                <w:rFonts w:hint="eastAsia" w:ascii="宋体" w:hAnsi="宋体" w:eastAsia="宋体" w:cs="宋体"/>
                <w:snapToGrid w:val="0"/>
                <w:color w:val="000000"/>
                <w:spacing w:val="-2"/>
                <w:sz w:val="24"/>
                <w:szCs w:val="24"/>
                <w:lang w:val="en-US" w:eastAsia="en-US" w:bidi="ar-SA"/>
              </w:rPr>
              <w:t>报价合理性</w:t>
            </w:r>
          </w:p>
        </w:tc>
        <w:tc>
          <w:tcPr>
            <w:tcW w:w="5791" w:type="dxa"/>
          </w:tcPr>
          <w:p w14:paraId="5C6BDFB8">
            <w:pPr>
              <w:widowControl/>
              <w:kinsoku/>
              <w:wordWrap w:val="0"/>
              <w:adjustRightInd w:val="0"/>
              <w:snapToGrid w:val="0"/>
              <w:spacing w:before="41" w:line="228" w:lineRule="auto"/>
              <w:ind w:left="113" w:right="136"/>
              <w:jc w:val="both"/>
              <w:textAlignment w:val="baseline"/>
              <w:rPr>
                <w:rFonts w:ascii="宋体" w:hAnsi="宋体" w:eastAsia="宋体" w:cs="宋体"/>
                <w:snapToGrid w:val="0"/>
                <w:color w:val="000000"/>
                <w:sz w:val="24"/>
                <w:szCs w:val="24"/>
                <w:lang w:val="en-US" w:eastAsia="zh-CN" w:bidi="ar-SA"/>
              </w:rPr>
            </w:pPr>
            <w:r>
              <w:rPr>
                <w:rFonts w:hint="eastAsia" w:ascii="宋体" w:hAnsi="宋体" w:eastAsia="宋体" w:cs="宋体"/>
                <w:snapToGrid w:val="0"/>
                <w:color w:val="000000"/>
                <w:spacing w:val="-1"/>
                <w:sz w:val="24"/>
                <w:szCs w:val="24"/>
                <w:lang w:val="en-US" w:eastAsia="en-US" w:bidi="ar-SA"/>
              </w:rPr>
              <w:t>报价合理，或投标人的报价明显低于其他通过符合性审查投标人的报价，有可能影响产品质量或者不能诚信履约的，能够应</w:t>
            </w:r>
            <w:r>
              <w:rPr>
                <w:rFonts w:hint="eastAsia" w:ascii="宋体" w:hAnsi="宋体" w:eastAsia="宋体" w:cs="宋体"/>
                <w:snapToGrid w:val="0"/>
                <w:color w:val="000000"/>
                <w:spacing w:val="-3"/>
                <w:sz w:val="24"/>
                <w:szCs w:val="24"/>
                <w:lang w:val="en-US" w:eastAsia="en-US" w:bidi="ar-SA"/>
              </w:rPr>
              <w:t>评标委员会要求在规定时间内证明其报价合理性的</w:t>
            </w:r>
            <w:r>
              <w:rPr>
                <w:rFonts w:hint="eastAsia" w:ascii="宋体" w:hAnsi="宋体" w:eastAsia="宋体" w:cs="宋体"/>
                <w:snapToGrid w:val="0"/>
                <w:color w:val="000000"/>
                <w:spacing w:val="-3"/>
                <w:sz w:val="24"/>
                <w:szCs w:val="24"/>
                <w:lang w:val="en-US" w:eastAsia="zh-CN" w:bidi="ar-SA"/>
              </w:rPr>
              <w:t>。</w:t>
            </w:r>
          </w:p>
        </w:tc>
      </w:tr>
      <w:tr w14:paraId="0D631C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1" w:hRule="atLeast"/>
        </w:trPr>
        <w:tc>
          <w:tcPr>
            <w:tcW w:w="685" w:type="dxa"/>
          </w:tcPr>
          <w:p w14:paraId="0556EBB8">
            <w:pPr>
              <w:kinsoku/>
              <w:wordWrap w:val="0"/>
              <w:autoSpaceDE w:val="0"/>
              <w:autoSpaceDN w:val="0"/>
              <w:adjustRightInd w:val="0"/>
              <w:snapToGrid w:val="0"/>
              <w:spacing w:before="69" w:line="199" w:lineRule="auto"/>
              <w:jc w:val="center"/>
              <w:textAlignment w:val="baseline"/>
              <w:rPr>
                <w:rFonts w:ascii="宋体" w:hAnsi="宋体" w:eastAsia="宋体" w:cs="宋体"/>
                <w:snapToGrid w:val="0"/>
                <w:color w:val="000000"/>
                <w:spacing w:val="5"/>
                <w:sz w:val="24"/>
                <w:szCs w:val="24"/>
                <w:lang w:val="en-US" w:eastAsia="zh-CN" w:bidi="ar-SA"/>
              </w:rPr>
            </w:pPr>
            <w:r>
              <w:rPr>
                <w:rFonts w:hint="eastAsia" w:ascii="宋体" w:hAnsi="宋体" w:eastAsia="宋体" w:cs="宋体"/>
                <w:snapToGrid w:val="0"/>
                <w:color w:val="000000"/>
                <w:spacing w:val="5"/>
                <w:sz w:val="24"/>
                <w:szCs w:val="24"/>
                <w:lang w:val="en-US" w:eastAsia="zh-CN" w:bidi="ar-SA"/>
              </w:rPr>
              <w:t>9</w:t>
            </w:r>
          </w:p>
        </w:tc>
        <w:tc>
          <w:tcPr>
            <w:tcW w:w="1812" w:type="dxa"/>
          </w:tcPr>
          <w:p w14:paraId="286E085F">
            <w:pPr>
              <w:widowControl/>
              <w:kinsoku/>
              <w:wordWrap w:val="0"/>
              <w:adjustRightInd w:val="0"/>
              <w:snapToGrid w:val="0"/>
              <w:spacing w:before="69" w:line="196" w:lineRule="auto"/>
              <w:ind w:left="122" w:right="129" w:hanging="7"/>
              <w:jc w:val="both"/>
              <w:textAlignment w:val="baseline"/>
              <w:rPr>
                <w:rFonts w:ascii="宋体" w:hAnsi="宋体" w:eastAsia="宋体" w:cs="宋体"/>
                <w:snapToGrid w:val="0"/>
                <w:color w:val="000000"/>
                <w:spacing w:val="-1"/>
                <w:sz w:val="24"/>
                <w:szCs w:val="24"/>
                <w:lang w:val="en-US" w:eastAsia="zh-CN" w:bidi="ar-SA"/>
              </w:rPr>
            </w:pPr>
            <w:r>
              <w:rPr>
                <w:rFonts w:hint="eastAsia" w:ascii="宋体" w:hAnsi="宋体" w:eastAsia="宋体" w:cs="宋体"/>
                <w:snapToGrid w:val="0"/>
                <w:color w:val="000000"/>
                <w:spacing w:val="-1"/>
                <w:sz w:val="24"/>
                <w:szCs w:val="24"/>
                <w:lang w:val="en-US" w:eastAsia="en-US" w:bidi="ar-SA"/>
              </w:rPr>
              <w:t>□</w:t>
            </w:r>
            <w:r>
              <w:rPr>
                <w:rFonts w:hint="eastAsia" w:ascii="宋体" w:hAnsi="宋体" w:eastAsia="宋体" w:cs="宋体"/>
                <w:snapToGrid w:val="0"/>
                <w:color w:val="000000"/>
                <w:spacing w:val="-1"/>
                <w:sz w:val="24"/>
                <w:szCs w:val="24"/>
                <w:lang w:val="en-US" w:eastAsia="zh-CN" w:bidi="ar-SA"/>
              </w:rPr>
              <w:t>交货时间</w:t>
            </w:r>
          </w:p>
          <w:p w14:paraId="578DB051">
            <w:pPr>
              <w:widowControl/>
              <w:kinsoku/>
              <w:wordWrap w:val="0"/>
              <w:adjustRightInd w:val="0"/>
              <w:snapToGrid w:val="0"/>
              <w:spacing w:before="69" w:line="196" w:lineRule="auto"/>
              <w:ind w:left="122" w:right="129" w:hanging="7"/>
              <w:jc w:val="both"/>
              <w:textAlignment w:val="baseline"/>
              <w:rPr>
                <w:rFonts w:ascii="宋体" w:hAnsi="宋体" w:eastAsia="宋体" w:cs="宋体"/>
                <w:snapToGrid w:val="0"/>
                <w:color w:val="000000"/>
                <w:spacing w:val="-1"/>
                <w:sz w:val="24"/>
                <w:szCs w:val="24"/>
                <w:lang w:val="en-US" w:eastAsia="en-US" w:bidi="ar-SA"/>
              </w:rPr>
            </w:pPr>
            <w:r>
              <w:rPr>
                <w:rFonts w:hint="eastAsia" w:ascii="宋体" w:hAnsi="宋体" w:eastAsia="宋体" w:cs="宋体"/>
                <w:snapToGrid w:val="0"/>
                <w:color w:val="000000"/>
                <w:spacing w:val="-1"/>
                <w:sz w:val="24"/>
                <w:szCs w:val="24"/>
                <w:lang w:val="en-US" w:eastAsia="zh-CN" w:bidi="ar-SA"/>
              </w:rPr>
              <w:t>☑服务期限</w:t>
            </w:r>
          </w:p>
        </w:tc>
        <w:tc>
          <w:tcPr>
            <w:tcW w:w="5791" w:type="dxa"/>
            <w:vAlign w:val="center"/>
          </w:tcPr>
          <w:p w14:paraId="6D8CF409">
            <w:pPr>
              <w:widowControl/>
              <w:kinsoku/>
              <w:wordWrap w:val="0"/>
              <w:adjustRightInd w:val="0"/>
              <w:snapToGrid w:val="0"/>
              <w:spacing w:before="69" w:line="196" w:lineRule="auto"/>
              <w:ind w:left="122" w:right="129" w:hanging="7"/>
              <w:jc w:val="both"/>
              <w:textAlignment w:val="baseline"/>
              <w:rPr>
                <w:rFonts w:ascii="宋体" w:hAnsi="宋体" w:eastAsia="宋体" w:cs="宋体"/>
                <w:snapToGrid w:val="0"/>
                <w:color w:val="000000"/>
                <w:spacing w:val="-1"/>
                <w:sz w:val="24"/>
                <w:szCs w:val="24"/>
                <w:lang w:val="en-US" w:eastAsia="zh-CN" w:bidi="ar-SA"/>
              </w:rPr>
            </w:pPr>
            <w:r>
              <w:rPr>
                <w:rFonts w:hint="eastAsia" w:ascii="宋体" w:hAnsi="宋体" w:eastAsia="宋体" w:cs="宋体"/>
                <w:snapToGrid w:val="0"/>
                <w:color w:val="000000"/>
                <w:spacing w:val="-1"/>
                <w:sz w:val="24"/>
                <w:szCs w:val="24"/>
                <w:lang w:val="en-US" w:eastAsia="en-US" w:bidi="ar-SA"/>
              </w:rPr>
              <w:t>是否符合招标要求</w:t>
            </w:r>
            <w:r>
              <w:rPr>
                <w:rFonts w:hint="eastAsia" w:ascii="宋体" w:hAnsi="宋体" w:eastAsia="宋体" w:cs="宋体"/>
                <w:snapToGrid w:val="0"/>
                <w:color w:val="000000"/>
                <w:spacing w:val="-1"/>
                <w:sz w:val="24"/>
                <w:szCs w:val="24"/>
                <w:lang w:val="en-US" w:eastAsia="zh-CN" w:bidi="ar-SA"/>
              </w:rPr>
              <w:t>。</w:t>
            </w:r>
          </w:p>
        </w:tc>
      </w:tr>
      <w:tr w14:paraId="47CDEB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685" w:type="dxa"/>
            <w:vAlign w:val="center"/>
          </w:tcPr>
          <w:p w14:paraId="0CFF5E4A">
            <w:pPr>
              <w:kinsoku/>
              <w:wordWrap w:val="0"/>
              <w:autoSpaceDE w:val="0"/>
              <w:autoSpaceDN w:val="0"/>
              <w:adjustRightInd w:val="0"/>
              <w:snapToGrid w:val="0"/>
              <w:spacing w:before="69" w:line="199" w:lineRule="auto"/>
              <w:jc w:val="center"/>
              <w:textAlignment w:val="baseline"/>
              <w:rPr>
                <w:rFonts w:ascii="宋体" w:hAnsi="宋体" w:eastAsia="宋体" w:cs="宋体"/>
                <w:snapToGrid w:val="0"/>
                <w:color w:val="000000"/>
                <w:spacing w:val="5"/>
                <w:sz w:val="24"/>
                <w:szCs w:val="24"/>
                <w:lang w:val="en-US" w:eastAsia="zh-CN" w:bidi="ar-SA"/>
              </w:rPr>
            </w:pPr>
            <w:r>
              <w:rPr>
                <w:rFonts w:hint="eastAsia" w:ascii="宋体" w:hAnsi="宋体" w:eastAsia="宋体" w:cs="宋体"/>
                <w:snapToGrid w:val="0"/>
                <w:color w:val="000000"/>
                <w:spacing w:val="5"/>
                <w:sz w:val="24"/>
                <w:szCs w:val="24"/>
                <w:lang w:val="en-US" w:eastAsia="zh-CN" w:bidi="ar-SA"/>
              </w:rPr>
              <w:t>10</w:t>
            </w:r>
          </w:p>
        </w:tc>
        <w:tc>
          <w:tcPr>
            <w:tcW w:w="1812" w:type="dxa"/>
            <w:vAlign w:val="center"/>
          </w:tcPr>
          <w:p w14:paraId="2A0379C7">
            <w:pPr>
              <w:widowControl/>
              <w:kinsoku/>
              <w:wordWrap w:val="0"/>
              <w:adjustRightInd w:val="0"/>
              <w:snapToGrid w:val="0"/>
              <w:spacing w:before="78" w:line="219" w:lineRule="auto"/>
              <w:ind w:left="110"/>
              <w:jc w:val="both"/>
              <w:textAlignment w:val="baseline"/>
              <w:rPr>
                <w:rFonts w:ascii="宋体" w:hAnsi="宋体" w:eastAsia="宋体" w:cs="宋体"/>
                <w:snapToGrid w:val="0"/>
                <w:color w:val="000000"/>
                <w:spacing w:val="-2"/>
                <w:sz w:val="24"/>
                <w:szCs w:val="24"/>
                <w:lang w:val="en-US" w:eastAsia="zh-CN" w:bidi="ar-SA"/>
              </w:rPr>
            </w:pPr>
            <w:r>
              <w:rPr>
                <w:rFonts w:hint="eastAsia" w:ascii="宋体" w:hAnsi="宋体" w:eastAsia="宋体" w:cs="宋体"/>
                <w:snapToGrid w:val="0"/>
                <w:color w:val="000000"/>
                <w:spacing w:val="-1"/>
                <w:sz w:val="24"/>
                <w:szCs w:val="24"/>
                <w:lang w:val="en-US" w:eastAsia="zh-CN" w:bidi="ar-SA"/>
              </w:rPr>
              <w:t>□</w:t>
            </w:r>
            <w:r>
              <w:rPr>
                <w:rFonts w:hint="eastAsia" w:ascii="宋体" w:hAnsi="宋体" w:eastAsia="宋体" w:cs="宋体"/>
                <w:snapToGrid w:val="0"/>
                <w:color w:val="000000"/>
                <w:spacing w:val="-2"/>
                <w:sz w:val="24"/>
                <w:szCs w:val="24"/>
                <w:lang w:val="en-US" w:eastAsia="zh-CN" w:bidi="ar-SA"/>
              </w:rPr>
              <w:t>质保期</w:t>
            </w:r>
          </w:p>
          <w:p w14:paraId="676FCFC1">
            <w:pPr>
              <w:widowControl/>
              <w:kinsoku/>
              <w:wordWrap w:val="0"/>
              <w:adjustRightInd w:val="0"/>
              <w:snapToGrid w:val="0"/>
              <w:spacing w:before="78" w:line="219" w:lineRule="auto"/>
              <w:ind w:left="110"/>
              <w:jc w:val="both"/>
              <w:textAlignment w:val="baseline"/>
              <w:rPr>
                <w:rFonts w:ascii="宋体" w:hAnsi="宋体" w:eastAsia="宋体" w:cs="宋体"/>
                <w:snapToGrid w:val="0"/>
                <w:color w:val="000000"/>
                <w:spacing w:val="-2"/>
                <w:sz w:val="24"/>
                <w:szCs w:val="24"/>
                <w:lang w:val="en-US" w:eastAsia="zh-CN" w:bidi="ar-SA"/>
              </w:rPr>
            </w:pPr>
            <w:r>
              <w:rPr>
                <w:rFonts w:hint="eastAsia" w:ascii="宋体" w:hAnsi="宋体" w:eastAsia="宋体" w:cs="宋体"/>
                <w:snapToGrid w:val="0"/>
                <w:color w:val="000000"/>
                <w:spacing w:val="-1"/>
                <w:sz w:val="24"/>
                <w:szCs w:val="24"/>
                <w:lang w:val="en-US" w:eastAsia="zh-CN" w:bidi="ar-SA"/>
              </w:rPr>
              <w:t>☑服务质量</w:t>
            </w:r>
          </w:p>
        </w:tc>
        <w:tc>
          <w:tcPr>
            <w:tcW w:w="5791" w:type="dxa"/>
            <w:vAlign w:val="center"/>
          </w:tcPr>
          <w:p w14:paraId="6E70E01F">
            <w:pPr>
              <w:widowControl/>
              <w:kinsoku/>
              <w:wordWrap w:val="0"/>
              <w:adjustRightInd w:val="0"/>
              <w:snapToGrid w:val="0"/>
              <w:spacing w:before="41" w:line="228" w:lineRule="auto"/>
              <w:ind w:left="113" w:right="136"/>
              <w:jc w:val="both"/>
              <w:textAlignment w:val="baseline"/>
              <w:rPr>
                <w:rFonts w:ascii="宋体" w:hAnsi="宋体" w:eastAsia="宋体" w:cs="宋体"/>
                <w:snapToGrid w:val="0"/>
                <w:color w:val="000000"/>
                <w:spacing w:val="-1"/>
                <w:sz w:val="24"/>
                <w:szCs w:val="24"/>
                <w:lang w:val="en-US" w:eastAsia="zh-CN" w:bidi="ar-SA"/>
              </w:rPr>
            </w:pPr>
            <w:r>
              <w:rPr>
                <w:rFonts w:hint="eastAsia" w:ascii="宋体" w:hAnsi="宋体" w:eastAsia="宋体" w:cs="宋体"/>
                <w:snapToGrid w:val="0"/>
                <w:color w:val="000000"/>
                <w:spacing w:val="-1"/>
                <w:sz w:val="24"/>
                <w:szCs w:val="24"/>
                <w:lang w:val="en-US" w:eastAsia="en-US" w:bidi="ar-SA"/>
              </w:rPr>
              <w:t>是否符合招标要求</w:t>
            </w:r>
            <w:r>
              <w:rPr>
                <w:rFonts w:hint="eastAsia" w:ascii="宋体" w:hAnsi="宋体" w:eastAsia="宋体" w:cs="宋体"/>
                <w:snapToGrid w:val="0"/>
                <w:color w:val="000000"/>
                <w:spacing w:val="-1"/>
                <w:sz w:val="24"/>
                <w:szCs w:val="24"/>
                <w:lang w:val="en-US" w:eastAsia="zh-CN" w:bidi="ar-SA"/>
              </w:rPr>
              <w:t>。</w:t>
            </w:r>
          </w:p>
        </w:tc>
      </w:tr>
      <w:tr w14:paraId="15504D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8" w:hRule="atLeast"/>
        </w:trPr>
        <w:tc>
          <w:tcPr>
            <w:tcW w:w="685" w:type="dxa"/>
          </w:tcPr>
          <w:p w14:paraId="3C381A66">
            <w:pPr>
              <w:kinsoku/>
              <w:wordWrap w:val="0"/>
              <w:autoSpaceDE w:val="0"/>
              <w:autoSpaceDN w:val="0"/>
              <w:adjustRightInd w:val="0"/>
              <w:snapToGrid w:val="0"/>
              <w:spacing w:line="301" w:lineRule="auto"/>
              <w:jc w:val="center"/>
              <w:textAlignment w:val="baseline"/>
              <w:rPr>
                <w:rFonts w:ascii="宋体" w:hAnsi="宋体" w:eastAsia="宋体" w:cs="宋体"/>
                <w:snapToGrid w:val="0"/>
                <w:color w:val="000000"/>
                <w:sz w:val="21"/>
                <w:szCs w:val="21"/>
                <w:lang w:val="en-US" w:eastAsia="en-US" w:bidi="ar-SA"/>
              </w:rPr>
            </w:pPr>
          </w:p>
          <w:p w14:paraId="734C9A22">
            <w:pPr>
              <w:kinsoku/>
              <w:wordWrap w:val="0"/>
              <w:autoSpaceDE w:val="0"/>
              <w:autoSpaceDN w:val="0"/>
              <w:adjustRightInd w:val="0"/>
              <w:snapToGrid w:val="0"/>
              <w:spacing w:before="69" w:line="199" w:lineRule="auto"/>
              <w:jc w:val="center"/>
              <w:textAlignment w:val="baseline"/>
              <w:rPr>
                <w:rFonts w:ascii="宋体" w:hAnsi="宋体" w:eastAsia="宋体" w:cs="宋体"/>
                <w:snapToGrid w:val="0"/>
                <w:color w:val="000000"/>
                <w:sz w:val="24"/>
                <w:szCs w:val="24"/>
                <w:lang w:val="en-US" w:eastAsia="zh-CN" w:bidi="ar-SA"/>
              </w:rPr>
            </w:pPr>
            <w:r>
              <w:rPr>
                <w:rFonts w:hint="eastAsia" w:ascii="宋体" w:hAnsi="宋体" w:eastAsia="宋体" w:cs="宋体"/>
                <w:snapToGrid w:val="0"/>
                <w:color w:val="000000"/>
                <w:spacing w:val="5"/>
                <w:sz w:val="24"/>
                <w:szCs w:val="24"/>
                <w:lang w:val="en-US" w:eastAsia="zh-CN" w:bidi="ar-SA"/>
              </w:rPr>
              <w:t>11</w:t>
            </w:r>
          </w:p>
        </w:tc>
        <w:tc>
          <w:tcPr>
            <w:tcW w:w="1812" w:type="dxa"/>
          </w:tcPr>
          <w:p w14:paraId="7EE9F380">
            <w:pPr>
              <w:kinsoku/>
              <w:wordWrap w:val="0"/>
              <w:autoSpaceDE w:val="0"/>
              <w:autoSpaceDN w:val="0"/>
              <w:adjustRightInd w:val="0"/>
              <w:snapToGrid w:val="0"/>
              <w:spacing w:line="269" w:lineRule="auto"/>
              <w:jc w:val="both"/>
              <w:textAlignment w:val="baseline"/>
              <w:rPr>
                <w:rFonts w:ascii="宋体" w:hAnsi="宋体" w:eastAsia="宋体" w:cs="宋体"/>
                <w:snapToGrid w:val="0"/>
                <w:color w:val="000000"/>
                <w:sz w:val="21"/>
                <w:szCs w:val="21"/>
                <w:lang w:val="en-US" w:eastAsia="en-US" w:bidi="ar-SA"/>
              </w:rPr>
            </w:pPr>
          </w:p>
          <w:p w14:paraId="1657386D">
            <w:pPr>
              <w:widowControl/>
              <w:kinsoku/>
              <w:wordWrap w:val="0"/>
              <w:adjustRightInd w:val="0"/>
              <w:snapToGrid w:val="0"/>
              <w:spacing w:before="78" w:line="220" w:lineRule="auto"/>
              <w:ind w:left="120"/>
              <w:jc w:val="both"/>
              <w:textAlignment w:val="baseline"/>
              <w:rPr>
                <w:rFonts w:ascii="宋体" w:hAnsi="宋体" w:eastAsia="宋体" w:cs="宋体"/>
                <w:snapToGrid w:val="0"/>
                <w:color w:val="000000"/>
                <w:sz w:val="24"/>
                <w:szCs w:val="24"/>
                <w:lang w:val="en-US" w:eastAsia="en-US" w:bidi="ar-SA"/>
              </w:rPr>
            </w:pPr>
            <w:r>
              <w:rPr>
                <w:rFonts w:hint="eastAsia" w:ascii="宋体" w:hAnsi="宋体" w:eastAsia="宋体" w:cs="宋体"/>
                <w:snapToGrid w:val="0"/>
                <w:color w:val="000000"/>
                <w:spacing w:val="-4"/>
                <w:sz w:val="24"/>
                <w:szCs w:val="24"/>
                <w:lang w:val="en-US" w:eastAsia="en-US" w:bidi="ar-SA"/>
              </w:rPr>
              <w:t>公平竞争</w:t>
            </w:r>
          </w:p>
        </w:tc>
        <w:tc>
          <w:tcPr>
            <w:tcW w:w="5791" w:type="dxa"/>
          </w:tcPr>
          <w:p w14:paraId="19A70370">
            <w:pPr>
              <w:widowControl/>
              <w:kinsoku/>
              <w:wordWrap w:val="0"/>
              <w:adjustRightInd w:val="0"/>
              <w:snapToGrid w:val="0"/>
              <w:spacing w:before="38" w:line="228" w:lineRule="auto"/>
              <w:ind w:left="113" w:right="136" w:firstLine="4"/>
              <w:jc w:val="both"/>
              <w:textAlignment w:val="baseline"/>
              <w:rPr>
                <w:rFonts w:ascii="宋体" w:hAnsi="宋体" w:eastAsia="宋体" w:cs="宋体"/>
                <w:snapToGrid w:val="0"/>
                <w:color w:val="000000"/>
                <w:sz w:val="24"/>
                <w:szCs w:val="24"/>
                <w:lang w:val="en-US" w:eastAsia="zh-CN" w:bidi="ar-SA"/>
              </w:rPr>
            </w:pPr>
            <w:r>
              <w:rPr>
                <w:rFonts w:hint="eastAsia" w:ascii="宋体" w:hAnsi="宋体" w:eastAsia="宋体" w:cs="宋体"/>
                <w:snapToGrid w:val="0"/>
                <w:color w:val="000000"/>
                <w:spacing w:val="-1"/>
                <w:sz w:val="24"/>
                <w:szCs w:val="24"/>
                <w:lang w:val="en-US" w:eastAsia="en-US" w:bidi="ar-SA"/>
              </w:rPr>
              <w:t>投标人遵循公平竞争的原则，不存在恶意串通，妨碍其他投标人的竞争行为，不存在损害采购人或者其他投标人的合法权益</w:t>
            </w:r>
            <w:r>
              <w:rPr>
                <w:rFonts w:hint="eastAsia" w:ascii="宋体" w:hAnsi="宋体" w:eastAsia="宋体" w:cs="宋体"/>
                <w:snapToGrid w:val="0"/>
                <w:color w:val="000000"/>
                <w:spacing w:val="-12"/>
                <w:sz w:val="24"/>
                <w:szCs w:val="24"/>
                <w:lang w:val="en-US" w:eastAsia="en-US" w:bidi="ar-SA"/>
              </w:rPr>
              <w:t>情形的</w:t>
            </w:r>
            <w:r>
              <w:rPr>
                <w:rFonts w:hint="eastAsia" w:ascii="宋体" w:hAnsi="宋体" w:eastAsia="宋体" w:cs="宋体"/>
                <w:snapToGrid w:val="0"/>
                <w:color w:val="000000"/>
                <w:spacing w:val="-12"/>
                <w:sz w:val="24"/>
                <w:szCs w:val="24"/>
                <w:lang w:val="en-US" w:eastAsia="zh-CN" w:bidi="ar-SA"/>
              </w:rPr>
              <w:t>。</w:t>
            </w:r>
          </w:p>
        </w:tc>
      </w:tr>
      <w:tr w14:paraId="571D44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2" w:hRule="atLeast"/>
        </w:trPr>
        <w:tc>
          <w:tcPr>
            <w:tcW w:w="685" w:type="dxa"/>
          </w:tcPr>
          <w:p w14:paraId="3EB10463">
            <w:pPr>
              <w:kinsoku/>
              <w:wordWrap w:val="0"/>
              <w:autoSpaceDE w:val="0"/>
              <w:autoSpaceDN w:val="0"/>
              <w:adjustRightInd w:val="0"/>
              <w:snapToGrid w:val="0"/>
              <w:spacing w:before="69" w:line="199" w:lineRule="auto"/>
              <w:jc w:val="center"/>
              <w:textAlignment w:val="baseline"/>
              <w:rPr>
                <w:rFonts w:hint="eastAsia" w:ascii="宋体" w:hAnsi="宋体" w:eastAsia="宋体" w:cs="宋体"/>
                <w:snapToGrid w:val="0"/>
                <w:color w:val="000000"/>
                <w:spacing w:val="5"/>
                <w:sz w:val="24"/>
                <w:szCs w:val="24"/>
                <w:lang w:val="en-US" w:eastAsia="zh-CN" w:bidi="ar-SA"/>
              </w:rPr>
            </w:pPr>
          </w:p>
          <w:p w14:paraId="789BDC73">
            <w:pPr>
              <w:kinsoku/>
              <w:wordWrap w:val="0"/>
              <w:autoSpaceDE w:val="0"/>
              <w:autoSpaceDN w:val="0"/>
              <w:adjustRightInd w:val="0"/>
              <w:snapToGrid w:val="0"/>
              <w:spacing w:before="69" w:line="199" w:lineRule="auto"/>
              <w:jc w:val="center"/>
              <w:textAlignment w:val="baseline"/>
              <w:rPr>
                <w:rFonts w:hint="eastAsia" w:ascii="宋体" w:hAnsi="宋体" w:eastAsia="宋体" w:cs="宋体"/>
                <w:snapToGrid w:val="0"/>
                <w:color w:val="000000"/>
                <w:spacing w:val="5"/>
                <w:sz w:val="24"/>
                <w:szCs w:val="24"/>
                <w:lang w:val="en-US" w:eastAsia="zh-CN" w:bidi="ar-SA"/>
              </w:rPr>
            </w:pPr>
          </w:p>
          <w:p w14:paraId="30BBEBD4">
            <w:pPr>
              <w:kinsoku/>
              <w:wordWrap w:val="0"/>
              <w:autoSpaceDE w:val="0"/>
              <w:autoSpaceDN w:val="0"/>
              <w:adjustRightInd w:val="0"/>
              <w:snapToGrid w:val="0"/>
              <w:spacing w:before="69" w:line="199" w:lineRule="auto"/>
              <w:jc w:val="center"/>
              <w:textAlignment w:val="baseline"/>
              <w:rPr>
                <w:rFonts w:ascii="宋体" w:hAnsi="宋体" w:eastAsia="宋体" w:cs="宋体"/>
                <w:snapToGrid w:val="0"/>
                <w:color w:val="000000"/>
                <w:sz w:val="24"/>
                <w:szCs w:val="24"/>
                <w:lang w:val="en-US" w:eastAsia="zh-CN" w:bidi="ar-SA"/>
              </w:rPr>
            </w:pPr>
            <w:r>
              <w:rPr>
                <w:rFonts w:hint="eastAsia" w:ascii="宋体" w:hAnsi="宋体" w:eastAsia="宋体" w:cs="宋体"/>
                <w:snapToGrid w:val="0"/>
                <w:color w:val="000000"/>
                <w:spacing w:val="5"/>
                <w:sz w:val="24"/>
                <w:szCs w:val="24"/>
                <w:lang w:val="en-US" w:eastAsia="zh-CN" w:bidi="ar-SA"/>
              </w:rPr>
              <w:t>12</w:t>
            </w:r>
          </w:p>
        </w:tc>
        <w:tc>
          <w:tcPr>
            <w:tcW w:w="1812" w:type="dxa"/>
          </w:tcPr>
          <w:p w14:paraId="1C654227">
            <w:pPr>
              <w:kinsoku/>
              <w:wordWrap w:val="0"/>
              <w:autoSpaceDE w:val="0"/>
              <w:autoSpaceDN w:val="0"/>
              <w:adjustRightInd w:val="0"/>
              <w:snapToGrid w:val="0"/>
              <w:spacing w:line="296" w:lineRule="auto"/>
              <w:jc w:val="both"/>
              <w:textAlignment w:val="baseline"/>
              <w:rPr>
                <w:rFonts w:ascii="宋体" w:hAnsi="宋体" w:eastAsia="宋体" w:cs="宋体"/>
                <w:snapToGrid w:val="0"/>
                <w:color w:val="000000"/>
                <w:sz w:val="21"/>
                <w:szCs w:val="21"/>
                <w:lang w:val="en-US" w:eastAsia="en-US" w:bidi="ar-SA"/>
              </w:rPr>
            </w:pPr>
          </w:p>
          <w:p w14:paraId="7EEB59BF">
            <w:pPr>
              <w:kinsoku/>
              <w:wordWrap w:val="0"/>
              <w:autoSpaceDE w:val="0"/>
              <w:autoSpaceDN w:val="0"/>
              <w:adjustRightInd w:val="0"/>
              <w:snapToGrid w:val="0"/>
              <w:spacing w:line="296" w:lineRule="auto"/>
              <w:jc w:val="both"/>
              <w:textAlignment w:val="baseline"/>
              <w:rPr>
                <w:rFonts w:ascii="宋体" w:hAnsi="宋体" w:eastAsia="宋体" w:cs="宋体"/>
                <w:snapToGrid w:val="0"/>
                <w:color w:val="000000"/>
                <w:sz w:val="21"/>
                <w:szCs w:val="21"/>
                <w:lang w:val="en-US" w:eastAsia="en-US" w:bidi="ar-SA"/>
              </w:rPr>
            </w:pPr>
          </w:p>
          <w:p w14:paraId="4324FF67">
            <w:pPr>
              <w:widowControl/>
              <w:kinsoku/>
              <w:wordWrap w:val="0"/>
              <w:adjustRightInd w:val="0"/>
              <w:snapToGrid w:val="0"/>
              <w:spacing w:before="78" w:line="221" w:lineRule="auto"/>
              <w:ind w:left="134"/>
              <w:jc w:val="both"/>
              <w:textAlignment w:val="baseline"/>
              <w:rPr>
                <w:rFonts w:ascii="宋体" w:hAnsi="宋体" w:eastAsia="宋体" w:cs="宋体"/>
                <w:snapToGrid w:val="0"/>
                <w:color w:val="000000"/>
                <w:sz w:val="24"/>
                <w:szCs w:val="24"/>
                <w:lang w:val="en-US" w:eastAsia="en-US" w:bidi="ar-SA"/>
              </w:rPr>
            </w:pPr>
            <w:r>
              <w:rPr>
                <w:rFonts w:hint="eastAsia" w:ascii="宋体" w:hAnsi="宋体" w:eastAsia="宋体" w:cs="宋体"/>
                <w:snapToGrid w:val="0"/>
                <w:color w:val="000000"/>
                <w:spacing w:val="-6"/>
                <w:sz w:val="24"/>
                <w:szCs w:val="24"/>
                <w:lang w:val="en-US" w:eastAsia="en-US" w:bidi="ar-SA"/>
              </w:rPr>
              <w:t>串通投标</w:t>
            </w:r>
          </w:p>
        </w:tc>
        <w:tc>
          <w:tcPr>
            <w:tcW w:w="5791" w:type="dxa"/>
            <w:vMerge w:val="restart"/>
          </w:tcPr>
          <w:p w14:paraId="3B1F792E">
            <w:pPr>
              <w:widowControl/>
              <w:kinsoku/>
              <w:wordWrap w:val="0"/>
              <w:adjustRightInd w:val="0"/>
              <w:snapToGrid w:val="0"/>
              <w:spacing w:before="42" w:line="234" w:lineRule="auto"/>
              <w:ind w:left="113" w:right="2" w:firstLine="5"/>
              <w:jc w:val="both"/>
              <w:textAlignment w:val="baseline"/>
              <w:rPr>
                <w:rFonts w:ascii="宋体" w:hAnsi="宋体" w:eastAsia="宋体" w:cs="宋体"/>
                <w:snapToGrid w:val="0"/>
                <w:color w:val="000000"/>
                <w:spacing w:val="-19"/>
                <w:sz w:val="24"/>
                <w:szCs w:val="24"/>
                <w:lang w:val="en-US" w:eastAsia="en-US" w:bidi="ar-SA"/>
              </w:rPr>
            </w:pPr>
            <w:r>
              <w:rPr>
                <w:rFonts w:hint="eastAsia" w:ascii="宋体" w:hAnsi="宋体" w:eastAsia="宋体" w:cs="宋体"/>
                <w:snapToGrid w:val="0"/>
                <w:color w:val="000000"/>
                <w:spacing w:val="-1"/>
                <w:sz w:val="24"/>
                <w:szCs w:val="24"/>
                <w:lang w:val="en-US" w:eastAsia="en-US" w:bidi="ar-SA"/>
              </w:rPr>
              <w:t>不存在《政府采购货物和服务招标投标管理办法》视为投标人</w:t>
            </w:r>
            <w:r>
              <w:rPr>
                <w:rFonts w:hint="eastAsia" w:ascii="宋体" w:hAnsi="宋体" w:eastAsia="宋体" w:cs="宋体"/>
                <w:snapToGrid w:val="0"/>
                <w:color w:val="000000"/>
                <w:spacing w:val="-7"/>
                <w:sz w:val="24"/>
                <w:szCs w:val="24"/>
                <w:lang w:val="en-US" w:eastAsia="en-US" w:bidi="ar-SA"/>
              </w:rPr>
              <w:t>串通投标的情形</w:t>
            </w:r>
            <w:r>
              <w:rPr>
                <w:rFonts w:hint="eastAsia" w:ascii="宋体" w:hAnsi="宋体" w:eastAsia="宋体" w:cs="宋体"/>
                <w:snapToGrid w:val="0"/>
                <w:color w:val="000000"/>
                <w:spacing w:val="-19"/>
                <w:sz w:val="24"/>
                <w:szCs w:val="24"/>
                <w:lang w:val="en-US" w:eastAsia="en-US" w:bidi="ar-SA"/>
              </w:rPr>
              <w:t>：（</w:t>
            </w:r>
            <w:r>
              <w:rPr>
                <w:rFonts w:hint="eastAsia" w:ascii="宋体" w:hAnsi="宋体" w:eastAsia="宋体" w:cs="宋体"/>
                <w:snapToGrid w:val="0"/>
                <w:color w:val="000000"/>
                <w:spacing w:val="-7"/>
                <w:sz w:val="24"/>
                <w:szCs w:val="24"/>
                <w:lang w:val="en-US" w:eastAsia="en-US" w:bidi="ar-SA"/>
              </w:rPr>
              <w:t>一）不同投标人的投标文件由同一单位或者</w:t>
            </w:r>
            <w:r>
              <w:rPr>
                <w:rFonts w:hint="eastAsia" w:ascii="宋体" w:hAnsi="宋体" w:eastAsia="宋体" w:cs="宋体"/>
                <w:snapToGrid w:val="0"/>
                <w:color w:val="000000"/>
                <w:spacing w:val="-8"/>
                <w:sz w:val="24"/>
                <w:szCs w:val="24"/>
                <w:lang w:val="en-US" w:eastAsia="en-US" w:bidi="ar-SA"/>
              </w:rPr>
              <w:t>个人编制</w:t>
            </w:r>
            <w:r>
              <w:rPr>
                <w:rFonts w:hint="eastAsia" w:ascii="宋体" w:hAnsi="宋体" w:eastAsia="宋体" w:cs="宋体"/>
                <w:snapToGrid w:val="0"/>
                <w:color w:val="000000"/>
                <w:spacing w:val="-31"/>
                <w:sz w:val="24"/>
                <w:szCs w:val="24"/>
                <w:lang w:val="en-US" w:eastAsia="en-US" w:bidi="ar-SA"/>
              </w:rPr>
              <w:t>；</w:t>
            </w:r>
            <w:r>
              <w:rPr>
                <w:rFonts w:hint="eastAsia" w:ascii="宋体" w:hAnsi="宋体" w:eastAsia="宋体" w:cs="宋体"/>
                <w:snapToGrid w:val="0"/>
                <w:color w:val="000000"/>
                <w:spacing w:val="-19"/>
                <w:sz w:val="24"/>
                <w:szCs w:val="24"/>
                <w:lang w:val="en-US" w:eastAsia="en-US" w:bidi="ar-SA"/>
              </w:rPr>
              <w:t>（二）不同投标人委托同一单位或者个人办理投标事宜；（三）不同投标人的投标文件载明的项目管理成员或者联系人员为同一人；（四）不同投标人的投标文件异常一致或者投标报价呈规律性</w:t>
            </w:r>
            <w:r>
              <w:rPr>
                <w:rFonts w:hint="eastAsia" w:ascii="宋体" w:hAnsi="宋体" w:eastAsia="宋体" w:cs="宋体"/>
                <w:snapToGrid w:val="0"/>
                <w:color w:val="000000"/>
                <w:spacing w:val="-18"/>
                <w:sz w:val="24"/>
                <w:szCs w:val="24"/>
                <w:lang w:val="en-US" w:eastAsia="en-US" w:bidi="ar-SA"/>
              </w:rPr>
              <w:t>差异</w:t>
            </w:r>
            <w:r>
              <w:rPr>
                <w:rFonts w:hint="eastAsia" w:ascii="宋体" w:hAnsi="宋体" w:eastAsia="宋体" w:cs="宋体"/>
                <w:snapToGrid w:val="0"/>
                <w:color w:val="000000"/>
                <w:spacing w:val="-32"/>
                <w:sz w:val="24"/>
                <w:szCs w:val="24"/>
                <w:lang w:val="en-US" w:eastAsia="en-US" w:bidi="ar-SA"/>
              </w:rPr>
              <w:t>；（</w:t>
            </w:r>
            <w:r>
              <w:rPr>
                <w:rFonts w:hint="eastAsia" w:ascii="宋体" w:hAnsi="宋体" w:eastAsia="宋体" w:cs="宋体"/>
                <w:snapToGrid w:val="0"/>
                <w:color w:val="000000"/>
                <w:spacing w:val="-18"/>
                <w:sz w:val="24"/>
                <w:szCs w:val="24"/>
                <w:lang w:val="en-US" w:eastAsia="en-US" w:bidi="ar-SA"/>
              </w:rPr>
              <w:t>五）不同投标人的投标文件相互混装</w:t>
            </w:r>
            <w:r>
              <w:rPr>
                <w:rFonts w:hint="eastAsia" w:ascii="宋体" w:hAnsi="宋体" w:eastAsia="宋体" w:cs="宋体"/>
                <w:snapToGrid w:val="0"/>
                <w:color w:val="000000"/>
                <w:spacing w:val="-32"/>
                <w:sz w:val="24"/>
                <w:szCs w:val="24"/>
                <w:lang w:val="en-US" w:eastAsia="en-US" w:bidi="ar-SA"/>
              </w:rPr>
              <w:t>；（</w:t>
            </w:r>
            <w:r>
              <w:rPr>
                <w:rFonts w:hint="eastAsia" w:ascii="宋体" w:hAnsi="宋体" w:eastAsia="宋体" w:cs="宋体"/>
                <w:snapToGrid w:val="0"/>
                <w:color w:val="000000"/>
                <w:spacing w:val="-18"/>
                <w:sz w:val="24"/>
                <w:szCs w:val="24"/>
                <w:lang w:val="en-US" w:eastAsia="en-US" w:bidi="ar-SA"/>
              </w:rPr>
              <w:t>六）</w:t>
            </w:r>
            <w:r>
              <w:rPr>
                <w:rFonts w:hint="eastAsia" w:ascii="宋体" w:hAnsi="宋体" w:eastAsia="宋体" w:cs="宋体"/>
                <w:snapToGrid w:val="0"/>
                <w:color w:val="000000"/>
                <w:spacing w:val="-1"/>
                <w:sz w:val="24"/>
                <w:szCs w:val="24"/>
                <w:lang w:val="en-US" w:eastAsia="en-US" w:bidi="ar-SA"/>
              </w:rPr>
              <w:t>不同投标人的投标保证金从同一单位或者个人的账户转出；</w:t>
            </w:r>
            <w:r>
              <w:rPr>
                <w:rFonts w:hint="eastAsia" w:ascii="宋体" w:hAnsi="宋体" w:eastAsia="宋体" w:cs="宋体"/>
                <w:snapToGrid w:val="0"/>
                <w:color w:val="000000"/>
                <w:spacing w:val="-1"/>
                <w:sz w:val="24"/>
                <w:szCs w:val="24"/>
                <w:lang w:val="en-US" w:eastAsia="zh-CN" w:bidi="ar-SA"/>
              </w:rPr>
              <w:t>不存在</w:t>
            </w:r>
            <w:r>
              <w:rPr>
                <w:rFonts w:hint="eastAsia" w:ascii="宋体" w:hAnsi="宋体" w:eastAsia="宋体" w:cs="宋体"/>
                <w:snapToGrid w:val="0"/>
                <w:color w:val="000000"/>
                <w:spacing w:val="-1"/>
                <w:sz w:val="24"/>
                <w:szCs w:val="24"/>
                <w:lang w:val="en-US" w:eastAsia="en-US" w:bidi="ar-SA"/>
              </w:rPr>
              <w:t>南阳市财政局关于防范供应商串通投标促进政府采购公平竞争的通知（宛财购〔2022〕3号）投标人</w:t>
            </w:r>
            <w:r>
              <w:rPr>
                <w:rFonts w:hint="eastAsia" w:ascii="宋体" w:hAnsi="宋体" w:eastAsia="宋体" w:cs="宋体"/>
                <w:snapToGrid w:val="0"/>
                <w:color w:val="000000"/>
                <w:spacing w:val="-7"/>
                <w:sz w:val="24"/>
                <w:szCs w:val="24"/>
                <w:lang w:val="en-US" w:eastAsia="en-US" w:bidi="ar-SA"/>
              </w:rPr>
              <w:t>串通投标的情形</w:t>
            </w:r>
            <w:r>
              <w:rPr>
                <w:rFonts w:hint="eastAsia" w:ascii="宋体" w:hAnsi="宋体" w:eastAsia="宋体" w:cs="宋体"/>
                <w:snapToGrid w:val="0"/>
                <w:color w:val="000000"/>
                <w:spacing w:val="-19"/>
                <w:sz w:val="24"/>
                <w:szCs w:val="24"/>
                <w:lang w:val="en-US" w:eastAsia="en-US" w:bidi="ar-SA"/>
              </w:rPr>
              <w:t>：</w:t>
            </w:r>
          </w:p>
          <w:p w14:paraId="2A2CAEE6">
            <w:pPr>
              <w:widowControl/>
              <w:kinsoku/>
              <w:wordWrap w:val="0"/>
              <w:adjustRightInd w:val="0"/>
              <w:snapToGrid w:val="0"/>
              <w:spacing w:line="234" w:lineRule="auto"/>
              <w:ind w:firstLine="5"/>
              <w:jc w:val="both"/>
              <w:textAlignment w:val="baseline"/>
              <w:rPr>
                <w:rFonts w:ascii="宋体" w:hAnsi="宋体" w:eastAsia="宋体" w:cs="宋体"/>
                <w:snapToGrid w:val="0"/>
                <w:color w:val="000000"/>
                <w:spacing w:val="-1"/>
                <w:sz w:val="24"/>
                <w:szCs w:val="24"/>
                <w:lang w:val="en-US" w:eastAsia="en-US" w:bidi="ar-SA"/>
              </w:rPr>
            </w:pPr>
            <w:r>
              <w:rPr>
                <w:rFonts w:hint="eastAsia" w:ascii="宋体" w:hAnsi="宋体" w:eastAsia="宋体" w:cs="宋体"/>
                <w:snapToGrid w:val="0"/>
                <w:color w:val="000000"/>
                <w:spacing w:val="-1"/>
                <w:sz w:val="24"/>
                <w:szCs w:val="24"/>
                <w:lang w:val="en-US" w:eastAsia="en-US" w:bidi="ar-SA"/>
              </w:rPr>
              <w:t>（</w:t>
            </w:r>
            <w:r>
              <w:rPr>
                <w:rFonts w:hint="eastAsia" w:ascii="宋体" w:hAnsi="宋体" w:eastAsia="宋体" w:cs="宋体"/>
                <w:snapToGrid w:val="0"/>
                <w:color w:val="000000"/>
                <w:spacing w:val="-1"/>
                <w:sz w:val="24"/>
                <w:szCs w:val="24"/>
                <w:lang w:val="en-US" w:eastAsia="zh-CN" w:bidi="ar-SA"/>
              </w:rPr>
              <w:t>一</w:t>
            </w:r>
            <w:r>
              <w:rPr>
                <w:rFonts w:hint="eastAsia" w:ascii="宋体" w:hAnsi="宋体" w:eastAsia="宋体" w:cs="宋体"/>
                <w:snapToGrid w:val="0"/>
                <w:color w:val="000000"/>
                <w:spacing w:val="-1"/>
                <w:sz w:val="24"/>
                <w:szCs w:val="24"/>
                <w:lang w:val="en-US" w:eastAsia="en-US" w:bidi="ar-SA"/>
              </w:rPr>
              <w:t>）不同供应商的电子投标（响应）文件上传的计算机网卡MAC地址、CPU序列号和硬盘序列号等硬件信息相同</w:t>
            </w:r>
            <w:r>
              <w:rPr>
                <w:rFonts w:hint="eastAsia" w:ascii="宋体" w:hAnsi="宋体" w:eastAsia="宋体" w:cs="宋体"/>
                <w:snapToGrid w:val="0"/>
                <w:color w:val="000000"/>
                <w:spacing w:val="-1"/>
                <w:sz w:val="24"/>
                <w:szCs w:val="24"/>
                <w:lang w:val="en-US" w:eastAsia="zh-CN" w:bidi="ar-SA"/>
              </w:rPr>
              <w:t>的</w:t>
            </w:r>
            <w:r>
              <w:rPr>
                <w:rFonts w:hint="eastAsia" w:ascii="宋体" w:hAnsi="宋体" w:eastAsia="宋体" w:cs="宋体"/>
                <w:snapToGrid w:val="0"/>
                <w:color w:val="000000"/>
                <w:spacing w:val="-1"/>
                <w:sz w:val="24"/>
                <w:szCs w:val="24"/>
                <w:lang w:val="en-US" w:eastAsia="en-US" w:bidi="ar-SA"/>
              </w:rPr>
              <w:t>；（</w:t>
            </w:r>
            <w:r>
              <w:rPr>
                <w:rFonts w:hint="eastAsia" w:ascii="宋体" w:hAnsi="宋体" w:eastAsia="宋体" w:cs="宋体"/>
                <w:snapToGrid w:val="0"/>
                <w:color w:val="000000"/>
                <w:spacing w:val="-1"/>
                <w:sz w:val="24"/>
                <w:szCs w:val="24"/>
                <w:lang w:val="en-US" w:eastAsia="zh-CN" w:bidi="ar-SA"/>
              </w:rPr>
              <w:t>二</w:t>
            </w:r>
            <w:r>
              <w:rPr>
                <w:rFonts w:hint="eastAsia" w:ascii="宋体" w:hAnsi="宋体" w:eastAsia="宋体" w:cs="宋体"/>
                <w:snapToGrid w:val="0"/>
                <w:color w:val="000000"/>
                <w:spacing w:val="-1"/>
                <w:sz w:val="24"/>
                <w:szCs w:val="24"/>
                <w:lang w:val="en-US" w:eastAsia="en-US" w:bidi="ar-SA"/>
              </w:rPr>
              <w:t>）不同供应商的投标（响应）文件由同一电子设备编制、打印、加密或上传；（</w:t>
            </w:r>
            <w:r>
              <w:rPr>
                <w:rFonts w:hint="eastAsia" w:ascii="宋体" w:hAnsi="宋体" w:eastAsia="宋体" w:cs="宋体"/>
                <w:snapToGrid w:val="0"/>
                <w:color w:val="000000"/>
                <w:spacing w:val="-1"/>
                <w:sz w:val="24"/>
                <w:szCs w:val="24"/>
                <w:lang w:val="en-US" w:eastAsia="zh-CN" w:bidi="ar-SA"/>
              </w:rPr>
              <w:t>三</w:t>
            </w:r>
            <w:r>
              <w:rPr>
                <w:rFonts w:hint="eastAsia" w:ascii="宋体" w:hAnsi="宋体" w:eastAsia="宋体" w:cs="宋体"/>
                <w:snapToGrid w:val="0"/>
                <w:color w:val="000000"/>
                <w:spacing w:val="-1"/>
                <w:sz w:val="24"/>
                <w:szCs w:val="24"/>
                <w:lang w:val="en-US" w:eastAsia="en-US" w:bidi="ar-SA"/>
              </w:rPr>
              <w:t>）不同供应商的投标（响应）文件由同一电子设备打印、复印；（</w:t>
            </w:r>
            <w:r>
              <w:rPr>
                <w:rFonts w:hint="eastAsia" w:ascii="宋体" w:hAnsi="宋体" w:eastAsia="宋体" w:cs="宋体"/>
                <w:snapToGrid w:val="0"/>
                <w:color w:val="000000"/>
                <w:spacing w:val="-1"/>
                <w:sz w:val="24"/>
                <w:szCs w:val="24"/>
                <w:lang w:val="en-US" w:eastAsia="zh-CN" w:bidi="ar-SA"/>
              </w:rPr>
              <w:t>四</w:t>
            </w:r>
            <w:r>
              <w:rPr>
                <w:rFonts w:hint="eastAsia" w:ascii="宋体" w:hAnsi="宋体" w:eastAsia="宋体" w:cs="宋体"/>
                <w:snapToGrid w:val="0"/>
                <w:color w:val="000000"/>
                <w:spacing w:val="-1"/>
                <w:sz w:val="24"/>
                <w:szCs w:val="24"/>
                <w:lang w:val="en-US" w:eastAsia="en-US" w:bidi="ar-SA"/>
              </w:rPr>
              <w:t>）不同供应商的投标（响应）文件由同一人送达或分发，或</w:t>
            </w:r>
            <w:r>
              <w:rPr>
                <w:rFonts w:hint="eastAsia" w:ascii="宋体" w:hAnsi="宋体" w:eastAsia="宋体" w:cs="宋体"/>
                <w:snapToGrid w:val="0"/>
                <w:color w:val="000000"/>
                <w:spacing w:val="-1"/>
                <w:sz w:val="24"/>
                <w:szCs w:val="24"/>
                <w:lang w:val="en-US" w:eastAsia="zh-CN" w:bidi="ar-SA"/>
              </w:rPr>
              <w:t>者</w:t>
            </w:r>
            <w:r>
              <w:rPr>
                <w:rFonts w:hint="eastAsia" w:ascii="宋体" w:hAnsi="宋体" w:eastAsia="宋体" w:cs="宋体"/>
                <w:snapToGrid w:val="0"/>
                <w:color w:val="000000"/>
                <w:spacing w:val="-1"/>
                <w:sz w:val="24"/>
                <w:szCs w:val="24"/>
                <w:lang w:val="en-US" w:eastAsia="en-US" w:bidi="ar-SA"/>
              </w:rPr>
              <w:t>不同供应商的</w:t>
            </w:r>
            <w:r>
              <w:rPr>
                <w:rFonts w:hint="eastAsia" w:ascii="宋体" w:hAnsi="宋体" w:eastAsia="宋体" w:cs="宋体"/>
                <w:snapToGrid w:val="0"/>
                <w:color w:val="000000"/>
                <w:spacing w:val="-1"/>
                <w:sz w:val="24"/>
                <w:szCs w:val="24"/>
                <w:lang w:val="en-US" w:eastAsia="zh-CN" w:bidi="ar-SA"/>
              </w:rPr>
              <w:t>联系人</w:t>
            </w:r>
            <w:r>
              <w:rPr>
                <w:rFonts w:hint="eastAsia" w:ascii="宋体" w:hAnsi="宋体" w:eastAsia="宋体" w:cs="宋体"/>
                <w:snapToGrid w:val="0"/>
                <w:color w:val="000000"/>
                <w:spacing w:val="-1"/>
                <w:sz w:val="24"/>
                <w:szCs w:val="24"/>
                <w:lang w:val="en-US" w:eastAsia="en-US" w:bidi="ar-SA"/>
              </w:rPr>
              <w:t>为同一人或不同联系人</w:t>
            </w:r>
            <w:r>
              <w:rPr>
                <w:rFonts w:hint="eastAsia" w:ascii="宋体" w:hAnsi="宋体" w:eastAsia="宋体" w:cs="宋体"/>
                <w:snapToGrid w:val="0"/>
                <w:color w:val="000000"/>
                <w:spacing w:val="-1"/>
                <w:sz w:val="24"/>
                <w:szCs w:val="24"/>
                <w:lang w:val="en-US" w:eastAsia="zh-CN" w:bidi="ar-SA"/>
              </w:rPr>
              <w:t>的</w:t>
            </w:r>
            <w:r>
              <w:rPr>
                <w:rFonts w:hint="eastAsia" w:ascii="宋体" w:hAnsi="宋体" w:eastAsia="宋体" w:cs="宋体"/>
                <w:snapToGrid w:val="0"/>
                <w:color w:val="000000"/>
                <w:spacing w:val="-1"/>
                <w:sz w:val="24"/>
                <w:szCs w:val="24"/>
                <w:lang w:val="en-US" w:eastAsia="en-US" w:bidi="ar-SA"/>
              </w:rPr>
              <w:t>联系电话一致</w:t>
            </w:r>
            <w:r>
              <w:rPr>
                <w:rFonts w:hint="eastAsia" w:ascii="宋体" w:hAnsi="宋体" w:eastAsia="宋体" w:cs="宋体"/>
                <w:snapToGrid w:val="0"/>
                <w:color w:val="000000"/>
                <w:spacing w:val="-1"/>
                <w:sz w:val="24"/>
                <w:szCs w:val="24"/>
                <w:lang w:val="en-US" w:eastAsia="zh-CN" w:bidi="ar-SA"/>
              </w:rPr>
              <w:t>的</w:t>
            </w:r>
            <w:r>
              <w:rPr>
                <w:rFonts w:hint="eastAsia" w:ascii="宋体" w:hAnsi="宋体" w:eastAsia="宋体" w:cs="宋体"/>
                <w:snapToGrid w:val="0"/>
                <w:color w:val="000000"/>
                <w:spacing w:val="-1"/>
                <w:sz w:val="24"/>
                <w:szCs w:val="24"/>
                <w:lang w:val="en-US" w:eastAsia="en-US" w:bidi="ar-SA"/>
              </w:rPr>
              <w:t>；（</w:t>
            </w:r>
            <w:r>
              <w:rPr>
                <w:rFonts w:hint="eastAsia" w:ascii="宋体" w:hAnsi="宋体" w:eastAsia="宋体" w:cs="宋体"/>
                <w:snapToGrid w:val="0"/>
                <w:color w:val="000000"/>
                <w:spacing w:val="-1"/>
                <w:sz w:val="24"/>
                <w:szCs w:val="24"/>
                <w:lang w:val="en-US" w:eastAsia="zh-CN" w:bidi="ar-SA"/>
              </w:rPr>
              <w:t>五</w:t>
            </w:r>
            <w:r>
              <w:rPr>
                <w:rFonts w:hint="eastAsia" w:ascii="宋体" w:hAnsi="宋体" w:eastAsia="宋体" w:cs="宋体"/>
                <w:snapToGrid w:val="0"/>
                <w:color w:val="000000"/>
                <w:spacing w:val="-1"/>
                <w:sz w:val="24"/>
                <w:szCs w:val="24"/>
                <w:lang w:val="en-US" w:eastAsia="en-US" w:bidi="ar-SA"/>
              </w:rPr>
              <w:t>）不同供应商的投标（响应）文件内容</w:t>
            </w:r>
            <w:r>
              <w:rPr>
                <w:rFonts w:hint="eastAsia" w:ascii="宋体" w:hAnsi="宋体" w:eastAsia="宋体" w:cs="宋体"/>
                <w:snapToGrid w:val="0"/>
                <w:color w:val="000000"/>
                <w:spacing w:val="-1"/>
                <w:sz w:val="24"/>
                <w:szCs w:val="24"/>
                <w:lang w:val="en-US" w:eastAsia="zh-CN" w:bidi="ar-SA"/>
              </w:rPr>
              <w:t>存在</w:t>
            </w:r>
            <w:r>
              <w:rPr>
                <w:rFonts w:hint="eastAsia" w:ascii="宋体" w:hAnsi="宋体" w:eastAsia="宋体" w:cs="宋体"/>
                <w:snapToGrid w:val="0"/>
                <w:color w:val="000000"/>
                <w:spacing w:val="-1"/>
                <w:sz w:val="24"/>
                <w:szCs w:val="24"/>
                <w:lang w:val="en-US" w:eastAsia="en-US" w:bidi="ar-SA"/>
              </w:rPr>
              <w:t>两处以上</w:t>
            </w:r>
            <w:r>
              <w:rPr>
                <w:rFonts w:hint="eastAsia" w:ascii="宋体" w:hAnsi="宋体" w:eastAsia="宋体" w:cs="宋体"/>
                <w:snapToGrid w:val="0"/>
                <w:color w:val="000000"/>
                <w:spacing w:val="-1"/>
                <w:sz w:val="24"/>
                <w:szCs w:val="24"/>
                <w:lang w:val="en-US" w:eastAsia="zh-CN" w:bidi="ar-SA"/>
              </w:rPr>
              <w:t>细节错误</w:t>
            </w:r>
            <w:r>
              <w:rPr>
                <w:rFonts w:hint="eastAsia" w:ascii="宋体" w:hAnsi="宋体" w:eastAsia="宋体" w:cs="宋体"/>
                <w:snapToGrid w:val="0"/>
                <w:color w:val="000000"/>
                <w:spacing w:val="-1"/>
                <w:sz w:val="24"/>
                <w:szCs w:val="24"/>
                <w:lang w:val="en-US" w:eastAsia="en-US" w:bidi="ar-SA"/>
              </w:rPr>
              <w:t>一致；（</w:t>
            </w:r>
            <w:r>
              <w:rPr>
                <w:rFonts w:hint="eastAsia" w:ascii="宋体" w:hAnsi="宋体" w:eastAsia="宋体" w:cs="宋体"/>
                <w:snapToGrid w:val="0"/>
                <w:color w:val="000000"/>
                <w:spacing w:val="-1"/>
                <w:sz w:val="24"/>
                <w:szCs w:val="24"/>
                <w:lang w:val="en-US" w:eastAsia="zh-CN" w:bidi="ar-SA"/>
              </w:rPr>
              <w:t>六</w:t>
            </w:r>
            <w:r>
              <w:rPr>
                <w:rFonts w:hint="eastAsia" w:ascii="宋体" w:hAnsi="宋体" w:eastAsia="宋体" w:cs="宋体"/>
                <w:snapToGrid w:val="0"/>
                <w:color w:val="000000"/>
                <w:spacing w:val="-1"/>
                <w:sz w:val="24"/>
                <w:szCs w:val="24"/>
                <w:lang w:val="en-US" w:eastAsia="en-US" w:bidi="ar-SA"/>
              </w:rPr>
              <w:t>）不同供应商的法定代表人、委托代理人、项目经理、项目负责人</w:t>
            </w:r>
            <w:r>
              <w:rPr>
                <w:rFonts w:hint="eastAsia" w:ascii="宋体" w:hAnsi="宋体" w:eastAsia="宋体" w:cs="宋体"/>
                <w:snapToGrid w:val="0"/>
                <w:color w:val="000000"/>
                <w:spacing w:val="-1"/>
                <w:sz w:val="24"/>
                <w:szCs w:val="24"/>
                <w:lang w:val="en-US" w:eastAsia="zh-CN" w:bidi="ar-SA"/>
              </w:rPr>
              <w:t>等由</w:t>
            </w:r>
            <w:r>
              <w:rPr>
                <w:rFonts w:hint="eastAsia" w:ascii="宋体" w:hAnsi="宋体" w:eastAsia="宋体" w:cs="宋体"/>
                <w:snapToGrid w:val="0"/>
                <w:color w:val="000000"/>
                <w:spacing w:val="-1"/>
                <w:sz w:val="24"/>
                <w:szCs w:val="24"/>
                <w:lang w:val="en-US" w:eastAsia="en-US" w:bidi="ar-SA"/>
              </w:rPr>
              <w:t>同一单位缴纳社会保险或</w:t>
            </w:r>
            <w:r>
              <w:rPr>
                <w:rFonts w:hint="eastAsia" w:ascii="宋体" w:hAnsi="宋体" w:eastAsia="宋体" w:cs="宋体"/>
                <w:snapToGrid w:val="0"/>
                <w:color w:val="000000"/>
                <w:spacing w:val="-1"/>
                <w:sz w:val="24"/>
                <w:szCs w:val="24"/>
                <w:lang w:val="en-US" w:eastAsia="zh-CN" w:bidi="ar-SA"/>
              </w:rPr>
              <w:t>者</w:t>
            </w:r>
            <w:r>
              <w:rPr>
                <w:rFonts w:hint="eastAsia" w:ascii="宋体" w:hAnsi="宋体" w:eastAsia="宋体" w:cs="宋体"/>
                <w:snapToGrid w:val="0"/>
                <w:color w:val="000000"/>
                <w:spacing w:val="-1"/>
                <w:sz w:val="24"/>
                <w:szCs w:val="24"/>
                <w:lang w:val="en-US" w:eastAsia="en-US" w:bidi="ar-SA"/>
              </w:rPr>
              <w:t>领取报酬</w:t>
            </w:r>
            <w:r>
              <w:rPr>
                <w:rFonts w:hint="eastAsia" w:ascii="宋体" w:hAnsi="宋体" w:eastAsia="宋体" w:cs="宋体"/>
                <w:snapToGrid w:val="0"/>
                <w:color w:val="000000"/>
                <w:spacing w:val="-1"/>
                <w:sz w:val="24"/>
                <w:szCs w:val="24"/>
                <w:lang w:val="en-US" w:eastAsia="zh-CN" w:bidi="ar-SA"/>
              </w:rPr>
              <w:t>的</w:t>
            </w:r>
            <w:r>
              <w:rPr>
                <w:rFonts w:hint="eastAsia" w:ascii="宋体" w:hAnsi="宋体" w:eastAsia="宋体" w:cs="宋体"/>
                <w:snapToGrid w:val="0"/>
                <w:color w:val="000000"/>
                <w:spacing w:val="-1"/>
                <w:sz w:val="24"/>
                <w:szCs w:val="24"/>
                <w:lang w:val="en-US" w:eastAsia="en-US" w:bidi="ar-SA"/>
              </w:rPr>
              <w:t>；（</w:t>
            </w:r>
            <w:r>
              <w:rPr>
                <w:rFonts w:hint="eastAsia" w:ascii="宋体" w:hAnsi="宋体" w:eastAsia="宋体" w:cs="宋体"/>
                <w:snapToGrid w:val="0"/>
                <w:color w:val="000000"/>
                <w:spacing w:val="-1"/>
                <w:sz w:val="24"/>
                <w:szCs w:val="24"/>
                <w:lang w:val="en-US" w:eastAsia="zh-CN" w:bidi="ar-SA"/>
              </w:rPr>
              <w:t>七</w:t>
            </w:r>
            <w:r>
              <w:rPr>
                <w:rFonts w:hint="eastAsia" w:ascii="宋体" w:hAnsi="宋体" w:eastAsia="宋体" w:cs="宋体"/>
                <w:snapToGrid w:val="0"/>
                <w:color w:val="000000"/>
                <w:spacing w:val="-1"/>
                <w:sz w:val="24"/>
                <w:szCs w:val="24"/>
                <w:lang w:val="en-US" w:eastAsia="en-US" w:bidi="ar-SA"/>
              </w:rPr>
              <w:t>）不同供应商投标</w:t>
            </w:r>
            <w:r>
              <w:rPr>
                <w:rFonts w:hint="eastAsia" w:ascii="宋体" w:hAnsi="宋体" w:eastAsia="宋体" w:cs="宋体"/>
                <w:snapToGrid w:val="0"/>
                <w:color w:val="000000"/>
                <w:spacing w:val="-1"/>
                <w:sz w:val="24"/>
                <w:szCs w:val="24"/>
                <w:lang w:val="en-US" w:eastAsia="zh-CN" w:bidi="ar-SA"/>
              </w:rPr>
              <w:t>（响应）</w:t>
            </w:r>
            <w:r>
              <w:rPr>
                <w:rFonts w:hint="eastAsia" w:ascii="宋体" w:hAnsi="宋体" w:eastAsia="宋体" w:cs="宋体"/>
                <w:snapToGrid w:val="0"/>
                <w:color w:val="000000"/>
                <w:spacing w:val="-1"/>
                <w:sz w:val="24"/>
                <w:szCs w:val="24"/>
                <w:lang w:val="en-US" w:eastAsia="en-US" w:bidi="ar-SA"/>
              </w:rPr>
              <w:t>文件中的法定代表人或负责人签名出自同一人</w:t>
            </w:r>
            <w:r>
              <w:rPr>
                <w:rFonts w:hint="eastAsia" w:ascii="宋体" w:hAnsi="宋体" w:eastAsia="宋体" w:cs="宋体"/>
                <w:snapToGrid w:val="0"/>
                <w:color w:val="000000"/>
                <w:spacing w:val="-1"/>
                <w:sz w:val="24"/>
                <w:szCs w:val="24"/>
                <w:lang w:val="en-US" w:eastAsia="zh-CN" w:bidi="ar-SA"/>
              </w:rPr>
              <w:t>之手</w:t>
            </w:r>
            <w:r>
              <w:rPr>
                <w:rFonts w:hint="eastAsia" w:ascii="宋体" w:hAnsi="宋体" w:eastAsia="宋体" w:cs="宋体"/>
                <w:snapToGrid w:val="0"/>
                <w:color w:val="000000"/>
                <w:spacing w:val="-1"/>
                <w:sz w:val="24"/>
                <w:szCs w:val="24"/>
                <w:lang w:val="en-US" w:eastAsia="en-US" w:bidi="ar-SA"/>
              </w:rPr>
              <w:t>；（</w:t>
            </w:r>
            <w:r>
              <w:rPr>
                <w:rFonts w:hint="eastAsia" w:ascii="宋体" w:hAnsi="宋体" w:eastAsia="宋体" w:cs="宋体"/>
                <w:snapToGrid w:val="0"/>
                <w:color w:val="000000"/>
                <w:spacing w:val="-1"/>
                <w:sz w:val="24"/>
                <w:szCs w:val="24"/>
                <w:lang w:val="en-US" w:eastAsia="zh-CN" w:bidi="ar-SA"/>
              </w:rPr>
              <w:t>八</w:t>
            </w:r>
            <w:r>
              <w:rPr>
                <w:rFonts w:hint="eastAsia" w:ascii="宋体" w:hAnsi="宋体" w:eastAsia="宋体" w:cs="宋体"/>
                <w:snapToGrid w:val="0"/>
                <w:color w:val="000000"/>
                <w:spacing w:val="-1"/>
                <w:sz w:val="24"/>
                <w:szCs w:val="24"/>
                <w:lang w:val="en-US" w:eastAsia="en-US" w:bidi="ar-SA"/>
              </w:rPr>
              <w:t>）其他涉嫌串通的情形。</w:t>
            </w:r>
          </w:p>
        </w:tc>
      </w:tr>
      <w:tr w14:paraId="0017AB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2" w:hRule="atLeast"/>
        </w:trPr>
        <w:tc>
          <w:tcPr>
            <w:tcW w:w="685" w:type="dxa"/>
          </w:tcPr>
          <w:p w14:paraId="5814550D">
            <w:pPr>
              <w:kinsoku/>
              <w:wordWrap w:val="0"/>
              <w:autoSpaceDE w:val="0"/>
              <w:autoSpaceDN w:val="0"/>
              <w:adjustRightInd w:val="0"/>
              <w:snapToGrid w:val="0"/>
              <w:spacing w:before="69" w:line="199" w:lineRule="auto"/>
              <w:jc w:val="center"/>
              <w:textAlignment w:val="baseline"/>
              <w:rPr>
                <w:rFonts w:ascii="宋体" w:hAnsi="宋体" w:eastAsia="宋体" w:cs="宋体"/>
                <w:snapToGrid w:val="0"/>
                <w:color w:val="000000"/>
                <w:spacing w:val="5"/>
                <w:sz w:val="24"/>
                <w:szCs w:val="24"/>
                <w:lang w:val="en-US" w:eastAsia="zh-CN" w:bidi="ar-SA"/>
              </w:rPr>
            </w:pPr>
          </w:p>
        </w:tc>
        <w:tc>
          <w:tcPr>
            <w:tcW w:w="1812" w:type="dxa"/>
          </w:tcPr>
          <w:p w14:paraId="1E5334FC">
            <w:pPr>
              <w:widowControl/>
              <w:kinsoku/>
              <w:wordWrap w:val="0"/>
              <w:adjustRightInd w:val="0"/>
              <w:snapToGrid w:val="0"/>
              <w:spacing w:before="78" w:line="221" w:lineRule="auto"/>
              <w:ind w:left="134"/>
              <w:jc w:val="both"/>
              <w:textAlignment w:val="baseline"/>
              <w:rPr>
                <w:rFonts w:ascii="宋体" w:hAnsi="宋体" w:eastAsia="宋体" w:cs="宋体"/>
                <w:snapToGrid w:val="0"/>
                <w:color w:val="000000"/>
                <w:spacing w:val="-6"/>
                <w:sz w:val="24"/>
                <w:szCs w:val="24"/>
                <w:lang w:val="en-US" w:eastAsia="en-US" w:bidi="ar-SA"/>
              </w:rPr>
            </w:pPr>
          </w:p>
        </w:tc>
        <w:tc>
          <w:tcPr>
            <w:tcW w:w="5791" w:type="dxa"/>
            <w:vMerge w:val="continue"/>
          </w:tcPr>
          <w:p w14:paraId="7E6F71FE">
            <w:pPr>
              <w:shd w:val="clear" w:color="auto" w:fill="FFFFFF"/>
              <w:kinsoku/>
              <w:wordWrap w:val="0"/>
              <w:autoSpaceDE w:val="0"/>
              <w:autoSpaceDN w:val="0"/>
              <w:adjustRightInd w:val="0"/>
              <w:snapToGrid w:val="0"/>
              <w:spacing w:beforeAutospacing="0" w:afterAutospacing="0"/>
              <w:jc w:val="both"/>
              <w:textAlignment w:val="baseline"/>
              <w:rPr>
                <w:rFonts w:ascii="宋体" w:hAnsi="宋体" w:eastAsia="宋体" w:cs="宋体"/>
                <w:snapToGrid w:val="0"/>
                <w:color w:val="000000"/>
                <w:spacing w:val="-1"/>
                <w:sz w:val="24"/>
                <w:szCs w:val="24"/>
                <w:lang w:val="en-US" w:eastAsia="zh-CN" w:bidi="ar-SA"/>
              </w:rPr>
            </w:pPr>
          </w:p>
        </w:tc>
      </w:tr>
      <w:tr w14:paraId="736856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685" w:type="dxa"/>
          </w:tcPr>
          <w:p w14:paraId="44635029">
            <w:pPr>
              <w:kinsoku/>
              <w:wordWrap w:val="0"/>
              <w:autoSpaceDE w:val="0"/>
              <w:autoSpaceDN w:val="0"/>
              <w:adjustRightInd w:val="0"/>
              <w:snapToGrid w:val="0"/>
              <w:spacing w:before="248" w:line="202" w:lineRule="auto"/>
              <w:jc w:val="center"/>
              <w:textAlignment w:val="baseline"/>
              <w:rPr>
                <w:rFonts w:ascii="宋体" w:hAnsi="宋体" w:eastAsia="宋体" w:cs="宋体"/>
                <w:snapToGrid w:val="0"/>
                <w:color w:val="000000"/>
                <w:sz w:val="24"/>
                <w:szCs w:val="24"/>
                <w:lang w:val="en-US" w:eastAsia="zh-CN" w:bidi="ar-SA"/>
              </w:rPr>
            </w:pPr>
            <w:r>
              <w:rPr>
                <w:rFonts w:hint="eastAsia" w:ascii="宋体" w:hAnsi="宋体" w:eastAsia="宋体" w:cs="宋体"/>
                <w:snapToGrid w:val="0"/>
                <w:color w:val="000000"/>
                <w:spacing w:val="5"/>
                <w:sz w:val="24"/>
                <w:szCs w:val="24"/>
                <w:lang w:val="en-US" w:eastAsia="en-US" w:bidi="ar-SA"/>
              </w:rPr>
              <w:t>1</w:t>
            </w:r>
            <w:r>
              <w:rPr>
                <w:rFonts w:hint="eastAsia" w:ascii="宋体" w:hAnsi="宋体" w:eastAsia="宋体" w:cs="宋体"/>
                <w:snapToGrid w:val="0"/>
                <w:color w:val="000000"/>
                <w:spacing w:val="5"/>
                <w:sz w:val="24"/>
                <w:szCs w:val="24"/>
                <w:lang w:val="en-US" w:eastAsia="zh-CN" w:bidi="ar-SA"/>
              </w:rPr>
              <w:t>3</w:t>
            </w:r>
          </w:p>
        </w:tc>
        <w:tc>
          <w:tcPr>
            <w:tcW w:w="1812" w:type="dxa"/>
          </w:tcPr>
          <w:p w14:paraId="742777A4">
            <w:pPr>
              <w:widowControl/>
              <w:kinsoku/>
              <w:wordWrap w:val="0"/>
              <w:adjustRightInd w:val="0"/>
              <w:snapToGrid w:val="0"/>
              <w:spacing w:before="228" w:line="219" w:lineRule="auto"/>
              <w:ind w:left="131"/>
              <w:jc w:val="both"/>
              <w:textAlignment w:val="baseline"/>
              <w:rPr>
                <w:rFonts w:ascii="宋体" w:hAnsi="宋体" w:eastAsia="宋体" w:cs="宋体"/>
                <w:snapToGrid w:val="0"/>
                <w:color w:val="000000"/>
                <w:sz w:val="24"/>
                <w:szCs w:val="24"/>
                <w:lang w:val="en-US" w:eastAsia="en-US" w:bidi="ar-SA"/>
              </w:rPr>
            </w:pPr>
            <w:r>
              <w:rPr>
                <w:rFonts w:hint="eastAsia" w:ascii="宋体" w:hAnsi="宋体" w:eastAsia="宋体" w:cs="宋体"/>
                <w:snapToGrid w:val="0"/>
                <w:color w:val="000000"/>
                <w:spacing w:val="-6"/>
                <w:sz w:val="24"/>
                <w:szCs w:val="24"/>
                <w:lang w:val="en-US" w:eastAsia="en-US" w:bidi="ar-SA"/>
              </w:rPr>
              <w:t>附加条件</w:t>
            </w:r>
          </w:p>
        </w:tc>
        <w:tc>
          <w:tcPr>
            <w:tcW w:w="5791" w:type="dxa"/>
          </w:tcPr>
          <w:p w14:paraId="76A54785">
            <w:pPr>
              <w:widowControl/>
              <w:kinsoku/>
              <w:wordWrap w:val="0"/>
              <w:adjustRightInd w:val="0"/>
              <w:snapToGrid w:val="0"/>
              <w:spacing w:before="228" w:line="219" w:lineRule="auto"/>
              <w:ind w:left="117"/>
              <w:jc w:val="both"/>
              <w:textAlignment w:val="baseline"/>
              <w:rPr>
                <w:rFonts w:ascii="宋体" w:hAnsi="宋体" w:eastAsia="宋体" w:cs="宋体"/>
                <w:snapToGrid w:val="0"/>
                <w:color w:val="000000"/>
                <w:sz w:val="24"/>
                <w:szCs w:val="24"/>
                <w:lang w:val="en-US" w:eastAsia="zh-CN" w:bidi="ar-SA"/>
              </w:rPr>
            </w:pPr>
            <w:r>
              <w:rPr>
                <w:rFonts w:hint="eastAsia" w:ascii="宋体" w:hAnsi="宋体" w:eastAsia="宋体" w:cs="宋体"/>
                <w:snapToGrid w:val="0"/>
                <w:color w:val="000000"/>
                <w:spacing w:val="-3"/>
                <w:sz w:val="24"/>
                <w:szCs w:val="24"/>
                <w:lang w:val="en-US" w:eastAsia="en-US" w:bidi="ar-SA"/>
              </w:rPr>
              <w:t>投标文件未含有采购人不能接受的附加条件</w:t>
            </w:r>
            <w:r>
              <w:rPr>
                <w:rFonts w:hint="eastAsia" w:ascii="宋体" w:hAnsi="宋体" w:eastAsia="宋体" w:cs="宋体"/>
                <w:snapToGrid w:val="0"/>
                <w:color w:val="000000"/>
                <w:spacing w:val="-4"/>
                <w:sz w:val="24"/>
                <w:szCs w:val="24"/>
                <w:lang w:val="en-US" w:eastAsia="en-US" w:bidi="ar-SA"/>
              </w:rPr>
              <w:t>的</w:t>
            </w:r>
            <w:r>
              <w:rPr>
                <w:rFonts w:hint="eastAsia" w:ascii="宋体" w:hAnsi="宋体" w:eastAsia="宋体" w:cs="宋体"/>
                <w:snapToGrid w:val="0"/>
                <w:color w:val="000000"/>
                <w:spacing w:val="-4"/>
                <w:sz w:val="24"/>
                <w:szCs w:val="24"/>
                <w:lang w:val="en-US" w:eastAsia="zh-CN" w:bidi="ar-SA"/>
              </w:rPr>
              <w:t>。</w:t>
            </w:r>
          </w:p>
        </w:tc>
      </w:tr>
      <w:tr w14:paraId="1B4573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4" w:hRule="atLeast"/>
        </w:trPr>
        <w:tc>
          <w:tcPr>
            <w:tcW w:w="685" w:type="dxa"/>
          </w:tcPr>
          <w:p w14:paraId="668911E4">
            <w:pPr>
              <w:kinsoku/>
              <w:wordWrap w:val="0"/>
              <w:autoSpaceDE w:val="0"/>
              <w:autoSpaceDN w:val="0"/>
              <w:adjustRightInd w:val="0"/>
              <w:snapToGrid w:val="0"/>
              <w:spacing w:before="252" w:line="199" w:lineRule="auto"/>
              <w:jc w:val="center"/>
              <w:textAlignment w:val="baseline"/>
              <w:rPr>
                <w:rFonts w:ascii="宋体" w:hAnsi="宋体" w:eastAsia="宋体" w:cs="宋体"/>
                <w:snapToGrid w:val="0"/>
                <w:color w:val="000000"/>
                <w:sz w:val="24"/>
                <w:szCs w:val="24"/>
                <w:lang w:val="en-US" w:eastAsia="zh-CN" w:bidi="ar-SA"/>
              </w:rPr>
            </w:pPr>
            <w:r>
              <w:rPr>
                <w:rFonts w:hint="eastAsia" w:ascii="宋体" w:hAnsi="宋体" w:eastAsia="宋体" w:cs="宋体"/>
                <w:snapToGrid w:val="0"/>
                <w:color w:val="000000"/>
                <w:spacing w:val="5"/>
                <w:sz w:val="24"/>
                <w:szCs w:val="24"/>
                <w:lang w:val="en-US" w:eastAsia="en-US" w:bidi="ar-SA"/>
              </w:rPr>
              <w:t>1</w:t>
            </w:r>
            <w:r>
              <w:rPr>
                <w:rFonts w:hint="eastAsia" w:ascii="宋体" w:hAnsi="宋体" w:eastAsia="宋体" w:cs="宋体"/>
                <w:snapToGrid w:val="0"/>
                <w:color w:val="000000"/>
                <w:spacing w:val="5"/>
                <w:sz w:val="24"/>
                <w:szCs w:val="24"/>
                <w:lang w:val="en-US" w:eastAsia="zh-CN" w:bidi="ar-SA"/>
              </w:rPr>
              <w:t>4</w:t>
            </w:r>
          </w:p>
        </w:tc>
        <w:tc>
          <w:tcPr>
            <w:tcW w:w="1812" w:type="dxa"/>
          </w:tcPr>
          <w:p w14:paraId="5A98D71F">
            <w:pPr>
              <w:widowControl/>
              <w:kinsoku/>
              <w:wordWrap w:val="0"/>
              <w:adjustRightInd w:val="0"/>
              <w:snapToGrid w:val="0"/>
              <w:spacing w:before="226" w:line="221" w:lineRule="auto"/>
              <w:ind w:left="113"/>
              <w:jc w:val="both"/>
              <w:textAlignment w:val="baseline"/>
              <w:rPr>
                <w:rFonts w:ascii="宋体" w:hAnsi="宋体" w:eastAsia="宋体" w:cs="宋体"/>
                <w:snapToGrid w:val="0"/>
                <w:color w:val="000000"/>
                <w:sz w:val="24"/>
                <w:szCs w:val="24"/>
                <w:lang w:val="en-US" w:eastAsia="en-US" w:bidi="ar-SA"/>
              </w:rPr>
            </w:pPr>
            <w:r>
              <w:rPr>
                <w:rFonts w:hint="eastAsia" w:ascii="宋体" w:hAnsi="宋体" w:eastAsia="宋体" w:cs="宋体"/>
                <w:snapToGrid w:val="0"/>
                <w:color w:val="000000"/>
                <w:spacing w:val="-2"/>
                <w:sz w:val="24"/>
                <w:szCs w:val="24"/>
                <w:lang w:val="en-US" w:eastAsia="en-US" w:bidi="ar-SA"/>
              </w:rPr>
              <w:t>其他无效情形</w:t>
            </w:r>
          </w:p>
        </w:tc>
        <w:tc>
          <w:tcPr>
            <w:tcW w:w="5791" w:type="dxa"/>
          </w:tcPr>
          <w:p w14:paraId="07C23413">
            <w:pPr>
              <w:widowControl/>
              <w:kinsoku/>
              <w:wordWrap w:val="0"/>
              <w:adjustRightInd w:val="0"/>
              <w:snapToGrid w:val="0"/>
              <w:spacing w:before="74" w:line="229" w:lineRule="auto"/>
              <w:ind w:left="115" w:right="136" w:firstLine="1"/>
              <w:jc w:val="both"/>
              <w:textAlignment w:val="baseline"/>
              <w:rPr>
                <w:rFonts w:ascii="宋体" w:hAnsi="宋体" w:eastAsia="宋体" w:cs="宋体"/>
                <w:snapToGrid w:val="0"/>
                <w:color w:val="000000"/>
                <w:sz w:val="24"/>
                <w:szCs w:val="24"/>
                <w:lang w:val="en-US" w:eastAsia="en-US" w:bidi="ar-SA"/>
              </w:rPr>
            </w:pPr>
            <w:r>
              <w:rPr>
                <w:rFonts w:hint="eastAsia" w:ascii="宋体" w:hAnsi="宋体" w:eastAsia="宋体" w:cs="宋体"/>
                <w:snapToGrid w:val="0"/>
                <w:color w:val="000000"/>
                <w:spacing w:val="-1"/>
                <w:sz w:val="24"/>
                <w:szCs w:val="24"/>
                <w:lang w:val="en-US" w:eastAsia="en-US" w:bidi="ar-SA"/>
              </w:rPr>
              <w:t>投标人、投标文件不存在不符合法律、法规和招标文件规定的</w:t>
            </w:r>
            <w:r>
              <w:rPr>
                <w:rFonts w:hint="eastAsia" w:ascii="宋体" w:hAnsi="宋体" w:eastAsia="宋体" w:cs="宋体"/>
                <w:snapToGrid w:val="0"/>
                <w:color w:val="000000"/>
                <w:spacing w:val="-6"/>
                <w:sz w:val="24"/>
                <w:szCs w:val="24"/>
                <w:lang w:val="en-US" w:eastAsia="en-US" w:bidi="ar-SA"/>
              </w:rPr>
              <w:t>其他无效情形。</w:t>
            </w:r>
          </w:p>
        </w:tc>
      </w:tr>
    </w:tbl>
    <w:p w14:paraId="2594D385">
      <w:pPr>
        <w:spacing w:line="89" w:lineRule="auto"/>
        <w:rPr>
          <w:sz w:val="2"/>
        </w:rPr>
      </w:pPr>
    </w:p>
    <w:p w14:paraId="08BD2CCC">
      <w:pPr>
        <w:wordWrap w:val="0"/>
        <w:spacing w:line="360" w:lineRule="auto"/>
        <w:ind w:firstLine="492"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2.技术审查</w:t>
      </w:r>
    </w:p>
    <w:p w14:paraId="0326D167">
      <w:pPr>
        <w:wordWrap w:val="0"/>
        <w:spacing w:line="360" w:lineRule="auto"/>
        <w:ind w:firstLine="492"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服务类，审查服务方案、人员配备方案及人员基本情况等是否符合招标要求。</w:t>
      </w:r>
    </w:p>
    <w:p w14:paraId="0E0CDBC3">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3.评标委员会将通过审查确定每一投标人是否对招标文件做出了实质性响应</w:t>
      </w:r>
    </w:p>
    <w:p w14:paraId="0217C06B">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实质性响应的投标是指投标符合招标文件的所有条款、条件和要求，而无重大偏离和保留。重大偏离和保留是指影响到招标文件规定的范围、质量和性能，或限制了采购人的权利和投标人的义务的规定，而纠正这些偏差将影响到其它提交实质性响应投标的投标人的公平竞争地位。评标委员会判断投标文件的响应性仅基于投标文件本身内容而不靠外部证据。评标委员会将拒绝被确定为非实质性响应的投标人，投标人不得通过修正或撤销不符之处而使其投标成为实质性响应的投标。</w:t>
      </w:r>
    </w:p>
    <w:p w14:paraId="57629A0A">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4.投标文件的澄清</w:t>
      </w:r>
    </w:p>
    <w:p w14:paraId="75D2323A">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4.1 为了有助于对投标文件进行审查、评估和比较，评标委员会有权向投标人质疑，请投标人澄清、说明或补正其投标内容。投标人须按照采购人或采购代理机构通知的时间、地点、方式指派法定代表人（负责人）或授权代表进行澄清、说明或补正。</w:t>
      </w:r>
    </w:p>
    <w:p w14:paraId="56633199">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4.2 澄清、说明或补正要求。对投标文件中含义不明确、同类问题表述不一致或者有明显文字和计算错误的内容，评标委员会应当以书面形式要求投标人作出必要的澄清、说明或补正。投标人的澄清、说明或者补正应当采用书面形式，由其法定代表人（负责人）或授权代表签字，并不得超出投标文件的范围或者改变投标文件的实质性内容。</w:t>
      </w:r>
    </w:p>
    <w:p w14:paraId="15261860">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4.3 投标人的澄清、说明或补正文件是投标文件的组成部分，并取代投标文件中被澄清、说明或补正的部分。</w:t>
      </w:r>
    </w:p>
    <w:p w14:paraId="6C38B9F3">
      <w:pPr>
        <w:wordWrap w:val="0"/>
        <w:spacing w:line="360" w:lineRule="auto"/>
        <w:jc w:val="both"/>
        <w:rPr>
          <w:rFonts w:asciiTheme="minorEastAsia" w:hAnsiTheme="minorEastAsia" w:eastAsiaTheme="minorEastAsia" w:cstheme="minorEastAsia"/>
          <w:b/>
          <w:bCs/>
          <w:spacing w:val="2"/>
          <w:position w:val="17"/>
          <w:sz w:val="24"/>
          <w:szCs w:val="24"/>
        </w:rPr>
      </w:pPr>
      <w:r>
        <w:rPr>
          <w:rFonts w:hint="eastAsia" w:asciiTheme="minorEastAsia" w:hAnsiTheme="minorEastAsia" w:eastAsiaTheme="minorEastAsia" w:cstheme="minorEastAsia"/>
          <w:b/>
          <w:bCs/>
          <w:spacing w:val="2"/>
          <w:position w:val="17"/>
          <w:sz w:val="24"/>
          <w:szCs w:val="24"/>
        </w:rPr>
        <w:t>五.评标方法和评标标准</w:t>
      </w:r>
    </w:p>
    <w:p w14:paraId="17A98CE9">
      <w:pPr>
        <w:wordWrap w:val="0"/>
        <w:spacing w:line="360" w:lineRule="auto"/>
        <w:ind w:firstLine="490"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b/>
          <w:bCs/>
          <w:spacing w:val="2"/>
          <w:position w:val="17"/>
          <w:sz w:val="24"/>
          <w:szCs w:val="24"/>
        </w:rPr>
        <w:t>1.本项目采用的评标方法为：</w:t>
      </w:r>
    </w:p>
    <w:p w14:paraId="5D73D01D">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综合评分法，指投标文件满足招标文件全部实质性要求，且按照评审因素的量化指标评审得分最高的投标人为中标候选人的评标方法，见《评标标准》，招标文件中没有规定的评标标准不得作为评审的依据。</w:t>
      </w:r>
    </w:p>
    <w:p w14:paraId="25303ED1">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多家投标人提供的核心产品品牌相同且通过资格审查、符合性审查的，按一家投标人计算，评审后得分最高的同品牌投标人获得中标人推荐。</w:t>
      </w:r>
    </w:p>
    <w:p w14:paraId="24B31F74">
      <w:pPr>
        <w:wordWrap w:val="0"/>
        <w:spacing w:line="360" w:lineRule="auto"/>
        <w:ind w:firstLine="490" w:firstLineChars="200"/>
        <w:jc w:val="both"/>
        <w:rPr>
          <w:rFonts w:asciiTheme="minorEastAsia" w:hAnsiTheme="minorEastAsia" w:eastAsiaTheme="minorEastAsia" w:cstheme="minorEastAsia"/>
          <w:b/>
          <w:bCs/>
          <w:spacing w:val="2"/>
          <w:position w:val="17"/>
          <w:sz w:val="24"/>
          <w:szCs w:val="24"/>
        </w:rPr>
      </w:pPr>
      <w:r>
        <w:rPr>
          <w:rFonts w:hint="eastAsia" w:asciiTheme="minorEastAsia" w:hAnsiTheme="minorEastAsia" w:eastAsiaTheme="minorEastAsia" w:cstheme="minorEastAsia"/>
          <w:b/>
          <w:bCs/>
          <w:spacing w:val="2"/>
          <w:position w:val="17"/>
          <w:sz w:val="24"/>
          <w:szCs w:val="24"/>
        </w:rPr>
        <w:t>2.非政府强制采购的节能产品或环境标志产品，依据品目清单和认证证书实施政府优先采购。优先采购的具体规定（如涉及）。</w:t>
      </w:r>
    </w:p>
    <w:p w14:paraId="6F55E97E">
      <w:pPr>
        <w:wordWrap w:val="0"/>
        <w:spacing w:line="360" w:lineRule="auto"/>
        <w:ind w:firstLine="490" w:firstLineChars="200"/>
        <w:jc w:val="both"/>
        <w:rPr>
          <w:rFonts w:asciiTheme="minorEastAsia" w:hAnsiTheme="minorEastAsia" w:eastAsiaTheme="minorEastAsia" w:cstheme="minorEastAsia"/>
          <w:b/>
          <w:bCs/>
          <w:spacing w:val="2"/>
          <w:position w:val="17"/>
          <w:sz w:val="24"/>
          <w:szCs w:val="24"/>
        </w:rPr>
      </w:pPr>
      <w:r>
        <w:rPr>
          <w:rFonts w:hint="eastAsia" w:asciiTheme="minorEastAsia" w:hAnsiTheme="minorEastAsia" w:eastAsiaTheme="minorEastAsia" w:cstheme="minorEastAsia"/>
          <w:b/>
          <w:bCs/>
          <w:spacing w:val="2"/>
          <w:position w:val="17"/>
          <w:sz w:val="24"/>
          <w:szCs w:val="24"/>
        </w:rPr>
        <w:t>3.关于无线局域网认证产品政府采购清单中的产品，优先采购的具体规定（如涉及）。</w:t>
      </w:r>
    </w:p>
    <w:p w14:paraId="27762114">
      <w:pPr>
        <w:wordWrap w:val="0"/>
        <w:spacing w:line="360" w:lineRule="auto"/>
        <w:ind w:firstLine="490" w:firstLineChars="200"/>
        <w:jc w:val="both"/>
        <w:rPr>
          <w:rFonts w:asciiTheme="minorEastAsia" w:hAnsiTheme="minorEastAsia" w:eastAsiaTheme="minorEastAsia" w:cstheme="minorEastAsia"/>
          <w:b/>
          <w:bCs/>
          <w:spacing w:val="2"/>
          <w:position w:val="17"/>
          <w:sz w:val="24"/>
          <w:szCs w:val="24"/>
        </w:rPr>
      </w:pPr>
      <w:r>
        <w:rPr>
          <w:rFonts w:hint="eastAsia" w:asciiTheme="minorEastAsia" w:hAnsiTheme="minorEastAsia" w:eastAsiaTheme="minorEastAsia" w:cstheme="minorEastAsia"/>
          <w:b/>
          <w:bCs/>
          <w:spacing w:val="2"/>
          <w:position w:val="17"/>
          <w:sz w:val="24"/>
          <w:szCs w:val="24"/>
        </w:rPr>
        <w:t>4.确定中标候选人名单</w:t>
      </w:r>
    </w:p>
    <w:p w14:paraId="2E4D3BB9">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4.1采用综合评分法时，提供相同品牌产品（单一产品或核心产品品牌相同）且通过资格审查、符合性审查的不同投标人参加同一合同项下投标的，按一家投标人计算，评审后得分最高的同品牌投标人获得中标人推荐资格；评审得分相同的，评标委员会按照下述规定确定一个投标人获得中标人推荐资格，其他同品牌投标人不作为中标候选人。</w:t>
      </w:r>
    </w:p>
    <w:p w14:paraId="29DBB622">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4.2采用综合评分法时，投标人的排名按得分顺序从高到低排列；得分相同的，按投标报价由低到高顺序排列；得分且投标报价相同的，按技术指标优劣顺序排列。</w:t>
      </w:r>
    </w:p>
    <w:p w14:paraId="18B831D5">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4.3 采用最低评标价法时，评标结果按照投标报价由低到高顺序排列。投标报价相同的并列。投标文件满足招标文件全部实质性要求且投标报价最低的投标人为排名第一的中标候选人。</w:t>
      </w:r>
    </w:p>
    <w:p w14:paraId="123EB2AE">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4.4 评标委员会要对评分汇总情况进行复核，特别是对排名第一的、报价最低的、投标文件被认定为无效的情形进行重点复核。</w:t>
      </w:r>
    </w:p>
    <w:p w14:paraId="24FF979A">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4.5 评标委员会将根据各投标人的评标排序，依次推荐本项目（各采购包）的中标候选人，起草并签署评标报告。本项目（采购包）评标委员会共推荐3 名中标候选人。</w:t>
      </w:r>
    </w:p>
    <w:p w14:paraId="6AAFBCF2">
      <w:pPr>
        <w:wordWrap w:val="0"/>
        <w:spacing w:line="360" w:lineRule="auto"/>
        <w:ind w:firstLine="490" w:firstLineChars="200"/>
        <w:jc w:val="both"/>
        <w:rPr>
          <w:rFonts w:asciiTheme="minorEastAsia" w:hAnsiTheme="minorEastAsia" w:eastAsiaTheme="minorEastAsia" w:cstheme="minorEastAsia"/>
          <w:b/>
          <w:bCs/>
          <w:spacing w:val="2"/>
          <w:position w:val="17"/>
          <w:sz w:val="24"/>
          <w:szCs w:val="24"/>
        </w:rPr>
      </w:pPr>
      <w:r>
        <w:rPr>
          <w:rFonts w:hint="eastAsia" w:asciiTheme="minorEastAsia" w:hAnsiTheme="minorEastAsia" w:eastAsiaTheme="minorEastAsia" w:cstheme="minorEastAsia"/>
          <w:b/>
          <w:bCs/>
          <w:spacing w:val="2"/>
          <w:position w:val="17"/>
          <w:sz w:val="24"/>
          <w:szCs w:val="24"/>
        </w:rPr>
        <w:t>5.报告违法行为</w:t>
      </w:r>
    </w:p>
    <w:p w14:paraId="1A18F4A1">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评标委员会在评标过程中发现投标人有行贿、提供虚假材料或者串通等违法行为时，有向采购人、采购代理机构或者有关部门报告的职责。</w:t>
      </w:r>
    </w:p>
    <w:p w14:paraId="0ADC2919">
      <w:pPr>
        <w:wordWrap w:val="0"/>
        <w:spacing w:line="360" w:lineRule="auto"/>
        <w:ind w:firstLine="490" w:firstLineChars="200"/>
        <w:jc w:val="both"/>
        <w:rPr>
          <w:rFonts w:asciiTheme="minorEastAsia" w:hAnsiTheme="minorEastAsia" w:eastAsiaTheme="minorEastAsia" w:cstheme="minorEastAsia"/>
          <w:b/>
          <w:bCs/>
          <w:spacing w:val="2"/>
          <w:position w:val="17"/>
          <w:sz w:val="24"/>
          <w:szCs w:val="24"/>
        </w:rPr>
      </w:pPr>
      <w:r>
        <w:rPr>
          <w:rFonts w:hint="eastAsia" w:asciiTheme="minorEastAsia" w:hAnsiTheme="minorEastAsia" w:eastAsiaTheme="minorEastAsia" w:cstheme="minorEastAsia"/>
          <w:b/>
          <w:bCs/>
          <w:spacing w:val="2"/>
          <w:position w:val="17"/>
          <w:sz w:val="24"/>
          <w:szCs w:val="24"/>
        </w:rPr>
        <w:t>6.确定中标人</w:t>
      </w:r>
    </w:p>
    <w:p w14:paraId="7713D5A2">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采购人应当在收到评标报告之日起5个工作日内，在评标报告确定的中标候选人名单中按顺序确定中标人。</w:t>
      </w:r>
    </w:p>
    <w:p w14:paraId="31678A2E">
      <w:pPr>
        <w:wordWrap w:val="0"/>
        <w:spacing w:line="360" w:lineRule="auto"/>
        <w:ind w:firstLine="490" w:firstLineChars="200"/>
        <w:jc w:val="both"/>
        <w:rPr>
          <w:rFonts w:asciiTheme="minorEastAsia" w:hAnsiTheme="minorEastAsia" w:eastAsiaTheme="minorEastAsia" w:cstheme="minorEastAsia"/>
          <w:b/>
          <w:bCs/>
          <w:spacing w:val="2"/>
          <w:position w:val="17"/>
          <w:sz w:val="24"/>
          <w:szCs w:val="24"/>
        </w:rPr>
      </w:pPr>
      <w:r>
        <w:rPr>
          <w:rFonts w:hint="eastAsia" w:asciiTheme="minorEastAsia" w:hAnsiTheme="minorEastAsia" w:eastAsiaTheme="minorEastAsia" w:cstheme="minorEastAsia"/>
          <w:b/>
          <w:bCs/>
          <w:spacing w:val="2"/>
          <w:position w:val="17"/>
          <w:sz w:val="24"/>
          <w:szCs w:val="24"/>
        </w:rPr>
        <w:t>7.投标人存在下列情况之一的，投标无效：</w:t>
      </w:r>
    </w:p>
    <w:p w14:paraId="2FBA979B">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（1）投标文件未按招标文件要求签署、盖章的；</w:t>
      </w:r>
    </w:p>
    <w:p w14:paraId="28ED622C">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（2）不具备招标文件中规定的资格要求的；</w:t>
      </w:r>
    </w:p>
    <w:p w14:paraId="5FA7B71C">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（3）报价超过招标文件中规定的预算金额或者最高限价的；</w:t>
      </w:r>
    </w:p>
    <w:p w14:paraId="691091FE">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（4）投标文件含有采购人不能接受的附加条件的；</w:t>
      </w:r>
    </w:p>
    <w:p w14:paraId="3925084A">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（5）不符合应提交投标文件资料数量要求的；</w:t>
      </w:r>
    </w:p>
    <w:p w14:paraId="73B89ED9">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（6）开标解密时未在规定时间（30分钟）内进行解密成功的视为撤销其投标文件（因电子开标系统原因除外）；</w:t>
      </w:r>
    </w:p>
    <w:p w14:paraId="31FDECE6">
      <w:pPr>
        <w:wordWrap w:val="0"/>
        <w:spacing w:line="360" w:lineRule="auto"/>
        <w:ind w:firstLine="488" w:firstLineChars="200"/>
        <w:jc w:val="both"/>
        <w:rPr>
          <w:rFonts w:asciiTheme="minorEastAsia" w:hAnsiTheme="minorEastAsia" w:eastAsiaTheme="minorEastAsia" w:cstheme="minorEastAsia"/>
          <w:spacing w:val="2"/>
          <w:position w:val="17"/>
          <w:sz w:val="24"/>
          <w:szCs w:val="24"/>
          <w:highlight w:val="cyan"/>
        </w:rPr>
      </w:pPr>
      <w:r>
        <w:rPr>
          <w:rFonts w:hint="eastAsia" w:asciiTheme="minorEastAsia" w:hAnsiTheme="minorEastAsia" w:eastAsiaTheme="minorEastAsia" w:cstheme="minorEastAsia"/>
          <w:spacing w:val="2"/>
          <w:position w:val="17"/>
          <w:sz w:val="24"/>
          <w:szCs w:val="24"/>
        </w:rPr>
        <w:t>（7）电子投标文件未使用CA数字证书或电子营业执照认证并加密的；</w:t>
      </w:r>
    </w:p>
    <w:p w14:paraId="12966C26">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（8）未在投标截止时间前完成上传的；</w:t>
      </w:r>
    </w:p>
    <w:p w14:paraId="7AD00539">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（9）法律、法规和招标文件规定的其他无效情形。</w:t>
      </w:r>
    </w:p>
    <w:p w14:paraId="5D008D95">
      <w:pPr>
        <w:wordWrap w:val="0"/>
        <w:spacing w:line="360" w:lineRule="auto"/>
        <w:ind w:firstLine="490" w:firstLineChars="200"/>
        <w:jc w:val="both"/>
        <w:rPr>
          <w:rFonts w:asciiTheme="minorEastAsia" w:hAnsiTheme="minorEastAsia" w:eastAsiaTheme="minorEastAsia" w:cstheme="minorEastAsia"/>
          <w:b/>
          <w:bCs/>
          <w:spacing w:val="2"/>
          <w:position w:val="17"/>
          <w:sz w:val="24"/>
          <w:szCs w:val="24"/>
        </w:rPr>
      </w:pPr>
      <w:r>
        <w:rPr>
          <w:rFonts w:hint="eastAsia" w:asciiTheme="minorEastAsia" w:hAnsiTheme="minorEastAsia" w:eastAsiaTheme="minorEastAsia" w:cstheme="minorEastAsia"/>
          <w:b/>
          <w:bCs/>
          <w:spacing w:val="2"/>
          <w:position w:val="17"/>
          <w:sz w:val="24"/>
          <w:szCs w:val="24"/>
        </w:rPr>
        <w:t>8.在招标采购中，出现下列情形之一的，应予废标：</w:t>
      </w:r>
    </w:p>
    <w:p w14:paraId="700944B8">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（1）符合专业条件的供应商或者对招标文件作实质性响应的供应商不足三家的；</w:t>
      </w:r>
    </w:p>
    <w:p w14:paraId="6FA0367C">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（2）出现影响采购公正的违法、违规行为的；</w:t>
      </w:r>
    </w:p>
    <w:p w14:paraId="193B4CCD">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（3）投标人的报价均超过了预算金额，采购人不能支付的；</w:t>
      </w:r>
    </w:p>
    <w:p w14:paraId="02213D02">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（4）因重大变故，采购任务取消的。</w:t>
      </w:r>
    </w:p>
    <w:p w14:paraId="14AE8FFB">
      <w:pPr>
        <w:wordWrap w:val="0"/>
        <w:spacing w:line="360" w:lineRule="auto"/>
        <w:ind w:firstLine="488" w:firstLineChars="200"/>
        <w:jc w:val="both"/>
        <w:rPr>
          <w:rFonts w:asciiTheme="minorEastAsia" w:hAnsiTheme="minorEastAsia" w:eastAsiaTheme="minorEastAsia" w:cstheme="minorEastAsia"/>
          <w:b/>
          <w:bCs/>
          <w:spacing w:val="2"/>
          <w:position w:val="17"/>
          <w:sz w:val="24"/>
          <w:szCs w:val="24"/>
        </w:rPr>
      </w:pPr>
      <w:r>
        <w:rPr>
          <w:rFonts w:hint="eastAsia" w:asciiTheme="minorEastAsia" w:hAnsiTheme="minorEastAsia" w:eastAsiaTheme="minorEastAsia" w:cstheme="minorEastAsia"/>
          <w:spacing w:val="2"/>
          <w:position w:val="17"/>
          <w:sz w:val="24"/>
          <w:szCs w:val="24"/>
        </w:rPr>
        <w:t>废标后，应当在指定媒体发布公告，将废标理由通知所有投标人。</w:t>
      </w:r>
      <w:bookmarkEnd w:id="7"/>
    </w:p>
    <w:p w14:paraId="1076A13C">
      <w:pPr>
        <w:pStyle w:val="11"/>
        <w:ind w:firstLine="0" w:firstLineChars="0"/>
      </w:pPr>
    </w:p>
    <w:p w14:paraId="3810554C">
      <w:pPr>
        <w:pStyle w:val="12"/>
      </w:pPr>
    </w:p>
    <w:p w14:paraId="79909582">
      <w:pPr>
        <w:pStyle w:val="12"/>
      </w:pPr>
    </w:p>
    <w:p w14:paraId="1174D3DD">
      <w:pPr>
        <w:pStyle w:val="12"/>
      </w:pPr>
    </w:p>
    <w:p w14:paraId="3C3C7956">
      <w:pPr>
        <w:pStyle w:val="12"/>
      </w:pPr>
    </w:p>
    <w:p w14:paraId="5B0151BF">
      <w:r>
        <w:br w:type="page"/>
      </w:r>
    </w:p>
    <w:p w14:paraId="151C5F19">
      <w:pPr>
        <w:pStyle w:val="11"/>
      </w:pPr>
      <w:bookmarkStart w:id="8" w:name="_Toc144974577"/>
      <w:bookmarkStart w:id="9" w:name="_Toc33217862"/>
      <w:r>
        <w:rPr>
          <w:rFonts w:hint="eastAsia"/>
        </w:rPr>
        <w:t>评分标准</w:t>
      </w:r>
    </w:p>
    <w:p w14:paraId="44A1EFBC">
      <w:pPr>
        <w:spacing w:line="460" w:lineRule="exact"/>
        <w:ind w:left="567" w:hanging="567"/>
        <w:jc w:val="center"/>
        <w:rPr>
          <w:b/>
          <w:sz w:val="24"/>
          <w:szCs w:val="24"/>
        </w:rPr>
      </w:pPr>
      <w:r>
        <w:rPr>
          <w:rFonts w:hint="eastAsia"/>
          <w:b/>
          <w:sz w:val="24"/>
          <w:szCs w:val="24"/>
        </w:rPr>
        <w:t xml:space="preserve">采用综合评分法,满分 100 分。 </w:t>
      </w:r>
    </w:p>
    <w:tbl>
      <w:tblPr>
        <w:tblStyle w:val="26"/>
        <w:tblW w:w="9354" w:type="dxa"/>
        <w:jc w:val="center"/>
        <w:tblBorders>
          <w:top w:val="single" w:color="000000" w:sz="10" w:space="0"/>
          <w:left w:val="single" w:color="000000" w:sz="10" w:space="0"/>
          <w:bottom w:val="single" w:color="000000" w:sz="10" w:space="0"/>
          <w:right w:val="single" w:color="000000" w:sz="10" w:space="0"/>
          <w:insideH w:val="single" w:color="000000" w:sz="4" w:space="0"/>
          <w:insideV w:val="single" w:color="000000" w:sz="4" w:space="0"/>
        </w:tblBorders>
        <w:tblLayout w:type="fixed"/>
        <w:tblCellMar>
          <w:top w:w="0" w:type="dxa"/>
          <w:left w:w="95" w:type="dxa"/>
          <w:bottom w:w="0" w:type="dxa"/>
          <w:right w:w="95" w:type="dxa"/>
        </w:tblCellMar>
      </w:tblPr>
      <w:tblGrid>
        <w:gridCol w:w="980"/>
        <w:gridCol w:w="950"/>
        <w:gridCol w:w="1985"/>
        <w:gridCol w:w="5439"/>
      </w:tblGrid>
      <w:tr w14:paraId="17071220">
        <w:tblPrEx>
          <w:tblBorders>
            <w:top w:val="single" w:color="000000" w:sz="10" w:space="0"/>
            <w:left w:val="single" w:color="000000" w:sz="10" w:space="0"/>
            <w:bottom w:val="single" w:color="000000" w:sz="10" w:space="0"/>
            <w:right w:val="single" w:color="000000" w:sz="10" w:space="0"/>
            <w:insideH w:val="single" w:color="000000" w:sz="4" w:space="0"/>
            <w:insideV w:val="single" w:color="000000" w:sz="4" w:space="0"/>
          </w:tblBorders>
          <w:tblCellMar>
            <w:top w:w="0" w:type="dxa"/>
            <w:left w:w="95" w:type="dxa"/>
            <w:bottom w:w="0" w:type="dxa"/>
            <w:right w:w="95" w:type="dxa"/>
          </w:tblCellMar>
        </w:tblPrEx>
        <w:trPr>
          <w:trHeight w:val="323" w:hRule="atLeast"/>
          <w:jc w:val="center"/>
        </w:trPr>
        <w:tc>
          <w:tcPr>
            <w:tcW w:w="980" w:type="dxa"/>
            <w:vAlign w:val="center"/>
          </w:tcPr>
          <w:p w14:paraId="4858BF14">
            <w:pPr>
              <w:spacing w:line="340" w:lineRule="exact"/>
              <w:jc w:val="center"/>
              <w:rPr>
                <w:color w:val="auto"/>
                <w:sz w:val="24"/>
                <w:szCs w:val="22"/>
              </w:rPr>
            </w:pPr>
            <w:r>
              <w:rPr>
                <w:rFonts w:hint="eastAsia"/>
                <w:color w:val="auto"/>
                <w:sz w:val="24"/>
                <w:szCs w:val="22"/>
              </w:rPr>
              <w:t>条款号</w:t>
            </w:r>
          </w:p>
        </w:tc>
        <w:tc>
          <w:tcPr>
            <w:tcW w:w="2935" w:type="dxa"/>
            <w:gridSpan w:val="2"/>
            <w:vAlign w:val="center"/>
          </w:tcPr>
          <w:p w14:paraId="2827EAE2">
            <w:pPr>
              <w:spacing w:line="340" w:lineRule="exact"/>
              <w:jc w:val="center"/>
              <w:rPr>
                <w:color w:val="auto"/>
                <w:sz w:val="24"/>
                <w:szCs w:val="22"/>
              </w:rPr>
            </w:pPr>
            <w:r>
              <w:rPr>
                <w:rFonts w:hint="eastAsia"/>
                <w:color w:val="auto"/>
                <w:sz w:val="24"/>
                <w:szCs w:val="22"/>
              </w:rPr>
              <w:t>条款内容</w:t>
            </w:r>
          </w:p>
        </w:tc>
        <w:tc>
          <w:tcPr>
            <w:tcW w:w="5439" w:type="dxa"/>
            <w:vAlign w:val="center"/>
          </w:tcPr>
          <w:p w14:paraId="3E5F617E">
            <w:pPr>
              <w:spacing w:line="340" w:lineRule="exact"/>
              <w:jc w:val="center"/>
              <w:rPr>
                <w:color w:val="auto"/>
                <w:sz w:val="24"/>
                <w:szCs w:val="22"/>
              </w:rPr>
            </w:pPr>
            <w:r>
              <w:rPr>
                <w:rFonts w:hint="eastAsia"/>
                <w:color w:val="auto"/>
                <w:sz w:val="24"/>
                <w:szCs w:val="22"/>
              </w:rPr>
              <w:t>编列内容</w:t>
            </w:r>
          </w:p>
        </w:tc>
      </w:tr>
      <w:tr w14:paraId="46CE68CF">
        <w:tblPrEx>
          <w:tblBorders>
            <w:top w:val="single" w:color="000000" w:sz="10" w:space="0"/>
            <w:left w:val="single" w:color="000000" w:sz="10" w:space="0"/>
            <w:bottom w:val="single" w:color="000000" w:sz="10" w:space="0"/>
            <w:right w:val="single" w:color="000000" w:sz="10" w:space="0"/>
            <w:insideH w:val="single" w:color="000000" w:sz="4" w:space="0"/>
            <w:insideV w:val="single" w:color="000000" w:sz="4" w:space="0"/>
          </w:tblBorders>
          <w:tblCellMar>
            <w:top w:w="0" w:type="dxa"/>
            <w:left w:w="95" w:type="dxa"/>
            <w:bottom w:w="0" w:type="dxa"/>
            <w:right w:w="95" w:type="dxa"/>
          </w:tblCellMar>
        </w:tblPrEx>
        <w:trPr>
          <w:trHeight w:val="323" w:hRule="atLeast"/>
          <w:jc w:val="center"/>
        </w:trPr>
        <w:tc>
          <w:tcPr>
            <w:tcW w:w="980" w:type="dxa"/>
            <w:vAlign w:val="center"/>
          </w:tcPr>
          <w:p w14:paraId="783B4209">
            <w:pPr>
              <w:spacing w:line="340" w:lineRule="exact"/>
              <w:jc w:val="center"/>
              <w:rPr>
                <w:color w:val="auto"/>
                <w:sz w:val="24"/>
                <w:szCs w:val="22"/>
              </w:rPr>
            </w:pPr>
            <w:r>
              <w:rPr>
                <w:rFonts w:hint="eastAsia"/>
                <w:color w:val="auto"/>
                <w:sz w:val="24"/>
                <w:szCs w:val="22"/>
              </w:rPr>
              <w:t>1</w:t>
            </w:r>
          </w:p>
        </w:tc>
        <w:tc>
          <w:tcPr>
            <w:tcW w:w="2935" w:type="dxa"/>
            <w:gridSpan w:val="2"/>
            <w:vAlign w:val="center"/>
          </w:tcPr>
          <w:p w14:paraId="70035A20">
            <w:pPr>
              <w:spacing w:line="340" w:lineRule="exact"/>
              <w:jc w:val="center"/>
              <w:rPr>
                <w:color w:val="auto"/>
                <w:sz w:val="24"/>
                <w:szCs w:val="22"/>
                <w:lang w:val="en-US"/>
              </w:rPr>
            </w:pPr>
            <w:r>
              <w:rPr>
                <w:rFonts w:hint="eastAsia"/>
                <w:color w:val="auto"/>
                <w:sz w:val="24"/>
                <w:szCs w:val="22"/>
                <w:lang w:val="en-US"/>
              </w:rPr>
              <w:t>分值构成（总分1</w:t>
            </w:r>
            <w:r>
              <w:rPr>
                <w:color w:val="auto"/>
                <w:sz w:val="24"/>
                <w:szCs w:val="22"/>
                <w:lang w:val="en-US"/>
              </w:rPr>
              <w:t>00</w:t>
            </w:r>
            <w:r>
              <w:rPr>
                <w:rFonts w:hint="eastAsia"/>
                <w:color w:val="auto"/>
                <w:sz w:val="24"/>
                <w:szCs w:val="22"/>
                <w:lang w:val="en-US"/>
              </w:rPr>
              <w:t>分）</w:t>
            </w:r>
          </w:p>
        </w:tc>
        <w:tc>
          <w:tcPr>
            <w:tcW w:w="5439" w:type="dxa"/>
            <w:vAlign w:val="center"/>
          </w:tcPr>
          <w:p w14:paraId="071B3C71">
            <w:pPr>
              <w:spacing w:line="240" w:lineRule="exact"/>
              <w:rPr>
                <w:color w:val="auto"/>
                <w:sz w:val="24"/>
                <w:szCs w:val="22"/>
              </w:rPr>
            </w:pPr>
            <w:r>
              <w:rPr>
                <w:rFonts w:hint="eastAsia"/>
                <w:color w:val="auto"/>
                <w:sz w:val="24"/>
                <w:szCs w:val="22"/>
              </w:rPr>
              <w:t xml:space="preserve">A：报价 </w:t>
            </w:r>
            <w:r>
              <w:rPr>
                <w:color w:val="auto"/>
                <w:sz w:val="24"/>
                <w:szCs w:val="22"/>
              </w:rPr>
              <w:t xml:space="preserve">     20</w:t>
            </w:r>
            <w:r>
              <w:rPr>
                <w:rFonts w:hint="eastAsia"/>
                <w:color w:val="auto"/>
                <w:sz w:val="24"/>
                <w:szCs w:val="22"/>
              </w:rPr>
              <w:t>分</w:t>
            </w:r>
          </w:p>
          <w:p w14:paraId="5A4049F8">
            <w:pPr>
              <w:spacing w:line="240" w:lineRule="exact"/>
              <w:rPr>
                <w:color w:val="auto"/>
                <w:sz w:val="24"/>
                <w:szCs w:val="22"/>
              </w:rPr>
            </w:pPr>
            <w:r>
              <w:rPr>
                <w:color w:val="auto"/>
                <w:sz w:val="24"/>
                <w:szCs w:val="22"/>
              </w:rPr>
              <w:t>B</w:t>
            </w:r>
            <w:r>
              <w:rPr>
                <w:rFonts w:hint="eastAsia"/>
                <w:color w:val="auto"/>
                <w:sz w:val="24"/>
                <w:szCs w:val="22"/>
              </w:rPr>
              <w:t xml:space="preserve">：技术部分 </w:t>
            </w:r>
            <w:r>
              <w:rPr>
                <w:color w:val="auto"/>
                <w:sz w:val="24"/>
                <w:szCs w:val="22"/>
              </w:rPr>
              <w:t xml:space="preserve"> </w:t>
            </w:r>
            <w:r>
              <w:rPr>
                <w:rFonts w:hint="eastAsia"/>
                <w:color w:val="auto"/>
                <w:sz w:val="24"/>
                <w:szCs w:val="22"/>
                <w:lang w:val="en-US" w:eastAsia="zh-CN"/>
              </w:rPr>
              <w:t>55</w:t>
            </w:r>
            <w:r>
              <w:rPr>
                <w:rFonts w:hint="eastAsia"/>
                <w:color w:val="auto"/>
                <w:sz w:val="24"/>
                <w:szCs w:val="22"/>
              </w:rPr>
              <w:t>分</w:t>
            </w:r>
          </w:p>
          <w:p w14:paraId="6E525A8C">
            <w:pPr>
              <w:spacing w:line="240" w:lineRule="exact"/>
              <w:rPr>
                <w:color w:val="auto"/>
                <w:sz w:val="24"/>
                <w:szCs w:val="22"/>
              </w:rPr>
            </w:pPr>
            <w:r>
              <w:rPr>
                <w:color w:val="auto"/>
                <w:sz w:val="24"/>
                <w:szCs w:val="22"/>
              </w:rPr>
              <w:t>C</w:t>
            </w:r>
            <w:r>
              <w:rPr>
                <w:rFonts w:hint="eastAsia"/>
                <w:color w:val="auto"/>
                <w:sz w:val="24"/>
                <w:szCs w:val="22"/>
              </w:rPr>
              <w:t xml:space="preserve">：商务部分 </w:t>
            </w:r>
            <w:r>
              <w:rPr>
                <w:color w:val="auto"/>
                <w:sz w:val="24"/>
                <w:szCs w:val="22"/>
              </w:rPr>
              <w:t xml:space="preserve"> </w:t>
            </w:r>
            <w:r>
              <w:rPr>
                <w:rFonts w:hint="eastAsia"/>
                <w:color w:val="auto"/>
                <w:sz w:val="24"/>
                <w:szCs w:val="22"/>
                <w:lang w:val="en-US" w:eastAsia="zh-CN"/>
              </w:rPr>
              <w:t>25</w:t>
            </w:r>
            <w:r>
              <w:rPr>
                <w:rFonts w:hint="eastAsia"/>
                <w:color w:val="auto"/>
                <w:sz w:val="24"/>
                <w:szCs w:val="22"/>
              </w:rPr>
              <w:t>分</w:t>
            </w:r>
          </w:p>
        </w:tc>
      </w:tr>
      <w:tr w14:paraId="1B573ECC">
        <w:tblPrEx>
          <w:tblBorders>
            <w:top w:val="single" w:color="000000" w:sz="10" w:space="0"/>
            <w:left w:val="single" w:color="000000" w:sz="10" w:space="0"/>
            <w:bottom w:val="single" w:color="000000" w:sz="10" w:space="0"/>
            <w:right w:val="single" w:color="000000" w:sz="10" w:space="0"/>
            <w:insideH w:val="single" w:color="000000" w:sz="4" w:space="0"/>
            <w:insideV w:val="single" w:color="000000" w:sz="4" w:space="0"/>
          </w:tblBorders>
          <w:tblCellMar>
            <w:top w:w="0" w:type="dxa"/>
            <w:left w:w="95" w:type="dxa"/>
            <w:bottom w:w="0" w:type="dxa"/>
            <w:right w:w="95" w:type="dxa"/>
          </w:tblCellMar>
        </w:tblPrEx>
        <w:trPr>
          <w:trHeight w:val="323" w:hRule="atLeast"/>
          <w:jc w:val="center"/>
        </w:trPr>
        <w:tc>
          <w:tcPr>
            <w:tcW w:w="980" w:type="dxa"/>
            <w:vAlign w:val="center"/>
          </w:tcPr>
          <w:p w14:paraId="6D4E518E">
            <w:pPr>
              <w:spacing w:line="340" w:lineRule="exact"/>
              <w:jc w:val="center"/>
              <w:rPr>
                <w:color w:val="auto"/>
                <w:sz w:val="24"/>
                <w:szCs w:val="22"/>
              </w:rPr>
            </w:pPr>
            <w:r>
              <w:rPr>
                <w:rFonts w:hint="eastAsia"/>
                <w:color w:val="auto"/>
                <w:sz w:val="24"/>
                <w:szCs w:val="22"/>
              </w:rPr>
              <w:t>条款号</w:t>
            </w:r>
          </w:p>
        </w:tc>
        <w:tc>
          <w:tcPr>
            <w:tcW w:w="2935" w:type="dxa"/>
            <w:gridSpan w:val="2"/>
            <w:vAlign w:val="center"/>
          </w:tcPr>
          <w:p w14:paraId="0B891DFF">
            <w:pPr>
              <w:spacing w:line="340" w:lineRule="exact"/>
              <w:ind w:firstLine="720" w:firstLineChars="300"/>
              <w:rPr>
                <w:color w:val="auto"/>
                <w:sz w:val="24"/>
                <w:szCs w:val="22"/>
              </w:rPr>
            </w:pPr>
            <w:r>
              <w:rPr>
                <w:rFonts w:hint="eastAsia"/>
                <w:color w:val="auto"/>
                <w:sz w:val="24"/>
                <w:szCs w:val="22"/>
              </w:rPr>
              <w:t>评分因素</w:t>
            </w:r>
          </w:p>
        </w:tc>
        <w:tc>
          <w:tcPr>
            <w:tcW w:w="5439" w:type="dxa"/>
            <w:vAlign w:val="center"/>
          </w:tcPr>
          <w:p w14:paraId="1669C1A2">
            <w:pPr>
              <w:spacing w:line="340" w:lineRule="exact"/>
              <w:ind w:firstLine="1920" w:firstLineChars="800"/>
              <w:rPr>
                <w:color w:val="auto"/>
                <w:sz w:val="24"/>
                <w:szCs w:val="22"/>
                <w:lang w:val="en-US"/>
              </w:rPr>
            </w:pPr>
            <w:r>
              <w:rPr>
                <w:rFonts w:hint="eastAsia"/>
                <w:color w:val="auto"/>
                <w:sz w:val="24"/>
                <w:szCs w:val="22"/>
                <w:lang w:val="en-US"/>
              </w:rPr>
              <w:t>评分标准</w:t>
            </w:r>
          </w:p>
        </w:tc>
      </w:tr>
      <w:tr w14:paraId="375D0B8D">
        <w:tblPrEx>
          <w:tblBorders>
            <w:top w:val="single" w:color="000000" w:sz="10" w:space="0"/>
            <w:left w:val="single" w:color="000000" w:sz="10" w:space="0"/>
            <w:bottom w:val="single" w:color="000000" w:sz="10" w:space="0"/>
            <w:right w:val="single" w:color="000000" w:sz="10" w:space="0"/>
            <w:insideH w:val="single" w:color="000000" w:sz="4" w:space="0"/>
            <w:insideV w:val="single" w:color="000000" w:sz="4" w:space="0"/>
          </w:tblBorders>
          <w:tblCellMar>
            <w:top w:w="0" w:type="dxa"/>
            <w:left w:w="95" w:type="dxa"/>
            <w:bottom w:w="0" w:type="dxa"/>
            <w:right w:w="95" w:type="dxa"/>
          </w:tblCellMar>
        </w:tblPrEx>
        <w:trPr>
          <w:trHeight w:val="564" w:hRule="atLeast"/>
          <w:jc w:val="center"/>
        </w:trPr>
        <w:tc>
          <w:tcPr>
            <w:tcW w:w="980" w:type="dxa"/>
            <w:vAlign w:val="center"/>
          </w:tcPr>
          <w:p w14:paraId="0CEAB3A7">
            <w:pPr>
              <w:spacing w:line="340" w:lineRule="exact"/>
              <w:jc w:val="center"/>
              <w:rPr>
                <w:color w:val="auto"/>
                <w:sz w:val="24"/>
                <w:szCs w:val="22"/>
              </w:rPr>
            </w:pPr>
            <w:r>
              <w:rPr>
                <w:rFonts w:hint="eastAsia"/>
                <w:color w:val="auto"/>
                <w:sz w:val="24"/>
                <w:szCs w:val="22"/>
                <w:lang w:val="en-US"/>
              </w:rPr>
              <w:t>1</w:t>
            </w:r>
          </w:p>
        </w:tc>
        <w:tc>
          <w:tcPr>
            <w:tcW w:w="2935" w:type="dxa"/>
            <w:gridSpan w:val="2"/>
            <w:vAlign w:val="center"/>
          </w:tcPr>
          <w:p w14:paraId="12458A64">
            <w:pPr>
              <w:spacing w:line="400" w:lineRule="exact"/>
              <w:jc w:val="center"/>
              <w:rPr>
                <w:color w:val="auto"/>
                <w:sz w:val="24"/>
                <w:szCs w:val="22"/>
              </w:rPr>
            </w:pPr>
            <w:r>
              <w:rPr>
                <w:rFonts w:hint="eastAsia"/>
                <w:color w:val="auto"/>
                <w:sz w:val="24"/>
                <w:szCs w:val="22"/>
              </w:rPr>
              <w:t>报价</w:t>
            </w:r>
          </w:p>
          <w:p w14:paraId="01DCDCB0">
            <w:pPr>
              <w:spacing w:line="400" w:lineRule="exact"/>
              <w:jc w:val="center"/>
              <w:rPr>
                <w:color w:val="auto"/>
                <w:sz w:val="24"/>
                <w:szCs w:val="22"/>
              </w:rPr>
            </w:pPr>
            <w:r>
              <w:rPr>
                <w:rFonts w:hint="eastAsia"/>
                <w:color w:val="auto"/>
                <w:sz w:val="24"/>
                <w:szCs w:val="22"/>
              </w:rPr>
              <w:t>（</w:t>
            </w:r>
            <w:r>
              <w:rPr>
                <w:rFonts w:hint="eastAsia"/>
                <w:color w:val="auto"/>
                <w:sz w:val="24"/>
                <w:szCs w:val="22"/>
                <w:lang w:val="en-US"/>
              </w:rPr>
              <w:t>20</w:t>
            </w:r>
            <w:r>
              <w:rPr>
                <w:rFonts w:hint="eastAsia"/>
                <w:color w:val="auto"/>
                <w:sz w:val="24"/>
                <w:szCs w:val="22"/>
              </w:rPr>
              <w:t>分）</w:t>
            </w:r>
          </w:p>
        </w:tc>
        <w:tc>
          <w:tcPr>
            <w:tcW w:w="5439" w:type="dxa"/>
            <w:vAlign w:val="center"/>
          </w:tcPr>
          <w:p w14:paraId="24299462">
            <w:pPr>
              <w:spacing w:line="240" w:lineRule="exact"/>
              <w:rPr>
                <w:rFonts w:hint="eastAsia"/>
                <w:color w:val="auto"/>
                <w:sz w:val="24"/>
                <w:szCs w:val="22"/>
              </w:rPr>
            </w:pPr>
            <w:r>
              <w:rPr>
                <w:rFonts w:hint="eastAsia"/>
                <w:color w:val="auto"/>
                <w:sz w:val="24"/>
                <w:szCs w:val="22"/>
                <w:lang w:val="en-US"/>
              </w:rPr>
              <w:t>满足招标文件要求且投标价格最低的投标报价为评标基准价,其价格分为满分。其余各投标人的投标报价得分=评标基准价</w:t>
            </w:r>
            <w:r>
              <w:rPr>
                <w:rFonts w:hint="eastAsia"/>
                <w:color w:val="auto"/>
                <w:sz w:val="24"/>
                <w:szCs w:val="22"/>
                <w:lang w:val="en-US" w:eastAsia="zh-CN"/>
              </w:rPr>
              <w:t>/</w:t>
            </w:r>
            <w:r>
              <w:rPr>
                <w:rFonts w:hint="eastAsia"/>
                <w:color w:val="auto"/>
                <w:sz w:val="24"/>
                <w:szCs w:val="22"/>
                <w:lang w:val="en-US"/>
              </w:rPr>
              <w:t>投标报价×20 分。</w:t>
            </w:r>
          </w:p>
          <w:p w14:paraId="3D2A9502">
            <w:pPr>
              <w:spacing w:line="240" w:lineRule="exact"/>
              <w:rPr>
                <w:rFonts w:hint="eastAsia"/>
                <w:color w:val="auto"/>
                <w:sz w:val="24"/>
                <w:szCs w:val="22"/>
              </w:rPr>
            </w:pPr>
            <w:r>
              <w:rPr>
                <w:rFonts w:hint="eastAsia"/>
                <w:color w:val="auto"/>
                <w:sz w:val="24"/>
                <w:szCs w:val="22"/>
                <w:lang w:val="en-US"/>
              </w:rPr>
              <w:t>注：（1）价格权值即为投标总报价分值占总分值的权重，价格分计算保留小数点后两位。</w:t>
            </w:r>
          </w:p>
          <w:p w14:paraId="46512720">
            <w:pPr>
              <w:spacing w:line="240" w:lineRule="exact"/>
              <w:rPr>
                <w:rFonts w:hint="eastAsia"/>
                <w:color w:val="auto"/>
                <w:sz w:val="24"/>
                <w:szCs w:val="22"/>
              </w:rPr>
            </w:pPr>
            <w:r>
              <w:rPr>
                <w:rFonts w:hint="eastAsia"/>
                <w:color w:val="auto"/>
                <w:sz w:val="24"/>
                <w:szCs w:val="22"/>
                <w:lang w:val="en-US"/>
              </w:rPr>
              <w:t>（2）根据政府采购相关政策规定，给予小型和微型企业产品（投标人为小微企业且提供的所有投标产品均为小微企业生产产品）价格%的扣除，用扣除后的价格参与评审，小微企业投标报价=小微企业报价×（1-</w:t>
            </w:r>
            <w:r>
              <w:rPr>
                <w:rFonts w:hint="eastAsia"/>
                <w:color w:val="auto"/>
                <w:sz w:val="24"/>
                <w:szCs w:val="22"/>
                <w:lang w:val="en-US" w:eastAsia="zh-CN"/>
              </w:rPr>
              <w:t>15</w:t>
            </w:r>
            <w:r>
              <w:rPr>
                <w:rFonts w:hint="eastAsia"/>
                <w:color w:val="auto"/>
                <w:sz w:val="24"/>
                <w:szCs w:val="22"/>
                <w:lang w:val="en-US"/>
              </w:rPr>
              <w:t>%）。（3）给予残疾人福利性单位（投标人为残疾人福利性单位且提供的所有投标产品均为残疾人福利性单位产品）价格</w:t>
            </w:r>
            <w:r>
              <w:rPr>
                <w:rFonts w:hint="eastAsia"/>
                <w:color w:val="auto"/>
                <w:sz w:val="24"/>
                <w:szCs w:val="22"/>
                <w:lang w:val="en-US" w:eastAsia="zh-CN"/>
              </w:rPr>
              <w:t>15</w:t>
            </w:r>
            <w:r>
              <w:rPr>
                <w:rFonts w:hint="eastAsia"/>
                <w:color w:val="auto"/>
                <w:sz w:val="24"/>
                <w:szCs w:val="22"/>
                <w:lang w:val="en-US"/>
              </w:rPr>
              <w:t>%的扣除，用扣除后的价格参与评审，残疾人福利性单位投标报价=残疾人福利性单位报价×（1-</w:t>
            </w:r>
            <w:r>
              <w:rPr>
                <w:rFonts w:hint="eastAsia"/>
                <w:color w:val="auto"/>
                <w:sz w:val="24"/>
                <w:szCs w:val="22"/>
                <w:lang w:val="en-US" w:eastAsia="zh-CN"/>
              </w:rPr>
              <w:t>15</w:t>
            </w:r>
            <w:r>
              <w:rPr>
                <w:rFonts w:hint="eastAsia"/>
                <w:color w:val="auto"/>
                <w:sz w:val="24"/>
                <w:szCs w:val="22"/>
                <w:lang w:val="en-US"/>
              </w:rPr>
              <w:t>%）。</w:t>
            </w:r>
          </w:p>
          <w:p w14:paraId="6F2DC95B">
            <w:pPr>
              <w:spacing w:line="240" w:lineRule="exact"/>
              <w:rPr>
                <w:color w:val="auto"/>
                <w:sz w:val="24"/>
                <w:szCs w:val="22"/>
              </w:rPr>
            </w:pPr>
            <w:r>
              <w:rPr>
                <w:rFonts w:hint="eastAsia"/>
                <w:color w:val="auto"/>
                <w:sz w:val="24"/>
                <w:szCs w:val="22"/>
                <w:lang w:val="en-US"/>
              </w:rPr>
              <w:t>（4）残疾人福利性单位属于小型、微型企业的，不重复享受政策。仅给予一次价格</w:t>
            </w:r>
            <w:r>
              <w:rPr>
                <w:rFonts w:hint="eastAsia"/>
                <w:color w:val="auto"/>
                <w:sz w:val="24"/>
                <w:szCs w:val="22"/>
                <w:lang w:val="en-US" w:eastAsia="zh-CN"/>
              </w:rPr>
              <w:t>15</w:t>
            </w:r>
            <w:r>
              <w:rPr>
                <w:rFonts w:hint="eastAsia"/>
                <w:color w:val="auto"/>
                <w:sz w:val="24"/>
                <w:szCs w:val="22"/>
                <w:lang w:val="en-US"/>
              </w:rPr>
              <w:t>%的扣除。</w:t>
            </w:r>
          </w:p>
        </w:tc>
      </w:tr>
      <w:tr w14:paraId="355CE6CF">
        <w:tblPrEx>
          <w:tblBorders>
            <w:top w:val="single" w:color="000000" w:sz="10" w:space="0"/>
            <w:left w:val="single" w:color="000000" w:sz="10" w:space="0"/>
            <w:bottom w:val="single" w:color="000000" w:sz="10" w:space="0"/>
            <w:right w:val="single" w:color="000000" w:sz="10" w:space="0"/>
            <w:insideH w:val="single" w:color="000000" w:sz="4" w:space="0"/>
            <w:insideV w:val="single" w:color="000000" w:sz="4" w:space="0"/>
          </w:tblBorders>
          <w:tblCellMar>
            <w:top w:w="0" w:type="dxa"/>
            <w:left w:w="95" w:type="dxa"/>
            <w:bottom w:w="0" w:type="dxa"/>
            <w:right w:w="95" w:type="dxa"/>
          </w:tblCellMar>
        </w:tblPrEx>
        <w:trPr>
          <w:trHeight w:val="671" w:hRule="atLeast"/>
          <w:jc w:val="center"/>
        </w:trPr>
        <w:tc>
          <w:tcPr>
            <w:tcW w:w="980" w:type="dxa"/>
            <w:vMerge w:val="restart"/>
            <w:vAlign w:val="center"/>
          </w:tcPr>
          <w:p w14:paraId="6E095C97">
            <w:pPr>
              <w:spacing w:line="340" w:lineRule="exact"/>
              <w:jc w:val="center"/>
              <w:rPr>
                <w:color w:val="auto"/>
                <w:sz w:val="24"/>
                <w:szCs w:val="22"/>
              </w:rPr>
            </w:pPr>
            <w:r>
              <w:rPr>
                <w:rFonts w:hint="eastAsia"/>
                <w:color w:val="auto"/>
                <w:sz w:val="24"/>
                <w:szCs w:val="22"/>
                <w:lang w:val="en-US"/>
              </w:rPr>
              <w:t>2</w:t>
            </w:r>
          </w:p>
        </w:tc>
        <w:tc>
          <w:tcPr>
            <w:tcW w:w="950" w:type="dxa"/>
            <w:vMerge w:val="restart"/>
            <w:vAlign w:val="center"/>
          </w:tcPr>
          <w:p w14:paraId="02886CBC">
            <w:pPr>
              <w:spacing w:line="340" w:lineRule="exact"/>
              <w:jc w:val="center"/>
              <w:rPr>
                <w:color w:val="auto"/>
                <w:sz w:val="24"/>
                <w:szCs w:val="22"/>
              </w:rPr>
            </w:pPr>
            <w:r>
              <w:rPr>
                <w:rFonts w:hint="eastAsia"/>
                <w:color w:val="auto"/>
                <w:sz w:val="24"/>
                <w:szCs w:val="22"/>
              </w:rPr>
              <w:t>技术</w:t>
            </w:r>
          </w:p>
          <w:p w14:paraId="4D50EBCB">
            <w:pPr>
              <w:spacing w:line="340" w:lineRule="exact"/>
              <w:jc w:val="center"/>
              <w:rPr>
                <w:color w:val="auto"/>
                <w:sz w:val="24"/>
                <w:szCs w:val="22"/>
              </w:rPr>
            </w:pPr>
            <w:r>
              <w:rPr>
                <w:rFonts w:hint="eastAsia"/>
                <w:color w:val="auto"/>
                <w:sz w:val="24"/>
                <w:szCs w:val="22"/>
              </w:rPr>
              <w:t>部分</w:t>
            </w:r>
          </w:p>
          <w:p w14:paraId="07494181">
            <w:pPr>
              <w:spacing w:line="340" w:lineRule="exact"/>
              <w:rPr>
                <w:color w:val="auto"/>
                <w:sz w:val="24"/>
                <w:szCs w:val="22"/>
              </w:rPr>
            </w:pPr>
            <w:r>
              <w:rPr>
                <w:rFonts w:hint="eastAsia"/>
                <w:color w:val="auto"/>
                <w:sz w:val="24"/>
                <w:szCs w:val="22"/>
              </w:rPr>
              <w:t>（</w:t>
            </w:r>
            <w:r>
              <w:rPr>
                <w:color w:val="auto"/>
                <w:sz w:val="24"/>
                <w:szCs w:val="22"/>
              </w:rPr>
              <w:t>5</w:t>
            </w:r>
            <w:r>
              <w:rPr>
                <w:rFonts w:hint="eastAsia"/>
                <w:color w:val="auto"/>
                <w:sz w:val="24"/>
                <w:szCs w:val="22"/>
                <w:lang w:val="en-US" w:eastAsia="zh-CN"/>
              </w:rPr>
              <w:t>5</w:t>
            </w:r>
            <w:r>
              <w:rPr>
                <w:rFonts w:hint="eastAsia"/>
                <w:color w:val="auto"/>
                <w:sz w:val="24"/>
                <w:szCs w:val="22"/>
              </w:rPr>
              <w:t>分）</w:t>
            </w:r>
          </w:p>
        </w:tc>
        <w:tc>
          <w:tcPr>
            <w:tcW w:w="1985" w:type="dxa"/>
            <w:vAlign w:val="center"/>
          </w:tcPr>
          <w:p w14:paraId="32ED50A3">
            <w:pPr>
              <w:spacing w:line="340" w:lineRule="exact"/>
              <w:ind w:left="240" w:hanging="240" w:hangingChars="100"/>
              <w:rPr>
                <w:color w:val="auto"/>
                <w:sz w:val="24"/>
                <w:szCs w:val="24"/>
              </w:rPr>
            </w:pPr>
            <w:r>
              <w:rPr>
                <w:rFonts w:hint="eastAsia"/>
                <w:color w:val="auto"/>
                <w:sz w:val="24"/>
                <w:szCs w:val="22"/>
                <w:lang w:val="en-US" w:eastAsia="zh-CN"/>
              </w:rPr>
              <w:t>项目需求分析</w:t>
            </w:r>
            <w:r>
              <w:rPr>
                <w:rFonts w:hint="eastAsia"/>
                <w:color w:val="auto"/>
                <w:sz w:val="24"/>
                <w:szCs w:val="22"/>
              </w:rPr>
              <w:t>（</w:t>
            </w:r>
            <w:r>
              <w:rPr>
                <w:rFonts w:hint="eastAsia"/>
                <w:color w:val="auto"/>
                <w:sz w:val="24"/>
                <w:szCs w:val="22"/>
                <w:lang w:val="en-US" w:eastAsia="zh-CN"/>
              </w:rPr>
              <w:t>10</w:t>
            </w:r>
            <w:r>
              <w:rPr>
                <w:rFonts w:hint="eastAsia"/>
                <w:color w:val="auto"/>
                <w:sz w:val="24"/>
                <w:szCs w:val="22"/>
              </w:rPr>
              <w:t>分）</w:t>
            </w:r>
          </w:p>
        </w:tc>
        <w:tc>
          <w:tcPr>
            <w:tcW w:w="5439" w:type="dxa"/>
            <w:vAlign w:val="center"/>
          </w:tcPr>
          <w:p w14:paraId="2A006573">
            <w:pPr>
              <w:spacing w:line="240" w:lineRule="exact"/>
              <w:rPr>
                <w:rFonts w:hint="eastAsia" w:ascii="宋体" w:hAnsi="宋体" w:eastAsia="宋体" w:cs="宋体"/>
                <w:color w:val="auto"/>
                <w:sz w:val="24"/>
                <w:szCs w:val="22"/>
                <w:lang w:val="en-US"/>
              </w:rPr>
            </w:pPr>
            <w:r>
              <w:rPr>
                <w:rFonts w:hint="eastAsia" w:ascii="宋体" w:hAnsi="宋体" w:eastAsia="宋体" w:cs="宋体"/>
                <w:color w:val="auto"/>
                <w:sz w:val="24"/>
                <w:szCs w:val="22"/>
                <w:lang w:val="en-US"/>
              </w:rPr>
              <w:t>(1)对项目研究的总体理解准确、全面、深刻，突出项目特点，对项目实施需求有针对性分析，明确招标人的工作需求得10分;(2)对项目研究的总体理解基本准确，对项目实施需求有一定分析，但没有体现项目特点，缺乏针对性，得</w:t>
            </w:r>
            <w:r>
              <w:rPr>
                <w:rFonts w:hint="eastAsia" w:cs="宋体"/>
                <w:color w:val="auto"/>
                <w:sz w:val="24"/>
                <w:szCs w:val="22"/>
                <w:lang w:val="en-US" w:eastAsia="zh-CN"/>
              </w:rPr>
              <w:t>7</w:t>
            </w:r>
            <w:r>
              <w:rPr>
                <w:rFonts w:hint="eastAsia" w:ascii="宋体" w:hAnsi="宋体" w:eastAsia="宋体" w:cs="宋体"/>
                <w:color w:val="auto"/>
                <w:sz w:val="24"/>
                <w:szCs w:val="22"/>
                <w:lang w:val="en-US"/>
              </w:rPr>
              <w:t>分;</w:t>
            </w:r>
          </w:p>
          <w:p w14:paraId="562DC126">
            <w:pPr>
              <w:spacing w:line="240" w:lineRule="exact"/>
              <w:rPr>
                <w:rFonts w:hint="eastAsia" w:ascii="宋体" w:hAnsi="宋体" w:eastAsia="宋体" w:cs="宋体"/>
                <w:color w:val="auto"/>
                <w:sz w:val="24"/>
                <w:szCs w:val="22"/>
                <w:lang w:val="en-US"/>
              </w:rPr>
            </w:pPr>
            <w:r>
              <w:rPr>
                <w:rFonts w:hint="eastAsia" w:ascii="宋体" w:hAnsi="宋体" w:eastAsia="宋体" w:cs="宋体"/>
                <w:color w:val="auto"/>
                <w:sz w:val="24"/>
                <w:szCs w:val="22"/>
                <w:lang w:val="en-US"/>
              </w:rPr>
              <w:t>(3)对项目研究的总体理解基本准确，对项目实施需求理解仅限于采购需求的内容，缺少进一步的分析，得3分;</w:t>
            </w:r>
          </w:p>
          <w:p w14:paraId="0F1AF4E3">
            <w:pPr>
              <w:spacing w:line="240" w:lineRule="exact"/>
              <w:rPr>
                <w:color w:val="auto"/>
                <w:sz w:val="24"/>
                <w:szCs w:val="24"/>
              </w:rPr>
            </w:pPr>
            <w:r>
              <w:rPr>
                <w:rFonts w:hint="eastAsia" w:ascii="宋体" w:hAnsi="宋体" w:eastAsia="宋体" w:cs="宋体"/>
                <w:color w:val="auto"/>
                <w:sz w:val="24"/>
                <w:szCs w:val="22"/>
                <w:lang w:val="en-US"/>
              </w:rPr>
              <w:t>(4)对项目研究的总体理解有偏差，对技术服务工作的实施内容或要求有缺失，得0分。</w:t>
            </w:r>
          </w:p>
        </w:tc>
      </w:tr>
      <w:tr w14:paraId="4ABE732E">
        <w:tblPrEx>
          <w:tblBorders>
            <w:top w:val="single" w:color="000000" w:sz="10" w:space="0"/>
            <w:left w:val="single" w:color="000000" w:sz="10" w:space="0"/>
            <w:bottom w:val="single" w:color="000000" w:sz="10" w:space="0"/>
            <w:right w:val="single" w:color="000000" w:sz="10" w:space="0"/>
            <w:insideH w:val="single" w:color="000000" w:sz="4" w:space="0"/>
            <w:insideV w:val="single" w:color="000000" w:sz="4" w:space="0"/>
          </w:tblBorders>
          <w:tblCellMar>
            <w:top w:w="0" w:type="dxa"/>
            <w:left w:w="95" w:type="dxa"/>
            <w:bottom w:w="0" w:type="dxa"/>
            <w:right w:w="95" w:type="dxa"/>
          </w:tblCellMar>
        </w:tblPrEx>
        <w:trPr>
          <w:trHeight w:val="366" w:hRule="atLeast"/>
          <w:jc w:val="center"/>
        </w:trPr>
        <w:tc>
          <w:tcPr>
            <w:tcW w:w="980" w:type="dxa"/>
            <w:vMerge w:val="continue"/>
            <w:vAlign w:val="center"/>
          </w:tcPr>
          <w:p w14:paraId="38B81758">
            <w:pPr>
              <w:spacing w:line="340" w:lineRule="exact"/>
              <w:jc w:val="center"/>
              <w:rPr>
                <w:color w:val="auto"/>
                <w:sz w:val="24"/>
                <w:szCs w:val="22"/>
              </w:rPr>
            </w:pPr>
          </w:p>
        </w:tc>
        <w:tc>
          <w:tcPr>
            <w:tcW w:w="950" w:type="dxa"/>
            <w:vMerge w:val="continue"/>
            <w:vAlign w:val="center"/>
          </w:tcPr>
          <w:p w14:paraId="4E4DBBD4">
            <w:pPr>
              <w:spacing w:line="340" w:lineRule="exact"/>
              <w:jc w:val="center"/>
              <w:rPr>
                <w:color w:val="auto"/>
                <w:sz w:val="24"/>
                <w:szCs w:val="22"/>
              </w:rPr>
            </w:pPr>
          </w:p>
        </w:tc>
        <w:tc>
          <w:tcPr>
            <w:tcW w:w="1985" w:type="dxa"/>
            <w:vAlign w:val="center"/>
          </w:tcPr>
          <w:p w14:paraId="118350D9">
            <w:pPr>
              <w:spacing w:line="340" w:lineRule="exact"/>
              <w:jc w:val="center"/>
              <w:rPr>
                <w:color w:val="auto"/>
                <w:sz w:val="24"/>
                <w:szCs w:val="22"/>
              </w:rPr>
            </w:pPr>
            <w:r>
              <w:rPr>
                <w:color w:val="auto"/>
                <w:sz w:val="24"/>
                <w:szCs w:val="22"/>
              </w:rPr>
              <w:t>技术路线</w:t>
            </w:r>
          </w:p>
          <w:p w14:paraId="78175C57">
            <w:pPr>
              <w:spacing w:line="340" w:lineRule="exact"/>
              <w:jc w:val="center"/>
              <w:rPr>
                <w:color w:val="auto"/>
                <w:sz w:val="24"/>
                <w:szCs w:val="24"/>
              </w:rPr>
            </w:pPr>
            <w:r>
              <w:rPr>
                <w:rFonts w:hint="eastAsia"/>
                <w:color w:val="auto"/>
                <w:sz w:val="24"/>
                <w:szCs w:val="22"/>
              </w:rPr>
              <w:t>（10分）</w:t>
            </w:r>
          </w:p>
        </w:tc>
        <w:tc>
          <w:tcPr>
            <w:tcW w:w="5439" w:type="dxa"/>
            <w:vAlign w:val="center"/>
          </w:tcPr>
          <w:p w14:paraId="0417A42C">
            <w:pPr>
              <w:rPr>
                <w:color w:val="auto"/>
                <w:sz w:val="24"/>
                <w:szCs w:val="22"/>
              </w:rPr>
            </w:pPr>
            <w:r>
              <w:rPr>
                <w:rFonts w:hint="eastAsia"/>
                <w:color w:val="auto"/>
                <w:sz w:val="24"/>
                <w:szCs w:val="22"/>
              </w:rPr>
              <w:t>技术路线清晰、合理，好的得</w:t>
            </w:r>
            <w:r>
              <w:rPr>
                <w:color w:val="auto"/>
                <w:sz w:val="24"/>
                <w:szCs w:val="22"/>
              </w:rPr>
              <w:t>10</w:t>
            </w:r>
            <w:r>
              <w:rPr>
                <w:rFonts w:hint="eastAsia"/>
                <w:color w:val="auto"/>
                <w:sz w:val="24"/>
                <w:szCs w:val="22"/>
              </w:rPr>
              <w:t>分（含）；较好的得</w:t>
            </w:r>
            <w:r>
              <w:rPr>
                <w:color w:val="auto"/>
                <w:sz w:val="24"/>
                <w:szCs w:val="22"/>
              </w:rPr>
              <w:t>7</w:t>
            </w:r>
            <w:r>
              <w:rPr>
                <w:rFonts w:hint="eastAsia"/>
                <w:color w:val="auto"/>
                <w:sz w:val="24"/>
                <w:szCs w:val="22"/>
              </w:rPr>
              <w:t>分（含）；一般的得</w:t>
            </w:r>
            <w:r>
              <w:rPr>
                <w:rFonts w:hint="eastAsia"/>
                <w:color w:val="auto"/>
                <w:sz w:val="24"/>
                <w:szCs w:val="22"/>
                <w:lang w:val="en-US"/>
              </w:rPr>
              <w:t>3</w:t>
            </w:r>
            <w:r>
              <w:rPr>
                <w:rFonts w:hint="eastAsia"/>
                <w:color w:val="auto"/>
                <w:sz w:val="24"/>
                <w:szCs w:val="22"/>
              </w:rPr>
              <w:t>分。</w:t>
            </w:r>
          </w:p>
        </w:tc>
      </w:tr>
      <w:tr w14:paraId="2CAF5287">
        <w:tblPrEx>
          <w:tblBorders>
            <w:top w:val="single" w:color="000000" w:sz="10" w:space="0"/>
            <w:left w:val="single" w:color="000000" w:sz="10" w:space="0"/>
            <w:bottom w:val="single" w:color="000000" w:sz="10" w:space="0"/>
            <w:right w:val="single" w:color="000000" w:sz="10" w:space="0"/>
            <w:insideH w:val="single" w:color="000000" w:sz="4" w:space="0"/>
            <w:insideV w:val="single" w:color="000000" w:sz="4" w:space="0"/>
          </w:tblBorders>
          <w:tblCellMar>
            <w:top w:w="0" w:type="dxa"/>
            <w:left w:w="95" w:type="dxa"/>
            <w:bottom w:w="0" w:type="dxa"/>
            <w:right w:w="95" w:type="dxa"/>
          </w:tblCellMar>
        </w:tblPrEx>
        <w:trPr>
          <w:trHeight w:val="431" w:hRule="atLeast"/>
          <w:jc w:val="center"/>
        </w:trPr>
        <w:tc>
          <w:tcPr>
            <w:tcW w:w="980" w:type="dxa"/>
            <w:vMerge w:val="continue"/>
            <w:vAlign w:val="center"/>
          </w:tcPr>
          <w:p w14:paraId="22E32E39">
            <w:pPr>
              <w:spacing w:line="340" w:lineRule="exact"/>
              <w:jc w:val="center"/>
              <w:rPr>
                <w:color w:val="auto"/>
                <w:sz w:val="24"/>
                <w:szCs w:val="22"/>
              </w:rPr>
            </w:pPr>
          </w:p>
        </w:tc>
        <w:tc>
          <w:tcPr>
            <w:tcW w:w="950" w:type="dxa"/>
            <w:vMerge w:val="continue"/>
            <w:vAlign w:val="center"/>
          </w:tcPr>
          <w:p w14:paraId="3B55721D">
            <w:pPr>
              <w:spacing w:line="340" w:lineRule="exact"/>
              <w:jc w:val="center"/>
              <w:rPr>
                <w:color w:val="auto"/>
                <w:sz w:val="24"/>
                <w:szCs w:val="22"/>
              </w:rPr>
            </w:pPr>
          </w:p>
        </w:tc>
        <w:tc>
          <w:tcPr>
            <w:tcW w:w="1985" w:type="dxa"/>
            <w:vAlign w:val="center"/>
          </w:tcPr>
          <w:p w14:paraId="6D0AAE21">
            <w:pPr>
              <w:spacing w:line="340" w:lineRule="exact"/>
              <w:jc w:val="center"/>
              <w:rPr>
                <w:color w:val="auto"/>
                <w:sz w:val="24"/>
                <w:szCs w:val="22"/>
              </w:rPr>
            </w:pPr>
            <w:r>
              <w:rPr>
                <w:rFonts w:hint="eastAsia"/>
                <w:color w:val="auto"/>
                <w:sz w:val="24"/>
                <w:szCs w:val="22"/>
              </w:rPr>
              <w:t>工作方案</w:t>
            </w:r>
          </w:p>
          <w:p w14:paraId="0DF61C28">
            <w:pPr>
              <w:spacing w:line="340" w:lineRule="exact"/>
              <w:jc w:val="center"/>
              <w:rPr>
                <w:color w:val="auto"/>
                <w:sz w:val="24"/>
                <w:szCs w:val="22"/>
              </w:rPr>
            </w:pPr>
            <w:r>
              <w:rPr>
                <w:rFonts w:hint="eastAsia"/>
                <w:color w:val="auto"/>
                <w:sz w:val="24"/>
                <w:szCs w:val="22"/>
              </w:rPr>
              <w:t>（</w:t>
            </w:r>
            <w:r>
              <w:rPr>
                <w:color w:val="auto"/>
                <w:sz w:val="24"/>
                <w:szCs w:val="22"/>
              </w:rPr>
              <w:t>1</w:t>
            </w:r>
            <w:r>
              <w:rPr>
                <w:rFonts w:hint="eastAsia"/>
                <w:color w:val="auto"/>
                <w:sz w:val="24"/>
                <w:szCs w:val="22"/>
              </w:rPr>
              <w:t>0分）</w:t>
            </w:r>
          </w:p>
        </w:tc>
        <w:tc>
          <w:tcPr>
            <w:tcW w:w="5439" w:type="dxa"/>
            <w:vAlign w:val="center"/>
          </w:tcPr>
          <w:p w14:paraId="459DFA55">
            <w:pPr>
              <w:spacing w:line="340" w:lineRule="exact"/>
              <w:rPr>
                <w:color w:val="auto"/>
                <w:sz w:val="24"/>
                <w:szCs w:val="22"/>
              </w:rPr>
            </w:pPr>
            <w:r>
              <w:rPr>
                <w:rFonts w:hint="eastAsia"/>
                <w:color w:val="auto"/>
                <w:sz w:val="24"/>
                <w:szCs w:val="22"/>
              </w:rPr>
              <w:t>各项配合或组织工作方法</w:t>
            </w:r>
            <w:r>
              <w:rPr>
                <w:color w:val="auto"/>
                <w:sz w:val="24"/>
                <w:szCs w:val="22"/>
              </w:rPr>
              <w:t>内容全面、</w:t>
            </w:r>
            <w:r>
              <w:rPr>
                <w:rFonts w:hint="eastAsia"/>
                <w:color w:val="auto"/>
                <w:sz w:val="24"/>
                <w:szCs w:val="22"/>
              </w:rPr>
              <w:t>完整，</w:t>
            </w:r>
            <w:r>
              <w:rPr>
                <w:color w:val="auto"/>
                <w:sz w:val="24"/>
                <w:szCs w:val="22"/>
              </w:rPr>
              <w:t>方法和措施可行</w:t>
            </w:r>
            <w:r>
              <w:rPr>
                <w:rFonts w:hint="eastAsia"/>
                <w:color w:val="auto"/>
                <w:sz w:val="24"/>
                <w:szCs w:val="22"/>
              </w:rPr>
              <w:t>，进度计划合理，好的得</w:t>
            </w:r>
            <w:r>
              <w:rPr>
                <w:color w:val="auto"/>
                <w:sz w:val="24"/>
                <w:szCs w:val="22"/>
              </w:rPr>
              <w:t>10</w:t>
            </w:r>
            <w:r>
              <w:rPr>
                <w:rFonts w:hint="eastAsia"/>
                <w:color w:val="auto"/>
                <w:sz w:val="24"/>
                <w:szCs w:val="22"/>
              </w:rPr>
              <w:t>分（含）；较好的得</w:t>
            </w:r>
            <w:r>
              <w:rPr>
                <w:color w:val="auto"/>
                <w:sz w:val="24"/>
                <w:szCs w:val="22"/>
              </w:rPr>
              <w:t>7</w:t>
            </w:r>
            <w:r>
              <w:rPr>
                <w:rFonts w:hint="eastAsia"/>
                <w:color w:val="auto"/>
                <w:sz w:val="24"/>
                <w:szCs w:val="22"/>
              </w:rPr>
              <w:t>分（含）；一般的得</w:t>
            </w:r>
            <w:r>
              <w:rPr>
                <w:rFonts w:hint="eastAsia"/>
                <w:color w:val="auto"/>
                <w:sz w:val="24"/>
                <w:szCs w:val="22"/>
                <w:lang w:val="en-US"/>
              </w:rPr>
              <w:t>3</w:t>
            </w:r>
            <w:r>
              <w:rPr>
                <w:rFonts w:hint="eastAsia"/>
                <w:color w:val="auto"/>
                <w:sz w:val="24"/>
                <w:szCs w:val="22"/>
              </w:rPr>
              <w:t>分。</w:t>
            </w:r>
          </w:p>
        </w:tc>
      </w:tr>
      <w:tr w14:paraId="11825656">
        <w:tblPrEx>
          <w:tblBorders>
            <w:top w:val="single" w:color="000000" w:sz="10" w:space="0"/>
            <w:left w:val="single" w:color="000000" w:sz="10" w:space="0"/>
            <w:bottom w:val="single" w:color="000000" w:sz="10" w:space="0"/>
            <w:right w:val="single" w:color="000000" w:sz="10" w:space="0"/>
            <w:insideH w:val="single" w:color="000000" w:sz="4" w:space="0"/>
            <w:insideV w:val="single" w:color="000000" w:sz="4" w:space="0"/>
          </w:tblBorders>
          <w:tblCellMar>
            <w:top w:w="0" w:type="dxa"/>
            <w:left w:w="95" w:type="dxa"/>
            <w:bottom w:w="0" w:type="dxa"/>
            <w:right w:w="95" w:type="dxa"/>
          </w:tblCellMar>
        </w:tblPrEx>
        <w:trPr>
          <w:trHeight w:val="616" w:hRule="atLeast"/>
          <w:jc w:val="center"/>
        </w:trPr>
        <w:tc>
          <w:tcPr>
            <w:tcW w:w="980" w:type="dxa"/>
            <w:vMerge w:val="continue"/>
            <w:vAlign w:val="center"/>
          </w:tcPr>
          <w:p w14:paraId="10ED71DC">
            <w:pPr>
              <w:spacing w:line="340" w:lineRule="exact"/>
              <w:jc w:val="center"/>
              <w:rPr>
                <w:color w:val="auto"/>
                <w:sz w:val="24"/>
                <w:szCs w:val="22"/>
              </w:rPr>
            </w:pPr>
          </w:p>
        </w:tc>
        <w:tc>
          <w:tcPr>
            <w:tcW w:w="950" w:type="dxa"/>
            <w:vMerge w:val="continue"/>
            <w:vAlign w:val="center"/>
          </w:tcPr>
          <w:p w14:paraId="2C2394CF">
            <w:pPr>
              <w:spacing w:line="340" w:lineRule="exact"/>
              <w:jc w:val="center"/>
              <w:rPr>
                <w:color w:val="auto"/>
                <w:sz w:val="24"/>
                <w:szCs w:val="22"/>
              </w:rPr>
            </w:pPr>
          </w:p>
        </w:tc>
        <w:tc>
          <w:tcPr>
            <w:tcW w:w="1985" w:type="dxa"/>
            <w:vAlign w:val="center"/>
          </w:tcPr>
          <w:p w14:paraId="51D5D18A">
            <w:pPr>
              <w:spacing w:line="340" w:lineRule="exact"/>
              <w:jc w:val="center"/>
              <w:rPr>
                <w:color w:val="auto"/>
                <w:sz w:val="24"/>
                <w:szCs w:val="22"/>
              </w:rPr>
            </w:pPr>
            <w:r>
              <w:rPr>
                <w:color w:val="auto"/>
                <w:sz w:val="24"/>
                <w:szCs w:val="22"/>
              </w:rPr>
              <w:t>对本项目工作重点与难点分析及对策</w:t>
            </w:r>
          </w:p>
          <w:p w14:paraId="33DCC6AB">
            <w:pPr>
              <w:spacing w:line="340" w:lineRule="exact"/>
              <w:jc w:val="center"/>
              <w:rPr>
                <w:color w:val="auto"/>
                <w:sz w:val="24"/>
                <w:szCs w:val="22"/>
              </w:rPr>
            </w:pPr>
            <w:r>
              <w:rPr>
                <w:rFonts w:hint="eastAsia"/>
                <w:color w:val="auto"/>
                <w:sz w:val="24"/>
                <w:szCs w:val="22"/>
              </w:rPr>
              <w:t>（20分）</w:t>
            </w:r>
          </w:p>
        </w:tc>
        <w:tc>
          <w:tcPr>
            <w:tcW w:w="5439" w:type="dxa"/>
            <w:vAlign w:val="center"/>
          </w:tcPr>
          <w:p w14:paraId="43A0A61F">
            <w:pPr>
              <w:spacing w:line="340" w:lineRule="exact"/>
              <w:rPr>
                <w:color w:val="auto"/>
                <w:sz w:val="24"/>
                <w:szCs w:val="22"/>
              </w:rPr>
            </w:pPr>
            <w:r>
              <w:rPr>
                <w:color w:val="auto"/>
                <w:sz w:val="24"/>
                <w:szCs w:val="22"/>
              </w:rPr>
              <w:t>对本项目重点与难点的分析准确性</w:t>
            </w:r>
            <w:r>
              <w:rPr>
                <w:rFonts w:hint="eastAsia"/>
                <w:color w:val="auto"/>
                <w:sz w:val="24"/>
                <w:szCs w:val="22"/>
              </w:rPr>
              <w:t>和</w:t>
            </w:r>
            <w:r>
              <w:rPr>
                <w:color w:val="auto"/>
                <w:sz w:val="24"/>
                <w:szCs w:val="22"/>
              </w:rPr>
              <w:t>拟采用对策的可行性、针对性</w:t>
            </w:r>
            <w:r>
              <w:rPr>
                <w:rFonts w:hint="eastAsia"/>
                <w:color w:val="auto"/>
                <w:sz w:val="24"/>
                <w:szCs w:val="22"/>
              </w:rPr>
              <w:t>进行综合评审并横向比较</w:t>
            </w:r>
            <w:r>
              <w:rPr>
                <w:color w:val="auto"/>
                <w:sz w:val="24"/>
                <w:szCs w:val="22"/>
              </w:rPr>
              <w:t>，</w:t>
            </w:r>
            <w:r>
              <w:rPr>
                <w:rFonts w:hint="eastAsia"/>
                <w:color w:val="auto"/>
                <w:sz w:val="24"/>
                <w:szCs w:val="22"/>
              </w:rPr>
              <w:t>好的得</w:t>
            </w:r>
            <w:r>
              <w:rPr>
                <w:color w:val="auto"/>
                <w:sz w:val="24"/>
                <w:szCs w:val="22"/>
              </w:rPr>
              <w:t>20</w:t>
            </w:r>
            <w:r>
              <w:rPr>
                <w:rFonts w:hint="eastAsia"/>
                <w:color w:val="auto"/>
                <w:sz w:val="24"/>
                <w:szCs w:val="22"/>
              </w:rPr>
              <w:t>分（含）；较好的得</w:t>
            </w:r>
            <w:r>
              <w:rPr>
                <w:color w:val="auto"/>
                <w:sz w:val="24"/>
                <w:szCs w:val="22"/>
              </w:rPr>
              <w:t>12</w:t>
            </w:r>
            <w:r>
              <w:rPr>
                <w:rFonts w:hint="eastAsia"/>
                <w:color w:val="auto"/>
                <w:sz w:val="24"/>
                <w:szCs w:val="22"/>
              </w:rPr>
              <w:t>分（含）；一般的得</w:t>
            </w:r>
            <w:r>
              <w:rPr>
                <w:color w:val="auto"/>
                <w:sz w:val="24"/>
                <w:szCs w:val="22"/>
              </w:rPr>
              <w:t>7</w:t>
            </w:r>
            <w:r>
              <w:rPr>
                <w:rFonts w:hint="eastAsia"/>
                <w:color w:val="auto"/>
                <w:sz w:val="24"/>
                <w:szCs w:val="22"/>
              </w:rPr>
              <w:t>分。</w:t>
            </w:r>
          </w:p>
        </w:tc>
      </w:tr>
      <w:tr w14:paraId="605CAC49">
        <w:tblPrEx>
          <w:tblBorders>
            <w:top w:val="single" w:color="000000" w:sz="10" w:space="0"/>
            <w:left w:val="single" w:color="000000" w:sz="10" w:space="0"/>
            <w:bottom w:val="single" w:color="000000" w:sz="10" w:space="0"/>
            <w:right w:val="single" w:color="000000" w:sz="10" w:space="0"/>
            <w:insideH w:val="single" w:color="000000" w:sz="4" w:space="0"/>
            <w:insideV w:val="single" w:color="000000" w:sz="4" w:space="0"/>
          </w:tblBorders>
          <w:tblCellMar>
            <w:top w:w="0" w:type="dxa"/>
            <w:left w:w="95" w:type="dxa"/>
            <w:bottom w:w="0" w:type="dxa"/>
            <w:right w:w="95" w:type="dxa"/>
          </w:tblCellMar>
        </w:tblPrEx>
        <w:trPr>
          <w:trHeight w:val="618" w:hRule="atLeast"/>
          <w:jc w:val="center"/>
        </w:trPr>
        <w:tc>
          <w:tcPr>
            <w:tcW w:w="980" w:type="dxa"/>
            <w:vMerge w:val="continue"/>
            <w:vAlign w:val="center"/>
          </w:tcPr>
          <w:p w14:paraId="4AE422A4">
            <w:pPr>
              <w:spacing w:line="340" w:lineRule="exact"/>
              <w:jc w:val="center"/>
              <w:rPr>
                <w:color w:val="auto"/>
                <w:sz w:val="24"/>
                <w:szCs w:val="22"/>
              </w:rPr>
            </w:pPr>
          </w:p>
        </w:tc>
        <w:tc>
          <w:tcPr>
            <w:tcW w:w="950" w:type="dxa"/>
            <w:vMerge w:val="continue"/>
            <w:vAlign w:val="center"/>
          </w:tcPr>
          <w:p w14:paraId="19AC4E11">
            <w:pPr>
              <w:spacing w:line="340" w:lineRule="exact"/>
              <w:jc w:val="center"/>
              <w:rPr>
                <w:color w:val="auto"/>
                <w:sz w:val="24"/>
                <w:szCs w:val="22"/>
              </w:rPr>
            </w:pPr>
          </w:p>
        </w:tc>
        <w:tc>
          <w:tcPr>
            <w:tcW w:w="1985" w:type="dxa"/>
            <w:vAlign w:val="center"/>
          </w:tcPr>
          <w:p w14:paraId="14B76F23">
            <w:pPr>
              <w:spacing w:line="340" w:lineRule="exact"/>
              <w:jc w:val="center"/>
              <w:rPr>
                <w:color w:val="auto"/>
                <w:sz w:val="24"/>
                <w:szCs w:val="22"/>
              </w:rPr>
            </w:pPr>
            <w:r>
              <w:rPr>
                <w:rFonts w:hint="eastAsia"/>
                <w:color w:val="auto"/>
                <w:sz w:val="24"/>
                <w:szCs w:val="22"/>
              </w:rPr>
              <w:t>其他方面配合及合理化建议（5分）</w:t>
            </w:r>
          </w:p>
        </w:tc>
        <w:tc>
          <w:tcPr>
            <w:tcW w:w="5439" w:type="dxa"/>
            <w:vAlign w:val="center"/>
          </w:tcPr>
          <w:p w14:paraId="7E8096A1">
            <w:pPr>
              <w:spacing w:line="340" w:lineRule="exact"/>
              <w:rPr>
                <w:color w:val="auto"/>
                <w:sz w:val="24"/>
                <w:szCs w:val="22"/>
              </w:rPr>
            </w:pPr>
            <w:r>
              <w:rPr>
                <w:rFonts w:hint="eastAsia"/>
                <w:color w:val="auto"/>
                <w:sz w:val="24"/>
                <w:szCs w:val="22"/>
              </w:rPr>
              <w:t>有提出科学详细的服务质量保证措施，措施详细且处罚承诺好得5分；否则酌情赋分。</w:t>
            </w:r>
          </w:p>
        </w:tc>
      </w:tr>
      <w:tr w14:paraId="52463C50">
        <w:tblPrEx>
          <w:tblBorders>
            <w:top w:val="single" w:color="000000" w:sz="10" w:space="0"/>
            <w:left w:val="single" w:color="000000" w:sz="10" w:space="0"/>
            <w:bottom w:val="single" w:color="000000" w:sz="10" w:space="0"/>
            <w:right w:val="single" w:color="000000" w:sz="10" w:space="0"/>
            <w:insideH w:val="single" w:color="000000" w:sz="4" w:space="0"/>
            <w:insideV w:val="single" w:color="000000" w:sz="4" w:space="0"/>
          </w:tblBorders>
          <w:tblCellMar>
            <w:top w:w="0" w:type="dxa"/>
            <w:left w:w="95" w:type="dxa"/>
            <w:bottom w:w="0" w:type="dxa"/>
            <w:right w:w="95" w:type="dxa"/>
          </w:tblCellMar>
        </w:tblPrEx>
        <w:trPr>
          <w:trHeight w:val="90" w:hRule="atLeast"/>
          <w:jc w:val="center"/>
        </w:trPr>
        <w:tc>
          <w:tcPr>
            <w:tcW w:w="980" w:type="dxa"/>
            <w:vMerge w:val="restart"/>
            <w:vAlign w:val="center"/>
          </w:tcPr>
          <w:p w14:paraId="69EA924B">
            <w:pPr>
              <w:spacing w:line="340" w:lineRule="exact"/>
              <w:jc w:val="center"/>
              <w:rPr>
                <w:color w:val="auto"/>
                <w:sz w:val="24"/>
                <w:szCs w:val="22"/>
              </w:rPr>
            </w:pPr>
            <w:r>
              <w:rPr>
                <w:rFonts w:hint="eastAsia"/>
                <w:color w:val="auto"/>
                <w:sz w:val="24"/>
                <w:szCs w:val="22"/>
                <w:lang w:val="en-US"/>
              </w:rPr>
              <w:t>3</w:t>
            </w:r>
          </w:p>
        </w:tc>
        <w:tc>
          <w:tcPr>
            <w:tcW w:w="950" w:type="dxa"/>
            <w:vMerge w:val="restart"/>
            <w:vAlign w:val="center"/>
          </w:tcPr>
          <w:p w14:paraId="761D060B">
            <w:pPr>
              <w:spacing w:line="340" w:lineRule="exact"/>
              <w:rPr>
                <w:rFonts w:hint="eastAsia"/>
                <w:color w:val="auto"/>
                <w:sz w:val="24"/>
                <w:szCs w:val="22"/>
              </w:rPr>
            </w:pPr>
            <w:r>
              <w:rPr>
                <w:rFonts w:hint="eastAsia"/>
                <w:color w:val="auto"/>
                <w:sz w:val="24"/>
                <w:szCs w:val="22"/>
              </w:rPr>
              <w:t>商务</w:t>
            </w:r>
          </w:p>
          <w:p w14:paraId="227EE061">
            <w:pPr>
              <w:spacing w:line="340" w:lineRule="exact"/>
              <w:rPr>
                <w:color w:val="auto"/>
                <w:sz w:val="24"/>
                <w:szCs w:val="22"/>
              </w:rPr>
            </w:pPr>
            <w:r>
              <w:rPr>
                <w:rFonts w:hint="eastAsia"/>
                <w:color w:val="auto"/>
                <w:sz w:val="24"/>
                <w:szCs w:val="22"/>
              </w:rPr>
              <w:t>部分（</w:t>
            </w:r>
            <w:r>
              <w:rPr>
                <w:rFonts w:hint="eastAsia"/>
                <w:color w:val="auto"/>
                <w:sz w:val="24"/>
                <w:szCs w:val="22"/>
                <w:lang w:val="en-US" w:eastAsia="zh-CN"/>
              </w:rPr>
              <w:t>25</w:t>
            </w:r>
            <w:r>
              <w:rPr>
                <w:rFonts w:hint="eastAsia"/>
                <w:color w:val="auto"/>
                <w:sz w:val="24"/>
                <w:szCs w:val="22"/>
                <w:lang w:val="en-US"/>
              </w:rPr>
              <w:t>分）</w:t>
            </w:r>
          </w:p>
        </w:tc>
        <w:tc>
          <w:tcPr>
            <w:tcW w:w="1985" w:type="dxa"/>
            <w:vAlign w:val="center"/>
          </w:tcPr>
          <w:p w14:paraId="294D9A3E">
            <w:pPr>
              <w:spacing w:line="340" w:lineRule="exact"/>
              <w:jc w:val="center"/>
              <w:rPr>
                <w:color w:val="auto"/>
                <w:sz w:val="24"/>
                <w:szCs w:val="24"/>
              </w:rPr>
            </w:pPr>
            <w:r>
              <w:rPr>
                <w:color w:val="auto"/>
                <w:sz w:val="24"/>
                <w:szCs w:val="24"/>
              </w:rPr>
              <w:t>企业业绩</w:t>
            </w:r>
          </w:p>
          <w:p w14:paraId="25CA4204">
            <w:pPr>
              <w:spacing w:line="340" w:lineRule="exact"/>
              <w:jc w:val="center"/>
              <w:rPr>
                <w:color w:val="auto"/>
                <w:sz w:val="24"/>
                <w:szCs w:val="22"/>
              </w:rPr>
            </w:pPr>
            <w:r>
              <w:rPr>
                <w:rFonts w:hint="eastAsia"/>
                <w:color w:val="auto"/>
                <w:sz w:val="24"/>
                <w:szCs w:val="22"/>
              </w:rPr>
              <w:t>（</w:t>
            </w:r>
            <w:r>
              <w:rPr>
                <w:rFonts w:hint="eastAsia"/>
                <w:color w:val="auto"/>
                <w:sz w:val="24"/>
                <w:szCs w:val="22"/>
                <w:lang w:val="en-US" w:eastAsia="zh-CN"/>
              </w:rPr>
              <w:t>8</w:t>
            </w:r>
            <w:r>
              <w:rPr>
                <w:rFonts w:hint="eastAsia"/>
                <w:color w:val="auto"/>
                <w:sz w:val="24"/>
                <w:szCs w:val="22"/>
              </w:rPr>
              <w:t>分）</w:t>
            </w:r>
          </w:p>
        </w:tc>
        <w:tc>
          <w:tcPr>
            <w:tcW w:w="5439" w:type="dxa"/>
            <w:vAlign w:val="center"/>
          </w:tcPr>
          <w:p w14:paraId="6AB6DBE2">
            <w:pPr>
              <w:spacing w:line="340" w:lineRule="exact"/>
              <w:rPr>
                <w:color w:val="auto"/>
                <w:sz w:val="24"/>
                <w:szCs w:val="22"/>
                <w:highlight w:val="cyan"/>
              </w:rPr>
            </w:pPr>
            <w:r>
              <w:rPr>
                <w:rFonts w:hint="eastAsia"/>
                <w:color w:val="auto"/>
                <w:sz w:val="24"/>
                <w:szCs w:val="24"/>
              </w:rPr>
              <w:t>近</w:t>
            </w:r>
            <w:r>
              <w:rPr>
                <w:rFonts w:hint="eastAsia"/>
                <w:color w:val="auto"/>
                <w:sz w:val="24"/>
                <w:szCs w:val="24"/>
                <w:lang w:val="en-US"/>
              </w:rPr>
              <w:t>三</w:t>
            </w:r>
            <w:r>
              <w:rPr>
                <w:rFonts w:hint="eastAsia"/>
                <w:color w:val="auto"/>
                <w:sz w:val="24"/>
                <w:szCs w:val="24"/>
              </w:rPr>
              <w:t>年</w:t>
            </w:r>
            <w:r>
              <w:rPr>
                <w:color w:val="auto"/>
                <w:sz w:val="24"/>
                <w:szCs w:val="24"/>
              </w:rPr>
              <w:t>以来，</w:t>
            </w:r>
            <w:r>
              <w:rPr>
                <w:rFonts w:hint="eastAsia"/>
                <w:color w:val="auto"/>
                <w:sz w:val="24"/>
                <w:szCs w:val="24"/>
                <w:lang w:val="en-US"/>
              </w:rPr>
              <w:t>投标人</w:t>
            </w:r>
            <w:r>
              <w:rPr>
                <w:color w:val="auto"/>
                <w:sz w:val="24"/>
                <w:szCs w:val="24"/>
              </w:rPr>
              <w:t>具有类似</w:t>
            </w:r>
            <w:r>
              <w:rPr>
                <w:rFonts w:hint="eastAsia"/>
                <w:color w:val="auto"/>
                <w:sz w:val="24"/>
                <w:szCs w:val="24"/>
              </w:rPr>
              <w:t>项目</w:t>
            </w:r>
            <w:r>
              <w:rPr>
                <w:color w:val="auto"/>
                <w:sz w:val="24"/>
                <w:szCs w:val="24"/>
              </w:rPr>
              <w:t>业绩，每</w:t>
            </w:r>
            <w:r>
              <w:rPr>
                <w:rFonts w:hint="eastAsia"/>
                <w:color w:val="auto"/>
                <w:sz w:val="24"/>
                <w:szCs w:val="24"/>
              </w:rPr>
              <w:t>提供1份合同</w:t>
            </w:r>
            <w:r>
              <w:rPr>
                <w:color w:val="auto"/>
                <w:sz w:val="24"/>
                <w:szCs w:val="24"/>
              </w:rPr>
              <w:t>得2分，</w:t>
            </w:r>
            <w:r>
              <w:rPr>
                <w:rFonts w:hint="eastAsia"/>
                <w:color w:val="auto"/>
                <w:sz w:val="24"/>
                <w:szCs w:val="24"/>
              </w:rPr>
              <w:t>此项最多</w:t>
            </w:r>
            <w:r>
              <w:rPr>
                <w:rFonts w:hint="eastAsia"/>
                <w:color w:val="auto"/>
                <w:sz w:val="24"/>
                <w:szCs w:val="24"/>
                <w:lang w:val="en-US" w:eastAsia="zh-CN"/>
              </w:rPr>
              <w:t>得8</w:t>
            </w:r>
            <w:r>
              <w:rPr>
                <w:color w:val="auto"/>
                <w:sz w:val="24"/>
                <w:szCs w:val="24"/>
              </w:rPr>
              <w:t>分。（提供</w:t>
            </w:r>
            <w:r>
              <w:rPr>
                <w:rFonts w:hint="eastAsia"/>
                <w:color w:val="auto"/>
                <w:sz w:val="24"/>
                <w:szCs w:val="24"/>
                <w:lang w:val="en-US"/>
              </w:rPr>
              <w:t>合同或中标通知书等</w:t>
            </w:r>
            <w:r>
              <w:rPr>
                <w:rFonts w:hint="eastAsia"/>
                <w:color w:val="auto"/>
                <w:sz w:val="24"/>
                <w:szCs w:val="24"/>
              </w:rPr>
              <w:t>证明文件）</w:t>
            </w:r>
          </w:p>
        </w:tc>
      </w:tr>
      <w:tr w14:paraId="14D0E0B5">
        <w:tblPrEx>
          <w:tblBorders>
            <w:top w:val="single" w:color="000000" w:sz="10" w:space="0"/>
            <w:left w:val="single" w:color="000000" w:sz="10" w:space="0"/>
            <w:bottom w:val="single" w:color="000000" w:sz="10" w:space="0"/>
            <w:right w:val="single" w:color="000000" w:sz="10" w:space="0"/>
            <w:insideH w:val="single" w:color="000000" w:sz="4" w:space="0"/>
            <w:insideV w:val="single" w:color="000000" w:sz="4" w:space="0"/>
          </w:tblBorders>
          <w:tblCellMar>
            <w:top w:w="0" w:type="dxa"/>
            <w:left w:w="95" w:type="dxa"/>
            <w:bottom w:w="0" w:type="dxa"/>
            <w:right w:w="95" w:type="dxa"/>
          </w:tblCellMar>
        </w:tblPrEx>
        <w:trPr>
          <w:trHeight w:val="2145" w:hRule="atLeast"/>
          <w:jc w:val="center"/>
        </w:trPr>
        <w:tc>
          <w:tcPr>
            <w:tcW w:w="980" w:type="dxa"/>
            <w:vMerge w:val="continue"/>
            <w:vAlign w:val="center"/>
          </w:tcPr>
          <w:p w14:paraId="02D660CE">
            <w:pPr>
              <w:spacing w:line="340" w:lineRule="exact"/>
              <w:rPr>
                <w:color w:val="auto"/>
                <w:sz w:val="24"/>
                <w:szCs w:val="22"/>
              </w:rPr>
            </w:pPr>
          </w:p>
        </w:tc>
        <w:tc>
          <w:tcPr>
            <w:tcW w:w="950" w:type="dxa"/>
            <w:vMerge w:val="continue"/>
            <w:vAlign w:val="center"/>
          </w:tcPr>
          <w:p w14:paraId="6BF65383">
            <w:pPr>
              <w:spacing w:line="340" w:lineRule="exact"/>
              <w:rPr>
                <w:color w:val="auto"/>
                <w:sz w:val="24"/>
                <w:szCs w:val="22"/>
              </w:rPr>
            </w:pPr>
          </w:p>
        </w:tc>
        <w:tc>
          <w:tcPr>
            <w:tcW w:w="1985" w:type="dxa"/>
            <w:vAlign w:val="center"/>
          </w:tcPr>
          <w:p w14:paraId="2682734A">
            <w:pPr>
              <w:spacing w:line="340" w:lineRule="exact"/>
              <w:jc w:val="center"/>
              <w:rPr>
                <w:color w:val="auto"/>
                <w:sz w:val="24"/>
                <w:szCs w:val="24"/>
              </w:rPr>
            </w:pPr>
            <w:r>
              <w:rPr>
                <w:rFonts w:hint="eastAsia" w:ascii="宋体" w:hAnsi="宋体" w:eastAsia="宋体" w:cs="宋体"/>
                <w:color w:val="auto"/>
                <w:sz w:val="24"/>
                <w:szCs w:val="24"/>
                <w:lang w:val="en-US" w:eastAsia="zh-CN"/>
              </w:rPr>
              <w:t>服务承诺</w:t>
            </w:r>
          </w:p>
          <w:p w14:paraId="157549DC">
            <w:pPr>
              <w:spacing w:line="340" w:lineRule="exact"/>
              <w:jc w:val="center"/>
              <w:rPr>
                <w:color w:val="auto"/>
                <w:sz w:val="24"/>
                <w:szCs w:val="22"/>
              </w:rPr>
            </w:pPr>
            <w:r>
              <w:rPr>
                <w:rFonts w:hint="eastAsia"/>
                <w:color w:val="auto"/>
                <w:sz w:val="24"/>
                <w:szCs w:val="22"/>
              </w:rPr>
              <w:t>（</w:t>
            </w:r>
            <w:r>
              <w:rPr>
                <w:rFonts w:hint="eastAsia"/>
                <w:color w:val="auto"/>
                <w:sz w:val="24"/>
                <w:szCs w:val="22"/>
                <w:lang w:val="en-US" w:eastAsia="zh-CN"/>
              </w:rPr>
              <w:t>12</w:t>
            </w:r>
            <w:r>
              <w:rPr>
                <w:rFonts w:hint="eastAsia"/>
                <w:color w:val="auto"/>
                <w:sz w:val="24"/>
                <w:szCs w:val="22"/>
              </w:rPr>
              <w:t>分）</w:t>
            </w:r>
          </w:p>
        </w:tc>
        <w:tc>
          <w:tcPr>
            <w:tcW w:w="5439" w:type="dxa"/>
            <w:vAlign w:val="center"/>
          </w:tcPr>
          <w:p w14:paraId="177E584A">
            <w:pPr>
              <w:spacing w:line="340" w:lineRule="exact"/>
              <w:rPr>
                <w:color w:val="auto"/>
                <w:sz w:val="24"/>
                <w:szCs w:val="22"/>
              </w:rPr>
            </w:pPr>
            <w:r>
              <w:rPr>
                <w:rFonts w:hint="eastAsia" w:ascii="宋体" w:hAnsi="宋体" w:eastAsia="宋体" w:cs="宋体"/>
                <w:color w:val="auto"/>
                <w:sz w:val="24"/>
                <w:szCs w:val="24"/>
              </w:rPr>
              <w:t>根据投标人提供的服务承诺情况、后续跟踪管理情况等服务范围及承诺内容完整，且承诺优于招标文件要求的得</w:t>
            </w:r>
            <w:r>
              <w:rPr>
                <w:rFonts w:hint="eastAsia" w:cs="宋体"/>
                <w:color w:val="auto"/>
                <w:sz w:val="24"/>
                <w:szCs w:val="24"/>
                <w:lang w:val="en-US" w:eastAsia="zh-CN"/>
              </w:rPr>
              <w:t>9-12</w:t>
            </w:r>
            <w:r>
              <w:rPr>
                <w:rFonts w:hint="eastAsia" w:ascii="宋体" w:hAnsi="宋体" w:eastAsia="宋体" w:cs="宋体"/>
                <w:color w:val="auto"/>
                <w:sz w:val="24"/>
                <w:szCs w:val="24"/>
              </w:rPr>
              <w:t>分;有简单的服务内容和承诺，基本满足项目要求得</w:t>
            </w:r>
            <w:r>
              <w:rPr>
                <w:rFonts w:hint="eastAsia" w:cs="宋体"/>
                <w:color w:val="auto"/>
                <w:sz w:val="24"/>
                <w:szCs w:val="24"/>
                <w:lang w:val="en-US" w:eastAsia="zh-CN"/>
              </w:rPr>
              <w:t>5-8</w:t>
            </w:r>
            <w:r>
              <w:rPr>
                <w:rFonts w:hint="eastAsia" w:ascii="宋体" w:hAnsi="宋体" w:eastAsia="宋体" w:cs="宋体"/>
                <w:color w:val="auto"/>
                <w:sz w:val="24"/>
                <w:szCs w:val="24"/>
              </w:rPr>
              <w:t>分;服务范围内容与本项目实际不符、且不具有实际操作性的得</w:t>
            </w:r>
            <w:r>
              <w:rPr>
                <w:rFonts w:hint="eastAsia" w:cs="宋体"/>
                <w:color w:val="auto"/>
                <w:sz w:val="24"/>
                <w:szCs w:val="24"/>
                <w:lang w:val="en-US" w:eastAsia="zh-CN"/>
              </w:rPr>
              <w:t>0-4</w:t>
            </w:r>
            <w:r>
              <w:rPr>
                <w:rFonts w:hint="eastAsia" w:ascii="宋体" w:hAnsi="宋体" w:eastAsia="宋体" w:cs="宋体"/>
                <w:color w:val="auto"/>
                <w:sz w:val="24"/>
                <w:szCs w:val="24"/>
              </w:rPr>
              <w:t>分;缺项得0分。</w:t>
            </w:r>
          </w:p>
        </w:tc>
      </w:tr>
      <w:tr w14:paraId="253F01BA">
        <w:tblPrEx>
          <w:tblBorders>
            <w:top w:val="single" w:color="000000" w:sz="10" w:space="0"/>
            <w:left w:val="single" w:color="000000" w:sz="10" w:space="0"/>
            <w:bottom w:val="single" w:color="000000" w:sz="10" w:space="0"/>
            <w:right w:val="single" w:color="000000" w:sz="10" w:space="0"/>
            <w:insideH w:val="single" w:color="000000" w:sz="4" w:space="0"/>
            <w:insideV w:val="single" w:color="000000" w:sz="4" w:space="0"/>
          </w:tblBorders>
          <w:tblCellMar>
            <w:top w:w="0" w:type="dxa"/>
            <w:left w:w="95" w:type="dxa"/>
            <w:bottom w:w="0" w:type="dxa"/>
            <w:right w:w="95" w:type="dxa"/>
          </w:tblCellMar>
        </w:tblPrEx>
        <w:trPr>
          <w:trHeight w:val="382" w:hRule="atLeast"/>
          <w:jc w:val="center"/>
        </w:trPr>
        <w:tc>
          <w:tcPr>
            <w:tcW w:w="980" w:type="dxa"/>
            <w:vMerge w:val="continue"/>
            <w:vAlign w:val="center"/>
          </w:tcPr>
          <w:p w14:paraId="1B85617A">
            <w:pPr>
              <w:spacing w:line="340" w:lineRule="exact"/>
              <w:rPr>
                <w:color w:val="auto"/>
                <w:sz w:val="24"/>
                <w:szCs w:val="22"/>
              </w:rPr>
            </w:pPr>
          </w:p>
        </w:tc>
        <w:tc>
          <w:tcPr>
            <w:tcW w:w="950" w:type="dxa"/>
            <w:vMerge w:val="continue"/>
            <w:vAlign w:val="center"/>
          </w:tcPr>
          <w:p w14:paraId="7B6D33AF">
            <w:pPr>
              <w:spacing w:line="340" w:lineRule="exact"/>
              <w:rPr>
                <w:color w:val="auto"/>
                <w:sz w:val="24"/>
                <w:szCs w:val="22"/>
              </w:rPr>
            </w:pPr>
          </w:p>
        </w:tc>
        <w:tc>
          <w:tcPr>
            <w:tcW w:w="1985" w:type="dxa"/>
            <w:vAlign w:val="center"/>
          </w:tcPr>
          <w:p w14:paraId="71145494">
            <w:pPr>
              <w:spacing w:line="34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综合评价</w:t>
            </w:r>
          </w:p>
          <w:p w14:paraId="11FC99D6">
            <w:pPr>
              <w:spacing w:line="34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（3分）</w:t>
            </w:r>
          </w:p>
        </w:tc>
        <w:tc>
          <w:tcPr>
            <w:tcW w:w="5439" w:type="dxa"/>
            <w:vAlign w:val="center"/>
          </w:tcPr>
          <w:p w14:paraId="43B6D685">
            <w:pPr>
              <w:spacing w:line="340" w:lineRule="exact"/>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根据各投标人投标文件的整体情况，评委酌情在1-3分之间打分</w:t>
            </w:r>
          </w:p>
        </w:tc>
      </w:tr>
      <w:tr w14:paraId="3E58C61E">
        <w:tblPrEx>
          <w:tblBorders>
            <w:top w:val="single" w:color="000000" w:sz="10" w:space="0"/>
            <w:left w:val="single" w:color="000000" w:sz="10" w:space="0"/>
            <w:bottom w:val="single" w:color="000000" w:sz="10" w:space="0"/>
            <w:right w:val="single" w:color="000000" w:sz="10" w:space="0"/>
            <w:insideH w:val="single" w:color="000000" w:sz="4" w:space="0"/>
            <w:insideV w:val="single" w:color="000000" w:sz="4" w:space="0"/>
          </w:tblBorders>
          <w:tblCellMar>
            <w:top w:w="0" w:type="dxa"/>
            <w:left w:w="95" w:type="dxa"/>
            <w:bottom w:w="0" w:type="dxa"/>
            <w:right w:w="95" w:type="dxa"/>
          </w:tblCellMar>
        </w:tblPrEx>
        <w:trPr>
          <w:trHeight w:val="382" w:hRule="atLeast"/>
          <w:jc w:val="center"/>
        </w:trPr>
        <w:tc>
          <w:tcPr>
            <w:tcW w:w="980" w:type="dxa"/>
            <w:vMerge w:val="continue"/>
            <w:vAlign w:val="center"/>
          </w:tcPr>
          <w:p w14:paraId="7909354B">
            <w:pPr>
              <w:spacing w:line="340" w:lineRule="exact"/>
              <w:rPr>
                <w:color w:val="auto"/>
                <w:sz w:val="24"/>
                <w:szCs w:val="22"/>
              </w:rPr>
            </w:pPr>
          </w:p>
        </w:tc>
        <w:tc>
          <w:tcPr>
            <w:tcW w:w="950" w:type="dxa"/>
            <w:vMerge w:val="continue"/>
            <w:vAlign w:val="center"/>
          </w:tcPr>
          <w:p w14:paraId="777FFC54">
            <w:pPr>
              <w:spacing w:line="340" w:lineRule="exact"/>
              <w:rPr>
                <w:color w:val="auto"/>
                <w:sz w:val="24"/>
                <w:szCs w:val="22"/>
              </w:rPr>
            </w:pPr>
          </w:p>
        </w:tc>
        <w:tc>
          <w:tcPr>
            <w:tcW w:w="1985" w:type="dxa"/>
            <w:vAlign w:val="center"/>
          </w:tcPr>
          <w:p w14:paraId="2BA12D53">
            <w:pPr>
              <w:spacing w:line="340" w:lineRule="exact"/>
              <w:jc w:val="center"/>
              <w:rPr>
                <w:rFonts w:hint="eastAsia"/>
                <w:color w:val="auto"/>
                <w:sz w:val="24"/>
                <w:szCs w:val="22"/>
                <w:lang w:val="en-US" w:eastAsia="zh-CN"/>
              </w:rPr>
            </w:pPr>
            <w:r>
              <w:rPr>
                <w:rFonts w:hint="eastAsia"/>
                <w:color w:val="auto"/>
                <w:sz w:val="24"/>
                <w:szCs w:val="22"/>
                <w:lang w:val="en-US" w:eastAsia="zh-CN"/>
              </w:rPr>
              <w:t>信用评价</w:t>
            </w:r>
          </w:p>
          <w:p w14:paraId="0F8FE525">
            <w:pPr>
              <w:pStyle w:val="41"/>
              <w:rPr>
                <w:rFonts w:hint="default"/>
                <w:lang w:val="en-US" w:eastAsia="zh-CN"/>
              </w:rPr>
            </w:pPr>
            <w:r>
              <w:rPr>
                <w:rFonts w:hint="eastAsia"/>
                <w:color w:val="auto"/>
                <w:sz w:val="24"/>
                <w:szCs w:val="22"/>
                <w:lang w:val="en-US" w:eastAsia="zh-CN"/>
              </w:rPr>
              <w:t>（2分）</w:t>
            </w:r>
          </w:p>
        </w:tc>
        <w:tc>
          <w:tcPr>
            <w:tcW w:w="5439" w:type="dxa"/>
            <w:vAlign w:val="center"/>
          </w:tcPr>
          <w:p w14:paraId="4CEFDBC3">
            <w:pPr>
              <w:spacing w:line="340" w:lineRule="exact"/>
              <w:rPr>
                <w:rFonts w:hint="eastAsia" w:ascii="宋体" w:hAnsi="宋体" w:eastAsia="宋体" w:cs="宋体"/>
                <w:color w:val="auto"/>
                <w:sz w:val="24"/>
                <w:szCs w:val="24"/>
                <w:lang w:val="zh-CN"/>
              </w:rPr>
            </w:pPr>
            <w:r>
              <w:rPr>
                <w:rFonts w:hint="eastAsia" w:ascii="宋体" w:hAnsi="宋体" w:eastAsia="宋体" w:cs="宋体"/>
                <w:color w:val="auto"/>
                <w:sz w:val="24"/>
                <w:szCs w:val="24"/>
                <w:lang w:val="zh-CN"/>
              </w:rPr>
              <w:t>根据《关于印发〈南阳市政府采购信用评价实施方法〉的通知》（宛财购</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lang w:val="zh-CN"/>
              </w:rPr>
              <w:t>2025</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lang w:val="zh-CN"/>
              </w:rPr>
              <w:t>)6号）要求，诚信指数高的供应商，在参加南阳市本级的政府采购活动时，享受政策支持，在采用综合评分法的项目中，诚信评价为满分的得2分，90-99分（不含90分）之间得1分，90分以下的不得分；</w:t>
            </w:r>
          </w:p>
          <w:p w14:paraId="04CA9E78">
            <w:pPr>
              <w:spacing w:line="340" w:lineRule="exact"/>
              <w:rPr>
                <w:color w:val="auto"/>
                <w:sz w:val="24"/>
                <w:szCs w:val="24"/>
              </w:rPr>
            </w:pPr>
            <w:r>
              <w:rPr>
                <w:rFonts w:hint="eastAsia"/>
                <w:color w:val="auto"/>
                <w:sz w:val="24"/>
                <w:szCs w:val="24"/>
              </w:rPr>
              <w:t>备注:供应商可在公告发布之日到投标截止期间，登录“</w:t>
            </w:r>
            <w:r>
              <w:rPr>
                <w:rFonts w:hint="eastAsia"/>
                <w:color w:val="auto"/>
                <w:sz w:val="24"/>
                <w:szCs w:val="24"/>
                <w:lang w:val="en-US" w:eastAsia="zh-CN"/>
              </w:rPr>
              <w:t>淅川县</w:t>
            </w:r>
            <w:r>
              <w:rPr>
                <w:rFonts w:hint="eastAsia"/>
                <w:color w:val="auto"/>
                <w:sz w:val="24"/>
                <w:szCs w:val="24"/>
              </w:rPr>
              <w:t>政府采购信用管理系统”在线打印《</w:t>
            </w:r>
            <w:r>
              <w:rPr>
                <w:rFonts w:hint="eastAsia"/>
                <w:color w:val="auto"/>
                <w:sz w:val="24"/>
                <w:szCs w:val="24"/>
                <w:lang w:val="en-US" w:eastAsia="zh-CN"/>
              </w:rPr>
              <w:t>淅川县</w:t>
            </w:r>
            <w:r>
              <w:rPr>
                <w:rFonts w:hint="eastAsia"/>
                <w:color w:val="auto"/>
                <w:sz w:val="24"/>
                <w:szCs w:val="24"/>
              </w:rPr>
              <w:t>政府采购信用记录表》，作为投标(响应)文件的组成部分提交，评审时作为享受政策支持的依据。</w:t>
            </w:r>
          </w:p>
        </w:tc>
      </w:tr>
    </w:tbl>
    <w:p w14:paraId="1CA6BABF">
      <w:pPr>
        <w:wordWrap w:val="0"/>
        <w:spacing w:line="360" w:lineRule="auto"/>
        <w:jc w:val="both"/>
        <w:rPr>
          <w:rFonts w:asciiTheme="minorEastAsia" w:hAnsiTheme="minorEastAsia" w:eastAsiaTheme="minorEastAsia" w:cstheme="minorEastAsia"/>
          <w:b/>
          <w:bCs/>
          <w:spacing w:val="2"/>
          <w:position w:val="17"/>
          <w:sz w:val="24"/>
          <w:szCs w:val="24"/>
        </w:rPr>
      </w:pPr>
      <w:r>
        <w:rPr>
          <w:rFonts w:hint="eastAsia" w:asciiTheme="minorEastAsia" w:hAnsiTheme="minorEastAsia" w:eastAsiaTheme="minorEastAsia" w:cstheme="minorEastAsia"/>
          <w:b/>
          <w:bCs/>
          <w:spacing w:val="2"/>
          <w:position w:val="17"/>
          <w:sz w:val="24"/>
          <w:szCs w:val="24"/>
        </w:rPr>
        <w:t>注：</w:t>
      </w:r>
      <w:r>
        <w:rPr>
          <w:rFonts w:asciiTheme="minorEastAsia" w:hAnsiTheme="minorEastAsia" w:eastAsiaTheme="minorEastAsia" w:cstheme="minorEastAsia"/>
          <w:b/>
          <w:bCs/>
          <w:spacing w:val="2"/>
          <w:position w:val="17"/>
          <w:sz w:val="24"/>
          <w:szCs w:val="24"/>
        </w:rPr>
        <w:t>1、投标人综合得分=报价+综合部分得分+技术部分得分。</w:t>
      </w:r>
    </w:p>
    <w:p w14:paraId="72DC5775">
      <w:pPr>
        <w:wordWrap w:val="0"/>
        <w:spacing w:line="360" w:lineRule="auto"/>
        <w:jc w:val="both"/>
        <w:rPr>
          <w:rFonts w:asciiTheme="minorEastAsia" w:hAnsiTheme="minorEastAsia" w:eastAsiaTheme="minorEastAsia" w:cstheme="minorEastAsia"/>
          <w:b/>
          <w:bCs/>
          <w:spacing w:val="2"/>
          <w:position w:val="17"/>
          <w:sz w:val="24"/>
          <w:szCs w:val="24"/>
        </w:rPr>
      </w:pPr>
      <w:r>
        <w:rPr>
          <w:rFonts w:asciiTheme="minorEastAsia" w:hAnsiTheme="minorEastAsia" w:eastAsiaTheme="minorEastAsia" w:cstheme="minorEastAsia"/>
          <w:b/>
          <w:bCs/>
          <w:spacing w:val="2"/>
          <w:position w:val="17"/>
          <w:sz w:val="24"/>
          <w:szCs w:val="24"/>
        </w:rPr>
        <w:t>2、投标人的最终得分：评委打分结果平均值作为投标人的得分（计分过程保留两位小数，最终得分保留两位小数，最后一位小数四舍五入）</w:t>
      </w:r>
    </w:p>
    <w:p w14:paraId="7CE03C39">
      <w:pPr>
        <w:wordWrap w:val="0"/>
        <w:spacing w:line="360" w:lineRule="auto"/>
        <w:jc w:val="both"/>
        <w:rPr>
          <w:rFonts w:asciiTheme="minorEastAsia" w:hAnsiTheme="minorEastAsia" w:eastAsiaTheme="minorEastAsia" w:cstheme="minorEastAsia"/>
          <w:b/>
          <w:bCs/>
          <w:spacing w:val="2"/>
          <w:position w:val="17"/>
          <w:sz w:val="24"/>
          <w:szCs w:val="24"/>
        </w:rPr>
      </w:pPr>
      <w:r>
        <w:rPr>
          <w:rFonts w:hint="eastAsia" w:asciiTheme="minorEastAsia" w:hAnsiTheme="minorEastAsia" w:eastAsiaTheme="minorEastAsia" w:cstheme="minorEastAsia"/>
          <w:b/>
          <w:bCs/>
          <w:spacing w:val="2"/>
          <w:position w:val="17"/>
          <w:sz w:val="24"/>
          <w:szCs w:val="24"/>
        </w:rPr>
        <w:t>六.中标通知及签订合同</w:t>
      </w:r>
    </w:p>
    <w:p w14:paraId="113D3ED8">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1.中标通知</w:t>
      </w:r>
    </w:p>
    <w:p w14:paraId="20A5D42A">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1.1 中标人被正式确定后，将在“河南省政府采购网”和“南阳市公共资源交易中心网”上公告中标结果，同时向中标人发出《中标通知书》。</w:t>
      </w:r>
    </w:p>
    <w:p w14:paraId="312F4FA2">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1.2 《中标通知书》将作为签订合同的依据之一。</w:t>
      </w:r>
    </w:p>
    <w:p w14:paraId="1B7BB567">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1.3 《中标通知书》发放办法：政府采购项目通过“南阳市公共资源交易中心公共服务平台或电子营业执照应用平台”向中标人发出电子《中标通知书》后，中标供应商可登录南阳市公共资源交易平台会员系统或电子营业执照应用平台，自行打印加盖电子签章的《中标通知书》。</w:t>
      </w:r>
    </w:p>
    <w:p w14:paraId="019C85C5">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2.签订合同</w:t>
      </w:r>
    </w:p>
    <w:p w14:paraId="14F7F8B5">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2.1中标供应商打印《中标通知书》后及时与采购人签订政府采购合同。合同签订后，采购人应通过“河南省电子化政府采购系统”(www.hngp.gov.cn)合同管理栏目上传合同原件扫描件完成备案。</w:t>
      </w:r>
    </w:p>
    <w:p w14:paraId="152AB5FC">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2.2招标文件、投标文件、答疑及澄清文件，均为签订合同的依据。</w:t>
      </w:r>
    </w:p>
    <w:p w14:paraId="59FB2E0B">
      <w:pPr>
        <w:wordWrap w:val="0"/>
        <w:spacing w:line="360" w:lineRule="auto"/>
        <w:jc w:val="both"/>
        <w:rPr>
          <w:rFonts w:asciiTheme="minorEastAsia" w:hAnsiTheme="minorEastAsia" w:eastAsiaTheme="minorEastAsia" w:cstheme="minorEastAsia"/>
          <w:b/>
          <w:bCs/>
          <w:spacing w:val="2"/>
          <w:position w:val="17"/>
          <w:sz w:val="24"/>
          <w:szCs w:val="24"/>
        </w:rPr>
      </w:pPr>
      <w:r>
        <w:rPr>
          <w:rFonts w:hint="eastAsia" w:asciiTheme="minorEastAsia" w:hAnsiTheme="minorEastAsia" w:eastAsiaTheme="minorEastAsia" w:cstheme="minorEastAsia"/>
          <w:b/>
          <w:bCs/>
          <w:spacing w:val="2"/>
          <w:position w:val="17"/>
          <w:sz w:val="24"/>
          <w:szCs w:val="24"/>
        </w:rPr>
        <w:t>七.质疑与答复</w:t>
      </w:r>
    </w:p>
    <w:p w14:paraId="0F62C672">
      <w:pPr>
        <w:pStyle w:val="10"/>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1.</w:t>
      </w:r>
      <w:r>
        <w:rPr>
          <w:rFonts w:asciiTheme="minorEastAsia" w:hAnsiTheme="minorEastAsia" w:eastAsiaTheme="minorEastAsia" w:cstheme="minorEastAsia"/>
          <w:spacing w:val="2"/>
          <w:position w:val="17"/>
          <w:sz w:val="24"/>
          <w:szCs w:val="24"/>
        </w:rPr>
        <w:t>根据《政府采购质疑和投诉办法》（中华人民共和国财政部第94号令）的有关规定，供应商认为采购文件、采购过程、中标或者成交结果使自己的权益受到损害的，可以在知道或者应知其权益受到损害之日起7个工作日内，以书面形式向采购人、采购代理机构提出质疑。供应商须在法定质疑期内一次性提出针对同一采购程序环节的质疑。</w:t>
      </w:r>
    </w:p>
    <w:p w14:paraId="3EA5437E">
      <w:pPr>
        <w:pStyle w:val="10"/>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2.</w:t>
      </w:r>
      <w:r>
        <w:rPr>
          <w:rFonts w:asciiTheme="minorEastAsia" w:hAnsiTheme="minorEastAsia" w:eastAsiaTheme="minorEastAsia" w:cstheme="minorEastAsia"/>
          <w:spacing w:val="2"/>
          <w:position w:val="17"/>
          <w:sz w:val="24"/>
          <w:szCs w:val="24"/>
        </w:rPr>
        <w:t>质疑函须按照财政</w:t>
      </w:r>
      <w:r>
        <w:rPr>
          <w:rFonts w:hint="eastAsia" w:asciiTheme="minorEastAsia" w:hAnsiTheme="minorEastAsia" w:eastAsiaTheme="minorEastAsia" w:cstheme="minorEastAsia"/>
          <w:spacing w:val="2"/>
          <w:position w:val="17"/>
          <w:sz w:val="24"/>
          <w:szCs w:val="24"/>
        </w:rPr>
        <w:t>部门</w:t>
      </w:r>
      <w:r>
        <w:rPr>
          <w:rFonts w:asciiTheme="minorEastAsia" w:hAnsiTheme="minorEastAsia" w:eastAsiaTheme="minorEastAsia" w:cstheme="minorEastAsia"/>
          <w:spacing w:val="2"/>
          <w:position w:val="17"/>
          <w:sz w:val="24"/>
          <w:szCs w:val="24"/>
        </w:rPr>
        <w:t>发布的质疑函范本格式编制，质疑事项应具体、明确，并有必要的事实依据和法律依据。</w:t>
      </w:r>
    </w:p>
    <w:p w14:paraId="34C2B474">
      <w:pPr>
        <w:pStyle w:val="10"/>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3.</w:t>
      </w:r>
      <w:r>
        <w:rPr>
          <w:rFonts w:asciiTheme="minorEastAsia" w:hAnsiTheme="minorEastAsia" w:eastAsiaTheme="minorEastAsia" w:cstheme="minorEastAsia"/>
          <w:spacing w:val="2"/>
          <w:position w:val="17"/>
          <w:sz w:val="24"/>
          <w:szCs w:val="24"/>
        </w:rPr>
        <w:t>接收质疑的方式：</w:t>
      </w:r>
    </w:p>
    <w:p w14:paraId="4EE9A456">
      <w:pPr>
        <w:pStyle w:val="10"/>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 xml:space="preserve">3.1 </w:t>
      </w:r>
      <w:r>
        <w:rPr>
          <w:rFonts w:asciiTheme="minorEastAsia" w:hAnsiTheme="minorEastAsia" w:eastAsiaTheme="minorEastAsia" w:cstheme="minorEastAsia"/>
          <w:spacing w:val="2"/>
          <w:position w:val="17"/>
          <w:sz w:val="24"/>
          <w:szCs w:val="24"/>
        </w:rPr>
        <w:t>在线接收，请质疑人上传质疑函原件扫描件到南阳市公共资源交易系统或南阳市公共资源电子营业执照应用平台并电话通知到项目负责人。</w:t>
      </w:r>
    </w:p>
    <w:p w14:paraId="337C9988">
      <w:pPr>
        <w:pStyle w:val="10"/>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 xml:space="preserve">3.2 </w:t>
      </w:r>
      <w:r>
        <w:rPr>
          <w:rFonts w:asciiTheme="minorEastAsia" w:hAnsiTheme="minorEastAsia" w:eastAsiaTheme="minorEastAsia" w:cstheme="minorEastAsia"/>
          <w:spacing w:val="2"/>
          <w:position w:val="17"/>
          <w:sz w:val="24"/>
          <w:szCs w:val="24"/>
        </w:rPr>
        <w:t>书面提交，请质疑人将质疑函原件送达或邮寄至采购单位联系人和</w:t>
      </w:r>
      <w:r>
        <w:rPr>
          <w:rFonts w:hint="eastAsia" w:asciiTheme="minorEastAsia" w:hAnsiTheme="minorEastAsia" w:eastAsiaTheme="minorEastAsia" w:cstheme="minorEastAsia"/>
          <w:spacing w:val="2"/>
          <w:position w:val="17"/>
          <w:sz w:val="24"/>
          <w:szCs w:val="24"/>
        </w:rPr>
        <w:t>采购代理机构</w:t>
      </w:r>
      <w:r>
        <w:rPr>
          <w:rFonts w:asciiTheme="minorEastAsia" w:hAnsiTheme="minorEastAsia" w:eastAsiaTheme="minorEastAsia" w:cstheme="minorEastAsia"/>
          <w:spacing w:val="2"/>
          <w:position w:val="17"/>
          <w:sz w:val="24"/>
          <w:szCs w:val="24"/>
        </w:rPr>
        <w:t>项目负责人，联系方式及地址详见采购公告。</w:t>
      </w:r>
    </w:p>
    <w:p w14:paraId="11A08CAC">
      <w:pPr>
        <w:pStyle w:val="10"/>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4.</w:t>
      </w:r>
      <w:r>
        <w:rPr>
          <w:rFonts w:asciiTheme="minorEastAsia" w:hAnsiTheme="minorEastAsia" w:eastAsiaTheme="minorEastAsia" w:cstheme="minorEastAsia"/>
          <w:spacing w:val="2"/>
          <w:position w:val="17"/>
          <w:sz w:val="24"/>
          <w:szCs w:val="24"/>
        </w:rPr>
        <w:t>超出法定质疑期的、重复提出的、分次提出的或内容、形式不符合《政府采购质疑和投诉办法》的，采购人和采购代理机构可以拒收，质疑供应商将依法承担不利后果。</w:t>
      </w:r>
    </w:p>
    <w:p w14:paraId="651E8CA1">
      <w:pPr>
        <w:pStyle w:val="10"/>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5.</w:t>
      </w:r>
      <w:r>
        <w:rPr>
          <w:rFonts w:asciiTheme="minorEastAsia" w:hAnsiTheme="minorEastAsia" w:eastAsiaTheme="minorEastAsia" w:cstheme="minorEastAsia"/>
          <w:spacing w:val="2"/>
          <w:position w:val="17"/>
          <w:sz w:val="24"/>
          <w:szCs w:val="24"/>
        </w:rPr>
        <w:t>采购人和采购代理机构在收到质疑函后7个工作日内作出答复，并以书面形式通知质疑供应商和其他有关供应商。</w:t>
      </w:r>
    </w:p>
    <w:p w14:paraId="31A23021">
      <w:pPr>
        <w:wordWrap w:val="0"/>
        <w:spacing w:line="360" w:lineRule="auto"/>
        <w:jc w:val="both"/>
        <w:rPr>
          <w:rFonts w:asciiTheme="minorEastAsia" w:hAnsiTheme="minorEastAsia" w:eastAsiaTheme="minorEastAsia" w:cstheme="minorEastAsia"/>
          <w:b/>
          <w:bCs/>
          <w:spacing w:val="2"/>
          <w:position w:val="17"/>
          <w:sz w:val="24"/>
          <w:szCs w:val="24"/>
        </w:rPr>
      </w:pPr>
      <w:r>
        <w:rPr>
          <w:rFonts w:hint="eastAsia" w:asciiTheme="minorEastAsia" w:hAnsiTheme="minorEastAsia" w:eastAsiaTheme="minorEastAsia" w:cstheme="minorEastAsia"/>
          <w:b/>
          <w:bCs/>
          <w:spacing w:val="2"/>
          <w:position w:val="17"/>
          <w:sz w:val="24"/>
          <w:szCs w:val="24"/>
        </w:rPr>
        <w:t>八、相关注意事项</w:t>
      </w:r>
    </w:p>
    <w:p w14:paraId="2353D6D7">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1.开标及询标时，投标人法定代表人（负责人）或授权代表务必携带有效的身份证明，否则产生的不利后果由投标人自行承担。</w:t>
      </w:r>
    </w:p>
    <w:p w14:paraId="2E05C6DB">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2.各投标人应保证：投标文件中涉及到的所有内容，不会出现因第三方提出侵权而引发法律及经济纠纷，不论何种情况下若发生此类情况，其相应责任由投标人自行承担。</w:t>
      </w:r>
    </w:p>
    <w:p w14:paraId="03B87145">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3.3开标、评标期间，投标人不得向评委询问评标情况，不得进行旨在影响评标结果的活动。</w:t>
      </w:r>
    </w:p>
    <w:p w14:paraId="20B7078F">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4.为了保证评标的公正性，除询标外，评委不得与投标人交换意见。无论评标工作结束与否，参与评标的任何人均不得私下向外透露评标中的任何情况。</w:t>
      </w:r>
    </w:p>
    <w:p w14:paraId="5DF63A4E">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5.投标人应本着公平竞争的原则参与投标，不得用任何方式对其它投标人恶意攻击。</w:t>
      </w:r>
    </w:p>
    <w:p w14:paraId="3BEFBD62">
      <w:pPr>
        <w:keepNext w:val="0"/>
        <w:keepLines w:val="0"/>
        <w:pageBreakBefore w:val="0"/>
        <w:widowControl w:val="0"/>
        <w:kinsoku/>
        <w:wordWrap/>
        <w:overflowPunct/>
        <w:topLinePunct w:val="0"/>
        <w:autoSpaceDE w:val="0"/>
        <w:autoSpaceDN w:val="0"/>
        <w:bidi w:val="0"/>
        <w:adjustRightInd/>
        <w:snapToGrid/>
        <w:ind w:firstLine="488" w:firstLineChars="200"/>
        <w:textAlignment w:val="auto"/>
      </w:pPr>
      <w:r>
        <w:rPr>
          <w:rFonts w:hint="eastAsia" w:asciiTheme="minorEastAsia" w:hAnsiTheme="minorEastAsia" w:eastAsiaTheme="minorEastAsia" w:cstheme="minorEastAsia"/>
          <w:spacing w:val="2"/>
          <w:position w:val="17"/>
          <w:sz w:val="24"/>
          <w:szCs w:val="24"/>
        </w:rPr>
        <w:t>6.投标人如有违反上述要求或违反国家法律、法规的行为，无论评标结果如何，其投标资格将被取消。</w:t>
      </w:r>
    </w:p>
    <w:p w14:paraId="1D01A6FB">
      <w:pPr>
        <w:wordWrap w:val="0"/>
        <w:spacing w:line="360" w:lineRule="auto"/>
        <w:jc w:val="center"/>
        <w:rPr>
          <w:rFonts w:asciiTheme="minorEastAsia" w:hAnsiTheme="minorEastAsia" w:eastAsiaTheme="minorEastAsia" w:cstheme="minorEastAsia"/>
          <w:b/>
          <w:bCs/>
          <w:spacing w:val="2"/>
          <w:position w:val="17"/>
          <w:sz w:val="32"/>
          <w:szCs w:val="32"/>
        </w:rPr>
      </w:pPr>
    </w:p>
    <w:p w14:paraId="1F51005F">
      <w:pPr>
        <w:wordWrap w:val="0"/>
        <w:spacing w:line="360" w:lineRule="auto"/>
        <w:jc w:val="center"/>
        <w:rPr>
          <w:rFonts w:asciiTheme="minorEastAsia" w:hAnsiTheme="minorEastAsia" w:eastAsiaTheme="minorEastAsia" w:cstheme="minorEastAsia"/>
          <w:b/>
          <w:bCs/>
          <w:spacing w:val="2"/>
          <w:position w:val="17"/>
          <w:sz w:val="32"/>
          <w:szCs w:val="32"/>
        </w:rPr>
      </w:pPr>
    </w:p>
    <w:p w14:paraId="06F1F999">
      <w:pPr>
        <w:rPr>
          <w:rFonts w:hint="eastAsia" w:asciiTheme="minorEastAsia" w:hAnsiTheme="minorEastAsia" w:eastAsiaTheme="minorEastAsia" w:cstheme="minorEastAsia"/>
          <w:b/>
          <w:bCs/>
          <w:spacing w:val="2"/>
          <w:position w:val="17"/>
          <w:sz w:val="32"/>
          <w:szCs w:val="32"/>
        </w:rPr>
      </w:pPr>
      <w:r>
        <w:rPr>
          <w:rFonts w:hint="eastAsia" w:asciiTheme="minorEastAsia" w:hAnsiTheme="minorEastAsia" w:eastAsiaTheme="minorEastAsia" w:cstheme="minorEastAsia"/>
          <w:b/>
          <w:bCs/>
          <w:spacing w:val="2"/>
          <w:position w:val="17"/>
          <w:sz w:val="32"/>
          <w:szCs w:val="32"/>
        </w:rPr>
        <w:br w:type="page"/>
      </w:r>
    </w:p>
    <w:p w14:paraId="46E64F93">
      <w:pPr>
        <w:wordWrap w:val="0"/>
        <w:spacing w:line="360" w:lineRule="auto"/>
        <w:jc w:val="center"/>
        <w:rPr>
          <w:rFonts w:asciiTheme="minorEastAsia" w:hAnsiTheme="minorEastAsia" w:eastAsiaTheme="minorEastAsia" w:cstheme="minorEastAsia"/>
          <w:spacing w:val="2"/>
          <w:position w:val="17"/>
          <w:sz w:val="32"/>
          <w:szCs w:val="32"/>
        </w:rPr>
      </w:pPr>
      <w:r>
        <w:rPr>
          <w:rFonts w:hint="eastAsia" w:asciiTheme="minorEastAsia" w:hAnsiTheme="minorEastAsia" w:eastAsiaTheme="minorEastAsia" w:cstheme="minorEastAsia"/>
          <w:b/>
          <w:bCs/>
          <w:spacing w:val="2"/>
          <w:position w:val="17"/>
          <w:sz w:val="32"/>
          <w:szCs w:val="32"/>
        </w:rPr>
        <w:t>河南省政府采购合同融资政策告知函</w:t>
      </w:r>
    </w:p>
    <w:p w14:paraId="2B55F646">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p>
    <w:p w14:paraId="610DDAD2">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各供应商：</w:t>
      </w:r>
    </w:p>
    <w:p w14:paraId="0F98A871">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欢迎贵公司参与河南省政府采购活动!</w:t>
      </w:r>
    </w:p>
    <w:p w14:paraId="4A018512">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技术方案》(豫财购﹝2017﹞10号)，按照双方自愿的原则提供便捷、优惠的贷款服务。</w:t>
      </w:r>
    </w:p>
    <w:p w14:paraId="0D048D0E">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贷款渠道和提供贷款的金融机构，可在河南省政府采购网“河南省政府采购合同融资平台”查询联系。</w:t>
      </w:r>
    </w:p>
    <w:p w14:paraId="1E0E1D30">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为更大力度激发市场活力和社会创造力，增强发展动力，进一步加强政府采购合同线上融资一站式服务（简称“政采贷”），有需求的供应商，可按上述通知要求办理政采贷。</w:t>
      </w:r>
    </w:p>
    <w:p w14:paraId="431995B5">
      <w:pPr>
        <w:pStyle w:val="12"/>
        <w:wordWrap w:val="0"/>
        <w:jc w:val="both"/>
        <w:sectPr>
          <w:footerReference r:id="rId5" w:type="default"/>
          <w:pgSz w:w="11907" w:h="16840"/>
          <w:pgMar w:top="1440" w:right="1800" w:bottom="1440" w:left="1800" w:header="878" w:footer="886" w:gutter="0"/>
          <w:pgNumType w:start="1"/>
          <w:cols w:space="720" w:num="1"/>
        </w:sectPr>
      </w:pPr>
    </w:p>
    <w:p w14:paraId="5D20761C">
      <w:pPr>
        <w:pStyle w:val="11"/>
        <w:ind w:firstLine="1846" w:firstLineChars="500"/>
      </w:pPr>
      <w:r>
        <w:rPr>
          <w:rFonts w:hint="eastAsia"/>
        </w:rPr>
        <w:t>第五章 政府采购合同（草案）</w:t>
      </w:r>
    </w:p>
    <w:p w14:paraId="5537D695">
      <w:pPr>
        <w:pStyle w:val="12"/>
        <w:jc w:val="both"/>
      </w:pPr>
    </w:p>
    <w:p w14:paraId="018AA30F">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说明：</w:t>
      </w:r>
    </w:p>
    <w:p w14:paraId="2B96D7AA">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1.合同类型按照中华人民共和国民法典规定的典型合同类别，结合采购标的的实际情况确定。合同文本应当符合中华人民共和国民法典及《政府采购需求管理办法》（财库〔2021〕22号）的要求，包含法定必备条款和采购需求的所有内容，并至少包括以下内容：标的名称，采购标的质量、数量（规模），履行时间（期限）、地点和方式，包装方式，价款或者报酬、付款进度安排、资金支付方式，验收、交付标准和方法，质量保修范围和保修期，违约责任与解决争议的方法等。</w:t>
      </w:r>
    </w:p>
    <w:p w14:paraId="43578F33">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2.合同条款中应规定，乙方完全遵守《中华人民共和国妇女权益保障法》中关于劳动和社会保障权益的有关要求。</w:t>
      </w:r>
    </w:p>
    <w:p w14:paraId="034A90F8">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3.对于通过预留采购项目、预留专门采购包等措施签订的采购合同，应当明确标注本合同为中小企业预留合同。</w:t>
      </w:r>
    </w:p>
    <w:p w14:paraId="06F3A5EB">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4.政府采购合同设定预付款支付方式的，预付款支付比例原则上不低于合同金额的50%；对于中小企业，预付款支付比例原则上不低于合同金额的70%。</w:t>
      </w:r>
    </w:p>
    <w:p w14:paraId="0F0B63DC">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5.政府采购合同应当约定资金支付的方式、时间和条件，明确逾期支付资金的违约责任。对于满足合同约定支付条件的，采购人应当自收到发票后1日内将资金支付到合同约定的供应商账户，不得以机构变动、人员更替、政策调整等为由延迟付款，不得将采购文件和合同中未规定的义务作为向供应商付款的条件。</w:t>
      </w:r>
    </w:p>
    <w:p w14:paraId="1F035A29">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6.采购文件对商品包装和快递包装提出具体要求的，政府采购合同应当载明对政府采购供应商提供产品及相关快递服务的具体包装要求和履约验收相关条款，必要时要求中标、成交供应商在履约验收环节出具检测报告。</w:t>
      </w:r>
    </w:p>
    <w:p w14:paraId="28AFC5AC">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7.当采购项目涉及数据中心相关设备、运维服务时，采购需求应当符合《绿色数据中心政府采购需求标准（试行）》（财库〔2023〕7号）的有关要求，并在合同中明确对相关指标的验收方式和违约责任。</w:t>
      </w:r>
    </w:p>
    <w:p w14:paraId="7E051F71">
      <w:pPr>
        <w:pStyle w:val="2"/>
        <w:widowControl/>
        <w:spacing w:before="240" w:after="240" w:line="360" w:lineRule="auto"/>
        <w:ind w:firstLine="2560" w:firstLineChars="800"/>
        <w:rPr>
          <w:b w:val="0"/>
          <w:bCs w:val="0"/>
          <w:sz w:val="32"/>
          <w:szCs w:val="32"/>
        </w:rPr>
      </w:pPr>
    </w:p>
    <w:p w14:paraId="1B3A76A2">
      <w:pPr>
        <w:pStyle w:val="2"/>
        <w:widowControl/>
        <w:spacing w:before="240" w:after="240" w:line="360" w:lineRule="auto"/>
        <w:ind w:firstLine="2560" w:firstLineChars="800"/>
        <w:rPr>
          <w:b w:val="0"/>
          <w:bCs w:val="0"/>
          <w:sz w:val="32"/>
          <w:szCs w:val="32"/>
        </w:rPr>
      </w:pPr>
      <w:r>
        <w:rPr>
          <w:rFonts w:hint="eastAsia"/>
          <w:b w:val="0"/>
          <w:bCs w:val="0"/>
          <w:sz w:val="32"/>
          <w:szCs w:val="32"/>
        </w:rPr>
        <w:t>本项目合同条款及格式</w:t>
      </w:r>
    </w:p>
    <w:p w14:paraId="1DE33D70">
      <w:pPr>
        <w:pStyle w:val="2"/>
        <w:ind w:firstLine="1920" w:firstLineChars="600"/>
        <w:rPr>
          <w:sz w:val="32"/>
          <w:szCs w:val="32"/>
        </w:rPr>
      </w:pPr>
      <w:bookmarkStart w:id="10" w:name="_Toc144974855"/>
      <w:bookmarkEnd w:id="10"/>
      <w:bookmarkStart w:id="11" w:name="_Toc222031060"/>
      <w:bookmarkEnd w:id="11"/>
      <w:bookmarkStart w:id="12" w:name="_Toc168475913"/>
      <w:bookmarkEnd w:id="12"/>
      <w:bookmarkStart w:id="13" w:name="_Toc507192673"/>
      <w:bookmarkEnd w:id="13"/>
      <w:bookmarkStart w:id="14" w:name="_Toc222032727"/>
      <w:bookmarkEnd w:id="14"/>
      <w:bookmarkStart w:id="15" w:name="_Toc221951909"/>
      <w:bookmarkEnd w:id="15"/>
      <w:bookmarkStart w:id="16" w:name="_Toc222029558"/>
      <w:bookmarkEnd w:id="16"/>
      <w:bookmarkStart w:id="17" w:name="_Toc222033909"/>
      <w:bookmarkEnd w:id="17"/>
      <w:bookmarkStart w:id="18" w:name="_Toc229305417"/>
      <w:bookmarkEnd w:id="18"/>
      <w:r>
        <w:rPr>
          <w:rFonts w:hint="eastAsia"/>
          <w:b w:val="0"/>
          <w:bCs w:val="0"/>
          <w:sz w:val="32"/>
          <w:szCs w:val="32"/>
        </w:rPr>
        <w:t>（由招标人和中标人自行商定）</w:t>
      </w:r>
    </w:p>
    <w:p w14:paraId="22100A0F">
      <w:pPr>
        <w:wordWrap w:val="0"/>
        <w:spacing w:line="220" w:lineRule="auto"/>
        <w:jc w:val="both"/>
        <w:rPr>
          <w:rFonts w:asciiTheme="minorEastAsia" w:hAnsiTheme="minorEastAsia" w:eastAsiaTheme="minorEastAsia" w:cstheme="minorEastAsia"/>
          <w:sz w:val="24"/>
          <w:szCs w:val="24"/>
        </w:rPr>
        <w:sectPr>
          <w:headerReference r:id="rId6" w:type="default"/>
          <w:footerReference r:id="rId7" w:type="default"/>
          <w:pgSz w:w="11907" w:h="16840"/>
          <w:pgMar w:top="1440" w:right="1800" w:bottom="1440" w:left="1800" w:header="878" w:footer="886" w:gutter="0"/>
          <w:cols w:space="720" w:num="1"/>
        </w:sectPr>
      </w:pPr>
    </w:p>
    <w:p w14:paraId="3AB87218">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投标人编制文件须知</w:t>
      </w:r>
    </w:p>
    <w:p w14:paraId="26312CF3">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1.投标人按照本部分的顺序编制投标文件（资格证明文件）、投标文件（商务技术文件），编制中涉及格式资料的，应按照本部分提供的内容和格式（所有表格的格式可扩展）填写提交。</w:t>
      </w:r>
    </w:p>
    <w:p w14:paraId="37479F44">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2.全部声明和问题的回答及所附材料必须是真实的、准确的和完整的。</w:t>
      </w:r>
    </w:p>
    <w:p w14:paraId="6A3A9582">
      <w:pPr>
        <w:rPr>
          <w:b w:val="0"/>
          <w:spacing w:val="2"/>
          <w:position w:val="17"/>
          <w:sz w:val="24"/>
          <w:szCs w:val="24"/>
        </w:rPr>
      </w:pPr>
      <w:r>
        <w:rPr>
          <w:b w:val="0"/>
          <w:spacing w:val="2"/>
          <w:position w:val="17"/>
          <w:sz w:val="24"/>
          <w:szCs w:val="24"/>
        </w:rPr>
        <w:br w:type="page"/>
      </w:r>
    </w:p>
    <w:p w14:paraId="5BC69DD8">
      <w:pPr>
        <w:pStyle w:val="12"/>
      </w:pPr>
    </w:p>
    <w:p w14:paraId="15AE49EF">
      <w:pPr>
        <w:pStyle w:val="11"/>
        <w:ind w:firstLine="2456" w:firstLineChars="600"/>
        <w:rPr>
          <w:rStyle w:val="47"/>
        </w:rPr>
      </w:pPr>
      <w:r>
        <w:rPr>
          <w:rStyle w:val="47"/>
          <w:rFonts w:hint="eastAsia"/>
          <w:sz w:val="36"/>
          <w:szCs w:val="36"/>
        </w:rPr>
        <w:t xml:space="preserve">第六章 </w:t>
      </w:r>
      <w:r>
        <w:rPr>
          <w:rStyle w:val="47"/>
          <w:sz w:val="36"/>
          <w:szCs w:val="36"/>
        </w:rPr>
        <w:t xml:space="preserve"> </w:t>
      </w:r>
      <w:r>
        <w:rPr>
          <w:rStyle w:val="47"/>
          <w:rFonts w:hint="eastAsia"/>
          <w:sz w:val="36"/>
          <w:szCs w:val="36"/>
        </w:rPr>
        <w:t>投标文件格式</w:t>
      </w:r>
    </w:p>
    <w:p w14:paraId="18575907">
      <w:pPr>
        <w:wordWrap w:val="0"/>
        <w:spacing w:line="253" w:lineRule="auto"/>
        <w:jc w:val="both"/>
        <w:rPr>
          <w:rFonts w:asciiTheme="minorEastAsia" w:hAnsiTheme="minorEastAsia" w:eastAsiaTheme="minorEastAsia" w:cstheme="minorEastAsia"/>
        </w:rPr>
      </w:pPr>
    </w:p>
    <w:p w14:paraId="4B9E78D5">
      <w:pPr>
        <w:jc w:val="center"/>
        <w:rPr>
          <w:b/>
          <w:sz w:val="28"/>
        </w:rPr>
      </w:pPr>
      <w:r>
        <w:rPr>
          <w:rFonts w:hint="eastAsia"/>
          <w:b/>
          <w:sz w:val="28"/>
        </w:rPr>
        <w:t xml:space="preserve">                                                    </w:t>
      </w:r>
    </w:p>
    <w:p w14:paraId="4FC4A477">
      <w:pPr>
        <w:spacing w:line="530" w:lineRule="exact"/>
        <w:jc w:val="center"/>
        <w:rPr>
          <w:b/>
          <w:bCs/>
          <w:sz w:val="44"/>
          <w:szCs w:val="44"/>
          <w:u w:val="single"/>
        </w:rPr>
      </w:pPr>
      <w:r>
        <w:rPr>
          <w:rFonts w:hint="eastAsia"/>
          <w:b/>
          <w:bCs/>
          <w:sz w:val="44"/>
          <w:szCs w:val="44"/>
          <w:u w:val="single"/>
        </w:rPr>
        <w:t xml:space="preserve">      </w:t>
      </w:r>
      <w:r>
        <w:rPr>
          <w:rFonts w:hint="eastAsia"/>
          <w:b/>
          <w:bCs/>
          <w:sz w:val="32"/>
          <w:szCs w:val="32"/>
          <w:u w:val="single"/>
        </w:rPr>
        <w:t>（项目名称）</w:t>
      </w:r>
      <w:r>
        <w:rPr>
          <w:rFonts w:hint="eastAsia"/>
          <w:b/>
          <w:bCs/>
          <w:sz w:val="44"/>
          <w:szCs w:val="44"/>
          <w:u w:val="single"/>
        </w:rPr>
        <w:t xml:space="preserve">     </w:t>
      </w:r>
    </w:p>
    <w:p w14:paraId="53DCC14B">
      <w:pPr>
        <w:rPr>
          <w:b/>
          <w:sz w:val="28"/>
        </w:rPr>
      </w:pPr>
      <w:r>
        <w:rPr>
          <w:rFonts w:hint="eastAsia"/>
          <w:b/>
          <w:sz w:val="32"/>
          <w:szCs w:val="32"/>
        </w:rPr>
        <w:t xml:space="preserve">  </w:t>
      </w:r>
    </w:p>
    <w:p w14:paraId="7AE86B1D">
      <w:pPr>
        <w:pStyle w:val="11"/>
      </w:pPr>
    </w:p>
    <w:p w14:paraId="55871B9D">
      <w:pPr>
        <w:pStyle w:val="11"/>
      </w:pPr>
      <w:r>
        <w:rPr>
          <w:rFonts w:hint="eastAsia"/>
        </w:rPr>
        <w:t>投  标  文  件</w:t>
      </w:r>
    </w:p>
    <w:p w14:paraId="36AADE2F">
      <w:pPr>
        <w:ind w:firstLine="3654" w:firstLineChars="1300"/>
        <w:rPr>
          <w:b/>
          <w:sz w:val="44"/>
          <w:szCs w:val="44"/>
        </w:rPr>
      </w:pPr>
      <w:r>
        <w:rPr>
          <w:rFonts w:hint="eastAsia"/>
          <w:b/>
          <w:sz w:val="28"/>
        </w:rPr>
        <w:t>项目编号：</w:t>
      </w:r>
      <w:r>
        <w:rPr>
          <w:b/>
          <w:sz w:val="28"/>
          <w:u w:val="single"/>
        </w:rPr>
        <w:t xml:space="preserve">        </w:t>
      </w:r>
    </w:p>
    <w:p w14:paraId="4C2822D3">
      <w:pPr>
        <w:jc w:val="center"/>
        <w:rPr>
          <w:b/>
          <w:sz w:val="28"/>
        </w:rPr>
      </w:pPr>
    </w:p>
    <w:p w14:paraId="2C94C188">
      <w:pPr>
        <w:jc w:val="center"/>
        <w:rPr>
          <w:b/>
          <w:sz w:val="28"/>
        </w:rPr>
      </w:pPr>
    </w:p>
    <w:p w14:paraId="3554FBD8">
      <w:pPr>
        <w:jc w:val="center"/>
        <w:rPr>
          <w:b/>
          <w:sz w:val="28"/>
        </w:rPr>
      </w:pPr>
    </w:p>
    <w:p w14:paraId="766620E5">
      <w:pPr>
        <w:jc w:val="center"/>
        <w:rPr>
          <w:b/>
          <w:sz w:val="28"/>
        </w:rPr>
      </w:pPr>
    </w:p>
    <w:p w14:paraId="3CA1E68C">
      <w:pPr>
        <w:rPr>
          <w:b/>
          <w:sz w:val="28"/>
          <w:szCs w:val="24"/>
        </w:rPr>
      </w:pPr>
    </w:p>
    <w:p w14:paraId="65AE2CEA"/>
    <w:p w14:paraId="3E5D6776">
      <w:pPr>
        <w:pStyle w:val="11"/>
      </w:pPr>
    </w:p>
    <w:p w14:paraId="3F539472"/>
    <w:p w14:paraId="19118475">
      <w:pPr>
        <w:rPr>
          <w:b/>
          <w:sz w:val="28"/>
        </w:rPr>
      </w:pPr>
    </w:p>
    <w:p w14:paraId="4672061F">
      <w:pPr>
        <w:rPr>
          <w:b/>
          <w:sz w:val="28"/>
        </w:rPr>
      </w:pPr>
      <w:r>
        <w:rPr>
          <w:rFonts w:hint="eastAsia"/>
          <w:b/>
          <w:sz w:val="28"/>
        </w:rPr>
        <w:t xml:space="preserve">         投  标  人：</w:t>
      </w:r>
      <w:r>
        <w:rPr>
          <w:rFonts w:hint="eastAsia"/>
          <w:b/>
          <w:sz w:val="28"/>
          <w:u w:val="single"/>
        </w:rPr>
        <w:t xml:space="preserve">           （盖章）          </w:t>
      </w:r>
      <w:r>
        <w:rPr>
          <w:rFonts w:hint="eastAsia"/>
          <w:b/>
          <w:sz w:val="28"/>
        </w:rPr>
        <w:t xml:space="preserve">         </w:t>
      </w:r>
    </w:p>
    <w:p w14:paraId="25C67A95">
      <w:pPr>
        <w:rPr>
          <w:b/>
          <w:sz w:val="28"/>
        </w:rPr>
      </w:pPr>
      <w:r>
        <w:rPr>
          <w:rFonts w:hint="eastAsia"/>
          <w:b/>
          <w:sz w:val="28"/>
        </w:rPr>
        <w:t xml:space="preserve">         法人代表或授权代表人：</w:t>
      </w:r>
      <w:r>
        <w:rPr>
          <w:rFonts w:hint="eastAsia"/>
          <w:b/>
          <w:sz w:val="28"/>
          <w:u w:val="single"/>
        </w:rPr>
        <w:t xml:space="preserve">   (签字或盖章 )   </w:t>
      </w:r>
      <w:r>
        <w:rPr>
          <w:rFonts w:hint="eastAsia"/>
          <w:b/>
          <w:sz w:val="28"/>
        </w:rPr>
        <w:t xml:space="preserve">       </w:t>
      </w:r>
    </w:p>
    <w:p w14:paraId="2459DAC6">
      <w:pPr>
        <w:rPr>
          <w:b/>
          <w:sz w:val="28"/>
          <w:u w:val="single"/>
        </w:rPr>
      </w:pPr>
      <w:r>
        <w:rPr>
          <w:rFonts w:hint="eastAsia"/>
          <w:b/>
          <w:sz w:val="28"/>
        </w:rPr>
        <w:t xml:space="preserve">         日      期：</w:t>
      </w:r>
      <w:r>
        <w:rPr>
          <w:rFonts w:hint="eastAsia"/>
          <w:b/>
          <w:sz w:val="28"/>
          <w:u w:val="single"/>
        </w:rPr>
        <w:t xml:space="preserve">                             </w:t>
      </w:r>
    </w:p>
    <w:p w14:paraId="4F347DBC">
      <w:pPr>
        <w:rPr>
          <w:b/>
          <w:sz w:val="28"/>
          <w:u w:val="single"/>
        </w:rPr>
      </w:pPr>
    </w:p>
    <w:p w14:paraId="0A364759">
      <w:pPr>
        <w:jc w:val="center"/>
        <w:rPr>
          <w:rFonts w:hint="eastAsia"/>
          <w:lang w:val="en-US" w:eastAsia="zh-CN"/>
        </w:rPr>
      </w:pPr>
      <w:r>
        <w:br w:type="page"/>
      </w:r>
      <w:r>
        <w:rPr>
          <w:rFonts w:hint="eastAsia"/>
          <w:lang w:eastAsia="zh-CN"/>
        </w:rPr>
        <w:t>（</w:t>
      </w:r>
      <w:r>
        <w:rPr>
          <w:rFonts w:hint="eastAsia"/>
          <w:lang w:val="en-US" w:eastAsia="zh-CN"/>
        </w:rPr>
        <w:t>目录自拟</w:t>
      </w:r>
      <w:r>
        <w:rPr>
          <w:rFonts w:hint="eastAsia"/>
          <w:lang w:eastAsia="zh-CN"/>
        </w:rPr>
        <w:t>）</w:t>
      </w:r>
    </w:p>
    <w:p w14:paraId="35D79457">
      <w:pPr>
        <w:rPr>
          <w:rFonts w:hint="eastAsia"/>
          <w:lang w:val="en-US" w:eastAsia="zh-CN"/>
        </w:rPr>
      </w:pPr>
      <w:r>
        <w:rPr>
          <w:rFonts w:hint="eastAsia"/>
          <w:lang w:val="en-US" w:eastAsia="zh-CN"/>
        </w:rPr>
        <w:br w:type="page"/>
      </w:r>
    </w:p>
    <w:p w14:paraId="215EB865">
      <w:pPr>
        <w:pStyle w:val="41"/>
        <w:jc w:val="center"/>
        <w:rPr>
          <w:rFonts w:hint="default"/>
          <w:lang w:val="en-US" w:eastAsia="zh-CN"/>
        </w:rPr>
      </w:pPr>
    </w:p>
    <w:p w14:paraId="1237EDCC">
      <w:pPr>
        <w:pStyle w:val="11"/>
        <w:ind w:left="0" w:leftChars="0" w:firstLine="0" w:firstLineChars="0"/>
        <w:jc w:val="center"/>
      </w:pPr>
      <w:r>
        <w:rPr>
          <w:rFonts w:hint="eastAsia"/>
        </w:rPr>
        <w:t>一、资格证明文件格式</w:t>
      </w:r>
    </w:p>
    <w:p w14:paraId="45D9B624">
      <w:pPr>
        <w:wordWrap w:val="0"/>
        <w:spacing w:line="360" w:lineRule="auto"/>
        <w:jc w:val="both"/>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1、开标一览表</w:t>
      </w:r>
    </w:p>
    <w:tbl>
      <w:tblPr>
        <w:tblStyle w:val="26"/>
        <w:tblW w:w="90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0"/>
        <w:gridCol w:w="7236"/>
      </w:tblGrid>
      <w:tr w14:paraId="518C3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1" w:hRule="atLeast"/>
        </w:trPr>
        <w:tc>
          <w:tcPr>
            <w:tcW w:w="1810" w:type="dxa"/>
            <w:tcBorders>
              <w:top w:val="single" w:color="auto" w:sz="4" w:space="0"/>
              <w:left w:val="single" w:color="auto" w:sz="4" w:space="0"/>
              <w:bottom w:val="single" w:color="auto" w:sz="4" w:space="0"/>
              <w:right w:val="single" w:color="auto" w:sz="4" w:space="0"/>
            </w:tcBorders>
            <w:noWrap/>
            <w:vAlign w:val="center"/>
          </w:tcPr>
          <w:p w14:paraId="2C241268">
            <w:pPr>
              <w:wordWrap w:val="0"/>
              <w:spacing w:line="360" w:lineRule="auto"/>
              <w:jc w:val="both"/>
              <w:rPr>
                <w:rFonts w:asciiTheme="minorEastAsia" w:hAnsiTheme="minorEastAsia" w:eastAsiaTheme="minorEastAsia" w:cstheme="minorEastAsia"/>
                <w:b/>
                <w:bCs/>
                <w:spacing w:val="-8"/>
                <w:sz w:val="24"/>
                <w:szCs w:val="24"/>
              </w:rPr>
            </w:pPr>
            <w:r>
              <w:rPr>
                <w:rFonts w:hint="eastAsia" w:asciiTheme="minorEastAsia" w:hAnsiTheme="minorEastAsia" w:eastAsiaTheme="minorEastAsia" w:cstheme="minorEastAsia"/>
                <w:b/>
                <w:bCs/>
                <w:spacing w:val="-8"/>
                <w:sz w:val="24"/>
                <w:szCs w:val="24"/>
              </w:rPr>
              <w:t>项目名称</w:t>
            </w:r>
          </w:p>
        </w:tc>
        <w:tc>
          <w:tcPr>
            <w:tcW w:w="7236" w:type="dxa"/>
            <w:tcBorders>
              <w:top w:val="single" w:color="auto" w:sz="4" w:space="0"/>
              <w:left w:val="single" w:color="auto" w:sz="4" w:space="0"/>
              <w:bottom w:val="single" w:color="auto" w:sz="4" w:space="0"/>
              <w:right w:val="single" w:color="auto" w:sz="4" w:space="0"/>
            </w:tcBorders>
            <w:noWrap/>
            <w:vAlign w:val="center"/>
          </w:tcPr>
          <w:p w14:paraId="5DA61309">
            <w:pPr>
              <w:wordWrap w:val="0"/>
              <w:spacing w:line="360" w:lineRule="auto"/>
              <w:jc w:val="both"/>
              <w:rPr>
                <w:rFonts w:asciiTheme="minorEastAsia" w:hAnsiTheme="minorEastAsia" w:eastAsiaTheme="minorEastAsia" w:cstheme="minorEastAsia"/>
                <w:spacing w:val="24"/>
                <w:sz w:val="24"/>
                <w:szCs w:val="24"/>
              </w:rPr>
            </w:pPr>
          </w:p>
        </w:tc>
      </w:tr>
      <w:tr w14:paraId="60E53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8" w:hRule="atLeast"/>
        </w:trPr>
        <w:tc>
          <w:tcPr>
            <w:tcW w:w="1810" w:type="dxa"/>
            <w:tcBorders>
              <w:top w:val="single" w:color="auto" w:sz="4" w:space="0"/>
              <w:left w:val="single" w:color="auto" w:sz="4" w:space="0"/>
              <w:bottom w:val="single" w:color="auto" w:sz="4" w:space="0"/>
              <w:right w:val="single" w:color="auto" w:sz="4" w:space="0"/>
            </w:tcBorders>
            <w:noWrap/>
            <w:vAlign w:val="center"/>
          </w:tcPr>
          <w:p w14:paraId="21C5AEB2">
            <w:pPr>
              <w:wordWrap w:val="0"/>
              <w:spacing w:line="360" w:lineRule="auto"/>
              <w:jc w:val="both"/>
              <w:rPr>
                <w:rFonts w:asciiTheme="minorEastAsia" w:hAnsiTheme="minorEastAsia" w:eastAsiaTheme="minorEastAsia" w:cstheme="minorEastAsia"/>
                <w:b/>
                <w:bCs/>
                <w:spacing w:val="-8"/>
                <w:sz w:val="24"/>
                <w:szCs w:val="24"/>
              </w:rPr>
            </w:pPr>
            <w:r>
              <w:rPr>
                <w:rFonts w:hint="eastAsia" w:asciiTheme="minorEastAsia" w:hAnsiTheme="minorEastAsia" w:eastAsiaTheme="minorEastAsia" w:cstheme="minorEastAsia"/>
                <w:b/>
                <w:bCs/>
                <w:spacing w:val="-8"/>
                <w:sz w:val="24"/>
                <w:szCs w:val="24"/>
              </w:rPr>
              <w:t>项目编号</w:t>
            </w:r>
          </w:p>
        </w:tc>
        <w:tc>
          <w:tcPr>
            <w:tcW w:w="7236" w:type="dxa"/>
            <w:tcBorders>
              <w:top w:val="single" w:color="auto" w:sz="4" w:space="0"/>
              <w:left w:val="single" w:color="auto" w:sz="4" w:space="0"/>
              <w:bottom w:val="single" w:color="auto" w:sz="4" w:space="0"/>
              <w:right w:val="single" w:color="auto" w:sz="4" w:space="0"/>
            </w:tcBorders>
            <w:noWrap/>
            <w:vAlign w:val="center"/>
          </w:tcPr>
          <w:p w14:paraId="784088CB">
            <w:pPr>
              <w:wordWrap w:val="0"/>
              <w:spacing w:line="360" w:lineRule="auto"/>
              <w:jc w:val="both"/>
              <w:rPr>
                <w:rFonts w:asciiTheme="minorEastAsia" w:hAnsiTheme="minorEastAsia" w:eastAsiaTheme="minorEastAsia" w:cstheme="minorEastAsia"/>
                <w:spacing w:val="24"/>
                <w:sz w:val="24"/>
                <w:szCs w:val="24"/>
              </w:rPr>
            </w:pPr>
          </w:p>
        </w:tc>
      </w:tr>
      <w:tr w14:paraId="7D341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trPr>
        <w:tc>
          <w:tcPr>
            <w:tcW w:w="1810" w:type="dxa"/>
            <w:tcBorders>
              <w:top w:val="single" w:color="auto" w:sz="4" w:space="0"/>
              <w:left w:val="single" w:color="auto" w:sz="4" w:space="0"/>
              <w:bottom w:val="single" w:color="auto" w:sz="4" w:space="0"/>
              <w:right w:val="single" w:color="auto" w:sz="4" w:space="0"/>
            </w:tcBorders>
            <w:noWrap/>
            <w:vAlign w:val="center"/>
          </w:tcPr>
          <w:p w14:paraId="6B7CABBB">
            <w:pPr>
              <w:wordWrap w:val="0"/>
              <w:spacing w:line="360" w:lineRule="auto"/>
              <w:jc w:val="both"/>
              <w:rPr>
                <w:rFonts w:asciiTheme="minorEastAsia" w:hAnsiTheme="minorEastAsia" w:eastAsiaTheme="minorEastAsia" w:cstheme="minorEastAsia"/>
                <w:b/>
                <w:bCs/>
                <w:spacing w:val="-8"/>
                <w:sz w:val="24"/>
                <w:szCs w:val="24"/>
              </w:rPr>
            </w:pPr>
            <w:r>
              <w:rPr>
                <w:rFonts w:hint="eastAsia" w:asciiTheme="minorEastAsia" w:hAnsiTheme="minorEastAsia" w:eastAsiaTheme="minorEastAsia" w:cstheme="minorEastAsia"/>
                <w:b/>
                <w:bCs/>
                <w:spacing w:val="-8"/>
                <w:sz w:val="24"/>
                <w:szCs w:val="24"/>
              </w:rPr>
              <w:t>投标人</w:t>
            </w:r>
          </w:p>
        </w:tc>
        <w:tc>
          <w:tcPr>
            <w:tcW w:w="7236" w:type="dxa"/>
            <w:tcBorders>
              <w:top w:val="single" w:color="auto" w:sz="4" w:space="0"/>
              <w:left w:val="single" w:color="auto" w:sz="4" w:space="0"/>
              <w:bottom w:val="single" w:color="auto" w:sz="4" w:space="0"/>
              <w:right w:val="single" w:color="auto" w:sz="4" w:space="0"/>
            </w:tcBorders>
            <w:noWrap/>
            <w:vAlign w:val="center"/>
          </w:tcPr>
          <w:p w14:paraId="60A0368A">
            <w:pPr>
              <w:wordWrap w:val="0"/>
              <w:spacing w:line="360" w:lineRule="auto"/>
              <w:jc w:val="both"/>
              <w:rPr>
                <w:rFonts w:asciiTheme="minorEastAsia" w:hAnsiTheme="minorEastAsia" w:eastAsiaTheme="minorEastAsia" w:cstheme="minorEastAsia"/>
                <w:spacing w:val="24"/>
                <w:sz w:val="24"/>
                <w:szCs w:val="24"/>
              </w:rPr>
            </w:pPr>
          </w:p>
        </w:tc>
      </w:tr>
      <w:tr w14:paraId="1C0A1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07" w:hRule="atLeast"/>
        </w:trPr>
        <w:tc>
          <w:tcPr>
            <w:tcW w:w="1810" w:type="dxa"/>
            <w:tcBorders>
              <w:top w:val="single" w:color="auto" w:sz="4" w:space="0"/>
              <w:left w:val="single" w:color="auto" w:sz="4" w:space="0"/>
              <w:bottom w:val="single" w:color="auto" w:sz="4" w:space="0"/>
              <w:right w:val="single" w:color="auto" w:sz="4" w:space="0"/>
            </w:tcBorders>
            <w:noWrap/>
            <w:vAlign w:val="center"/>
          </w:tcPr>
          <w:p w14:paraId="6F6095C7">
            <w:pPr>
              <w:wordWrap w:val="0"/>
              <w:spacing w:line="360" w:lineRule="auto"/>
              <w:jc w:val="both"/>
              <w:rPr>
                <w:rFonts w:asciiTheme="minorEastAsia" w:hAnsiTheme="minorEastAsia" w:eastAsiaTheme="minorEastAsia" w:cstheme="minorEastAsia"/>
                <w:b/>
                <w:bCs/>
                <w:spacing w:val="-8"/>
                <w:sz w:val="24"/>
                <w:szCs w:val="24"/>
              </w:rPr>
            </w:pPr>
            <w:r>
              <w:rPr>
                <w:rFonts w:hint="eastAsia" w:asciiTheme="minorEastAsia" w:hAnsiTheme="minorEastAsia" w:eastAsiaTheme="minorEastAsia" w:cstheme="minorEastAsia"/>
                <w:b/>
                <w:bCs/>
                <w:spacing w:val="-8"/>
                <w:sz w:val="24"/>
                <w:szCs w:val="24"/>
              </w:rPr>
              <w:t>投标报价</w:t>
            </w:r>
          </w:p>
        </w:tc>
        <w:tc>
          <w:tcPr>
            <w:tcW w:w="7236" w:type="dxa"/>
            <w:tcBorders>
              <w:top w:val="single" w:color="auto" w:sz="4" w:space="0"/>
              <w:left w:val="single" w:color="auto" w:sz="4" w:space="0"/>
              <w:bottom w:val="single" w:color="auto" w:sz="4" w:space="0"/>
              <w:right w:val="single" w:color="auto" w:sz="4" w:space="0"/>
            </w:tcBorders>
            <w:noWrap/>
            <w:vAlign w:val="center"/>
          </w:tcPr>
          <w:p w14:paraId="416A0F81">
            <w:pPr>
              <w:wordWrap w:val="0"/>
              <w:spacing w:line="360" w:lineRule="auto"/>
              <w:jc w:val="both"/>
              <w:rPr>
                <w:rFonts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t>大写：</w:t>
            </w:r>
          </w:p>
          <w:p w14:paraId="44777DE7">
            <w:pPr>
              <w:wordWrap w:val="0"/>
              <w:spacing w:line="360" w:lineRule="auto"/>
              <w:jc w:val="both"/>
              <w:rPr>
                <w:rFonts w:asciiTheme="minorEastAsia" w:hAnsiTheme="minorEastAsia" w:eastAsiaTheme="minorEastAsia" w:cstheme="minorEastAsia"/>
                <w:spacing w:val="24"/>
                <w:sz w:val="24"/>
                <w:szCs w:val="24"/>
              </w:rPr>
            </w:pPr>
            <w:r>
              <w:rPr>
                <w:rFonts w:hint="eastAsia" w:asciiTheme="minorEastAsia" w:hAnsiTheme="minorEastAsia" w:eastAsiaTheme="minorEastAsia" w:cstheme="minorEastAsia"/>
                <w:spacing w:val="-8"/>
                <w:sz w:val="24"/>
                <w:szCs w:val="24"/>
              </w:rPr>
              <w:t>小写：（￥：）</w:t>
            </w:r>
          </w:p>
        </w:tc>
      </w:tr>
      <w:tr w14:paraId="6A061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 w:hRule="atLeast"/>
        </w:trPr>
        <w:tc>
          <w:tcPr>
            <w:tcW w:w="1810" w:type="dxa"/>
            <w:tcBorders>
              <w:top w:val="single" w:color="auto" w:sz="4" w:space="0"/>
              <w:left w:val="single" w:color="auto" w:sz="4" w:space="0"/>
              <w:bottom w:val="single" w:color="auto" w:sz="4" w:space="0"/>
              <w:right w:val="single" w:color="auto" w:sz="4" w:space="0"/>
            </w:tcBorders>
            <w:noWrap/>
            <w:vAlign w:val="center"/>
          </w:tcPr>
          <w:p w14:paraId="13884EE6">
            <w:pPr>
              <w:wordWrap w:val="0"/>
              <w:spacing w:line="360" w:lineRule="auto"/>
              <w:jc w:val="both"/>
              <w:rPr>
                <w:rFonts w:asciiTheme="minorEastAsia" w:hAnsiTheme="minorEastAsia" w:eastAsiaTheme="minorEastAsia" w:cstheme="minorEastAsia"/>
                <w:b/>
                <w:bCs/>
                <w:spacing w:val="-8"/>
                <w:sz w:val="24"/>
                <w:szCs w:val="24"/>
              </w:rPr>
            </w:pPr>
            <w:r>
              <w:rPr>
                <w:rFonts w:hint="eastAsia" w:asciiTheme="minorEastAsia" w:hAnsiTheme="minorEastAsia" w:eastAsiaTheme="minorEastAsia" w:cstheme="minorEastAsia"/>
                <w:b/>
                <w:bCs/>
                <w:spacing w:val="-8"/>
                <w:sz w:val="24"/>
                <w:szCs w:val="24"/>
              </w:rPr>
              <w:t>合同履行期限</w:t>
            </w:r>
          </w:p>
        </w:tc>
        <w:tc>
          <w:tcPr>
            <w:tcW w:w="7236" w:type="dxa"/>
            <w:tcBorders>
              <w:top w:val="single" w:color="auto" w:sz="4" w:space="0"/>
              <w:left w:val="single" w:color="auto" w:sz="4" w:space="0"/>
              <w:bottom w:val="single" w:color="auto" w:sz="4" w:space="0"/>
              <w:right w:val="single" w:color="auto" w:sz="4" w:space="0"/>
            </w:tcBorders>
            <w:noWrap/>
            <w:vAlign w:val="center"/>
          </w:tcPr>
          <w:p w14:paraId="58672A31">
            <w:pPr>
              <w:wordWrap w:val="0"/>
              <w:spacing w:line="360" w:lineRule="auto"/>
              <w:jc w:val="both"/>
              <w:rPr>
                <w:rFonts w:asciiTheme="minorEastAsia" w:hAnsiTheme="minorEastAsia" w:eastAsiaTheme="minorEastAsia" w:cstheme="minorEastAsia"/>
                <w:spacing w:val="24"/>
                <w:sz w:val="24"/>
                <w:szCs w:val="24"/>
              </w:rPr>
            </w:pPr>
          </w:p>
        </w:tc>
      </w:tr>
      <w:tr w14:paraId="3F585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810" w:type="dxa"/>
            <w:tcBorders>
              <w:top w:val="single" w:color="auto" w:sz="4" w:space="0"/>
              <w:left w:val="single" w:color="auto" w:sz="4" w:space="0"/>
              <w:bottom w:val="single" w:color="auto" w:sz="4" w:space="0"/>
              <w:right w:val="single" w:color="auto" w:sz="4" w:space="0"/>
            </w:tcBorders>
            <w:noWrap/>
            <w:vAlign w:val="center"/>
          </w:tcPr>
          <w:p w14:paraId="04BC48CA">
            <w:pPr>
              <w:wordWrap w:val="0"/>
              <w:spacing w:line="360" w:lineRule="auto"/>
              <w:jc w:val="both"/>
              <w:rPr>
                <w:rFonts w:asciiTheme="minorEastAsia" w:hAnsiTheme="minorEastAsia" w:eastAsiaTheme="minorEastAsia" w:cstheme="minorEastAsia"/>
                <w:b/>
                <w:bCs/>
                <w:spacing w:val="-8"/>
                <w:sz w:val="24"/>
                <w:szCs w:val="24"/>
              </w:rPr>
            </w:pPr>
            <w:r>
              <w:rPr>
                <w:rFonts w:hint="eastAsia" w:asciiTheme="minorEastAsia" w:hAnsiTheme="minorEastAsia" w:eastAsiaTheme="minorEastAsia" w:cstheme="minorEastAsia"/>
                <w:b/>
                <w:bCs/>
                <w:spacing w:val="-8"/>
                <w:sz w:val="24"/>
                <w:szCs w:val="24"/>
              </w:rPr>
              <w:t>质量要求</w:t>
            </w:r>
          </w:p>
        </w:tc>
        <w:tc>
          <w:tcPr>
            <w:tcW w:w="7236" w:type="dxa"/>
            <w:tcBorders>
              <w:top w:val="single" w:color="auto" w:sz="4" w:space="0"/>
              <w:left w:val="single" w:color="auto" w:sz="4" w:space="0"/>
              <w:bottom w:val="single" w:color="auto" w:sz="4" w:space="0"/>
              <w:right w:val="single" w:color="auto" w:sz="4" w:space="0"/>
            </w:tcBorders>
            <w:noWrap/>
            <w:vAlign w:val="center"/>
          </w:tcPr>
          <w:p w14:paraId="614271B6">
            <w:pPr>
              <w:wordWrap w:val="0"/>
              <w:spacing w:line="360" w:lineRule="auto"/>
              <w:jc w:val="both"/>
              <w:rPr>
                <w:rFonts w:asciiTheme="minorEastAsia" w:hAnsiTheme="minorEastAsia" w:eastAsiaTheme="minorEastAsia" w:cstheme="minorEastAsia"/>
                <w:spacing w:val="24"/>
                <w:sz w:val="24"/>
                <w:szCs w:val="24"/>
              </w:rPr>
            </w:pPr>
          </w:p>
        </w:tc>
      </w:tr>
      <w:tr w14:paraId="4843D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810" w:type="dxa"/>
            <w:tcBorders>
              <w:top w:val="single" w:color="auto" w:sz="4" w:space="0"/>
              <w:left w:val="single" w:color="auto" w:sz="4" w:space="0"/>
              <w:bottom w:val="single" w:color="auto" w:sz="4" w:space="0"/>
              <w:right w:val="single" w:color="auto" w:sz="4" w:space="0"/>
            </w:tcBorders>
            <w:noWrap/>
            <w:vAlign w:val="center"/>
          </w:tcPr>
          <w:p w14:paraId="3DA519F9">
            <w:pPr>
              <w:wordWrap w:val="0"/>
              <w:spacing w:line="360" w:lineRule="auto"/>
              <w:jc w:val="both"/>
              <w:rPr>
                <w:rFonts w:hint="default" w:asciiTheme="minorEastAsia" w:hAnsiTheme="minorEastAsia" w:eastAsiaTheme="minorEastAsia" w:cstheme="minorEastAsia"/>
                <w:b/>
                <w:bCs/>
                <w:spacing w:val="-8"/>
                <w:sz w:val="24"/>
                <w:szCs w:val="24"/>
                <w:lang w:val="en-US" w:eastAsia="zh-CN"/>
              </w:rPr>
            </w:pPr>
            <w:r>
              <w:rPr>
                <w:rFonts w:hint="eastAsia" w:asciiTheme="minorEastAsia" w:hAnsiTheme="minorEastAsia" w:eastAsiaTheme="minorEastAsia" w:cstheme="minorEastAsia"/>
                <w:b/>
                <w:bCs/>
                <w:spacing w:val="-8"/>
                <w:sz w:val="24"/>
                <w:szCs w:val="24"/>
                <w:lang w:val="en-US" w:eastAsia="zh-CN"/>
              </w:rPr>
              <w:t>投标有效期</w:t>
            </w:r>
          </w:p>
        </w:tc>
        <w:tc>
          <w:tcPr>
            <w:tcW w:w="7236" w:type="dxa"/>
            <w:tcBorders>
              <w:top w:val="single" w:color="auto" w:sz="4" w:space="0"/>
              <w:left w:val="single" w:color="auto" w:sz="4" w:space="0"/>
              <w:bottom w:val="single" w:color="auto" w:sz="4" w:space="0"/>
              <w:right w:val="single" w:color="auto" w:sz="4" w:space="0"/>
            </w:tcBorders>
            <w:noWrap/>
            <w:vAlign w:val="center"/>
          </w:tcPr>
          <w:p w14:paraId="6EEC133C">
            <w:pPr>
              <w:wordWrap w:val="0"/>
              <w:spacing w:line="360" w:lineRule="auto"/>
              <w:jc w:val="both"/>
              <w:rPr>
                <w:rFonts w:asciiTheme="minorEastAsia" w:hAnsiTheme="minorEastAsia" w:eastAsiaTheme="minorEastAsia" w:cstheme="minorEastAsia"/>
                <w:spacing w:val="24"/>
                <w:sz w:val="24"/>
                <w:szCs w:val="24"/>
              </w:rPr>
            </w:pPr>
          </w:p>
        </w:tc>
      </w:tr>
      <w:tr w14:paraId="44A9E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1810" w:type="dxa"/>
            <w:tcBorders>
              <w:top w:val="single" w:color="auto" w:sz="4" w:space="0"/>
              <w:left w:val="single" w:color="auto" w:sz="4" w:space="0"/>
              <w:bottom w:val="single" w:color="auto" w:sz="4" w:space="0"/>
              <w:right w:val="single" w:color="auto" w:sz="4" w:space="0"/>
            </w:tcBorders>
            <w:noWrap/>
            <w:vAlign w:val="center"/>
          </w:tcPr>
          <w:p w14:paraId="0ADEC47D">
            <w:pPr>
              <w:wordWrap w:val="0"/>
              <w:spacing w:line="360" w:lineRule="auto"/>
              <w:jc w:val="both"/>
              <w:rPr>
                <w:rFonts w:asciiTheme="minorEastAsia" w:hAnsiTheme="minorEastAsia" w:eastAsiaTheme="minorEastAsia" w:cstheme="minorEastAsia"/>
                <w:b/>
                <w:bCs/>
                <w:spacing w:val="-8"/>
                <w:sz w:val="24"/>
                <w:szCs w:val="24"/>
              </w:rPr>
            </w:pPr>
            <w:r>
              <w:rPr>
                <w:rFonts w:hint="eastAsia" w:asciiTheme="minorEastAsia" w:hAnsiTheme="minorEastAsia" w:eastAsiaTheme="minorEastAsia" w:cstheme="minorEastAsia"/>
                <w:b/>
                <w:bCs/>
                <w:spacing w:val="-8"/>
                <w:sz w:val="24"/>
                <w:szCs w:val="24"/>
              </w:rPr>
              <w:t>备注</w:t>
            </w:r>
          </w:p>
        </w:tc>
        <w:tc>
          <w:tcPr>
            <w:tcW w:w="7236" w:type="dxa"/>
            <w:tcBorders>
              <w:top w:val="single" w:color="auto" w:sz="4" w:space="0"/>
              <w:left w:val="single" w:color="auto" w:sz="4" w:space="0"/>
              <w:bottom w:val="single" w:color="auto" w:sz="4" w:space="0"/>
              <w:right w:val="single" w:color="auto" w:sz="4" w:space="0"/>
            </w:tcBorders>
            <w:noWrap/>
            <w:vAlign w:val="center"/>
          </w:tcPr>
          <w:p w14:paraId="4E42A3A5">
            <w:pPr>
              <w:wordWrap w:val="0"/>
              <w:spacing w:line="360" w:lineRule="auto"/>
              <w:jc w:val="both"/>
              <w:rPr>
                <w:rFonts w:asciiTheme="minorEastAsia" w:hAnsiTheme="minorEastAsia" w:eastAsiaTheme="minorEastAsia" w:cstheme="minorEastAsia"/>
                <w:spacing w:val="24"/>
                <w:sz w:val="24"/>
                <w:szCs w:val="24"/>
              </w:rPr>
            </w:pPr>
          </w:p>
          <w:p w14:paraId="32AA8E8A">
            <w:pPr>
              <w:wordWrap w:val="0"/>
              <w:spacing w:line="360" w:lineRule="auto"/>
              <w:jc w:val="both"/>
              <w:rPr>
                <w:rFonts w:asciiTheme="minorEastAsia" w:hAnsiTheme="minorEastAsia" w:eastAsiaTheme="minorEastAsia" w:cstheme="minorEastAsia"/>
                <w:spacing w:val="24"/>
                <w:sz w:val="24"/>
                <w:szCs w:val="24"/>
              </w:rPr>
            </w:pPr>
          </w:p>
        </w:tc>
      </w:tr>
    </w:tbl>
    <w:p w14:paraId="1D23A622">
      <w:pPr>
        <w:spacing w:before="79" w:line="240" w:lineRule="auto"/>
        <w:ind w:left="51" w:right="57" w:hanging="13"/>
        <w:rPr>
          <w:sz w:val="24"/>
        </w:rPr>
      </w:pPr>
      <w:r>
        <w:rPr>
          <w:spacing w:val="-4"/>
          <w:sz w:val="24"/>
        </w:rPr>
        <w:t>注：1.上述价格应包括投标人履行本项目所必须的所有成本费用和投标人应承担的一切税</w:t>
      </w:r>
      <w:r>
        <w:rPr>
          <w:spacing w:val="-1"/>
          <w:sz w:val="24"/>
        </w:rPr>
        <w:t>费，包括但不限于办公、交通、人员、业务</w:t>
      </w:r>
      <w:r>
        <w:rPr>
          <w:spacing w:val="-2"/>
          <w:sz w:val="24"/>
        </w:rPr>
        <w:t>、差旅、调研、资料收集、报告编制、印刷、</w:t>
      </w:r>
      <w:r>
        <w:rPr>
          <w:spacing w:val="-3"/>
          <w:sz w:val="24"/>
        </w:rPr>
        <w:t>管理、税费、测试工具费用及其他管理费用等。</w:t>
      </w:r>
    </w:p>
    <w:p w14:paraId="65145D8A">
      <w:pPr>
        <w:spacing w:before="119" w:line="240" w:lineRule="auto"/>
        <w:ind w:left="485"/>
        <w:rPr>
          <w:sz w:val="24"/>
        </w:rPr>
      </w:pPr>
      <w:r>
        <w:rPr>
          <w:spacing w:val="-1"/>
          <w:sz w:val="24"/>
        </w:rPr>
        <w:t>2.若用文字表示的数值与用数字表示的数值不一致，以</w:t>
      </w:r>
      <w:r>
        <w:rPr>
          <w:spacing w:val="-2"/>
          <w:sz w:val="24"/>
        </w:rPr>
        <w:t>文字表示的数值为准。</w:t>
      </w:r>
    </w:p>
    <w:p w14:paraId="24A4335F">
      <w:pPr>
        <w:spacing w:before="79" w:line="520" w:lineRule="exact"/>
        <w:ind w:left="51" w:right="57" w:hanging="13"/>
        <w:rPr>
          <w:spacing w:val="-2"/>
          <w:sz w:val="24"/>
        </w:rPr>
      </w:pPr>
      <w:r>
        <w:rPr>
          <w:rFonts w:hint="eastAsia"/>
          <w:spacing w:val="-2"/>
          <w:sz w:val="24"/>
        </w:rPr>
        <w:t>投标人（公章）：</w:t>
      </w:r>
    </w:p>
    <w:p w14:paraId="608245B9">
      <w:pPr>
        <w:spacing w:before="79" w:line="520" w:lineRule="exact"/>
        <w:ind w:left="51" w:right="57" w:hanging="13"/>
        <w:rPr>
          <w:rFonts w:hint="eastAsia"/>
          <w:spacing w:val="-2"/>
          <w:sz w:val="24"/>
          <w:lang w:val="en-US" w:eastAsia="zh-CN"/>
        </w:rPr>
      </w:pPr>
      <w:r>
        <w:rPr>
          <w:rFonts w:hint="eastAsia"/>
          <w:spacing w:val="-2"/>
          <w:sz w:val="24"/>
        </w:rPr>
        <w:t>法定代表人（负责人）或授权代表（签字）：</w:t>
      </w:r>
      <w:r>
        <w:rPr>
          <w:rFonts w:hint="eastAsia"/>
          <w:spacing w:val="-2"/>
          <w:sz w:val="24"/>
          <w:lang w:val="en-US" w:eastAsia="zh-CN"/>
        </w:rPr>
        <w:t xml:space="preserve">     </w:t>
      </w:r>
    </w:p>
    <w:p w14:paraId="0DCF1286">
      <w:pPr>
        <w:spacing w:before="79" w:line="520" w:lineRule="exact"/>
        <w:ind w:left="51" w:right="57" w:hanging="13"/>
        <w:rPr>
          <w:spacing w:val="-2"/>
          <w:sz w:val="24"/>
        </w:rPr>
      </w:pPr>
      <w:r>
        <w:rPr>
          <w:rFonts w:hint="eastAsia"/>
          <w:spacing w:val="-2"/>
          <w:sz w:val="24"/>
          <w:lang w:val="en-US" w:eastAsia="zh-CN"/>
        </w:rPr>
        <w:t xml:space="preserve"> </w:t>
      </w:r>
      <w:r>
        <w:rPr>
          <w:rFonts w:hint="eastAsia"/>
          <w:spacing w:val="-2"/>
          <w:sz w:val="24"/>
        </w:rPr>
        <w:t>日期：年月日</w:t>
      </w:r>
    </w:p>
    <w:p w14:paraId="360F1F7D">
      <w:pPr>
        <w:wordWrap w:val="0"/>
        <w:spacing w:line="360" w:lineRule="auto"/>
        <w:jc w:val="both"/>
        <w:rPr>
          <w:rFonts w:asciiTheme="minorEastAsia" w:hAnsiTheme="minorEastAsia" w:eastAsiaTheme="minorEastAsia" w:cstheme="minorEastAsia"/>
          <w:b/>
          <w:sz w:val="24"/>
          <w:szCs w:val="24"/>
        </w:rPr>
      </w:pPr>
    </w:p>
    <w:p w14:paraId="0A9BE451">
      <w:pPr>
        <w:wordWrap w:val="0"/>
        <w:spacing w:line="360" w:lineRule="auto"/>
        <w:jc w:val="both"/>
        <w:rPr>
          <w:rFonts w:asciiTheme="minorEastAsia" w:hAnsiTheme="minorEastAsia" w:eastAsiaTheme="minorEastAsia" w:cstheme="minorEastAsia"/>
          <w:b/>
          <w:sz w:val="24"/>
          <w:szCs w:val="24"/>
        </w:rPr>
      </w:pPr>
    </w:p>
    <w:p w14:paraId="1CB842C9">
      <w:pPr>
        <w:wordWrap w:val="0"/>
        <w:spacing w:line="360" w:lineRule="auto"/>
        <w:jc w:val="both"/>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2.授权书格式</w:t>
      </w:r>
    </w:p>
    <w:p w14:paraId="10027094">
      <w:pPr>
        <w:wordWrap w:val="0"/>
        <w:spacing w:line="360" w:lineRule="auto"/>
        <w:ind w:firstLine="567"/>
        <w:jc w:val="center"/>
        <w:rPr>
          <w:rFonts w:asciiTheme="minorEastAsia" w:hAnsiTheme="minorEastAsia" w:eastAsiaTheme="minorEastAsia" w:cstheme="minorEastAsia"/>
          <w:b/>
          <w:sz w:val="24"/>
          <w:szCs w:val="24"/>
        </w:rPr>
      </w:pPr>
    </w:p>
    <w:p w14:paraId="5F960356">
      <w:pPr>
        <w:wordWrap w:val="0"/>
        <w:spacing w:line="360" w:lineRule="auto"/>
        <w:ind w:firstLine="567"/>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法定代表人（负责人）授权委托书</w:t>
      </w:r>
    </w:p>
    <w:p w14:paraId="68B56E97">
      <w:pPr>
        <w:wordWrap w:val="0"/>
        <w:spacing w:line="360" w:lineRule="auto"/>
        <w:ind w:firstLine="567"/>
        <w:jc w:val="both"/>
        <w:rPr>
          <w:rFonts w:asciiTheme="minorEastAsia" w:hAnsiTheme="minorEastAsia" w:eastAsiaTheme="minorEastAsia" w:cstheme="minorEastAsia"/>
          <w:sz w:val="24"/>
          <w:szCs w:val="24"/>
        </w:rPr>
      </w:pPr>
    </w:p>
    <w:p w14:paraId="74C7CC72">
      <w:pPr>
        <w:wordWrap w:val="0"/>
        <w:spacing w:line="360" w:lineRule="auto"/>
        <w:ind w:firstLine="567"/>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委托单位：</w:t>
      </w:r>
    </w:p>
    <w:p w14:paraId="1D50C0F1">
      <w:pPr>
        <w:wordWrap w:val="0"/>
        <w:spacing w:line="360" w:lineRule="auto"/>
        <w:ind w:firstLine="567"/>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地址：</w:t>
      </w:r>
    </w:p>
    <w:p w14:paraId="090EF7C8">
      <w:pPr>
        <w:wordWrap w:val="0"/>
        <w:spacing w:line="360" w:lineRule="auto"/>
        <w:ind w:firstLine="567"/>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法定代表人（负责人）：</w:t>
      </w:r>
    </w:p>
    <w:p w14:paraId="011C63C3">
      <w:pPr>
        <w:wordWrap w:val="0"/>
        <w:spacing w:line="360" w:lineRule="auto"/>
        <w:ind w:firstLine="567"/>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授权代表姓名：性别：出生日期：年月日</w:t>
      </w:r>
    </w:p>
    <w:p w14:paraId="7C093719">
      <w:pPr>
        <w:wordWrap w:val="0"/>
        <w:spacing w:line="360" w:lineRule="auto"/>
        <w:ind w:firstLine="567"/>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所在单位：职务：</w:t>
      </w:r>
    </w:p>
    <w:p w14:paraId="2857BAF3">
      <w:pPr>
        <w:wordWrap w:val="0"/>
        <w:spacing w:line="360" w:lineRule="auto"/>
        <w:ind w:firstLine="567"/>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身份证：现住：</w:t>
      </w:r>
    </w:p>
    <w:p w14:paraId="57A36418">
      <w:pPr>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兹委托参加项目事宜，并授权其全权办理以下事宜：</w:t>
      </w:r>
    </w:p>
    <w:p w14:paraId="363BFC1F">
      <w:pPr>
        <w:wordWrap w:val="0"/>
        <w:spacing w:line="360" w:lineRule="auto"/>
        <w:ind w:firstLine="567"/>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1、参加投标活动；</w:t>
      </w:r>
    </w:p>
    <w:p w14:paraId="6D6D3671">
      <w:pPr>
        <w:wordWrap w:val="0"/>
        <w:spacing w:line="360" w:lineRule="auto"/>
        <w:ind w:firstLine="567"/>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2、签订与中标事宜有关的合同。</w:t>
      </w:r>
    </w:p>
    <w:p w14:paraId="3A9B486F">
      <w:pPr>
        <w:wordWrap w:val="0"/>
        <w:spacing w:line="360" w:lineRule="auto"/>
        <w:ind w:firstLine="567"/>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授权代表在办理上述事宜过程中以其自己的名义所签署的所有文件我均予以承认。</w:t>
      </w:r>
    </w:p>
    <w:p w14:paraId="36C4BCF3">
      <w:pPr>
        <w:wordWrap w:val="0"/>
        <w:spacing w:line="360" w:lineRule="auto"/>
        <w:ind w:firstLine="567"/>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授权代表无转委权。</w:t>
      </w:r>
    </w:p>
    <w:p w14:paraId="21A3BCD3">
      <w:pPr>
        <w:wordWrap w:val="0"/>
        <w:spacing w:line="360" w:lineRule="auto"/>
        <w:ind w:firstLine="567"/>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委托期限：至上述事宜处理完毕止。</w:t>
      </w:r>
    </w:p>
    <w:p w14:paraId="38F90091">
      <w:pPr>
        <w:pStyle w:val="25"/>
        <w:wordWrap w:val="0"/>
        <w:ind w:left="440" w:firstLine="480"/>
        <w:rPr>
          <w:rFonts w:asciiTheme="minorEastAsia" w:hAnsiTheme="minorEastAsia" w:eastAsiaTheme="minorEastAsia" w:cstheme="minorEastAsia"/>
          <w:sz w:val="24"/>
          <w:szCs w:val="24"/>
        </w:rPr>
      </w:pPr>
    </w:p>
    <w:p w14:paraId="3047166F">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委托单位（公章）：</w:t>
      </w:r>
    </w:p>
    <w:p w14:paraId="5A25F651">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法定代表人（负责人）（签字）：</w:t>
      </w:r>
    </w:p>
    <w:p w14:paraId="5F5084C6">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授权代表（签字）：</w:t>
      </w:r>
    </w:p>
    <w:p w14:paraId="04F477FF">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日期：</w:t>
      </w:r>
      <w:r>
        <w:rPr>
          <w:rFonts w:hint="eastAsia" w:asciiTheme="minorEastAsia" w:hAnsiTheme="minorEastAsia" w:eastAsiaTheme="minorEastAsia" w:cstheme="minorEastAsia"/>
          <w:spacing w:val="-8"/>
          <w:sz w:val="24"/>
          <w:szCs w:val="24"/>
        </w:rPr>
        <w:t>年月日</w:t>
      </w:r>
    </w:p>
    <w:p w14:paraId="429DFC3B">
      <w:pPr>
        <w:wordWrap w:val="0"/>
        <w:spacing w:line="360" w:lineRule="auto"/>
        <w:ind w:firstLine="567"/>
        <w:jc w:val="both"/>
        <w:rPr>
          <w:rFonts w:asciiTheme="minorEastAsia" w:hAnsiTheme="minorEastAsia" w:eastAsiaTheme="minorEastAsia" w:cstheme="minorEastAsia"/>
          <w:sz w:val="24"/>
          <w:szCs w:val="24"/>
        </w:rPr>
      </w:pPr>
    </w:p>
    <w:p w14:paraId="2CE539F6">
      <w:pPr>
        <w:wordWrap w:val="0"/>
        <w:spacing w:line="360" w:lineRule="auto"/>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附：法定代表人（负责人）的身份证及授权代表的身份证</w:t>
      </w:r>
    </w:p>
    <w:p w14:paraId="707C2D0F">
      <w:pP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br w:type="page"/>
      </w:r>
    </w:p>
    <w:p w14:paraId="3707D522">
      <w:pPr>
        <w:wordWrap w:val="0"/>
        <w:spacing w:line="360" w:lineRule="auto"/>
        <w:jc w:val="both"/>
        <w:rPr>
          <w:rFonts w:ascii="仿宋_GB2312" w:eastAsia="仿宋_GB2312"/>
          <w:sz w:val="28"/>
          <w:szCs w:val="28"/>
        </w:rPr>
      </w:pPr>
      <w:r>
        <w:rPr>
          <w:rFonts w:hint="eastAsia" w:asciiTheme="minorEastAsia" w:hAnsiTheme="minorEastAsia" w:eastAsiaTheme="minorEastAsia" w:cstheme="minorEastAsia"/>
          <w:b/>
          <w:sz w:val="24"/>
          <w:szCs w:val="24"/>
        </w:rPr>
        <w:t>3.资格声明函格式</w:t>
      </w:r>
    </w:p>
    <w:p w14:paraId="29C0086A">
      <w:pPr>
        <w:wordWrap w:val="0"/>
        <w:spacing w:line="360" w:lineRule="auto"/>
        <w:ind w:firstLine="567"/>
        <w:jc w:val="both"/>
        <w:rPr>
          <w:rFonts w:asciiTheme="minorEastAsia" w:hAnsiTheme="minorEastAsia" w:eastAsiaTheme="minorEastAsia" w:cstheme="minorEastAsia"/>
          <w:sz w:val="24"/>
          <w:szCs w:val="24"/>
        </w:rPr>
      </w:pPr>
    </w:p>
    <w:p w14:paraId="30A2B872">
      <w:pPr>
        <w:wordWrap w:val="0"/>
        <w:spacing w:line="360" w:lineRule="auto"/>
        <w:ind w:firstLine="567"/>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关于资格的声明函</w:t>
      </w:r>
    </w:p>
    <w:p w14:paraId="7424EFD1">
      <w:pPr>
        <w:wordWrap w:val="0"/>
        <w:spacing w:line="360" w:lineRule="auto"/>
        <w:ind w:firstLine="567"/>
        <w:jc w:val="both"/>
        <w:rPr>
          <w:rFonts w:asciiTheme="minorEastAsia" w:hAnsiTheme="minorEastAsia" w:eastAsiaTheme="minorEastAsia" w:cstheme="minorEastAsia"/>
          <w:sz w:val="24"/>
          <w:szCs w:val="24"/>
        </w:rPr>
      </w:pPr>
    </w:p>
    <w:p w14:paraId="500CAFFD">
      <w:pPr>
        <w:wordWrap w:val="0"/>
        <w:spacing w:line="360" w:lineRule="auto"/>
        <w:ind w:firstLine="567"/>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采购人或代理机构名称：</w:t>
      </w:r>
    </w:p>
    <w:p w14:paraId="56F6A9BA">
      <w:pPr>
        <w:wordWrap w:val="0"/>
        <w:spacing w:line="360" w:lineRule="auto"/>
        <w:ind w:firstLine="567"/>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关于贵方编号为公开招标，本签字人愿意参加投标，提供“采购内容及要求”中规定的服务，并证明提交的下列文件和说明是准确的真实的。</w:t>
      </w:r>
    </w:p>
    <w:p w14:paraId="16596216">
      <w:pPr>
        <w:wordWrap w:val="0"/>
        <w:spacing w:line="360" w:lineRule="auto"/>
        <w:ind w:firstLine="567"/>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1、由市场监管局签发的我方工商营业执照副本。</w:t>
      </w:r>
    </w:p>
    <w:p w14:paraId="798248B4">
      <w:pPr>
        <w:wordWrap w:val="0"/>
        <w:spacing w:line="360" w:lineRule="auto"/>
        <w:ind w:firstLine="567"/>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2、法定代表人（负责人）授权书。</w:t>
      </w:r>
    </w:p>
    <w:p w14:paraId="1FD9ADEA">
      <w:pPr>
        <w:wordWrap w:val="0"/>
        <w:spacing w:line="360" w:lineRule="auto"/>
        <w:ind w:firstLine="567"/>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3、法定代表人（负责人）或授权代表身份证（答疑时出示原件）。</w:t>
      </w:r>
    </w:p>
    <w:p w14:paraId="1FB011F1">
      <w:pPr>
        <w:wordWrap w:val="0"/>
        <w:spacing w:line="360" w:lineRule="auto"/>
        <w:ind w:firstLine="567"/>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4、公司地址、联系电话、传真等。</w:t>
      </w:r>
    </w:p>
    <w:p w14:paraId="6A72EBCA">
      <w:pPr>
        <w:wordWrap w:val="0"/>
        <w:spacing w:line="360" w:lineRule="auto"/>
        <w:ind w:firstLine="567"/>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5、法定代表人（负责人）或授权代表的联系电话。</w:t>
      </w:r>
    </w:p>
    <w:p w14:paraId="3F8B1A68">
      <w:pPr>
        <w:wordWrap w:val="0"/>
        <w:spacing w:line="360" w:lineRule="auto"/>
        <w:ind w:firstLine="567"/>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6、招标项目要求的其他文件。</w:t>
      </w:r>
    </w:p>
    <w:p w14:paraId="158AF713">
      <w:pPr>
        <w:wordWrap w:val="0"/>
        <w:spacing w:line="360" w:lineRule="auto"/>
        <w:ind w:firstLine="567"/>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7、本签字人确认资格文件中的说明是真实的、准确的。</w:t>
      </w:r>
    </w:p>
    <w:p w14:paraId="3C075390">
      <w:pPr>
        <w:wordWrap w:val="0"/>
        <w:spacing w:line="360" w:lineRule="auto"/>
        <w:ind w:firstLine="567"/>
        <w:jc w:val="both"/>
        <w:rPr>
          <w:rFonts w:asciiTheme="minorEastAsia" w:hAnsiTheme="minorEastAsia" w:eastAsiaTheme="minorEastAsia" w:cstheme="minorEastAsia"/>
          <w:sz w:val="24"/>
          <w:szCs w:val="24"/>
        </w:rPr>
      </w:pPr>
    </w:p>
    <w:p w14:paraId="53ED1D59">
      <w:pPr>
        <w:wordWrap w:val="0"/>
        <w:spacing w:line="360" w:lineRule="auto"/>
        <w:ind w:firstLine="567"/>
        <w:jc w:val="both"/>
        <w:rPr>
          <w:rFonts w:asciiTheme="minorEastAsia" w:hAnsiTheme="minorEastAsia" w:eastAsiaTheme="minorEastAsia" w:cstheme="minorEastAsia"/>
          <w:sz w:val="24"/>
          <w:szCs w:val="24"/>
        </w:rPr>
      </w:pPr>
    </w:p>
    <w:p w14:paraId="50B7FCEA">
      <w:pPr>
        <w:wordWrap w:val="0"/>
        <w:spacing w:line="360" w:lineRule="auto"/>
        <w:ind w:firstLine="567"/>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投标人（公章）：法定代表人（负责人）或授权代表（签字）：</w:t>
      </w:r>
    </w:p>
    <w:p w14:paraId="58792129">
      <w:pPr>
        <w:wordWrap w:val="0"/>
        <w:spacing w:line="360" w:lineRule="auto"/>
        <w:ind w:firstLine="567"/>
        <w:jc w:val="both"/>
        <w:rPr>
          <w:rFonts w:asciiTheme="minorEastAsia" w:hAnsiTheme="minorEastAsia" w:eastAsiaTheme="minorEastAsia" w:cstheme="minorEastAsia"/>
          <w:sz w:val="24"/>
          <w:szCs w:val="24"/>
        </w:rPr>
      </w:pPr>
    </w:p>
    <w:p w14:paraId="457FABE1">
      <w:pPr>
        <w:wordWrap w:val="0"/>
        <w:spacing w:line="360" w:lineRule="auto"/>
        <w:ind w:firstLine="567"/>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日期：年月日</w:t>
      </w:r>
    </w:p>
    <w:p w14:paraId="2A9504B9">
      <w:pPr>
        <w:wordWrap w:val="0"/>
        <w:spacing w:line="360" w:lineRule="auto"/>
        <w:ind w:firstLine="567"/>
        <w:jc w:val="both"/>
        <w:rPr>
          <w:rFonts w:asciiTheme="minorEastAsia" w:hAnsiTheme="minorEastAsia" w:eastAsiaTheme="minorEastAsia" w:cstheme="minorEastAsia"/>
          <w:sz w:val="24"/>
          <w:szCs w:val="24"/>
        </w:rPr>
      </w:pPr>
    </w:p>
    <w:p w14:paraId="39581B99">
      <w:pPr>
        <w:wordWrap w:val="0"/>
        <w:spacing w:line="360" w:lineRule="auto"/>
        <w:ind w:firstLine="567"/>
        <w:jc w:val="both"/>
        <w:rPr>
          <w:rFonts w:asciiTheme="minorEastAsia" w:hAnsiTheme="minorEastAsia" w:eastAsiaTheme="minorEastAsia" w:cstheme="minorEastAsia"/>
          <w:sz w:val="24"/>
          <w:szCs w:val="24"/>
        </w:rPr>
        <w:sectPr>
          <w:headerReference r:id="rId8" w:type="default"/>
          <w:footerReference r:id="rId9" w:type="default"/>
          <w:pgSz w:w="11907" w:h="16840"/>
          <w:pgMar w:top="1440" w:right="1800" w:bottom="1440" w:left="1800" w:header="878" w:footer="886" w:gutter="0"/>
          <w:cols w:space="720" w:num="1"/>
        </w:sectPr>
      </w:pPr>
      <w:r>
        <w:rPr>
          <w:rFonts w:hint="eastAsia" w:asciiTheme="minorEastAsia" w:hAnsiTheme="minorEastAsia" w:eastAsiaTheme="minorEastAsia" w:cstheme="minorEastAsia"/>
          <w:sz w:val="24"/>
          <w:szCs w:val="24"/>
        </w:rPr>
        <w:t>说明：供应商承诺不实的，依据《中华人民共和国政府采购法》第七十七条供虚假材料谋取中标、成交的</w:t>
      </w:r>
      <w:r>
        <w:rPr>
          <w:rFonts w:hint="eastAsia" w:asciiTheme="minorEastAsia" w:hAnsiTheme="minorEastAsia" w:eastAsiaTheme="minorEastAsia" w:cstheme="minorEastAsia"/>
          <w:sz w:val="24"/>
          <w:szCs w:val="24"/>
          <w:lang w:val="en-US" w:bidi="ar-SA"/>
        </w:rPr>
        <w:drawing>
          <wp:inline distT="0" distB="0" distL="0" distR="0">
            <wp:extent cx="65405" cy="38100"/>
            <wp:effectExtent l="0" t="0" r="0" b="0"/>
            <wp:docPr id="144" name="IM 144"/>
            <wp:cNvGraphicFramePr/>
            <a:graphic xmlns:a="http://schemas.openxmlformats.org/drawingml/2006/main">
              <a:graphicData uri="http://schemas.openxmlformats.org/drawingml/2006/picture">
                <pic:pic xmlns:pic="http://schemas.openxmlformats.org/drawingml/2006/picture">
                  <pic:nvPicPr>
                    <pic:cNvPr id="144" name="IM 144"/>
                    <pic:cNvPicPr/>
                  </pic:nvPicPr>
                  <pic:blipFill>
                    <a:blip r:embed="rId15"/>
                    <a:stretch>
                      <a:fillRect/>
                    </a:stretch>
                  </pic:blipFill>
                  <pic:spPr>
                    <a:xfrm>
                      <a:off x="0" y="0"/>
                      <a:ext cx="65992" cy="38254"/>
                    </a:xfrm>
                    <a:prstGeom prst="rect">
                      <a:avLst/>
                    </a:prstGeom>
                  </pic:spPr>
                </pic:pic>
              </a:graphicData>
            </a:graphic>
          </wp:inline>
        </w:drawing>
      </w:r>
      <w:r>
        <w:rPr>
          <w:rFonts w:hint="eastAsia" w:asciiTheme="minorEastAsia" w:hAnsiTheme="minorEastAsia" w:eastAsiaTheme="minorEastAsia" w:cstheme="minorEastAsia"/>
          <w:sz w:val="24"/>
          <w:szCs w:val="24"/>
        </w:rPr>
        <w:t>有关规定予以处理。</w:t>
      </w:r>
    </w:p>
    <w:p w14:paraId="74692B33">
      <w:pPr>
        <w:wordWrap w:val="0"/>
        <w:spacing w:line="256" w:lineRule="auto"/>
        <w:jc w:val="both"/>
        <w:rPr>
          <w:rFonts w:asciiTheme="minorEastAsia" w:hAnsiTheme="minorEastAsia" w:eastAsiaTheme="minorEastAsia" w:cstheme="minorEastAsia"/>
        </w:rPr>
      </w:pPr>
    </w:p>
    <w:p w14:paraId="11354C9C">
      <w:pPr>
        <w:wordWrap w:val="0"/>
        <w:spacing w:line="360" w:lineRule="auto"/>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4.承诺函格式</w:t>
      </w:r>
    </w:p>
    <w:p w14:paraId="36B4E8FF">
      <w:pPr>
        <w:wordWrap w:val="0"/>
        <w:spacing w:line="360" w:lineRule="auto"/>
        <w:jc w:val="center"/>
        <w:rPr>
          <w:rFonts w:asciiTheme="minorEastAsia" w:hAnsiTheme="minorEastAsia" w:eastAsiaTheme="minorEastAsia" w:cstheme="minorEastAsia"/>
          <w:b/>
          <w:bCs/>
          <w:sz w:val="24"/>
          <w:szCs w:val="24"/>
        </w:rPr>
      </w:pPr>
    </w:p>
    <w:p w14:paraId="198F9539">
      <w:pPr>
        <w:wordWrap w:val="0"/>
        <w:spacing w:line="36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投标人承诺函</w:t>
      </w:r>
    </w:p>
    <w:p w14:paraId="207598A6">
      <w:pPr>
        <w:pStyle w:val="11"/>
        <w:ind w:firstLine="2160"/>
        <w:rPr>
          <w:b w:val="0"/>
          <w:spacing w:val="0"/>
          <w:sz w:val="24"/>
          <w:szCs w:val="24"/>
        </w:rPr>
      </w:pPr>
    </w:p>
    <w:p w14:paraId="023D0B5B">
      <w:pPr>
        <w:wordWrap w:val="0"/>
        <w:spacing w:line="36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采购人或代理机构名称：</w:t>
      </w:r>
    </w:p>
    <w:p w14:paraId="180C6EF9">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很荣幸能参与项目编号为项目的投标。</w:t>
      </w:r>
    </w:p>
    <w:p w14:paraId="6E39D810">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我代表（投标人名称），在此作如下承诺：</w:t>
      </w:r>
    </w:p>
    <w:p w14:paraId="3F376C31">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1、完全理解和接受本项目招标文件的一切规定和要求；</w:t>
      </w:r>
    </w:p>
    <w:p w14:paraId="05A855E6">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2、我方递交的投标文件中所有的资料均为真实的、准确的，无任何虚假内容。若存在有虚假内容，我方愿意承担法律责任。</w:t>
      </w:r>
    </w:p>
    <w:p w14:paraId="23A1DCA5">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若中标，我方将按照招标文件的具体规定与采购人签订供货安装调试或服务合同，并且严格按合同履行义务，按时交付使用，保证设备或服务质量符合招标文件要求，并提供优质服务。如果在合同执行过程中，发现问题，我方一定尽快对其进行调整，并承担相应的经济责任；</w:t>
      </w:r>
    </w:p>
    <w:p w14:paraId="13F5E285">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4、若中标，本承诺将成为合同不可分割的一部分，与合同具有同等的法律效力。</w:t>
      </w:r>
    </w:p>
    <w:p w14:paraId="52500B5C">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5、我方同意招标文件所附的合同文本作为与采购方签约的合同文本，非经双方一致同意，不得改变原合同文本的条款。</w:t>
      </w:r>
    </w:p>
    <w:p w14:paraId="5A15A25A">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我方保证，严格遵守《中华人民共和国政府采购法》《中华人民共和国政府采购法实施条例》《政府采购货物和服务招标投标管理办法》及其他相关法律法规的规定，若有违反上述法律法规的行为，愿意接受处罚并承担相应的法律责任。</w:t>
      </w:r>
    </w:p>
    <w:p w14:paraId="6477B61E">
      <w:pPr>
        <w:wordWrap w:val="0"/>
        <w:spacing w:line="360" w:lineRule="auto"/>
        <w:ind w:firstLine="604" w:firstLineChars="252"/>
        <w:jc w:val="both"/>
        <w:rPr>
          <w:rFonts w:asciiTheme="minorEastAsia" w:hAnsiTheme="minorEastAsia" w:eastAsiaTheme="minorEastAsia" w:cstheme="minorEastAsia"/>
          <w:sz w:val="24"/>
          <w:szCs w:val="24"/>
        </w:rPr>
      </w:pPr>
    </w:p>
    <w:p w14:paraId="31C69CF4">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投标人（公章）：法定代表人（负责人）或授权代表（签字）：</w:t>
      </w:r>
    </w:p>
    <w:p w14:paraId="2664FAC7">
      <w:pPr>
        <w:wordWrap w:val="0"/>
        <w:spacing w:line="360" w:lineRule="auto"/>
        <w:ind w:firstLine="720" w:firstLineChars="3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日期：</w:t>
      </w:r>
      <w:r>
        <w:rPr>
          <w:rFonts w:hint="eastAsia" w:asciiTheme="minorEastAsia" w:hAnsiTheme="minorEastAsia" w:eastAsiaTheme="minorEastAsia" w:cstheme="minorEastAsia"/>
          <w:spacing w:val="-8"/>
          <w:sz w:val="24"/>
          <w:szCs w:val="24"/>
        </w:rPr>
        <w:t>年月日</w:t>
      </w:r>
    </w:p>
    <w:p w14:paraId="46D4C35E">
      <w:pPr>
        <w:wordWrap w:val="0"/>
        <w:spacing w:line="256" w:lineRule="auto"/>
        <w:jc w:val="both"/>
        <w:rPr>
          <w:rFonts w:asciiTheme="minorEastAsia" w:hAnsiTheme="minorEastAsia" w:eastAsiaTheme="minorEastAsia" w:cstheme="minorEastAsia"/>
        </w:rPr>
      </w:pPr>
    </w:p>
    <w:p w14:paraId="3E768BAC">
      <w:pPr>
        <w:wordWrap w:val="0"/>
        <w:spacing w:line="256" w:lineRule="auto"/>
        <w:jc w:val="both"/>
        <w:rPr>
          <w:rFonts w:asciiTheme="minorEastAsia" w:hAnsiTheme="minorEastAsia" w:eastAsiaTheme="minorEastAsia" w:cstheme="minorEastAsia"/>
        </w:rPr>
      </w:pPr>
    </w:p>
    <w:p w14:paraId="2F2D5E97">
      <w:pPr>
        <w:wordWrap w:val="0"/>
        <w:spacing w:line="256" w:lineRule="auto"/>
        <w:jc w:val="both"/>
        <w:rPr>
          <w:rFonts w:asciiTheme="minorEastAsia" w:hAnsiTheme="minorEastAsia" w:eastAsiaTheme="minorEastAsia" w:cstheme="minorEastAsia"/>
        </w:rPr>
      </w:pPr>
    </w:p>
    <w:p w14:paraId="792FB707">
      <w:pPr>
        <w:wordWrap w:val="0"/>
        <w:spacing w:line="360" w:lineRule="auto"/>
        <w:jc w:val="both"/>
        <w:rPr>
          <w:rFonts w:asciiTheme="minorEastAsia" w:hAnsiTheme="minorEastAsia" w:eastAsiaTheme="minorEastAsia" w:cstheme="minorEastAsia"/>
          <w:b/>
          <w:bCs/>
          <w:sz w:val="24"/>
          <w:szCs w:val="24"/>
        </w:rPr>
      </w:pPr>
    </w:p>
    <w:p w14:paraId="2C94FBCD">
      <w:pPr>
        <w:wordWrap w:val="0"/>
        <w:spacing w:line="360" w:lineRule="auto"/>
        <w:jc w:val="both"/>
        <w:rPr>
          <w:rFonts w:asciiTheme="minorEastAsia" w:hAnsiTheme="minorEastAsia" w:eastAsiaTheme="minorEastAsia" w:cstheme="minorEastAsia"/>
          <w:b/>
          <w:bCs/>
          <w:sz w:val="24"/>
          <w:szCs w:val="24"/>
        </w:rPr>
      </w:pPr>
    </w:p>
    <w:p w14:paraId="24272B9F">
      <w:pPr>
        <w:wordWrap w:val="0"/>
        <w:spacing w:line="360" w:lineRule="auto"/>
        <w:jc w:val="both"/>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5.营业执照副本或其他资格证明文件</w:t>
      </w:r>
    </w:p>
    <w:p w14:paraId="37E964FF">
      <w:pPr>
        <w:wordWrap w:val="0"/>
        <w:spacing w:line="360" w:lineRule="auto"/>
        <w:jc w:val="both"/>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6.具有履行合同所必需的设备和专业技术能力的承诺</w:t>
      </w:r>
    </w:p>
    <w:p w14:paraId="6AB36DCB">
      <w:pPr>
        <w:wordWrap w:val="0"/>
        <w:spacing w:line="360" w:lineRule="auto"/>
        <w:jc w:val="both"/>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7.依法缴纳税收和社会保障资金的缴费凭证</w:t>
      </w:r>
    </w:p>
    <w:p w14:paraId="310750C3">
      <w:pPr>
        <w:wordWrap w:val="0"/>
        <w:spacing w:line="360" w:lineRule="auto"/>
        <w:jc w:val="both"/>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8.良好的商业信誉和健全的财务会计制度的证明文件（提供本单位上年度的财务报表或提供银行出具的证明文件，新成立企业，注册时间不足一年的投标企业可提供基本开户银行出具的资信证明或近期财务报表）</w:t>
      </w:r>
    </w:p>
    <w:p w14:paraId="4690A2E5">
      <w:pPr>
        <w:wordWrap w:val="0"/>
        <w:spacing w:line="360" w:lineRule="auto"/>
        <w:jc w:val="both"/>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说明：（1）提供本单位上年度经会计师事务所出具的审计报告或本公司出具的财务报表或提供银行出具的证明文件。银行出具的证明文件应能说明该投标人与银行之间业务往来正常，企业信誉良好等。（2）投标人提供企业有关财务会计制度。</w:t>
      </w:r>
    </w:p>
    <w:p w14:paraId="6260CA0E">
      <w:pPr>
        <w:wordWrap w:val="0"/>
        <w:spacing w:line="360" w:lineRule="auto"/>
        <w:jc w:val="both"/>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9.投标人出具参加政府采购活动前三年内，在经营活动中没有重大违法记录的书面声明（加盖单位公章）</w:t>
      </w:r>
    </w:p>
    <w:p w14:paraId="0BF7995C">
      <w:pPr>
        <w:wordWrap w:val="0"/>
        <w:spacing w:line="360" w:lineRule="auto"/>
        <w:jc w:val="both"/>
        <w:rPr>
          <w:rFonts w:asciiTheme="minorEastAsia" w:hAnsiTheme="minorEastAsia" w:eastAsiaTheme="minorEastAsia" w:cstheme="minorEastAsia"/>
          <w:sz w:val="24"/>
          <w:szCs w:val="24"/>
        </w:rPr>
      </w:pPr>
    </w:p>
    <w:p w14:paraId="3F060C0C">
      <w:pPr>
        <w:wordWrap w:val="0"/>
        <w:spacing w:line="360" w:lineRule="auto"/>
        <w:jc w:val="both"/>
        <w:rPr>
          <w:rFonts w:asciiTheme="minorEastAsia" w:hAnsiTheme="minorEastAsia" w:eastAsiaTheme="minorEastAsia" w:cstheme="minorEastAsia"/>
          <w:b/>
          <w:bCs/>
          <w:sz w:val="24"/>
          <w:szCs w:val="24"/>
        </w:rPr>
      </w:pPr>
    </w:p>
    <w:p w14:paraId="273380D5">
      <w:pPr>
        <w:rPr>
          <w:rFonts w:asciiTheme="minorEastAsia" w:hAnsiTheme="minorEastAsia" w:eastAsiaTheme="minorEastAsia" w:cstheme="minorEastAsia"/>
          <w:b/>
          <w:bCs/>
          <w:sz w:val="24"/>
          <w:szCs w:val="24"/>
        </w:rPr>
      </w:pPr>
      <w:r>
        <w:rPr>
          <w:rFonts w:asciiTheme="minorEastAsia" w:hAnsiTheme="minorEastAsia" w:eastAsiaTheme="minorEastAsia" w:cstheme="minorEastAsia"/>
          <w:b/>
          <w:bCs/>
          <w:sz w:val="24"/>
          <w:szCs w:val="24"/>
        </w:rPr>
        <w:br w:type="page"/>
      </w:r>
    </w:p>
    <w:p w14:paraId="2E1B4736">
      <w:pPr>
        <w:wordWrap w:val="0"/>
        <w:spacing w:line="360" w:lineRule="auto"/>
        <w:jc w:val="both"/>
        <w:rPr>
          <w:rFonts w:asciiTheme="minorEastAsia" w:hAnsiTheme="minorEastAsia" w:eastAsiaTheme="minorEastAsia" w:cstheme="minorEastAsia"/>
          <w:b/>
          <w:bCs/>
          <w:sz w:val="24"/>
          <w:szCs w:val="24"/>
        </w:rPr>
      </w:pPr>
    </w:p>
    <w:p w14:paraId="4BDF93C2">
      <w:pPr>
        <w:wordWrap w:val="0"/>
        <w:spacing w:line="360" w:lineRule="auto"/>
        <w:jc w:val="both"/>
        <w:rPr>
          <w:rFonts w:asciiTheme="minorEastAsia" w:hAnsiTheme="minorEastAsia" w:eastAsiaTheme="minorEastAsia" w:cstheme="minorEastAsia"/>
          <w:b/>
          <w:bCs/>
          <w:sz w:val="24"/>
          <w:szCs w:val="24"/>
        </w:rPr>
      </w:pPr>
    </w:p>
    <w:p w14:paraId="3D9C0569">
      <w:pPr>
        <w:wordWrap w:val="0"/>
        <w:spacing w:line="360" w:lineRule="auto"/>
        <w:jc w:val="both"/>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10.投标人诚信承诺书</w:t>
      </w:r>
    </w:p>
    <w:p w14:paraId="7815DAC8">
      <w:pPr>
        <w:wordWrap w:val="0"/>
        <w:spacing w:line="360" w:lineRule="auto"/>
        <w:jc w:val="center"/>
        <w:rPr>
          <w:rFonts w:asciiTheme="minorEastAsia" w:hAnsiTheme="minorEastAsia" w:eastAsiaTheme="minorEastAsia" w:cstheme="minorEastAsia"/>
          <w:b/>
          <w:bCs/>
          <w:sz w:val="24"/>
          <w:szCs w:val="24"/>
        </w:rPr>
      </w:pPr>
    </w:p>
    <w:p w14:paraId="218E2D1A">
      <w:pPr>
        <w:wordWrap w:val="0"/>
        <w:spacing w:line="360" w:lineRule="auto"/>
        <w:jc w:val="center"/>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诚信承诺书</w:t>
      </w:r>
    </w:p>
    <w:p w14:paraId="3F043C81">
      <w:pPr>
        <w:wordWrap w:val="0"/>
        <w:spacing w:line="360" w:lineRule="auto"/>
        <w:ind w:firstLine="604" w:firstLineChars="252"/>
        <w:jc w:val="both"/>
        <w:rPr>
          <w:rFonts w:asciiTheme="minorEastAsia" w:hAnsiTheme="minorEastAsia" w:eastAsiaTheme="minorEastAsia" w:cstheme="minorEastAsia"/>
          <w:sz w:val="24"/>
          <w:szCs w:val="24"/>
        </w:rPr>
      </w:pPr>
    </w:p>
    <w:p w14:paraId="73AA9503">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为维护市场公平竞争，营造诚实守信的公共资源交易环境，本公司郑重承诺：</w:t>
      </w:r>
    </w:p>
    <w:p w14:paraId="0E3E4B60">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本次投标在电子投标文件中的所有信息均真实有效，提交的材料无任何伪造、修改或虚假成份，材料所述内容均为本公司真实拥有。若违反本承诺，一经查实，本公司愿意接受公开通报，自愿退出所有正在进行的交易项目，按照《中华人民共和国政府采购法》第七十七条和《中华人民共和国政府采购法实施条例》等相关法律规定，主动接受处罚，并承担相应法律责任；</w:t>
      </w:r>
    </w:p>
    <w:p w14:paraId="555D75DB">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2、本公司在参加本项目过程中严格遵守各项诚信廉洁规定，如有违反，自愿按规定接受处罚。</w:t>
      </w:r>
    </w:p>
    <w:p w14:paraId="0523F6FB">
      <w:pPr>
        <w:wordWrap w:val="0"/>
        <w:spacing w:line="360" w:lineRule="auto"/>
        <w:ind w:firstLine="604" w:firstLineChars="252"/>
        <w:jc w:val="both"/>
        <w:rPr>
          <w:rFonts w:asciiTheme="minorEastAsia" w:hAnsiTheme="minorEastAsia" w:eastAsiaTheme="minorEastAsia" w:cstheme="minorEastAsia"/>
          <w:sz w:val="24"/>
          <w:szCs w:val="24"/>
        </w:rPr>
      </w:pPr>
    </w:p>
    <w:p w14:paraId="7A9F75F7">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承诺人法定名称（盖章）：</w:t>
      </w:r>
    </w:p>
    <w:p w14:paraId="265C1ACC">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承诺人法定地址：</w:t>
      </w:r>
    </w:p>
    <w:p w14:paraId="2AEB160E">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授权代表（签字或盖章）：</w:t>
      </w:r>
    </w:p>
    <w:p w14:paraId="2DB8CE58">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电话：</w:t>
      </w:r>
    </w:p>
    <w:p w14:paraId="26E578ED">
      <w:pPr>
        <w:wordWrap w:val="0"/>
        <w:spacing w:line="360" w:lineRule="auto"/>
        <w:ind w:firstLine="672" w:firstLineChars="3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日期：年月日</w:t>
      </w:r>
    </w:p>
    <w:p w14:paraId="1749C608">
      <w:pPr>
        <w:wordWrap w:val="0"/>
        <w:spacing w:line="360" w:lineRule="auto"/>
        <w:ind w:firstLine="607" w:firstLineChars="252"/>
        <w:jc w:val="both"/>
        <w:rPr>
          <w:rFonts w:asciiTheme="minorEastAsia" w:hAnsiTheme="minorEastAsia" w:eastAsiaTheme="minorEastAsia" w:cstheme="minorEastAsia"/>
          <w:b/>
          <w:bCs/>
          <w:sz w:val="24"/>
          <w:szCs w:val="24"/>
        </w:rPr>
      </w:pPr>
    </w:p>
    <w:p w14:paraId="4FF87B2D">
      <w:pPr>
        <w:wordWrap w:val="0"/>
        <w:spacing w:line="360" w:lineRule="auto"/>
        <w:ind w:firstLine="607" w:firstLineChars="252"/>
        <w:jc w:val="both"/>
        <w:rPr>
          <w:rFonts w:asciiTheme="minorEastAsia" w:hAnsiTheme="minorEastAsia" w:eastAsiaTheme="minorEastAsia" w:cstheme="minorEastAsia"/>
          <w:b/>
          <w:bCs/>
          <w:sz w:val="24"/>
          <w:szCs w:val="24"/>
        </w:rPr>
      </w:pPr>
    </w:p>
    <w:p w14:paraId="57BB304B">
      <w:pPr>
        <w:wordWrap w:val="0"/>
        <w:spacing w:line="360" w:lineRule="auto"/>
        <w:jc w:val="both"/>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11.投标人出具信用记录查询结果网页截图</w:t>
      </w:r>
    </w:p>
    <w:p w14:paraId="3F175901">
      <w:pPr>
        <w:wordWrap w:val="0"/>
        <w:spacing w:line="360" w:lineRule="auto"/>
        <w:jc w:val="both"/>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12.其他资格证明</w:t>
      </w:r>
    </w:p>
    <w:p w14:paraId="1957E164">
      <w:pPr>
        <w:wordWrap w:val="0"/>
        <w:spacing w:line="360" w:lineRule="auto"/>
        <w:jc w:val="both"/>
        <w:rPr>
          <w:rFonts w:asciiTheme="minorEastAsia" w:hAnsiTheme="minorEastAsia" w:eastAsiaTheme="minorEastAsia" w:cstheme="minorEastAsia"/>
          <w:b/>
          <w:bCs/>
          <w:sz w:val="24"/>
          <w:szCs w:val="24"/>
        </w:rPr>
      </w:pPr>
    </w:p>
    <w:p w14:paraId="1F7AE3EB">
      <w:pPr>
        <w:pStyle w:val="4"/>
        <w:jc w:val="left"/>
        <w:rPr>
          <w:u w:color="000000"/>
        </w:rPr>
      </w:pPr>
    </w:p>
    <w:p w14:paraId="77C70488">
      <w:pPr>
        <w:pStyle w:val="95"/>
      </w:pPr>
    </w:p>
    <w:p w14:paraId="6FB94E27">
      <w:pPr>
        <w:pStyle w:val="95"/>
      </w:pPr>
    </w:p>
    <w:p w14:paraId="07877A87">
      <w:pPr>
        <w:pStyle w:val="11"/>
        <w:ind w:firstLine="2216" w:firstLineChars="600"/>
      </w:pPr>
      <w:r>
        <w:rPr>
          <w:rFonts w:hint="eastAsia"/>
        </w:rPr>
        <w:t>二、商务技术文件格式</w:t>
      </w:r>
    </w:p>
    <w:p w14:paraId="00821AB5">
      <w:pPr>
        <w:wordWrap w:val="0"/>
        <w:spacing w:line="360" w:lineRule="auto"/>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4"/>
          <w:sz w:val="24"/>
          <w:szCs w:val="24"/>
        </w:rPr>
        <w:t>1.投标书格式</w:t>
      </w:r>
    </w:p>
    <w:p w14:paraId="24DDC147">
      <w:pPr>
        <w:wordWrap w:val="0"/>
        <w:spacing w:line="360" w:lineRule="auto"/>
        <w:ind w:firstLine="607" w:firstLineChars="252"/>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投标书</w:t>
      </w:r>
    </w:p>
    <w:p w14:paraId="1C028200">
      <w:pPr>
        <w:wordWrap w:val="0"/>
        <w:spacing w:line="360" w:lineRule="auto"/>
        <w:ind w:firstLine="604" w:firstLineChars="252"/>
        <w:jc w:val="both"/>
        <w:rPr>
          <w:rFonts w:asciiTheme="minorEastAsia" w:hAnsiTheme="minorEastAsia" w:eastAsiaTheme="minorEastAsia" w:cstheme="minorEastAsia"/>
          <w:sz w:val="24"/>
          <w:szCs w:val="24"/>
        </w:rPr>
      </w:pPr>
    </w:p>
    <w:p w14:paraId="4643CA57">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致：采购人或采购代理机构</w:t>
      </w:r>
    </w:p>
    <w:p w14:paraId="484B6B03">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根据贵方招标编号为（）的公开招标公告，签字代表（全名、职务）经正式授权并代表投标人（投标人名称、地址）提交电子投标文件一份，并对之负法律责任。</w:t>
      </w:r>
    </w:p>
    <w:p w14:paraId="7554256A">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投标文件组成资格证明文件第1至项，商务技术文件第1至项。</w:t>
      </w:r>
    </w:p>
    <w:p w14:paraId="7B2960FE">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据此函，签字代表宣布同意如下：</w:t>
      </w:r>
    </w:p>
    <w:p w14:paraId="7457111E">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1、所附服务报价为以开标一览表为准。</w:t>
      </w:r>
    </w:p>
    <w:p w14:paraId="0B0BE142">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2、如果我们的投标书被接受，我们将履行招标文件中规定的每一项要求，按期、按质、按量履行合同。</w:t>
      </w:r>
    </w:p>
    <w:p w14:paraId="0C85C9C0">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3、我方愿按《中华人民共和国政府采购法》和《中华人民共和国民法典》履行我方的全部责任。</w:t>
      </w:r>
    </w:p>
    <w:p w14:paraId="6A43FD54">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4、我方已详细审查全部招标文件，包括修改文件以及全部参考资料和有关附件。我们完全理解并同意放弃对这方面有不明白及误解的权力。</w:t>
      </w:r>
    </w:p>
    <w:p w14:paraId="7E1E380A">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5、本投标自开标之日起有效期为60天。</w:t>
      </w:r>
    </w:p>
    <w:p w14:paraId="083C228F">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地址：</w:t>
      </w:r>
    </w:p>
    <w:p w14:paraId="021D5D25">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电话（传真）：</w:t>
      </w:r>
    </w:p>
    <w:p w14:paraId="0B058BFD">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法定代表人（负责人）或授权代表（签字）：</w:t>
      </w:r>
    </w:p>
    <w:p w14:paraId="16EC0A1C">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投标人名称（公章）：</w:t>
      </w:r>
    </w:p>
    <w:p w14:paraId="0801993E">
      <w:pPr>
        <w:pStyle w:val="25"/>
        <w:spacing w:line="520" w:lineRule="exact"/>
        <w:ind w:left="418" w:leftChars="190" w:firstLineChars="175"/>
        <w:outlineLvl w:val="0"/>
        <w:rPr>
          <w:rFonts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z w:val="24"/>
          <w:szCs w:val="24"/>
        </w:rPr>
        <w:t>日期：</w:t>
      </w:r>
      <w:r>
        <w:rPr>
          <w:rFonts w:hint="eastAsia" w:asciiTheme="minorEastAsia" w:hAnsiTheme="minorEastAsia" w:eastAsiaTheme="minorEastAsia" w:cstheme="minorEastAsia"/>
          <w:spacing w:val="-8"/>
          <w:sz w:val="24"/>
          <w:szCs w:val="24"/>
        </w:rPr>
        <w:t>年月日</w:t>
      </w:r>
    </w:p>
    <w:p w14:paraId="6C71223B">
      <w:pPr>
        <w:wordWrap w:val="0"/>
        <w:spacing w:line="360" w:lineRule="auto"/>
        <w:ind w:firstLine="604" w:firstLineChars="252"/>
        <w:jc w:val="both"/>
        <w:rPr>
          <w:rFonts w:asciiTheme="minorEastAsia" w:hAnsiTheme="minorEastAsia" w:eastAsiaTheme="minorEastAsia" w:cstheme="minorEastAsia"/>
          <w:sz w:val="24"/>
          <w:szCs w:val="24"/>
        </w:rPr>
        <w:sectPr>
          <w:headerReference r:id="rId10" w:type="default"/>
          <w:footerReference r:id="rId11" w:type="default"/>
          <w:pgSz w:w="11907" w:h="16840"/>
          <w:pgMar w:top="1440" w:right="1800" w:bottom="1440" w:left="1800" w:header="878" w:footer="886" w:gutter="0"/>
          <w:cols w:space="720" w:num="1"/>
        </w:sectPr>
      </w:pPr>
    </w:p>
    <w:p w14:paraId="587CC08A">
      <w:pPr>
        <w:wordWrap w:val="0"/>
        <w:jc w:val="both"/>
        <w:rPr>
          <w:rFonts w:asciiTheme="minorEastAsia" w:hAnsiTheme="minorEastAsia" w:eastAsiaTheme="minorEastAsia" w:cstheme="minorEastAsia"/>
          <w:b/>
          <w:sz w:val="24"/>
          <w:szCs w:val="24"/>
        </w:rPr>
      </w:pPr>
    </w:p>
    <w:p w14:paraId="3789540E">
      <w:pPr>
        <w:wordWrap w:val="0"/>
        <w:spacing w:line="240" w:lineRule="atLeast"/>
        <w:jc w:val="both"/>
        <w:rPr>
          <w:rFonts w:asciiTheme="minorEastAsia" w:hAnsiTheme="minorEastAsia" w:eastAsiaTheme="minorEastAsia" w:cstheme="minorEastAsia"/>
          <w:b/>
          <w:bCs/>
          <w:sz w:val="24"/>
          <w:szCs w:val="24"/>
        </w:rPr>
      </w:pPr>
    </w:p>
    <w:p w14:paraId="57009EB0">
      <w:pPr>
        <w:wordWrap w:val="0"/>
        <w:spacing w:line="360" w:lineRule="auto"/>
        <w:ind w:firstLine="576" w:firstLineChars="200"/>
        <w:jc w:val="both"/>
        <w:rPr>
          <w:rFonts w:asciiTheme="minorEastAsia" w:hAnsiTheme="minorEastAsia" w:eastAsiaTheme="minorEastAsia" w:cstheme="minorEastAsia"/>
          <w:spacing w:val="24"/>
          <w:sz w:val="24"/>
          <w:szCs w:val="24"/>
        </w:rPr>
      </w:pPr>
      <w:r>
        <w:rPr>
          <w:rFonts w:asciiTheme="minorEastAsia" w:hAnsiTheme="minorEastAsia" w:eastAsiaTheme="minorEastAsia" w:cstheme="minorEastAsia"/>
          <w:spacing w:val="24"/>
          <w:sz w:val="24"/>
          <w:szCs w:val="24"/>
        </w:rPr>
        <w:t>2</w:t>
      </w:r>
      <w:r>
        <w:rPr>
          <w:rFonts w:hint="eastAsia" w:asciiTheme="minorEastAsia" w:hAnsiTheme="minorEastAsia" w:eastAsiaTheme="minorEastAsia" w:cstheme="minorEastAsia"/>
          <w:spacing w:val="24"/>
          <w:sz w:val="24"/>
          <w:szCs w:val="24"/>
        </w:rPr>
        <w:t>.投标人人员基本情况表</w:t>
      </w: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2"/>
        <w:gridCol w:w="1107"/>
        <w:gridCol w:w="1330"/>
        <w:gridCol w:w="1331"/>
        <w:gridCol w:w="1106"/>
        <w:gridCol w:w="225"/>
        <w:gridCol w:w="1465"/>
        <w:gridCol w:w="1197"/>
      </w:tblGrid>
      <w:tr w14:paraId="39C3B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552" w:type="dxa"/>
            <w:vAlign w:val="center"/>
          </w:tcPr>
          <w:p w14:paraId="433694E3">
            <w:pPr>
              <w:adjustRightInd w:val="0"/>
              <w:spacing w:line="520" w:lineRule="exact"/>
              <w:jc w:val="center"/>
              <w:rPr>
                <w:sz w:val="24"/>
              </w:rPr>
            </w:pPr>
            <w:r>
              <w:rPr>
                <w:rFonts w:hint="eastAsia"/>
                <w:sz w:val="24"/>
              </w:rPr>
              <w:t>投标人名称</w:t>
            </w:r>
          </w:p>
        </w:tc>
        <w:tc>
          <w:tcPr>
            <w:tcW w:w="7761" w:type="dxa"/>
            <w:gridSpan w:val="7"/>
            <w:vAlign w:val="center"/>
          </w:tcPr>
          <w:p w14:paraId="69C94AAB">
            <w:pPr>
              <w:adjustRightInd w:val="0"/>
              <w:spacing w:line="520" w:lineRule="exact"/>
              <w:jc w:val="center"/>
              <w:rPr>
                <w:sz w:val="24"/>
              </w:rPr>
            </w:pPr>
          </w:p>
        </w:tc>
      </w:tr>
      <w:tr w14:paraId="43239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552" w:type="dxa"/>
            <w:vAlign w:val="center"/>
          </w:tcPr>
          <w:p w14:paraId="2AA0A820">
            <w:pPr>
              <w:adjustRightInd w:val="0"/>
              <w:spacing w:line="520" w:lineRule="exact"/>
              <w:jc w:val="center"/>
              <w:rPr>
                <w:sz w:val="24"/>
              </w:rPr>
            </w:pPr>
            <w:r>
              <w:rPr>
                <w:rFonts w:hint="eastAsia"/>
                <w:sz w:val="24"/>
              </w:rPr>
              <w:t>注册地址</w:t>
            </w:r>
          </w:p>
        </w:tc>
        <w:tc>
          <w:tcPr>
            <w:tcW w:w="3768" w:type="dxa"/>
            <w:gridSpan w:val="3"/>
            <w:vAlign w:val="center"/>
          </w:tcPr>
          <w:p w14:paraId="5F0B28D3">
            <w:pPr>
              <w:adjustRightInd w:val="0"/>
              <w:spacing w:line="520" w:lineRule="exact"/>
              <w:jc w:val="center"/>
              <w:rPr>
                <w:sz w:val="24"/>
              </w:rPr>
            </w:pPr>
          </w:p>
        </w:tc>
        <w:tc>
          <w:tcPr>
            <w:tcW w:w="1331" w:type="dxa"/>
            <w:gridSpan w:val="2"/>
            <w:vAlign w:val="center"/>
          </w:tcPr>
          <w:p w14:paraId="4CF85FFA">
            <w:pPr>
              <w:adjustRightInd w:val="0"/>
              <w:spacing w:line="520" w:lineRule="exact"/>
              <w:jc w:val="center"/>
              <w:rPr>
                <w:sz w:val="24"/>
              </w:rPr>
            </w:pPr>
            <w:r>
              <w:rPr>
                <w:rFonts w:hint="eastAsia"/>
                <w:sz w:val="24"/>
              </w:rPr>
              <w:t>邮政编码</w:t>
            </w:r>
          </w:p>
        </w:tc>
        <w:tc>
          <w:tcPr>
            <w:tcW w:w="2662" w:type="dxa"/>
            <w:gridSpan w:val="2"/>
            <w:vAlign w:val="center"/>
          </w:tcPr>
          <w:p w14:paraId="4FD74768">
            <w:pPr>
              <w:adjustRightInd w:val="0"/>
              <w:spacing w:line="520" w:lineRule="exact"/>
              <w:jc w:val="center"/>
              <w:rPr>
                <w:sz w:val="24"/>
              </w:rPr>
            </w:pPr>
          </w:p>
        </w:tc>
      </w:tr>
      <w:tr w14:paraId="6EF66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5" w:hRule="atLeast"/>
          <w:jc w:val="center"/>
        </w:trPr>
        <w:tc>
          <w:tcPr>
            <w:tcW w:w="1552" w:type="dxa"/>
            <w:vMerge w:val="restart"/>
            <w:vAlign w:val="center"/>
          </w:tcPr>
          <w:p w14:paraId="7C0D4AEC">
            <w:pPr>
              <w:adjustRightInd w:val="0"/>
              <w:spacing w:line="520" w:lineRule="exact"/>
              <w:jc w:val="center"/>
              <w:rPr>
                <w:sz w:val="24"/>
              </w:rPr>
            </w:pPr>
            <w:r>
              <w:rPr>
                <w:rFonts w:hint="eastAsia"/>
                <w:sz w:val="24"/>
              </w:rPr>
              <w:t>联系方式</w:t>
            </w:r>
          </w:p>
        </w:tc>
        <w:tc>
          <w:tcPr>
            <w:tcW w:w="1107" w:type="dxa"/>
            <w:vAlign w:val="center"/>
          </w:tcPr>
          <w:p w14:paraId="6E25524C">
            <w:pPr>
              <w:adjustRightInd w:val="0"/>
              <w:spacing w:line="520" w:lineRule="exact"/>
              <w:jc w:val="center"/>
              <w:rPr>
                <w:sz w:val="24"/>
              </w:rPr>
            </w:pPr>
            <w:r>
              <w:rPr>
                <w:rFonts w:hint="eastAsia"/>
                <w:sz w:val="24"/>
              </w:rPr>
              <w:t>联系人</w:t>
            </w:r>
          </w:p>
        </w:tc>
        <w:tc>
          <w:tcPr>
            <w:tcW w:w="2661" w:type="dxa"/>
            <w:gridSpan w:val="2"/>
            <w:vAlign w:val="center"/>
          </w:tcPr>
          <w:p w14:paraId="2E6C5B6C">
            <w:pPr>
              <w:adjustRightInd w:val="0"/>
              <w:spacing w:line="520" w:lineRule="exact"/>
              <w:jc w:val="center"/>
              <w:rPr>
                <w:sz w:val="24"/>
              </w:rPr>
            </w:pPr>
          </w:p>
        </w:tc>
        <w:tc>
          <w:tcPr>
            <w:tcW w:w="1331" w:type="dxa"/>
            <w:gridSpan w:val="2"/>
            <w:vAlign w:val="center"/>
          </w:tcPr>
          <w:p w14:paraId="0D7F4310">
            <w:pPr>
              <w:adjustRightInd w:val="0"/>
              <w:spacing w:line="520" w:lineRule="exact"/>
              <w:jc w:val="center"/>
              <w:rPr>
                <w:sz w:val="24"/>
              </w:rPr>
            </w:pPr>
            <w:r>
              <w:rPr>
                <w:rFonts w:hint="eastAsia"/>
                <w:sz w:val="24"/>
              </w:rPr>
              <w:t>电 话</w:t>
            </w:r>
          </w:p>
        </w:tc>
        <w:tc>
          <w:tcPr>
            <w:tcW w:w="2662" w:type="dxa"/>
            <w:gridSpan w:val="2"/>
            <w:vAlign w:val="center"/>
          </w:tcPr>
          <w:p w14:paraId="2EB11744">
            <w:pPr>
              <w:adjustRightInd w:val="0"/>
              <w:spacing w:line="520" w:lineRule="exact"/>
              <w:jc w:val="center"/>
              <w:rPr>
                <w:sz w:val="24"/>
              </w:rPr>
            </w:pPr>
          </w:p>
        </w:tc>
      </w:tr>
      <w:tr w14:paraId="660F3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2" w:hRule="atLeast"/>
          <w:jc w:val="center"/>
        </w:trPr>
        <w:tc>
          <w:tcPr>
            <w:tcW w:w="1552" w:type="dxa"/>
            <w:vMerge w:val="continue"/>
            <w:vAlign w:val="center"/>
          </w:tcPr>
          <w:p w14:paraId="1B42A6C5">
            <w:pPr>
              <w:adjustRightInd w:val="0"/>
              <w:spacing w:line="520" w:lineRule="exact"/>
              <w:jc w:val="center"/>
              <w:rPr>
                <w:sz w:val="24"/>
              </w:rPr>
            </w:pPr>
          </w:p>
        </w:tc>
        <w:tc>
          <w:tcPr>
            <w:tcW w:w="1107" w:type="dxa"/>
            <w:vAlign w:val="center"/>
          </w:tcPr>
          <w:p w14:paraId="2AE9DDF9">
            <w:pPr>
              <w:adjustRightInd w:val="0"/>
              <w:spacing w:line="520" w:lineRule="exact"/>
              <w:jc w:val="center"/>
              <w:rPr>
                <w:sz w:val="24"/>
              </w:rPr>
            </w:pPr>
            <w:r>
              <w:rPr>
                <w:rFonts w:hint="eastAsia"/>
                <w:sz w:val="24"/>
              </w:rPr>
              <w:t>传  真</w:t>
            </w:r>
          </w:p>
        </w:tc>
        <w:tc>
          <w:tcPr>
            <w:tcW w:w="2661" w:type="dxa"/>
            <w:gridSpan w:val="2"/>
            <w:vAlign w:val="center"/>
          </w:tcPr>
          <w:p w14:paraId="5E84FA24">
            <w:pPr>
              <w:adjustRightInd w:val="0"/>
              <w:spacing w:line="520" w:lineRule="exact"/>
              <w:jc w:val="center"/>
              <w:rPr>
                <w:sz w:val="24"/>
              </w:rPr>
            </w:pPr>
          </w:p>
        </w:tc>
        <w:tc>
          <w:tcPr>
            <w:tcW w:w="1331" w:type="dxa"/>
            <w:gridSpan w:val="2"/>
            <w:vAlign w:val="center"/>
          </w:tcPr>
          <w:p w14:paraId="1A41A080">
            <w:pPr>
              <w:adjustRightInd w:val="0"/>
              <w:spacing w:line="520" w:lineRule="exact"/>
              <w:jc w:val="center"/>
              <w:rPr>
                <w:sz w:val="24"/>
              </w:rPr>
            </w:pPr>
            <w:r>
              <w:rPr>
                <w:rFonts w:hint="eastAsia"/>
                <w:sz w:val="24"/>
              </w:rPr>
              <w:t>网 址</w:t>
            </w:r>
          </w:p>
        </w:tc>
        <w:tc>
          <w:tcPr>
            <w:tcW w:w="2662" w:type="dxa"/>
            <w:gridSpan w:val="2"/>
            <w:vAlign w:val="center"/>
          </w:tcPr>
          <w:p w14:paraId="61D93CB7">
            <w:pPr>
              <w:adjustRightInd w:val="0"/>
              <w:spacing w:line="520" w:lineRule="exact"/>
              <w:jc w:val="center"/>
              <w:rPr>
                <w:sz w:val="24"/>
              </w:rPr>
            </w:pPr>
          </w:p>
        </w:tc>
      </w:tr>
      <w:tr w14:paraId="01B9F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552" w:type="dxa"/>
            <w:vAlign w:val="center"/>
          </w:tcPr>
          <w:p w14:paraId="375AFFA7">
            <w:pPr>
              <w:adjustRightInd w:val="0"/>
              <w:spacing w:line="520" w:lineRule="exact"/>
              <w:jc w:val="center"/>
              <w:rPr>
                <w:sz w:val="24"/>
              </w:rPr>
            </w:pPr>
            <w:r>
              <w:rPr>
                <w:rFonts w:hint="eastAsia"/>
                <w:sz w:val="24"/>
              </w:rPr>
              <w:t>组织结构</w:t>
            </w:r>
          </w:p>
        </w:tc>
        <w:tc>
          <w:tcPr>
            <w:tcW w:w="7761" w:type="dxa"/>
            <w:gridSpan w:val="7"/>
            <w:vAlign w:val="center"/>
          </w:tcPr>
          <w:p w14:paraId="11C73847">
            <w:pPr>
              <w:adjustRightInd w:val="0"/>
              <w:spacing w:line="520" w:lineRule="exact"/>
              <w:jc w:val="center"/>
              <w:rPr>
                <w:sz w:val="24"/>
              </w:rPr>
            </w:pPr>
          </w:p>
        </w:tc>
      </w:tr>
      <w:tr w14:paraId="2F08D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552" w:type="dxa"/>
            <w:vAlign w:val="center"/>
          </w:tcPr>
          <w:p w14:paraId="23FDD918">
            <w:pPr>
              <w:adjustRightInd w:val="0"/>
              <w:spacing w:line="520" w:lineRule="exact"/>
              <w:jc w:val="center"/>
              <w:rPr>
                <w:sz w:val="24"/>
              </w:rPr>
            </w:pPr>
            <w:r>
              <w:rPr>
                <w:rFonts w:hint="eastAsia"/>
                <w:sz w:val="24"/>
              </w:rPr>
              <w:t>法定代表人</w:t>
            </w:r>
          </w:p>
        </w:tc>
        <w:tc>
          <w:tcPr>
            <w:tcW w:w="1107" w:type="dxa"/>
            <w:vAlign w:val="center"/>
          </w:tcPr>
          <w:p w14:paraId="2DB13F6A">
            <w:pPr>
              <w:adjustRightInd w:val="0"/>
              <w:spacing w:line="520" w:lineRule="exact"/>
              <w:jc w:val="center"/>
              <w:rPr>
                <w:sz w:val="24"/>
              </w:rPr>
            </w:pPr>
            <w:r>
              <w:rPr>
                <w:rFonts w:hint="eastAsia"/>
                <w:sz w:val="24"/>
              </w:rPr>
              <w:t>姓 名</w:t>
            </w:r>
          </w:p>
        </w:tc>
        <w:tc>
          <w:tcPr>
            <w:tcW w:w="1330" w:type="dxa"/>
            <w:vAlign w:val="center"/>
          </w:tcPr>
          <w:p w14:paraId="1171D4C1">
            <w:pPr>
              <w:adjustRightInd w:val="0"/>
              <w:spacing w:line="520" w:lineRule="exact"/>
              <w:jc w:val="center"/>
              <w:rPr>
                <w:sz w:val="24"/>
              </w:rPr>
            </w:pPr>
          </w:p>
        </w:tc>
        <w:tc>
          <w:tcPr>
            <w:tcW w:w="1331" w:type="dxa"/>
            <w:vAlign w:val="center"/>
          </w:tcPr>
          <w:p w14:paraId="165CF604">
            <w:pPr>
              <w:adjustRightInd w:val="0"/>
              <w:spacing w:line="520" w:lineRule="exact"/>
              <w:jc w:val="center"/>
              <w:rPr>
                <w:sz w:val="24"/>
              </w:rPr>
            </w:pPr>
            <w:r>
              <w:rPr>
                <w:rFonts w:hint="eastAsia"/>
                <w:sz w:val="24"/>
              </w:rPr>
              <w:t>技术职称</w:t>
            </w:r>
          </w:p>
        </w:tc>
        <w:tc>
          <w:tcPr>
            <w:tcW w:w="1331" w:type="dxa"/>
            <w:gridSpan w:val="2"/>
            <w:vAlign w:val="center"/>
          </w:tcPr>
          <w:p w14:paraId="6B40DCD9">
            <w:pPr>
              <w:adjustRightInd w:val="0"/>
              <w:spacing w:line="520" w:lineRule="exact"/>
              <w:jc w:val="center"/>
              <w:rPr>
                <w:sz w:val="24"/>
              </w:rPr>
            </w:pPr>
          </w:p>
        </w:tc>
        <w:tc>
          <w:tcPr>
            <w:tcW w:w="1465" w:type="dxa"/>
            <w:vAlign w:val="center"/>
          </w:tcPr>
          <w:p w14:paraId="0D1731BA">
            <w:pPr>
              <w:adjustRightInd w:val="0"/>
              <w:spacing w:line="520" w:lineRule="exact"/>
              <w:jc w:val="center"/>
              <w:rPr>
                <w:sz w:val="24"/>
              </w:rPr>
            </w:pPr>
            <w:r>
              <w:rPr>
                <w:rFonts w:hint="eastAsia"/>
                <w:sz w:val="24"/>
              </w:rPr>
              <w:t>电 话</w:t>
            </w:r>
          </w:p>
        </w:tc>
        <w:tc>
          <w:tcPr>
            <w:tcW w:w="1197" w:type="dxa"/>
            <w:vAlign w:val="center"/>
          </w:tcPr>
          <w:p w14:paraId="03BAB660">
            <w:pPr>
              <w:adjustRightInd w:val="0"/>
              <w:spacing w:line="520" w:lineRule="exact"/>
              <w:jc w:val="center"/>
              <w:rPr>
                <w:sz w:val="24"/>
              </w:rPr>
            </w:pPr>
          </w:p>
        </w:tc>
      </w:tr>
      <w:tr w14:paraId="52CAC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552" w:type="dxa"/>
            <w:vAlign w:val="center"/>
          </w:tcPr>
          <w:p w14:paraId="4EDEA64F">
            <w:pPr>
              <w:adjustRightInd w:val="0"/>
              <w:spacing w:line="520" w:lineRule="exact"/>
              <w:jc w:val="center"/>
              <w:rPr>
                <w:sz w:val="24"/>
              </w:rPr>
            </w:pPr>
            <w:r>
              <w:rPr>
                <w:rFonts w:hint="eastAsia"/>
                <w:sz w:val="24"/>
              </w:rPr>
              <w:t>技术负责人</w:t>
            </w:r>
          </w:p>
        </w:tc>
        <w:tc>
          <w:tcPr>
            <w:tcW w:w="1107" w:type="dxa"/>
            <w:vAlign w:val="center"/>
          </w:tcPr>
          <w:p w14:paraId="647310D8">
            <w:pPr>
              <w:adjustRightInd w:val="0"/>
              <w:spacing w:line="520" w:lineRule="exact"/>
              <w:jc w:val="center"/>
              <w:rPr>
                <w:sz w:val="24"/>
              </w:rPr>
            </w:pPr>
            <w:r>
              <w:rPr>
                <w:rFonts w:hint="eastAsia"/>
                <w:sz w:val="24"/>
              </w:rPr>
              <w:t>姓 名</w:t>
            </w:r>
          </w:p>
        </w:tc>
        <w:tc>
          <w:tcPr>
            <w:tcW w:w="1330" w:type="dxa"/>
            <w:vAlign w:val="center"/>
          </w:tcPr>
          <w:p w14:paraId="15F86661">
            <w:pPr>
              <w:adjustRightInd w:val="0"/>
              <w:spacing w:line="520" w:lineRule="exact"/>
              <w:jc w:val="center"/>
              <w:rPr>
                <w:sz w:val="24"/>
              </w:rPr>
            </w:pPr>
          </w:p>
        </w:tc>
        <w:tc>
          <w:tcPr>
            <w:tcW w:w="1331" w:type="dxa"/>
            <w:vAlign w:val="center"/>
          </w:tcPr>
          <w:p w14:paraId="6EEF4341">
            <w:pPr>
              <w:adjustRightInd w:val="0"/>
              <w:spacing w:line="520" w:lineRule="exact"/>
              <w:jc w:val="center"/>
              <w:rPr>
                <w:sz w:val="24"/>
              </w:rPr>
            </w:pPr>
            <w:r>
              <w:rPr>
                <w:rFonts w:hint="eastAsia"/>
                <w:sz w:val="24"/>
              </w:rPr>
              <w:t>技术职称</w:t>
            </w:r>
          </w:p>
        </w:tc>
        <w:tc>
          <w:tcPr>
            <w:tcW w:w="1331" w:type="dxa"/>
            <w:gridSpan w:val="2"/>
            <w:vAlign w:val="center"/>
          </w:tcPr>
          <w:p w14:paraId="09F88628">
            <w:pPr>
              <w:adjustRightInd w:val="0"/>
              <w:spacing w:line="520" w:lineRule="exact"/>
              <w:jc w:val="center"/>
              <w:rPr>
                <w:sz w:val="24"/>
              </w:rPr>
            </w:pPr>
          </w:p>
        </w:tc>
        <w:tc>
          <w:tcPr>
            <w:tcW w:w="1465" w:type="dxa"/>
            <w:vAlign w:val="center"/>
          </w:tcPr>
          <w:p w14:paraId="711AAF85">
            <w:pPr>
              <w:adjustRightInd w:val="0"/>
              <w:spacing w:line="520" w:lineRule="exact"/>
              <w:jc w:val="center"/>
              <w:rPr>
                <w:sz w:val="24"/>
              </w:rPr>
            </w:pPr>
            <w:r>
              <w:rPr>
                <w:rFonts w:hint="eastAsia"/>
                <w:sz w:val="24"/>
              </w:rPr>
              <w:t>电 话</w:t>
            </w:r>
          </w:p>
        </w:tc>
        <w:tc>
          <w:tcPr>
            <w:tcW w:w="1197" w:type="dxa"/>
            <w:vAlign w:val="center"/>
          </w:tcPr>
          <w:p w14:paraId="042CCBFD">
            <w:pPr>
              <w:adjustRightInd w:val="0"/>
              <w:spacing w:line="520" w:lineRule="exact"/>
              <w:jc w:val="center"/>
              <w:rPr>
                <w:sz w:val="24"/>
              </w:rPr>
            </w:pPr>
          </w:p>
        </w:tc>
      </w:tr>
      <w:tr w14:paraId="1E296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552" w:type="dxa"/>
            <w:vAlign w:val="center"/>
          </w:tcPr>
          <w:p w14:paraId="2146FB3D">
            <w:pPr>
              <w:adjustRightInd w:val="0"/>
              <w:spacing w:line="520" w:lineRule="exact"/>
              <w:jc w:val="center"/>
              <w:rPr>
                <w:sz w:val="24"/>
              </w:rPr>
            </w:pPr>
            <w:r>
              <w:rPr>
                <w:rFonts w:hint="eastAsia"/>
                <w:sz w:val="24"/>
              </w:rPr>
              <w:t>成立时间</w:t>
            </w:r>
          </w:p>
        </w:tc>
        <w:tc>
          <w:tcPr>
            <w:tcW w:w="3768" w:type="dxa"/>
            <w:gridSpan w:val="3"/>
            <w:vAlign w:val="center"/>
          </w:tcPr>
          <w:p w14:paraId="6EAC1200">
            <w:pPr>
              <w:adjustRightInd w:val="0"/>
              <w:spacing w:line="520" w:lineRule="exact"/>
              <w:jc w:val="center"/>
              <w:rPr>
                <w:sz w:val="24"/>
              </w:rPr>
            </w:pPr>
          </w:p>
        </w:tc>
        <w:tc>
          <w:tcPr>
            <w:tcW w:w="3993" w:type="dxa"/>
            <w:gridSpan w:val="4"/>
            <w:vAlign w:val="center"/>
          </w:tcPr>
          <w:p w14:paraId="21F2E33F">
            <w:pPr>
              <w:adjustRightInd w:val="0"/>
              <w:spacing w:line="520" w:lineRule="exact"/>
              <w:jc w:val="center"/>
              <w:rPr>
                <w:sz w:val="24"/>
              </w:rPr>
            </w:pPr>
            <w:r>
              <w:rPr>
                <w:rFonts w:hint="eastAsia"/>
                <w:sz w:val="24"/>
              </w:rPr>
              <w:t>员工总人数：</w:t>
            </w:r>
          </w:p>
        </w:tc>
      </w:tr>
      <w:tr w14:paraId="40357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5" w:hRule="atLeast"/>
          <w:jc w:val="center"/>
        </w:trPr>
        <w:tc>
          <w:tcPr>
            <w:tcW w:w="1552" w:type="dxa"/>
            <w:vAlign w:val="center"/>
          </w:tcPr>
          <w:p w14:paraId="1E2CF760">
            <w:pPr>
              <w:adjustRightInd w:val="0"/>
              <w:spacing w:line="520" w:lineRule="exact"/>
              <w:jc w:val="center"/>
              <w:rPr>
                <w:sz w:val="24"/>
              </w:rPr>
            </w:pPr>
            <w:r>
              <w:rPr>
                <w:rFonts w:hint="eastAsia"/>
                <w:sz w:val="24"/>
              </w:rPr>
              <w:t xml:space="preserve">企业资质  等 </w:t>
            </w:r>
            <w:r>
              <w:rPr>
                <w:sz w:val="24"/>
              </w:rPr>
              <w:t xml:space="preserve">   </w:t>
            </w:r>
            <w:r>
              <w:rPr>
                <w:rFonts w:hint="eastAsia"/>
                <w:sz w:val="24"/>
              </w:rPr>
              <w:t>级</w:t>
            </w:r>
          </w:p>
        </w:tc>
        <w:tc>
          <w:tcPr>
            <w:tcW w:w="3768" w:type="dxa"/>
            <w:gridSpan w:val="3"/>
            <w:vAlign w:val="center"/>
          </w:tcPr>
          <w:p w14:paraId="0C9E5F18">
            <w:pPr>
              <w:adjustRightInd w:val="0"/>
              <w:spacing w:line="520" w:lineRule="exact"/>
              <w:jc w:val="center"/>
              <w:rPr>
                <w:sz w:val="24"/>
              </w:rPr>
            </w:pPr>
          </w:p>
        </w:tc>
        <w:tc>
          <w:tcPr>
            <w:tcW w:w="1106" w:type="dxa"/>
            <w:vMerge w:val="restart"/>
            <w:vAlign w:val="center"/>
          </w:tcPr>
          <w:p w14:paraId="29E2B646">
            <w:pPr>
              <w:adjustRightInd w:val="0"/>
              <w:spacing w:line="520" w:lineRule="exact"/>
              <w:jc w:val="center"/>
              <w:rPr>
                <w:sz w:val="24"/>
              </w:rPr>
            </w:pPr>
            <w:r>
              <w:rPr>
                <w:rFonts w:hint="eastAsia"/>
                <w:sz w:val="24"/>
              </w:rPr>
              <w:t>其中</w:t>
            </w:r>
          </w:p>
        </w:tc>
        <w:tc>
          <w:tcPr>
            <w:tcW w:w="1690" w:type="dxa"/>
            <w:gridSpan w:val="2"/>
            <w:vAlign w:val="center"/>
          </w:tcPr>
          <w:p w14:paraId="0B8FD0B5">
            <w:pPr>
              <w:adjustRightInd w:val="0"/>
              <w:spacing w:line="520" w:lineRule="exact"/>
              <w:jc w:val="center"/>
              <w:rPr>
                <w:sz w:val="24"/>
              </w:rPr>
            </w:pPr>
            <w:r>
              <w:rPr>
                <w:rFonts w:hint="eastAsia"/>
                <w:sz w:val="24"/>
              </w:rPr>
              <w:t>项目</w:t>
            </w:r>
            <w:r>
              <w:rPr>
                <w:rFonts w:hint="eastAsia"/>
                <w:sz w:val="24"/>
                <w:lang w:val="en-US"/>
              </w:rPr>
              <w:t>负责人</w:t>
            </w:r>
          </w:p>
        </w:tc>
        <w:tc>
          <w:tcPr>
            <w:tcW w:w="1197" w:type="dxa"/>
            <w:vAlign w:val="center"/>
          </w:tcPr>
          <w:p w14:paraId="2F714073">
            <w:pPr>
              <w:adjustRightInd w:val="0"/>
              <w:spacing w:line="520" w:lineRule="exact"/>
              <w:jc w:val="center"/>
              <w:rPr>
                <w:sz w:val="24"/>
              </w:rPr>
            </w:pPr>
          </w:p>
        </w:tc>
      </w:tr>
      <w:tr w14:paraId="1EABE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jc w:val="center"/>
        </w:trPr>
        <w:tc>
          <w:tcPr>
            <w:tcW w:w="1552" w:type="dxa"/>
            <w:vAlign w:val="center"/>
          </w:tcPr>
          <w:p w14:paraId="5203460F">
            <w:pPr>
              <w:adjustRightInd w:val="0"/>
              <w:spacing w:line="520" w:lineRule="exact"/>
              <w:jc w:val="center"/>
              <w:rPr>
                <w:sz w:val="24"/>
              </w:rPr>
            </w:pPr>
            <w:r>
              <w:rPr>
                <w:rFonts w:hint="eastAsia"/>
                <w:sz w:val="24"/>
              </w:rPr>
              <w:t>营业执照号</w:t>
            </w:r>
          </w:p>
        </w:tc>
        <w:tc>
          <w:tcPr>
            <w:tcW w:w="3768" w:type="dxa"/>
            <w:gridSpan w:val="3"/>
            <w:vAlign w:val="center"/>
          </w:tcPr>
          <w:p w14:paraId="2D8B8186">
            <w:pPr>
              <w:adjustRightInd w:val="0"/>
              <w:spacing w:line="520" w:lineRule="exact"/>
              <w:jc w:val="center"/>
              <w:rPr>
                <w:sz w:val="24"/>
              </w:rPr>
            </w:pPr>
          </w:p>
        </w:tc>
        <w:tc>
          <w:tcPr>
            <w:tcW w:w="1106" w:type="dxa"/>
            <w:vMerge w:val="continue"/>
            <w:vAlign w:val="center"/>
          </w:tcPr>
          <w:p w14:paraId="01A2F07F">
            <w:pPr>
              <w:adjustRightInd w:val="0"/>
              <w:spacing w:line="520" w:lineRule="exact"/>
              <w:jc w:val="center"/>
              <w:rPr>
                <w:sz w:val="24"/>
              </w:rPr>
            </w:pPr>
          </w:p>
        </w:tc>
        <w:tc>
          <w:tcPr>
            <w:tcW w:w="1690" w:type="dxa"/>
            <w:gridSpan w:val="2"/>
            <w:vAlign w:val="center"/>
          </w:tcPr>
          <w:p w14:paraId="6C1F184E">
            <w:pPr>
              <w:adjustRightInd w:val="0"/>
              <w:spacing w:line="520" w:lineRule="exact"/>
              <w:jc w:val="center"/>
              <w:rPr>
                <w:sz w:val="24"/>
              </w:rPr>
            </w:pPr>
            <w:r>
              <w:rPr>
                <w:rFonts w:hint="eastAsia"/>
                <w:sz w:val="24"/>
              </w:rPr>
              <w:t>高级职称人员</w:t>
            </w:r>
          </w:p>
        </w:tc>
        <w:tc>
          <w:tcPr>
            <w:tcW w:w="1197" w:type="dxa"/>
            <w:vAlign w:val="center"/>
          </w:tcPr>
          <w:p w14:paraId="4F93B10B">
            <w:pPr>
              <w:adjustRightInd w:val="0"/>
              <w:spacing w:line="520" w:lineRule="exact"/>
              <w:jc w:val="center"/>
              <w:rPr>
                <w:sz w:val="24"/>
              </w:rPr>
            </w:pPr>
          </w:p>
        </w:tc>
      </w:tr>
      <w:tr w14:paraId="67540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5" w:hRule="atLeast"/>
          <w:jc w:val="center"/>
        </w:trPr>
        <w:tc>
          <w:tcPr>
            <w:tcW w:w="1552" w:type="dxa"/>
            <w:vAlign w:val="center"/>
          </w:tcPr>
          <w:p w14:paraId="630082F9">
            <w:pPr>
              <w:adjustRightInd w:val="0"/>
              <w:spacing w:line="520" w:lineRule="exact"/>
              <w:jc w:val="center"/>
              <w:rPr>
                <w:sz w:val="24"/>
              </w:rPr>
            </w:pPr>
            <w:r>
              <w:rPr>
                <w:rFonts w:hint="eastAsia"/>
                <w:sz w:val="24"/>
              </w:rPr>
              <w:t>注册资金</w:t>
            </w:r>
          </w:p>
        </w:tc>
        <w:tc>
          <w:tcPr>
            <w:tcW w:w="3768" w:type="dxa"/>
            <w:gridSpan w:val="3"/>
            <w:vAlign w:val="center"/>
          </w:tcPr>
          <w:p w14:paraId="6FBF31BF">
            <w:pPr>
              <w:adjustRightInd w:val="0"/>
              <w:spacing w:line="520" w:lineRule="exact"/>
              <w:jc w:val="center"/>
              <w:rPr>
                <w:sz w:val="24"/>
              </w:rPr>
            </w:pPr>
          </w:p>
        </w:tc>
        <w:tc>
          <w:tcPr>
            <w:tcW w:w="1106" w:type="dxa"/>
            <w:vMerge w:val="continue"/>
            <w:vAlign w:val="center"/>
          </w:tcPr>
          <w:p w14:paraId="1E415F89">
            <w:pPr>
              <w:adjustRightInd w:val="0"/>
              <w:spacing w:line="520" w:lineRule="exact"/>
              <w:jc w:val="center"/>
              <w:rPr>
                <w:sz w:val="24"/>
              </w:rPr>
            </w:pPr>
          </w:p>
        </w:tc>
        <w:tc>
          <w:tcPr>
            <w:tcW w:w="1690" w:type="dxa"/>
            <w:gridSpan w:val="2"/>
            <w:vAlign w:val="center"/>
          </w:tcPr>
          <w:p w14:paraId="7A07DCA2">
            <w:pPr>
              <w:adjustRightInd w:val="0"/>
              <w:spacing w:line="520" w:lineRule="exact"/>
              <w:jc w:val="center"/>
              <w:rPr>
                <w:sz w:val="24"/>
              </w:rPr>
            </w:pPr>
            <w:r>
              <w:rPr>
                <w:rFonts w:hint="eastAsia"/>
                <w:sz w:val="24"/>
              </w:rPr>
              <w:t>中级职称人员</w:t>
            </w:r>
          </w:p>
        </w:tc>
        <w:tc>
          <w:tcPr>
            <w:tcW w:w="1197" w:type="dxa"/>
            <w:vAlign w:val="center"/>
          </w:tcPr>
          <w:p w14:paraId="3CD631D2">
            <w:pPr>
              <w:adjustRightInd w:val="0"/>
              <w:spacing w:line="520" w:lineRule="exact"/>
              <w:jc w:val="center"/>
              <w:rPr>
                <w:sz w:val="24"/>
              </w:rPr>
            </w:pPr>
          </w:p>
        </w:tc>
      </w:tr>
      <w:tr w14:paraId="3E1D5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jc w:val="center"/>
        </w:trPr>
        <w:tc>
          <w:tcPr>
            <w:tcW w:w="1552" w:type="dxa"/>
            <w:vAlign w:val="center"/>
          </w:tcPr>
          <w:p w14:paraId="39CC9AF5">
            <w:pPr>
              <w:adjustRightInd w:val="0"/>
              <w:spacing w:line="520" w:lineRule="exact"/>
              <w:jc w:val="center"/>
              <w:rPr>
                <w:sz w:val="24"/>
              </w:rPr>
            </w:pPr>
            <w:r>
              <w:rPr>
                <w:rFonts w:hint="eastAsia"/>
                <w:sz w:val="24"/>
              </w:rPr>
              <w:t>开户银行</w:t>
            </w:r>
          </w:p>
        </w:tc>
        <w:tc>
          <w:tcPr>
            <w:tcW w:w="3768" w:type="dxa"/>
            <w:gridSpan w:val="3"/>
            <w:vAlign w:val="center"/>
          </w:tcPr>
          <w:p w14:paraId="6BD6AE03">
            <w:pPr>
              <w:adjustRightInd w:val="0"/>
              <w:spacing w:line="520" w:lineRule="exact"/>
              <w:jc w:val="center"/>
              <w:rPr>
                <w:sz w:val="24"/>
              </w:rPr>
            </w:pPr>
          </w:p>
        </w:tc>
        <w:tc>
          <w:tcPr>
            <w:tcW w:w="1106" w:type="dxa"/>
            <w:vMerge w:val="continue"/>
            <w:vAlign w:val="center"/>
          </w:tcPr>
          <w:p w14:paraId="41CAC760">
            <w:pPr>
              <w:adjustRightInd w:val="0"/>
              <w:spacing w:line="520" w:lineRule="exact"/>
              <w:jc w:val="center"/>
              <w:rPr>
                <w:sz w:val="24"/>
              </w:rPr>
            </w:pPr>
          </w:p>
        </w:tc>
        <w:tc>
          <w:tcPr>
            <w:tcW w:w="1690" w:type="dxa"/>
            <w:gridSpan w:val="2"/>
            <w:vAlign w:val="center"/>
          </w:tcPr>
          <w:p w14:paraId="2C7FE96B">
            <w:pPr>
              <w:adjustRightInd w:val="0"/>
              <w:spacing w:line="520" w:lineRule="exact"/>
              <w:jc w:val="center"/>
              <w:rPr>
                <w:sz w:val="24"/>
              </w:rPr>
            </w:pPr>
            <w:r>
              <w:rPr>
                <w:rFonts w:hint="eastAsia"/>
                <w:sz w:val="24"/>
              </w:rPr>
              <w:t>初级职称人员</w:t>
            </w:r>
          </w:p>
        </w:tc>
        <w:tc>
          <w:tcPr>
            <w:tcW w:w="1197" w:type="dxa"/>
            <w:vAlign w:val="center"/>
          </w:tcPr>
          <w:p w14:paraId="75FEB6D1">
            <w:pPr>
              <w:adjustRightInd w:val="0"/>
              <w:spacing w:line="520" w:lineRule="exact"/>
              <w:jc w:val="center"/>
              <w:rPr>
                <w:sz w:val="24"/>
              </w:rPr>
            </w:pPr>
          </w:p>
        </w:tc>
      </w:tr>
      <w:tr w14:paraId="5AD8F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5" w:hRule="atLeast"/>
          <w:jc w:val="center"/>
        </w:trPr>
        <w:tc>
          <w:tcPr>
            <w:tcW w:w="1552" w:type="dxa"/>
            <w:vAlign w:val="center"/>
          </w:tcPr>
          <w:p w14:paraId="6D4F97DC">
            <w:pPr>
              <w:adjustRightInd w:val="0"/>
              <w:spacing w:line="520" w:lineRule="exact"/>
              <w:jc w:val="center"/>
              <w:rPr>
                <w:sz w:val="24"/>
              </w:rPr>
            </w:pPr>
            <w:r>
              <w:rPr>
                <w:rFonts w:hint="eastAsia"/>
                <w:sz w:val="24"/>
              </w:rPr>
              <w:t xml:space="preserve">账 </w:t>
            </w:r>
            <w:r>
              <w:rPr>
                <w:sz w:val="24"/>
              </w:rPr>
              <w:t xml:space="preserve">  </w:t>
            </w:r>
            <w:r>
              <w:rPr>
                <w:rFonts w:hint="eastAsia"/>
                <w:sz w:val="24"/>
              </w:rPr>
              <w:t>号</w:t>
            </w:r>
          </w:p>
        </w:tc>
        <w:tc>
          <w:tcPr>
            <w:tcW w:w="3768" w:type="dxa"/>
            <w:gridSpan w:val="3"/>
            <w:vAlign w:val="center"/>
          </w:tcPr>
          <w:p w14:paraId="3701DF49">
            <w:pPr>
              <w:adjustRightInd w:val="0"/>
              <w:spacing w:line="520" w:lineRule="exact"/>
              <w:jc w:val="center"/>
              <w:rPr>
                <w:sz w:val="24"/>
              </w:rPr>
            </w:pPr>
          </w:p>
        </w:tc>
        <w:tc>
          <w:tcPr>
            <w:tcW w:w="1106" w:type="dxa"/>
            <w:vMerge w:val="continue"/>
            <w:vAlign w:val="center"/>
          </w:tcPr>
          <w:p w14:paraId="4FBBADFF">
            <w:pPr>
              <w:adjustRightInd w:val="0"/>
              <w:spacing w:line="520" w:lineRule="exact"/>
              <w:jc w:val="center"/>
              <w:rPr>
                <w:sz w:val="24"/>
              </w:rPr>
            </w:pPr>
          </w:p>
        </w:tc>
        <w:tc>
          <w:tcPr>
            <w:tcW w:w="1690" w:type="dxa"/>
            <w:gridSpan w:val="2"/>
            <w:vAlign w:val="center"/>
          </w:tcPr>
          <w:p w14:paraId="68FD7C0B">
            <w:pPr>
              <w:adjustRightInd w:val="0"/>
              <w:spacing w:line="520" w:lineRule="exact"/>
              <w:jc w:val="center"/>
              <w:rPr>
                <w:sz w:val="24"/>
              </w:rPr>
            </w:pPr>
            <w:r>
              <w:rPr>
                <w:rFonts w:hint="eastAsia"/>
                <w:sz w:val="24"/>
              </w:rPr>
              <w:t xml:space="preserve">技 </w:t>
            </w:r>
            <w:r>
              <w:rPr>
                <w:sz w:val="24"/>
              </w:rPr>
              <w:t xml:space="preserve">       </w:t>
            </w:r>
            <w:r>
              <w:rPr>
                <w:rFonts w:hint="eastAsia"/>
                <w:sz w:val="24"/>
              </w:rPr>
              <w:t>工</w:t>
            </w:r>
          </w:p>
        </w:tc>
        <w:tc>
          <w:tcPr>
            <w:tcW w:w="1197" w:type="dxa"/>
            <w:vAlign w:val="center"/>
          </w:tcPr>
          <w:p w14:paraId="02B4EF8D">
            <w:pPr>
              <w:adjustRightInd w:val="0"/>
              <w:spacing w:line="520" w:lineRule="exact"/>
              <w:jc w:val="center"/>
              <w:rPr>
                <w:sz w:val="24"/>
              </w:rPr>
            </w:pPr>
          </w:p>
        </w:tc>
      </w:tr>
      <w:tr w14:paraId="41B0A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1" w:hRule="atLeast"/>
          <w:jc w:val="center"/>
        </w:trPr>
        <w:tc>
          <w:tcPr>
            <w:tcW w:w="1552" w:type="dxa"/>
            <w:vAlign w:val="center"/>
          </w:tcPr>
          <w:p w14:paraId="24286D08">
            <w:pPr>
              <w:adjustRightInd w:val="0"/>
              <w:spacing w:line="520" w:lineRule="exact"/>
              <w:jc w:val="center"/>
              <w:rPr>
                <w:sz w:val="24"/>
              </w:rPr>
            </w:pPr>
            <w:r>
              <w:rPr>
                <w:rFonts w:hint="eastAsia"/>
                <w:sz w:val="24"/>
              </w:rPr>
              <w:t>经营范围</w:t>
            </w:r>
          </w:p>
        </w:tc>
        <w:tc>
          <w:tcPr>
            <w:tcW w:w="7761" w:type="dxa"/>
            <w:gridSpan w:val="7"/>
            <w:vAlign w:val="center"/>
          </w:tcPr>
          <w:p w14:paraId="3B318A62">
            <w:pPr>
              <w:adjustRightInd w:val="0"/>
              <w:spacing w:line="520" w:lineRule="exact"/>
              <w:jc w:val="center"/>
              <w:rPr>
                <w:sz w:val="24"/>
              </w:rPr>
            </w:pPr>
          </w:p>
        </w:tc>
      </w:tr>
      <w:tr w14:paraId="37D03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1552" w:type="dxa"/>
            <w:vAlign w:val="center"/>
          </w:tcPr>
          <w:p w14:paraId="07FB9751">
            <w:pPr>
              <w:adjustRightInd w:val="0"/>
              <w:spacing w:line="520" w:lineRule="exact"/>
              <w:jc w:val="center"/>
              <w:rPr>
                <w:sz w:val="24"/>
              </w:rPr>
            </w:pPr>
            <w:r>
              <w:rPr>
                <w:rFonts w:hint="eastAsia"/>
                <w:sz w:val="24"/>
              </w:rPr>
              <w:t>备注</w:t>
            </w:r>
          </w:p>
        </w:tc>
        <w:tc>
          <w:tcPr>
            <w:tcW w:w="7761" w:type="dxa"/>
            <w:gridSpan w:val="7"/>
            <w:vAlign w:val="center"/>
          </w:tcPr>
          <w:p w14:paraId="50B90D5A">
            <w:pPr>
              <w:adjustRightInd w:val="0"/>
              <w:spacing w:line="520" w:lineRule="exact"/>
              <w:jc w:val="center"/>
              <w:rPr>
                <w:sz w:val="24"/>
              </w:rPr>
            </w:pPr>
          </w:p>
        </w:tc>
      </w:tr>
    </w:tbl>
    <w:p w14:paraId="78DD256C">
      <w:pPr>
        <w:adjustRightInd w:val="0"/>
        <w:spacing w:line="520" w:lineRule="exact"/>
        <w:rPr>
          <w:b/>
          <w:bCs/>
          <w:sz w:val="24"/>
        </w:rPr>
      </w:pPr>
      <w:r>
        <w:rPr>
          <w:rFonts w:hint="eastAsia"/>
          <w:b/>
          <w:bCs/>
          <w:sz w:val="24"/>
        </w:rPr>
        <w:t>备注：应附投标人营业执照副本、资质证书副本等材料的复印件并加盖公章。</w:t>
      </w:r>
    </w:p>
    <w:p w14:paraId="0B2FE140">
      <w:pPr>
        <w:adjustRightInd w:val="0"/>
        <w:spacing w:line="520" w:lineRule="exact"/>
        <w:rPr>
          <w:b/>
          <w:sz w:val="24"/>
        </w:rPr>
      </w:pPr>
    </w:p>
    <w:p w14:paraId="7C0B8243">
      <w:pPr>
        <w:adjustRightInd w:val="0"/>
        <w:spacing w:line="520" w:lineRule="exact"/>
        <w:rPr>
          <w:rFonts w:asciiTheme="minorEastAsia" w:hAnsiTheme="minorEastAsia" w:eastAsiaTheme="minorEastAsia" w:cstheme="minorEastAsia"/>
          <w:spacing w:val="24"/>
          <w:sz w:val="24"/>
          <w:szCs w:val="24"/>
        </w:rPr>
      </w:pPr>
      <w:r>
        <w:rPr>
          <w:rFonts w:hint="eastAsia" w:asciiTheme="minorEastAsia" w:hAnsiTheme="minorEastAsia" w:eastAsiaTheme="minorEastAsia" w:cstheme="minorEastAsia"/>
          <w:spacing w:val="24"/>
          <w:sz w:val="24"/>
          <w:szCs w:val="24"/>
        </w:rPr>
        <w:t>2</w:t>
      </w:r>
      <w:r>
        <w:rPr>
          <w:rFonts w:asciiTheme="minorEastAsia" w:hAnsiTheme="minorEastAsia" w:eastAsiaTheme="minorEastAsia" w:cstheme="minorEastAsia"/>
          <w:spacing w:val="24"/>
          <w:sz w:val="24"/>
          <w:szCs w:val="24"/>
        </w:rPr>
        <w:t>.1</w:t>
      </w:r>
      <w:r>
        <w:rPr>
          <w:rFonts w:hint="eastAsia" w:asciiTheme="minorEastAsia" w:hAnsiTheme="minorEastAsia" w:eastAsiaTheme="minorEastAsia" w:cstheme="minorEastAsia"/>
          <w:spacing w:val="24"/>
          <w:sz w:val="24"/>
          <w:szCs w:val="24"/>
        </w:rPr>
        <w:t>投标人项目管理机构组成表</w:t>
      </w:r>
    </w:p>
    <w:p w14:paraId="7E78626F">
      <w:pPr>
        <w:adjustRightInd w:val="0"/>
        <w:spacing w:line="520" w:lineRule="exact"/>
        <w:rPr>
          <w:sz w:val="24"/>
        </w:rPr>
      </w:pP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4"/>
        <w:gridCol w:w="1034"/>
        <w:gridCol w:w="1035"/>
        <w:gridCol w:w="1157"/>
        <w:gridCol w:w="913"/>
        <w:gridCol w:w="1035"/>
        <w:gridCol w:w="1035"/>
        <w:gridCol w:w="1169"/>
        <w:gridCol w:w="901"/>
      </w:tblGrid>
      <w:tr w14:paraId="1ADDE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7" w:hRule="atLeast"/>
        </w:trPr>
        <w:tc>
          <w:tcPr>
            <w:tcW w:w="1034" w:type="dxa"/>
            <w:vMerge w:val="restart"/>
            <w:vAlign w:val="center"/>
          </w:tcPr>
          <w:p w14:paraId="3B54C053">
            <w:pPr>
              <w:adjustRightInd w:val="0"/>
              <w:spacing w:line="520" w:lineRule="exact"/>
              <w:jc w:val="center"/>
              <w:rPr>
                <w:sz w:val="24"/>
              </w:rPr>
            </w:pPr>
            <w:r>
              <w:rPr>
                <w:rFonts w:hint="eastAsia"/>
                <w:sz w:val="24"/>
              </w:rPr>
              <w:t>职务</w:t>
            </w:r>
          </w:p>
        </w:tc>
        <w:tc>
          <w:tcPr>
            <w:tcW w:w="1034" w:type="dxa"/>
            <w:vMerge w:val="restart"/>
            <w:vAlign w:val="center"/>
          </w:tcPr>
          <w:p w14:paraId="1DE08705">
            <w:pPr>
              <w:adjustRightInd w:val="0"/>
              <w:spacing w:line="520" w:lineRule="exact"/>
              <w:jc w:val="center"/>
              <w:rPr>
                <w:sz w:val="24"/>
              </w:rPr>
            </w:pPr>
            <w:r>
              <w:rPr>
                <w:rFonts w:hint="eastAsia"/>
                <w:sz w:val="24"/>
              </w:rPr>
              <w:t>姓名</w:t>
            </w:r>
          </w:p>
        </w:tc>
        <w:tc>
          <w:tcPr>
            <w:tcW w:w="1035" w:type="dxa"/>
            <w:vMerge w:val="restart"/>
            <w:vAlign w:val="center"/>
          </w:tcPr>
          <w:p w14:paraId="433CCE54">
            <w:pPr>
              <w:adjustRightInd w:val="0"/>
              <w:spacing w:line="520" w:lineRule="exact"/>
              <w:jc w:val="center"/>
              <w:rPr>
                <w:sz w:val="24"/>
              </w:rPr>
            </w:pPr>
            <w:r>
              <w:rPr>
                <w:rFonts w:hint="eastAsia"/>
                <w:sz w:val="24"/>
              </w:rPr>
              <w:t>职称</w:t>
            </w:r>
          </w:p>
        </w:tc>
        <w:tc>
          <w:tcPr>
            <w:tcW w:w="5309" w:type="dxa"/>
            <w:gridSpan w:val="5"/>
            <w:vAlign w:val="center"/>
          </w:tcPr>
          <w:p w14:paraId="4FF8472A">
            <w:pPr>
              <w:adjustRightInd w:val="0"/>
              <w:spacing w:line="520" w:lineRule="exact"/>
              <w:jc w:val="center"/>
              <w:rPr>
                <w:sz w:val="24"/>
              </w:rPr>
            </w:pPr>
            <w:r>
              <w:rPr>
                <w:rFonts w:hint="eastAsia"/>
                <w:sz w:val="24"/>
              </w:rPr>
              <w:t>执业或职业资格证明</w:t>
            </w:r>
          </w:p>
        </w:tc>
        <w:tc>
          <w:tcPr>
            <w:tcW w:w="901" w:type="dxa"/>
            <w:vAlign w:val="center"/>
          </w:tcPr>
          <w:p w14:paraId="623095C5">
            <w:pPr>
              <w:adjustRightInd w:val="0"/>
              <w:spacing w:line="520" w:lineRule="exact"/>
              <w:jc w:val="center"/>
              <w:rPr>
                <w:sz w:val="24"/>
              </w:rPr>
            </w:pPr>
            <w:r>
              <w:rPr>
                <w:rFonts w:hint="eastAsia"/>
                <w:sz w:val="24"/>
              </w:rPr>
              <w:t>备注</w:t>
            </w:r>
          </w:p>
        </w:tc>
      </w:tr>
      <w:tr w14:paraId="204B3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trPr>
        <w:tc>
          <w:tcPr>
            <w:tcW w:w="1034" w:type="dxa"/>
            <w:vMerge w:val="continue"/>
            <w:vAlign w:val="center"/>
          </w:tcPr>
          <w:p w14:paraId="41248C11">
            <w:pPr>
              <w:adjustRightInd w:val="0"/>
              <w:spacing w:line="520" w:lineRule="exact"/>
              <w:jc w:val="center"/>
              <w:rPr>
                <w:sz w:val="24"/>
              </w:rPr>
            </w:pPr>
          </w:p>
        </w:tc>
        <w:tc>
          <w:tcPr>
            <w:tcW w:w="1034" w:type="dxa"/>
            <w:vMerge w:val="continue"/>
            <w:vAlign w:val="center"/>
          </w:tcPr>
          <w:p w14:paraId="418A98AA">
            <w:pPr>
              <w:adjustRightInd w:val="0"/>
              <w:spacing w:line="520" w:lineRule="exact"/>
              <w:jc w:val="center"/>
              <w:rPr>
                <w:sz w:val="24"/>
              </w:rPr>
            </w:pPr>
          </w:p>
        </w:tc>
        <w:tc>
          <w:tcPr>
            <w:tcW w:w="1035" w:type="dxa"/>
            <w:vMerge w:val="continue"/>
            <w:vAlign w:val="center"/>
          </w:tcPr>
          <w:p w14:paraId="125D570F">
            <w:pPr>
              <w:adjustRightInd w:val="0"/>
              <w:spacing w:line="520" w:lineRule="exact"/>
              <w:jc w:val="center"/>
              <w:rPr>
                <w:sz w:val="24"/>
              </w:rPr>
            </w:pPr>
          </w:p>
        </w:tc>
        <w:tc>
          <w:tcPr>
            <w:tcW w:w="1157" w:type="dxa"/>
            <w:vAlign w:val="center"/>
          </w:tcPr>
          <w:p w14:paraId="39C66AD6">
            <w:pPr>
              <w:adjustRightInd w:val="0"/>
              <w:spacing w:line="520" w:lineRule="exact"/>
              <w:jc w:val="center"/>
              <w:rPr>
                <w:sz w:val="24"/>
              </w:rPr>
            </w:pPr>
            <w:r>
              <w:rPr>
                <w:rFonts w:hint="eastAsia"/>
                <w:sz w:val="24"/>
              </w:rPr>
              <w:t>证书</w:t>
            </w:r>
          </w:p>
          <w:p w14:paraId="4CC3FECB">
            <w:pPr>
              <w:adjustRightInd w:val="0"/>
              <w:spacing w:line="520" w:lineRule="exact"/>
              <w:jc w:val="center"/>
              <w:rPr>
                <w:sz w:val="24"/>
              </w:rPr>
            </w:pPr>
            <w:r>
              <w:rPr>
                <w:rFonts w:hint="eastAsia"/>
                <w:sz w:val="24"/>
              </w:rPr>
              <w:t>名称</w:t>
            </w:r>
          </w:p>
        </w:tc>
        <w:tc>
          <w:tcPr>
            <w:tcW w:w="913" w:type="dxa"/>
            <w:vAlign w:val="center"/>
          </w:tcPr>
          <w:p w14:paraId="769BC882">
            <w:pPr>
              <w:adjustRightInd w:val="0"/>
              <w:spacing w:line="520" w:lineRule="exact"/>
              <w:jc w:val="center"/>
              <w:rPr>
                <w:sz w:val="24"/>
              </w:rPr>
            </w:pPr>
            <w:r>
              <w:rPr>
                <w:rFonts w:hint="eastAsia"/>
                <w:sz w:val="24"/>
              </w:rPr>
              <w:t>级别</w:t>
            </w:r>
          </w:p>
        </w:tc>
        <w:tc>
          <w:tcPr>
            <w:tcW w:w="1035" w:type="dxa"/>
            <w:vAlign w:val="center"/>
          </w:tcPr>
          <w:p w14:paraId="67987D0A">
            <w:pPr>
              <w:adjustRightInd w:val="0"/>
              <w:spacing w:line="520" w:lineRule="exact"/>
              <w:jc w:val="center"/>
              <w:rPr>
                <w:sz w:val="24"/>
              </w:rPr>
            </w:pPr>
            <w:r>
              <w:rPr>
                <w:rFonts w:hint="eastAsia"/>
                <w:sz w:val="24"/>
              </w:rPr>
              <w:t>证号</w:t>
            </w:r>
          </w:p>
        </w:tc>
        <w:tc>
          <w:tcPr>
            <w:tcW w:w="1035" w:type="dxa"/>
            <w:vAlign w:val="center"/>
          </w:tcPr>
          <w:p w14:paraId="7BA0E011">
            <w:pPr>
              <w:adjustRightInd w:val="0"/>
              <w:spacing w:line="520" w:lineRule="exact"/>
              <w:jc w:val="center"/>
              <w:rPr>
                <w:sz w:val="24"/>
              </w:rPr>
            </w:pPr>
            <w:r>
              <w:rPr>
                <w:rFonts w:hint="eastAsia"/>
                <w:sz w:val="24"/>
              </w:rPr>
              <w:t>专业</w:t>
            </w:r>
          </w:p>
        </w:tc>
        <w:tc>
          <w:tcPr>
            <w:tcW w:w="1169" w:type="dxa"/>
            <w:vAlign w:val="center"/>
          </w:tcPr>
          <w:p w14:paraId="33C871F3">
            <w:pPr>
              <w:adjustRightInd w:val="0"/>
              <w:spacing w:line="520" w:lineRule="exact"/>
              <w:jc w:val="center"/>
              <w:rPr>
                <w:sz w:val="24"/>
              </w:rPr>
            </w:pPr>
            <w:r>
              <w:rPr>
                <w:rFonts w:hint="eastAsia"/>
                <w:sz w:val="24"/>
              </w:rPr>
              <w:t>养老</w:t>
            </w:r>
          </w:p>
          <w:p w14:paraId="7BE29AA1">
            <w:pPr>
              <w:adjustRightInd w:val="0"/>
              <w:spacing w:line="520" w:lineRule="exact"/>
              <w:jc w:val="center"/>
              <w:rPr>
                <w:sz w:val="24"/>
              </w:rPr>
            </w:pPr>
            <w:r>
              <w:rPr>
                <w:rFonts w:hint="eastAsia"/>
                <w:sz w:val="24"/>
              </w:rPr>
              <w:t>保险</w:t>
            </w:r>
          </w:p>
        </w:tc>
        <w:tc>
          <w:tcPr>
            <w:tcW w:w="901" w:type="dxa"/>
            <w:vAlign w:val="center"/>
          </w:tcPr>
          <w:p w14:paraId="2B337721">
            <w:pPr>
              <w:adjustRightInd w:val="0"/>
              <w:spacing w:line="520" w:lineRule="exact"/>
              <w:jc w:val="center"/>
              <w:rPr>
                <w:sz w:val="24"/>
              </w:rPr>
            </w:pPr>
          </w:p>
        </w:tc>
      </w:tr>
      <w:tr w14:paraId="6A9F3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trPr>
        <w:tc>
          <w:tcPr>
            <w:tcW w:w="1034" w:type="dxa"/>
            <w:vAlign w:val="center"/>
          </w:tcPr>
          <w:p w14:paraId="3A075475">
            <w:pPr>
              <w:adjustRightInd w:val="0"/>
              <w:spacing w:line="520" w:lineRule="exact"/>
              <w:jc w:val="center"/>
              <w:rPr>
                <w:sz w:val="24"/>
              </w:rPr>
            </w:pPr>
          </w:p>
        </w:tc>
        <w:tc>
          <w:tcPr>
            <w:tcW w:w="1034" w:type="dxa"/>
            <w:vAlign w:val="center"/>
          </w:tcPr>
          <w:p w14:paraId="393C0CF8">
            <w:pPr>
              <w:adjustRightInd w:val="0"/>
              <w:spacing w:line="520" w:lineRule="exact"/>
              <w:jc w:val="center"/>
              <w:rPr>
                <w:sz w:val="24"/>
              </w:rPr>
            </w:pPr>
          </w:p>
        </w:tc>
        <w:tc>
          <w:tcPr>
            <w:tcW w:w="1035" w:type="dxa"/>
            <w:vAlign w:val="center"/>
          </w:tcPr>
          <w:p w14:paraId="4756FEAF">
            <w:pPr>
              <w:adjustRightInd w:val="0"/>
              <w:spacing w:line="520" w:lineRule="exact"/>
              <w:jc w:val="center"/>
              <w:rPr>
                <w:sz w:val="24"/>
              </w:rPr>
            </w:pPr>
          </w:p>
        </w:tc>
        <w:tc>
          <w:tcPr>
            <w:tcW w:w="1157" w:type="dxa"/>
            <w:vAlign w:val="center"/>
          </w:tcPr>
          <w:p w14:paraId="0464A41C">
            <w:pPr>
              <w:adjustRightInd w:val="0"/>
              <w:spacing w:line="520" w:lineRule="exact"/>
              <w:jc w:val="center"/>
              <w:rPr>
                <w:sz w:val="24"/>
              </w:rPr>
            </w:pPr>
          </w:p>
        </w:tc>
        <w:tc>
          <w:tcPr>
            <w:tcW w:w="913" w:type="dxa"/>
            <w:vAlign w:val="center"/>
          </w:tcPr>
          <w:p w14:paraId="45CD1FEB">
            <w:pPr>
              <w:adjustRightInd w:val="0"/>
              <w:spacing w:line="520" w:lineRule="exact"/>
              <w:jc w:val="center"/>
              <w:rPr>
                <w:sz w:val="24"/>
              </w:rPr>
            </w:pPr>
          </w:p>
        </w:tc>
        <w:tc>
          <w:tcPr>
            <w:tcW w:w="1035" w:type="dxa"/>
            <w:vAlign w:val="center"/>
          </w:tcPr>
          <w:p w14:paraId="53D48FEC">
            <w:pPr>
              <w:adjustRightInd w:val="0"/>
              <w:spacing w:line="520" w:lineRule="exact"/>
              <w:jc w:val="center"/>
              <w:rPr>
                <w:sz w:val="24"/>
              </w:rPr>
            </w:pPr>
          </w:p>
        </w:tc>
        <w:tc>
          <w:tcPr>
            <w:tcW w:w="1035" w:type="dxa"/>
            <w:vAlign w:val="center"/>
          </w:tcPr>
          <w:p w14:paraId="44C79214">
            <w:pPr>
              <w:adjustRightInd w:val="0"/>
              <w:spacing w:line="520" w:lineRule="exact"/>
              <w:jc w:val="center"/>
              <w:rPr>
                <w:sz w:val="24"/>
              </w:rPr>
            </w:pPr>
          </w:p>
        </w:tc>
        <w:tc>
          <w:tcPr>
            <w:tcW w:w="1169" w:type="dxa"/>
            <w:vAlign w:val="center"/>
          </w:tcPr>
          <w:p w14:paraId="21E8418A">
            <w:pPr>
              <w:adjustRightInd w:val="0"/>
              <w:spacing w:line="520" w:lineRule="exact"/>
              <w:jc w:val="center"/>
              <w:rPr>
                <w:sz w:val="24"/>
              </w:rPr>
            </w:pPr>
          </w:p>
        </w:tc>
        <w:tc>
          <w:tcPr>
            <w:tcW w:w="901" w:type="dxa"/>
            <w:vAlign w:val="center"/>
          </w:tcPr>
          <w:p w14:paraId="7B98F98A">
            <w:pPr>
              <w:adjustRightInd w:val="0"/>
              <w:spacing w:line="520" w:lineRule="exact"/>
              <w:jc w:val="center"/>
              <w:rPr>
                <w:sz w:val="24"/>
              </w:rPr>
            </w:pPr>
          </w:p>
        </w:tc>
      </w:tr>
      <w:tr w14:paraId="1E481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atLeast"/>
        </w:trPr>
        <w:tc>
          <w:tcPr>
            <w:tcW w:w="1034" w:type="dxa"/>
            <w:vAlign w:val="center"/>
          </w:tcPr>
          <w:p w14:paraId="61EADA41">
            <w:pPr>
              <w:adjustRightInd w:val="0"/>
              <w:spacing w:line="520" w:lineRule="exact"/>
              <w:jc w:val="center"/>
              <w:rPr>
                <w:sz w:val="24"/>
              </w:rPr>
            </w:pPr>
          </w:p>
        </w:tc>
        <w:tc>
          <w:tcPr>
            <w:tcW w:w="1034" w:type="dxa"/>
            <w:vAlign w:val="center"/>
          </w:tcPr>
          <w:p w14:paraId="6DD903CA">
            <w:pPr>
              <w:adjustRightInd w:val="0"/>
              <w:spacing w:line="520" w:lineRule="exact"/>
              <w:jc w:val="center"/>
              <w:rPr>
                <w:sz w:val="24"/>
              </w:rPr>
            </w:pPr>
          </w:p>
        </w:tc>
        <w:tc>
          <w:tcPr>
            <w:tcW w:w="1035" w:type="dxa"/>
            <w:vAlign w:val="center"/>
          </w:tcPr>
          <w:p w14:paraId="46AB3E4E">
            <w:pPr>
              <w:adjustRightInd w:val="0"/>
              <w:spacing w:line="520" w:lineRule="exact"/>
              <w:jc w:val="center"/>
              <w:rPr>
                <w:sz w:val="24"/>
              </w:rPr>
            </w:pPr>
          </w:p>
        </w:tc>
        <w:tc>
          <w:tcPr>
            <w:tcW w:w="1157" w:type="dxa"/>
            <w:vAlign w:val="center"/>
          </w:tcPr>
          <w:p w14:paraId="24CF9004">
            <w:pPr>
              <w:adjustRightInd w:val="0"/>
              <w:spacing w:line="520" w:lineRule="exact"/>
              <w:jc w:val="center"/>
              <w:rPr>
                <w:sz w:val="24"/>
              </w:rPr>
            </w:pPr>
          </w:p>
        </w:tc>
        <w:tc>
          <w:tcPr>
            <w:tcW w:w="913" w:type="dxa"/>
            <w:vAlign w:val="center"/>
          </w:tcPr>
          <w:p w14:paraId="5D7938BB">
            <w:pPr>
              <w:adjustRightInd w:val="0"/>
              <w:spacing w:line="520" w:lineRule="exact"/>
              <w:jc w:val="center"/>
              <w:rPr>
                <w:sz w:val="24"/>
              </w:rPr>
            </w:pPr>
          </w:p>
        </w:tc>
        <w:tc>
          <w:tcPr>
            <w:tcW w:w="1035" w:type="dxa"/>
            <w:vAlign w:val="center"/>
          </w:tcPr>
          <w:p w14:paraId="09C3B22C">
            <w:pPr>
              <w:adjustRightInd w:val="0"/>
              <w:spacing w:line="520" w:lineRule="exact"/>
              <w:jc w:val="center"/>
              <w:rPr>
                <w:sz w:val="24"/>
              </w:rPr>
            </w:pPr>
          </w:p>
        </w:tc>
        <w:tc>
          <w:tcPr>
            <w:tcW w:w="1035" w:type="dxa"/>
            <w:vAlign w:val="center"/>
          </w:tcPr>
          <w:p w14:paraId="11B3E60D">
            <w:pPr>
              <w:adjustRightInd w:val="0"/>
              <w:spacing w:line="520" w:lineRule="exact"/>
              <w:jc w:val="center"/>
              <w:rPr>
                <w:sz w:val="24"/>
              </w:rPr>
            </w:pPr>
          </w:p>
        </w:tc>
        <w:tc>
          <w:tcPr>
            <w:tcW w:w="1169" w:type="dxa"/>
            <w:vAlign w:val="center"/>
          </w:tcPr>
          <w:p w14:paraId="14FEE869">
            <w:pPr>
              <w:adjustRightInd w:val="0"/>
              <w:spacing w:line="520" w:lineRule="exact"/>
              <w:jc w:val="center"/>
              <w:rPr>
                <w:sz w:val="24"/>
              </w:rPr>
            </w:pPr>
          </w:p>
        </w:tc>
        <w:tc>
          <w:tcPr>
            <w:tcW w:w="901" w:type="dxa"/>
            <w:vAlign w:val="center"/>
          </w:tcPr>
          <w:p w14:paraId="3008AAFA">
            <w:pPr>
              <w:adjustRightInd w:val="0"/>
              <w:spacing w:line="520" w:lineRule="exact"/>
              <w:jc w:val="center"/>
              <w:rPr>
                <w:sz w:val="24"/>
              </w:rPr>
            </w:pPr>
          </w:p>
        </w:tc>
      </w:tr>
      <w:tr w14:paraId="17167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trPr>
        <w:tc>
          <w:tcPr>
            <w:tcW w:w="1034" w:type="dxa"/>
            <w:vAlign w:val="center"/>
          </w:tcPr>
          <w:p w14:paraId="60DA12BF">
            <w:pPr>
              <w:adjustRightInd w:val="0"/>
              <w:spacing w:line="520" w:lineRule="exact"/>
              <w:jc w:val="center"/>
              <w:rPr>
                <w:sz w:val="24"/>
              </w:rPr>
            </w:pPr>
          </w:p>
        </w:tc>
        <w:tc>
          <w:tcPr>
            <w:tcW w:w="1034" w:type="dxa"/>
            <w:vAlign w:val="center"/>
          </w:tcPr>
          <w:p w14:paraId="6B53EBA7">
            <w:pPr>
              <w:adjustRightInd w:val="0"/>
              <w:spacing w:line="520" w:lineRule="exact"/>
              <w:jc w:val="center"/>
              <w:rPr>
                <w:sz w:val="24"/>
              </w:rPr>
            </w:pPr>
          </w:p>
        </w:tc>
        <w:tc>
          <w:tcPr>
            <w:tcW w:w="1035" w:type="dxa"/>
            <w:vAlign w:val="center"/>
          </w:tcPr>
          <w:p w14:paraId="7498D759">
            <w:pPr>
              <w:adjustRightInd w:val="0"/>
              <w:spacing w:line="520" w:lineRule="exact"/>
              <w:jc w:val="center"/>
              <w:rPr>
                <w:sz w:val="24"/>
              </w:rPr>
            </w:pPr>
          </w:p>
        </w:tc>
        <w:tc>
          <w:tcPr>
            <w:tcW w:w="1157" w:type="dxa"/>
            <w:vAlign w:val="center"/>
          </w:tcPr>
          <w:p w14:paraId="7C42DE7E">
            <w:pPr>
              <w:adjustRightInd w:val="0"/>
              <w:spacing w:line="520" w:lineRule="exact"/>
              <w:jc w:val="center"/>
              <w:rPr>
                <w:sz w:val="24"/>
              </w:rPr>
            </w:pPr>
          </w:p>
        </w:tc>
        <w:tc>
          <w:tcPr>
            <w:tcW w:w="913" w:type="dxa"/>
            <w:vAlign w:val="center"/>
          </w:tcPr>
          <w:p w14:paraId="197D8F6D">
            <w:pPr>
              <w:adjustRightInd w:val="0"/>
              <w:spacing w:line="520" w:lineRule="exact"/>
              <w:jc w:val="center"/>
              <w:rPr>
                <w:sz w:val="24"/>
              </w:rPr>
            </w:pPr>
          </w:p>
        </w:tc>
        <w:tc>
          <w:tcPr>
            <w:tcW w:w="1035" w:type="dxa"/>
            <w:vAlign w:val="center"/>
          </w:tcPr>
          <w:p w14:paraId="2759BB6F">
            <w:pPr>
              <w:adjustRightInd w:val="0"/>
              <w:spacing w:line="520" w:lineRule="exact"/>
              <w:jc w:val="center"/>
              <w:rPr>
                <w:sz w:val="24"/>
              </w:rPr>
            </w:pPr>
          </w:p>
        </w:tc>
        <w:tc>
          <w:tcPr>
            <w:tcW w:w="1035" w:type="dxa"/>
            <w:vAlign w:val="center"/>
          </w:tcPr>
          <w:p w14:paraId="6288EFBC">
            <w:pPr>
              <w:adjustRightInd w:val="0"/>
              <w:spacing w:line="520" w:lineRule="exact"/>
              <w:jc w:val="center"/>
              <w:rPr>
                <w:sz w:val="24"/>
              </w:rPr>
            </w:pPr>
          </w:p>
        </w:tc>
        <w:tc>
          <w:tcPr>
            <w:tcW w:w="1169" w:type="dxa"/>
            <w:vAlign w:val="center"/>
          </w:tcPr>
          <w:p w14:paraId="19389683">
            <w:pPr>
              <w:adjustRightInd w:val="0"/>
              <w:spacing w:line="520" w:lineRule="exact"/>
              <w:jc w:val="center"/>
              <w:rPr>
                <w:sz w:val="24"/>
              </w:rPr>
            </w:pPr>
          </w:p>
        </w:tc>
        <w:tc>
          <w:tcPr>
            <w:tcW w:w="901" w:type="dxa"/>
            <w:vAlign w:val="center"/>
          </w:tcPr>
          <w:p w14:paraId="27531694">
            <w:pPr>
              <w:adjustRightInd w:val="0"/>
              <w:spacing w:line="520" w:lineRule="exact"/>
              <w:jc w:val="center"/>
              <w:rPr>
                <w:sz w:val="24"/>
              </w:rPr>
            </w:pPr>
          </w:p>
        </w:tc>
      </w:tr>
    </w:tbl>
    <w:p w14:paraId="35620226">
      <w:pPr>
        <w:pStyle w:val="25"/>
        <w:spacing w:line="520" w:lineRule="exact"/>
        <w:ind w:left="880" w:leftChars="400" w:firstLine="482"/>
        <w:jc w:val="center"/>
        <w:outlineLvl w:val="0"/>
        <w:rPr>
          <w:rFonts w:ascii="宋体" w:hAnsi="宋体" w:cs="宋体"/>
          <w:b/>
          <w:bCs/>
          <w:sz w:val="24"/>
        </w:rPr>
      </w:pPr>
    </w:p>
    <w:p w14:paraId="0FE139AD">
      <w:pPr>
        <w:pStyle w:val="25"/>
        <w:spacing w:line="520" w:lineRule="exact"/>
        <w:ind w:left="880" w:leftChars="400" w:firstLine="482"/>
        <w:jc w:val="center"/>
        <w:outlineLvl w:val="0"/>
        <w:rPr>
          <w:rFonts w:ascii="宋体" w:hAnsi="宋体" w:cs="宋体"/>
          <w:b/>
          <w:bCs/>
          <w:sz w:val="24"/>
        </w:rPr>
      </w:pPr>
    </w:p>
    <w:p w14:paraId="549C4B34">
      <w:pPr>
        <w:wordWrap w:val="0"/>
        <w:spacing w:line="360" w:lineRule="auto"/>
        <w:jc w:val="both"/>
        <w:rPr>
          <w:b/>
          <w:sz w:val="24"/>
          <w:szCs w:val="24"/>
        </w:rPr>
      </w:pPr>
    </w:p>
    <w:p w14:paraId="72B0AB68">
      <w:pPr>
        <w:pStyle w:val="25"/>
        <w:spacing w:line="520" w:lineRule="exact"/>
        <w:ind w:left="0" w:leftChars="0" w:firstLine="0" w:firstLineChars="0"/>
        <w:outlineLvl w:val="0"/>
        <w:rPr>
          <w:rFonts w:ascii="宋体" w:hAnsi="宋体" w:cs="宋体"/>
          <w:b/>
          <w:bCs/>
          <w:sz w:val="24"/>
        </w:rPr>
      </w:pPr>
      <w:r>
        <w:rPr>
          <w:rFonts w:asciiTheme="minorEastAsia" w:hAnsiTheme="minorEastAsia" w:eastAsiaTheme="minorEastAsia" w:cstheme="minorEastAsia"/>
          <w:b/>
          <w:sz w:val="24"/>
          <w:szCs w:val="24"/>
        </w:rPr>
        <w:t>3</w:t>
      </w:r>
      <w:r>
        <w:rPr>
          <w:rFonts w:hint="eastAsia" w:asciiTheme="minorEastAsia" w:hAnsiTheme="minorEastAsia" w:eastAsiaTheme="minorEastAsia" w:cstheme="minorEastAsia"/>
          <w:b/>
          <w:sz w:val="24"/>
          <w:szCs w:val="24"/>
        </w:rPr>
        <w:t>.投标人业绩、企业实力</w:t>
      </w:r>
      <w:r>
        <w:rPr>
          <w:rFonts w:hint="eastAsia"/>
          <w:sz w:val="24"/>
        </w:rPr>
        <w:t>（投标人自拟，可参考评分办法中商务部分的内容）</w:t>
      </w:r>
    </w:p>
    <w:p w14:paraId="159A77B5">
      <w:pPr>
        <w:adjustRightInd w:val="0"/>
        <w:spacing w:line="520" w:lineRule="exact"/>
        <w:rPr>
          <w:sz w:val="24"/>
        </w:rPr>
      </w:pPr>
    </w:p>
    <w:p w14:paraId="17A9E579">
      <w:pPr>
        <w:adjustRightInd w:val="0"/>
        <w:spacing w:line="520" w:lineRule="exact"/>
        <w:ind w:left="561" w:hanging="561" w:hangingChars="233"/>
        <w:rPr>
          <w:sz w:val="24"/>
        </w:rPr>
      </w:pPr>
      <w:r>
        <w:rPr>
          <w:rFonts w:hint="eastAsia" w:asciiTheme="minorEastAsia" w:hAnsiTheme="minorEastAsia" w:eastAsiaTheme="minorEastAsia" w:cstheme="minorEastAsia"/>
          <w:b/>
          <w:sz w:val="24"/>
          <w:szCs w:val="24"/>
        </w:rPr>
        <w:t>4、服务方案</w:t>
      </w:r>
      <w:r>
        <w:rPr>
          <w:rFonts w:hint="eastAsia"/>
          <w:sz w:val="24"/>
        </w:rPr>
        <w:t>（投标人自拟，可参考第三章评分办法中技术部分的内容）</w:t>
      </w:r>
    </w:p>
    <w:p w14:paraId="40945EAD">
      <w:pPr>
        <w:wordWrap w:val="0"/>
        <w:spacing w:line="360" w:lineRule="auto"/>
        <w:jc w:val="both"/>
        <w:rPr>
          <w:rFonts w:asciiTheme="minorEastAsia" w:hAnsiTheme="minorEastAsia" w:eastAsiaTheme="minorEastAsia" w:cstheme="minorEastAsia"/>
          <w:b/>
          <w:sz w:val="24"/>
          <w:szCs w:val="24"/>
        </w:rPr>
      </w:pPr>
    </w:p>
    <w:p w14:paraId="313F5495">
      <w:pPr>
        <w:wordWrap w:val="0"/>
        <w:spacing w:after="120" w:line="360" w:lineRule="auto"/>
        <w:jc w:val="both"/>
        <w:rPr>
          <w:rFonts w:asciiTheme="minorEastAsia" w:hAnsiTheme="minorEastAsia" w:eastAsiaTheme="minorEastAsia" w:cstheme="minorEastAsia"/>
          <w:b/>
          <w:sz w:val="24"/>
          <w:szCs w:val="24"/>
        </w:rPr>
      </w:pPr>
    </w:p>
    <w:p w14:paraId="1521C33E">
      <w:pPr>
        <w:pStyle w:val="11"/>
      </w:pPr>
    </w:p>
    <w:p w14:paraId="79BBDB8F"/>
    <w:p w14:paraId="2A5978FB">
      <w:pPr>
        <w:pStyle w:val="11"/>
      </w:pPr>
    </w:p>
    <w:p w14:paraId="0F0800AB"/>
    <w:p w14:paraId="3BCC023B"/>
    <w:p w14:paraId="42F9C207">
      <w:pPr>
        <w:pStyle w:val="11"/>
      </w:pPr>
    </w:p>
    <w:p w14:paraId="3554D0B6">
      <w:pPr>
        <w:adjustRightInd w:val="0"/>
        <w:spacing w:line="520" w:lineRule="exact"/>
        <w:ind w:left="561" w:hanging="561" w:hangingChars="233"/>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5.中小企业、监狱企业或残疾人福利性单位声明函</w:t>
      </w:r>
    </w:p>
    <w:p w14:paraId="77761D5C">
      <w:pPr>
        <w:wordWrap w:val="0"/>
        <w:spacing w:line="360" w:lineRule="auto"/>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（对于专门面向中小企业采购的项目必须提供，不专门面向的项目可选择提供）</w:t>
      </w:r>
    </w:p>
    <w:p w14:paraId="42537CA2">
      <w:pPr>
        <w:wordWrap w:val="0"/>
        <w:spacing w:line="360" w:lineRule="auto"/>
        <w:ind w:firstLine="723" w:firstLineChars="3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中小企业声明函（工程、服务）格式</w:t>
      </w:r>
    </w:p>
    <w:p w14:paraId="4D4D3690">
      <w:pPr>
        <w:wordWrap w:val="0"/>
        <w:spacing w:line="360" w:lineRule="auto"/>
        <w:ind w:firstLine="604" w:firstLineChars="252"/>
        <w:jc w:val="both"/>
        <w:rPr>
          <w:rFonts w:asciiTheme="minorEastAsia" w:hAnsiTheme="minorEastAsia" w:eastAsiaTheme="minorEastAsia" w:cstheme="minorEastAsia"/>
          <w:sz w:val="24"/>
          <w:szCs w:val="24"/>
        </w:rPr>
      </w:pPr>
    </w:p>
    <w:p w14:paraId="10225015">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本公司（联合体）郑重声明，根据《政府采购促进中小企业发展管理办法》（财库﹝2020﹞46 号）的规定，本公司（联合体）参加（单位名称）的（项目名称）采购活动，工程的施工单位全部为符合政策要求的中小企业（或者：服务全部由符合政策要求的中小企业承接）。相关企业（含联合体中的中小企业、签订分包意向协</w:t>
      </w:r>
    </w:p>
    <w:p w14:paraId="2BAB8121">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议的中小企业）的具体情况如下：</w:t>
      </w:r>
    </w:p>
    <w:p w14:paraId="6AD247CC">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1.（标的名称），属于（采购文件中明确的所属行业）行业；承建（承接）企业为（企业名称），从业人员人，营业收入为万元，资产总额为万元1，属于（中型企业、小型企业、微型企业）；</w:t>
      </w:r>
    </w:p>
    <w:p w14:paraId="198C0549">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2.（标的名称），属于（采购文件中明确的所属行业）行业；承建（承接）企业为（企业名称），从业人员人，营业收入为万元，资产总额为万元，属于（中型企业、小型企业、微型企业）；</w:t>
      </w:r>
    </w:p>
    <w:p w14:paraId="17F724FF">
      <w:pPr>
        <w:wordWrap w:val="0"/>
        <w:spacing w:line="360" w:lineRule="auto"/>
        <w:ind w:firstLine="604" w:firstLineChars="252"/>
        <w:jc w:val="both"/>
        <w:rPr>
          <w:rFonts w:asciiTheme="minorEastAsia" w:hAnsiTheme="minorEastAsia" w:eastAsiaTheme="minorEastAsia" w:cstheme="minorEastAsia"/>
          <w:sz w:val="24"/>
          <w:szCs w:val="24"/>
        </w:rPr>
      </w:pPr>
    </w:p>
    <w:p w14:paraId="70AB52E9">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p w14:paraId="30C866DF">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以上企业，不属于大企业的分支机构，不存在控股股东为大企业的情形，也不存在与大企业的负责让你为同一人的情形。</w:t>
      </w:r>
    </w:p>
    <w:p w14:paraId="61C65A69">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本企业对上述声明内容的真实性负责。如有虚假，将依法承担相应责任。</w:t>
      </w:r>
    </w:p>
    <w:p w14:paraId="4186E428">
      <w:pPr>
        <w:wordWrap w:val="0"/>
        <w:spacing w:line="360" w:lineRule="auto"/>
        <w:ind w:firstLine="604" w:firstLineChars="252"/>
        <w:jc w:val="both"/>
        <w:rPr>
          <w:rFonts w:asciiTheme="minorEastAsia" w:hAnsiTheme="minorEastAsia" w:eastAsiaTheme="minorEastAsia" w:cstheme="minorEastAsia"/>
          <w:sz w:val="24"/>
          <w:szCs w:val="24"/>
        </w:rPr>
      </w:pPr>
    </w:p>
    <w:p w14:paraId="580E65DF">
      <w:pPr>
        <w:wordWrap w:val="0"/>
        <w:spacing w:line="360" w:lineRule="auto"/>
        <w:ind w:firstLine="604" w:firstLineChars="252"/>
        <w:jc w:val="both"/>
        <w:rPr>
          <w:rFonts w:asciiTheme="minorEastAsia" w:hAnsiTheme="minorEastAsia" w:eastAsiaTheme="minorEastAsia" w:cstheme="minorEastAsia"/>
          <w:sz w:val="24"/>
          <w:szCs w:val="24"/>
        </w:rPr>
      </w:pPr>
    </w:p>
    <w:p w14:paraId="2A8D7904">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企业名称（盖章）：</w:t>
      </w:r>
    </w:p>
    <w:p w14:paraId="365757F9">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日期：年月日</w:t>
      </w:r>
    </w:p>
    <w:p w14:paraId="5D5A22AD">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备注：从业人员、营业收入、资产总额填报上一年度数据，无上一年度数据的新成立企业可不填报。</w:t>
      </w:r>
    </w:p>
    <w:p w14:paraId="2F63EE84">
      <w:pPr>
        <w:wordWrap w:val="0"/>
        <w:spacing w:line="360" w:lineRule="auto"/>
        <w:ind w:firstLine="604" w:firstLineChars="252"/>
        <w:jc w:val="both"/>
        <w:rPr>
          <w:rFonts w:asciiTheme="minorEastAsia" w:hAnsiTheme="minorEastAsia" w:eastAsiaTheme="minorEastAsia" w:cstheme="minorEastAsia"/>
          <w:sz w:val="24"/>
          <w:szCs w:val="24"/>
        </w:rPr>
      </w:pPr>
    </w:p>
    <w:p w14:paraId="5F076617">
      <w:pPr>
        <w:wordWrap w:val="0"/>
        <w:spacing w:line="360" w:lineRule="auto"/>
        <w:ind w:firstLine="604" w:firstLineChars="252"/>
        <w:jc w:val="both"/>
        <w:rPr>
          <w:rFonts w:asciiTheme="minorEastAsia" w:hAnsiTheme="minorEastAsia" w:eastAsiaTheme="minorEastAsia" w:cstheme="minorEastAsia"/>
          <w:sz w:val="24"/>
          <w:szCs w:val="24"/>
        </w:rPr>
      </w:pPr>
    </w:p>
    <w:p w14:paraId="7AE02F7C">
      <w:pPr>
        <w:wordWrap w:val="0"/>
        <w:spacing w:line="360" w:lineRule="auto"/>
        <w:ind w:firstLine="604" w:firstLineChars="252"/>
        <w:jc w:val="both"/>
        <w:rPr>
          <w:rFonts w:asciiTheme="minorEastAsia" w:hAnsiTheme="minorEastAsia" w:eastAsiaTheme="minorEastAsia" w:cstheme="minorEastAsia"/>
          <w:sz w:val="24"/>
          <w:szCs w:val="24"/>
        </w:rPr>
      </w:pPr>
    </w:p>
    <w:p w14:paraId="780834BD">
      <w:pPr>
        <w:wordWrap w:val="0"/>
        <w:spacing w:line="360" w:lineRule="auto"/>
        <w:ind w:firstLine="607" w:firstLineChars="252"/>
        <w:jc w:val="both"/>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残疾人福利性单位声明函格式</w:t>
      </w:r>
    </w:p>
    <w:p w14:paraId="7D9C32D4">
      <w:pPr>
        <w:wordWrap w:val="0"/>
        <w:spacing w:line="360" w:lineRule="auto"/>
        <w:ind w:firstLine="604" w:firstLineChars="252"/>
        <w:jc w:val="both"/>
        <w:rPr>
          <w:rFonts w:asciiTheme="minorEastAsia" w:hAnsiTheme="minorEastAsia" w:eastAsiaTheme="minorEastAsia" w:cstheme="minorEastAsia"/>
          <w:sz w:val="24"/>
          <w:szCs w:val="24"/>
        </w:rPr>
      </w:pPr>
    </w:p>
    <w:p w14:paraId="1AE0D8FB">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本单位郑重声明，根据《财政部民政部中国残疾人联合会关于促进残疾人就</w:t>
      </w:r>
    </w:p>
    <w:p w14:paraId="5A889175">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业政府采购政策的通知》（财库〔2017〕141号）的规定，本单位（请进行选择）：</w:t>
      </w:r>
    </w:p>
    <w:p w14:paraId="75D22EDA">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□不属于符合条件的残疾人福利性单位。</w:t>
      </w:r>
    </w:p>
    <w:p w14:paraId="46A47EE3">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属于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34445CD8">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本单位对上述声明的真实性负责。如有虚假，将依法承担相应责任。</w:t>
      </w:r>
    </w:p>
    <w:p w14:paraId="7C5D5768">
      <w:pPr>
        <w:wordWrap w:val="0"/>
        <w:spacing w:line="360" w:lineRule="auto"/>
        <w:ind w:firstLine="604" w:firstLineChars="252"/>
        <w:jc w:val="both"/>
        <w:rPr>
          <w:rFonts w:asciiTheme="minorEastAsia" w:hAnsiTheme="minorEastAsia" w:eastAsiaTheme="minorEastAsia" w:cstheme="minorEastAsia"/>
          <w:sz w:val="24"/>
          <w:szCs w:val="24"/>
        </w:rPr>
      </w:pPr>
    </w:p>
    <w:p w14:paraId="779E9B94">
      <w:pPr>
        <w:wordWrap w:val="0"/>
        <w:spacing w:line="360" w:lineRule="auto"/>
        <w:ind w:firstLine="604" w:firstLineChars="252"/>
        <w:jc w:val="both"/>
        <w:rPr>
          <w:rFonts w:asciiTheme="minorEastAsia" w:hAnsiTheme="minorEastAsia" w:eastAsiaTheme="minorEastAsia" w:cstheme="minorEastAsia"/>
          <w:sz w:val="24"/>
          <w:szCs w:val="24"/>
        </w:rPr>
      </w:pPr>
    </w:p>
    <w:p w14:paraId="045C34D2">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单位名称（盖章）：</w:t>
      </w:r>
    </w:p>
    <w:p w14:paraId="420F8F17">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日期：年月日</w:t>
      </w:r>
    </w:p>
    <w:p w14:paraId="15EFAB0D">
      <w:pPr>
        <w:wordWrap w:val="0"/>
        <w:spacing w:line="360" w:lineRule="auto"/>
        <w:ind w:firstLine="604" w:firstLineChars="252"/>
        <w:jc w:val="both"/>
        <w:rPr>
          <w:rFonts w:asciiTheme="minorEastAsia" w:hAnsiTheme="minorEastAsia" w:eastAsiaTheme="minorEastAsia" w:cstheme="minorEastAsia"/>
          <w:sz w:val="24"/>
          <w:szCs w:val="24"/>
        </w:rPr>
      </w:pPr>
    </w:p>
    <w:p w14:paraId="6F6969B0">
      <w:pPr>
        <w:wordWrap w:val="0"/>
        <w:spacing w:line="360" w:lineRule="auto"/>
        <w:ind w:firstLine="604" w:firstLineChars="252"/>
        <w:jc w:val="both"/>
        <w:rPr>
          <w:rFonts w:asciiTheme="minorEastAsia" w:hAnsiTheme="minorEastAsia" w:eastAsiaTheme="minorEastAsia" w:cstheme="minorEastAsia"/>
          <w:sz w:val="24"/>
          <w:szCs w:val="24"/>
        </w:rPr>
      </w:pPr>
    </w:p>
    <w:p w14:paraId="1093C208">
      <w:pPr>
        <w:wordWrap w:val="0"/>
        <w:spacing w:line="360" w:lineRule="auto"/>
        <w:jc w:val="both"/>
        <w:rPr>
          <w:rFonts w:asciiTheme="minorEastAsia" w:hAnsiTheme="minorEastAsia" w:eastAsiaTheme="minorEastAsia" w:cstheme="minorEastAsia"/>
          <w:sz w:val="36"/>
          <w:szCs w:val="36"/>
        </w:rPr>
      </w:pPr>
    </w:p>
    <w:p w14:paraId="7CD88E72">
      <w:pPr>
        <w:wordWrap w:val="0"/>
        <w:spacing w:line="360" w:lineRule="auto"/>
        <w:jc w:val="both"/>
        <w:rPr>
          <w:rFonts w:asciiTheme="minorEastAsia" w:hAnsiTheme="minorEastAsia" w:eastAsiaTheme="minorEastAsia" w:cstheme="minorEastAsia"/>
          <w:sz w:val="36"/>
          <w:szCs w:val="36"/>
        </w:rPr>
      </w:pPr>
    </w:p>
    <w:p w14:paraId="625DFF44">
      <w:pPr>
        <w:wordWrap w:val="0"/>
        <w:spacing w:line="360" w:lineRule="auto"/>
        <w:jc w:val="both"/>
        <w:rPr>
          <w:rFonts w:asciiTheme="minorEastAsia" w:hAnsiTheme="minorEastAsia" w:eastAsiaTheme="minorEastAsia" w:cstheme="minorEastAsia"/>
          <w:sz w:val="36"/>
          <w:szCs w:val="36"/>
        </w:rPr>
      </w:pPr>
    </w:p>
    <w:p w14:paraId="2A654D05">
      <w:pPr>
        <w:wordWrap w:val="0"/>
        <w:spacing w:line="360" w:lineRule="auto"/>
        <w:rPr>
          <w:rFonts w:asciiTheme="minorEastAsia" w:hAnsiTheme="minorEastAsia" w:eastAsiaTheme="minorEastAsia" w:cstheme="minorEastAsia"/>
          <w:sz w:val="36"/>
          <w:szCs w:val="36"/>
        </w:rPr>
      </w:pPr>
    </w:p>
    <w:p w14:paraId="4596E476">
      <w:pPr>
        <w:wordWrap w:val="0"/>
        <w:spacing w:line="360" w:lineRule="auto"/>
        <w:jc w:val="center"/>
        <w:rPr>
          <w:rFonts w:asciiTheme="minorEastAsia" w:hAnsiTheme="minorEastAsia" w:eastAsiaTheme="minorEastAsia" w:cstheme="minorEastAsia"/>
          <w:sz w:val="36"/>
          <w:szCs w:val="36"/>
        </w:rPr>
      </w:pPr>
    </w:p>
    <w:p w14:paraId="05566D74">
      <w:pPr>
        <w:wordWrap w:val="0"/>
        <w:spacing w:line="360" w:lineRule="auto"/>
        <w:jc w:val="center"/>
        <w:rPr>
          <w:rFonts w:asciiTheme="minorEastAsia" w:hAnsiTheme="minorEastAsia" w:eastAsiaTheme="minorEastAsia" w:cstheme="minorEastAsia"/>
          <w:sz w:val="36"/>
          <w:szCs w:val="36"/>
        </w:rPr>
      </w:pPr>
    </w:p>
    <w:p w14:paraId="3CBBDCBC">
      <w:pPr>
        <w:rPr>
          <w:rFonts w:hint="eastAsia" w:asciiTheme="minorEastAsia" w:hAnsiTheme="minorEastAsia" w:eastAsiaTheme="minorEastAsia" w:cstheme="minorEastAsia"/>
          <w:b/>
          <w:bCs/>
          <w:sz w:val="30"/>
          <w:szCs w:val="30"/>
        </w:rPr>
      </w:pPr>
      <w:r>
        <w:rPr>
          <w:rFonts w:hint="eastAsia" w:asciiTheme="minorEastAsia" w:hAnsiTheme="minorEastAsia" w:eastAsiaTheme="minorEastAsia" w:cstheme="minorEastAsia"/>
          <w:b/>
          <w:bCs/>
          <w:sz w:val="30"/>
          <w:szCs w:val="30"/>
        </w:rPr>
        <w:br w:type="page"/>
      </w:r>
    </w:p>
    <w:p w14:paraId="2DA69150">
      <w:pPr>
        <w:wordWrap w:val="0"/>
        <w:spacing w:line="360" w:lineRule="auto"/>
        <w:jc w:val="both"/>
        <w:rPr>
          <w:b/>
          <w:bCs/>
          <w:sz w:val="30"/>
          <w:szCs w:val="30"/>
        </w:rPr>
      </w:pPr>
      <w:r>
        <w:rPr>
          <w:rFonts w:hint="eastAsia" w:asciiTheme="minorEastAsia" w:hAnsiTheme="minorEastAsia" w:eastAsiaTheme="minorEastAsia" w:cstheme="minorEastAsia"/>
          <w:b/>
          <w:bCs/>
          <w:sz w:val="30"/>
          <w:szCs w:val="30"/>
        </w:rPr>
        <w:t>监狱企业声明函格式</w:t>
      </w:r>
    </w:p>
    <w:p w14:paraId="273D7A98">
      <w:pPr>
        <w:wordWrap w:val="0"/>
        <w:spacing w:line="360" w:lineRule="auto"/>
        <w:jc w:val="both"/>
        <w:rPr>
          <w:b/>
          <w:sz w:val="28"/>
          <w:szCs w:val="28"/>
        </w:rPr>
      </w:pPr>
    </w:p>
    <w:p w14:paraId="3BCF2679">
      <w:pPr>
        <w:wordWrap w:val="0"/>
        <w:spacing w:line="360" w:lineRule="auto"/>
        <w:ind w:firstLine="508" w:firstLineChars="200"/>
        <w:jc w:val="both"/>
        <w:rPr>
          <w:rFonts w:asciiTheme="minorEastAsia" w:hAnsiTheme="minorEastAsia" w:eastAsiaTheme="minorEastAsia" w:cstheme="minorEastAsia"/>
          <w:spacing w:val="7"/>
          <w:sz w:val="24"/>
          <w:szCs w:val="24"/>
        </w:rPr>
      </w:pPr>
      <w:r>
        <w:rPr>
          <w:rFonts w:hint="eastAsia" w:asciiTheme="minorEastAsia" w:hAnsiTheme="minorEastAsia" w:eastAsiaTheme="minorEastAsia" w:cstheme="minorEastAsia"/>
          <w:spacing w:val="7"/>
          <w:sz w:val="24"/>
          <w:szCs w:val="24"/>
        </w:rPr>
        <w:t>本企业郑重声明，根据《财政部、司法部关于政府采购支持监狱企业发展有关问题的通知》（财库﹝2014﹞68号），本企业______（是、不是）监狱企业。后附省级以上监狱管理局、戒毒管理局（含新疆生产建设兵团）出具的属于监狱企业证明文件。</w:t>
      </w:r>
    </w:p>
    <w:p w14:paraId="672BE53C">
      <w:pPr>
        <w:wordWrap w:val="0"/>
        <w:spacing w:line="360" w:lineRule="auto"/>
        <w:ind w:firstLine="508" w:firstLineChars="200"/>
        <w:jc w:val="both"/>
        <w:rPr>
          <w:rFonts w:asciiTheme="minorEastAsia" w:hAnsiTheme="minorEastAsia" w:eastAsiaTheme="minorEastAsia" w:cstheme="minorEastAsia"/>
          <w:spacing w:val="7"/>
          <w:sz w:val="24"/>
          <w:szCs w:val="24"/>
        </w:rPr>
      </w:pPr>
      <w:r>
        <w:rPr>
          <w:rFonts w:hint="eastAsia" w:asciiTheme="minorEastAsia" w:hAnsiTheme="minorEastAsia" w:eastAsiaTheme="minorEastAsia" w:cstheme="minorEastAsia"/>
          <w:spacing w:val="7"/>
          <w:sz w:val="24"/>
          <w:szCs w:val="24"/>
        </w:rPr>
        <w:t>本企业对上述声明的真实性负责。如有虚假，将依法承担相应责任。</w:t>
      </w:r>
    </w:p>
    <w:p w14:paraId="144394E2">
      <w:pPr>
        <w:tabs>
          <w:tab w:val="left" w:pos="4860"/>
        </w:tabs>
        <w:wordWrap w:val="0"/>
        <w:spacing w:line="360" w:lineRule="auto"/>
        <w:ind w:firstLine="508" w:firstLineChars="200"/>
        <w:jc w:val="both"/>
        <w:rPr>
          <w:rFonts w:asciiTheme="minorEastAsia" w:hAnsiTheme="minorEastAsia" w:eastAsiaTheme="minorEastAsia" w:cstheme="minorEastAsia"/>
          <w:spacing w:val="7"/>
          <w:sz w:val="24"/>
          <w:szCs w:val="24"/>
        </w:rPr>
      </w:pPr>
    </w:p>
    <w:p w14:paraId="08F365AC">
      <w:pPr>
        <w:tabs>
          <w:tab w:val="left" w:pos="4860"/>
        </w:tabs>
        <w:wordWrap w:val="0"/>
        <w:spacing w:line="360" w:lineRule="auto"/>
        <w:ind w:firstLine="508" w:firstLineChars="200"/>
        <w:jc w:val="both"/>
        <w:rPr>
          <w:rFonts w:asciiTheme="minorEastAsia" w:hAnsiTheme="minorEastAsia" w:eastAsiaTheme="minorEastAsia" w:cstheme="minorEastAsia"/>
          <w:spacing w:val="7"/>
          <w:sz w:val="24"/>
          <w:szCs w:val="24"/>
        </w:rPr>
      </w:pPr>
      <w:r>
        <w:rPr>
          <w:rFonts w:hint="eastAsia" w:asciiTheme="minorEastAsia" w:hAnsiTheme="minorEastAsia" w:eastAsiaTheme="minorEastAsia" w:cstheme="minorEastAsia"/>
          <w:spacing w:val="7"/>
          <w:sz w:val="24"/>
          <w:szCs w:val="24"/>
        </w:rPr>
        <w:t xml:space="preserve">                             企业名称（盖章）： </w:t>
      </w:r>
    </w:p>
    <w:p w14:paraId="0D543A18">
      <w:pPr>
        <w:wordWrap w:val="0"/>
        <w:spacing w:line="360" w:lineRule="auto"/>
        <w:ind w:firstLine="4320" w:firstLineChars="1800"/>
        <w:jc w:val="both"/>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日期：</w:t>
      </w:r>
      <w:r>
        <w:rPr>
          <w:rFonts w:hint="eastAsia" w:asciiTheme="minorEastAsia" w:hAnsiTheme="minorEastAsia" w:eastAsiaTheme="minorEastAsia" w:cstheme="minorEastAsia"/>
          <w:spacing w:val="-8"/>
          <w:sz w:val="24"/>
          <w:szCs w:val="24"/>
        </w:rPr>
        <w:t>年月日</w:t>
      </w:r>
    </w:p>
    <w:p w14:paraId="70F0D308">
      <w:pPr>
        <w:adjustRightInd w:val="0"/>
        <w:spacing w:line="520" w:lineRule="exact"/>
        <w:ind w:left="561" w:hanging="561" w:hangingChars="233"/>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6.招标文件要求的其它材料：</w:t>
      </w:r>
    </w:p>
    <w:p w14:paraId="7A1FE5E0"/>
    <w:p w14:paraId="72891CFD">
      <w:pPr>
        <w:pStyle w:val="11"/>
      </w:pPr>
    </w:p>
    <w:p w14:paraId="597EF6AE"/>
    <w:p w14:paraId="728B76B7">
      <w:pPr>
        <w:pStyle w:val="11"/>
      </w:pPr>
    </w:p>
    <w:p w14:paraId="64C44E67"/>
    <w:bookmarkEnd w:id="8"/>
    <w:bookmarkEnd w:id="9"/>
    <w:p w14:paraId="04E957E2">
      <w:pPr>
        <w:spacing w:line="360" w:lineRule="auto"/>
        <w:ind w:firstLine="2650" w:firstLineChars="600"/>
        <w:rPr>
          <w:rFonts w:cs="黑体"/>
          <w:b/>
          <w:sz w:val="44"/>
          <w:szCs w:val="44"/>
        </w:rPr>
      </w:pPr>
      <w:bookmarkStart w:id="19" w:name="_Toc12036"/>
      <w:bookmarkEnd w:id="19"/>
      <w:bookmarkStart w:id="20" w:name="_Toc33217864"/>
      <w:bookmarkEnd w:id="20"/>
    </w:p>
    <w:sectPr>
      <w:headerReference r:id="rId12" w:type="default"/>
      <w:footerReference r:id="rId13" w:type="default"/>
      <w:pgSz w:w="12240" w:h="15840"/>
      <w:pgMar w:top="1440" w:right="1800" w:bottom="1440" w:left="1800" w:header="825" w:footer="834"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SourceHanSansCN-Regular">
    <w:altName w:val="Segoe Print"/>
    <w:panose1 w:val="00000000000000000000"/>
    <w:charset w:val="00"/>
    <w:family w:val="auto"/>
    <w:pitch w:val="default"/>
    <w:sig w:usb0="00000000" w:usb1="00000000" w:usb2="00000000" w:usb3="00000000" w:csb0="00000000" w:csb1="00000000"/>
  </w:font>
  <w:font w:name="Segoe UI Symbol">
    <w:panose1 w:val="020B0502040204020203"/>
    <w:charset w:val="00"/>
    <w:family w:val="swiss"/>
    <w:pitch w:val="default"/>
    <w:sig w:usb0="800001E3" w:usb1="1200FFEF" w:usb2="00040000" w:usb3="04000000" w:csb0="00000001" w:csb1="4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AA1BB">
    <w:pPr>
      <w:pStyle w:val="18"/>
    </w:pPr>
    <w:r>
      <w:rPr>
        <w:lang w:val="en-US" w:bidi="ar-SA"/>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8CEC5E">
                          <w:pPr>
                            <w:pStyle w:val="1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1F8CEC5E">
                    <w:pPr>
                      <w:pStyle w:val="1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0DB06E">
    <w:pPr>
      <w:spacing w:line="189" w:lineRule="auto"/>
      <w:ind w:left="4547"/>
      <w:rPr>
        <w:sz w:val="18"/>
        <w:szCs w:val="18"/>
      </w:rPr>
    </w:pPr>
    <w:r>
      <w:rPr>
        <w:snapToGrid w:val="0"/>
        <w:sz w:val="18"/>
        <w:szCs w:val="21"/>
        <w:lang w:val="en-US" w:bidi="ar-SA"/>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101EBC41">
                          <w:pPr>
                            <w:pStyle w:val="18"/>
                          </w:pPr>
                          <w:r>
                            <w:rPr>
                              <w:rFonts w:hint="eastAsia"/>
                            </w:rPr>
                            <w:fldChar w:fldCharType="begin"/>
                          </w:r>
                          <w:r>
                            <w:rPr>
                              <w:rFonts w:hint="eastAsia"/>
                            </w:rPr>
                            <w:instrText xml:space="preserve"> PAGE  \* MERGEFORMAT </w:instrText>
                          </w:r>
                          <w:r>
                            <w:rPr>
                              <w:rFonts w:hint="eastAsia"/>
                            </w:rPr>
                            <w:fldChar w:fldCharType="separate"/>
                          </w:r>
                          <w:r>
                            <w:t>27</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Text Box 1"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CEUnfIBAAADBAAADgAAAGRycy9lMm9Eb2MueG1srVPLbtswELwX6D8Q&#10;vNeSfSgMwXKQxnBRIH0AST6AoiiJiMgllrQl9+u7pCQnTS859EIsyeXszOxydzOanp0Veg225OtV&#10;zpmyEmpt25I/PR4/bTnzQdha9GBVyS/K85v9xw+7wRVqAx30tUJGINYXgyt5F4IrsszLThnhV+CU&#10;pcsG0IhAW2yzGsVA6KbPNnn+ORsAa4cglfd0epgu+YyI7wGEptFSHUCejLJhQkXVi0CSfKed5/vE&#10;tmmUDD+bxqvA+pKT0pBWKkJxFddsvxNFi8J1Ws4UxHsovNFkhLZU9Ap1EEGwE+p/oIyWCB6asJJg&#10;sklIcoRUrPM33jx0wqmkhaz27mq6/3+w8sf5FzJd0yRwZoWhhj+qMbAvMLJ1dGdwvqCkB0dpYaTj&#10;mBmVencP8tkzC3edsK26RYShU6Imdull9urphOMjSDV8h5rKiFOABDQ2aCIgmcEInTpzuXYmUpGx&#10;5Haz3eZ0Jelu2RC7TBTLc4c+fFVgWAxKjtT6BC/O9z5MqUtKrGbhqPs+tb+3fx0QZjxJ9CPjiXsY&#10;q3G2o4L6QkIQpmmiv0RBB/ibs4EmqeSWPg5n/TdLVsShWwJcgmoJhJX0sOSBsym8C9NwnhzqtiPc&#10;xexbsuuok5Do68RhZkmzkayY5zgO3+t9ynr5u/s/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zql5&#10;uc8AAAAFAQAADwAAAAAAAAABACAAAAAiAAAAZHJzL2Rvd25yZXYueG1sUEsBAhQAFAAAAAgAh07i&#10;QBwhFJ3yAQAAAwQAAA4AAAAAAAAAAQAgAAAAHgEAAGRycy9lMm9Eb2MueG1sUEsFBgAAAAAGAAYA&#10;WQEAAIIFAAAAAA==&#10;">
              <v:fill on="f" focussize="0,0"/>
              <v:stroke on="f"/>
              <v:imagedata o:title=""/>
              <o:lock v:ext="edit" aspectratio="f"/>
              <v:textbox inset="0mm,0mm,0mm,0mm" style="mso-fit-shape-to-text:t;">
                <w:txbxContent>
                  <w:p w14:paraId="101EBC41">
                    <w:pPr>
                      <w:pStyle w:val="18"/>
                    </w:pPr>
                    <w:r>
                      <w:rPr>
                        <w:rFonts w:hint="eastAsia"/>
                      </w:rPr>
                      <w:fldChar w:fldCharType="begin"/>
                    </w:r>
                    <w:r>
                      <w:rPr>
                        <w:rFonts w:hint="eastAsia"/>
                      </w:rPr>
                      <w:instrText xml:space="preserve"> PAGE  \* MERGEFORMAT </w:instrText>
                    </w:r>
                    <w:r>
                      <w:rPr>
                        <w:rFonts w:hint="eastAsia"/>
                      </w:rPr>
                      <w:fldChar w:fldCharType="separate"/>
                    </w:r>
                    <w:r>
                      <w:t>27</w:t>
                    </w:r>
                    <w:r>
                      <w:rPr>
                        <w:rFonts w:hint="eastAsi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3E5848">
    <w:pPr>
      <w:spacing w:line="189" w:lineRule="auto"/>
      <w:ind w:left="4435"/>
      <w:rPr>
        <w:sz w:val="18"/>
        <w:szCs w:val="18"/>
      </w:rPr>
    </w:pPr>
    <w:r>
      <w:rPr>
        <w:snapToGrid w:val="0"/>
        <w:sz w:val="18"/>
        <w:szCs w:val="21"/>
        <w:lang w:val="en-US" w:bidi="ar-SA"/>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27635" cy="131445"/>
              <wp:effectExtent l="0" t="0" r="12065" b="0"/>
              <wp:wrapNone/>
              <wp:docPr id="14" name="文本框 14"/>
              <wp:cNvGraphicFramePr/>
              <a:graphic xmlns:a="http://schemas.openxmlformats.org/drawingml/2006/main">
                <a:graphicData uri="http://schemas.microsoft.com/office/word/2010/wordprocessingShape">
                  <wps:wsp>
                    <wps:cNvSpPr txBox="1"/>
                    <wps:spPr>
                      <a:xfrm>
                        <a:off x="0" y="0"/>
                        <a:ext cx="127635" cy="131445"/>
                      </a:xfrm>
                      <a:prstGeom prst="rect">
                        <a:avLst/>
                      </a:prstGeom>
                      <a:noFill/>
                      <a:ln w="6350">
                        <a:noFill/>
                      </a:ln>
                    </wps:spPr>
                    <wps:txbx>
                      <w:txbxContent>
                        <w:p w14:paraId="543599ED">
                          <w:pPr>
                            <w:pStyle w:val="18"/>
                          </w:pPr>
                          <w:r>
                            <w:rPr>
                              <w:rFonts w:hint="eastAsia"/>
                            </w:rPr>
                            <w:fldChar w:fldCharType="begin"/>
                          </w:r>
                          <w:r>
                            <w:rPr>
                              <w:rFonts w:hint="eastAsia"/>
                            </w:rPr>
                            <w:instrText xml:space="preserve"> PAGE  \* MERGEFORMAT </w:instrText>
                          </w:r>
                          <w:r>
                            <w:rPr>
                              <w:rFonts w:hint="eastAsia"/>
                            </w:rPr>
                            <w:fldChar w:fldCharType="separate"/>
                          </w:r>
                          <w:r>
                            <w:t>35</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0.35pt;width:10.05pt;mso-position-horizontal:center;mso-position-horizontal-relative:margin;mso-wrap-style:none;z-index:251664384;mso-width-relative:page;mso-height-relative:page;" filled="f" stroked="f" coordsize="21600,21600" o:gfxdata="UEsDBAoAAAAAAIdO4kAAAAAAAAAAAAAAAAAEAAAAZHJzL1BLAwQUAAAACACHTuJAIV/G3dAAAAAD&#10;AQAADwAAAGRycy9kb3ducmV2LnhtbE2PQU/DMAyF70j8h8hI3FjSgQCVppOYKEckVg4cvca0hcSp&#10;kqwr/56MC1z8ZD3rvc/VZnFWzBTi6FlDsVIgiDtvRu41vLXN1T2ImJANWs+k4ZsibOrzswpL44/8&#10;SvMu9SKHcCxRw5DSVEoZu4EcxpWfiLP34YPDlNfQSxPwmMOdlWulbqXDkXPDgBNtB+q+dgenYdu0&#10;bZgpBvtOz83158vjDT0tWl9eFOoBRKIl/R3DCT+jQ52Z9v7AJgqrIT+Sfmf21qoAsT/pHci6kv/Z&#10;6x9QSwMEFAAAAAgAh07iQBfSoBovAgAAVQQAAA4AAABkcnMvZTJvRG9jLnhtbK1UzY7TMBC+I/EO&#10;lu80bbe7oKrpqmxVhFSxKxXE2XWcJpL/ZLtNygPAG3Diwp3n6nPw2Wm6aOGwBy7uZGb8jb9vZjq7&#10;bZUkB+F8bXROR4MhJUJzU9R6l9NPH1ev3lDiA9MFk0aLnB6Fp7fzly9mjZ2KsamMLIQjANF+2tic&#10;ViHYaZZ5XgnF/MBYoREsjVMs4NPtssKxBuhKZuPh8CZrjCusM1x4D++yC9IzonsOoCnLmoul4Xsl&#10;dOhQnZAsgJKvauvpPL22LAUP92XpRSAyp2Aa0okisLfxzOYzNt05Zquan5/AnvOEJ5wUqzWKXqCW&#10;LDCyd/VfUKrmznhThgE3KuuIJEXAYjR8os2mYlYkLpDa24vo/v/B8g+HB0fqApMwoUQzhY6fvn87&#10;/fh1+vmVwAeBGuunyNtYZIb2rWmR3Ps9nJF3WzoVf8GIIA55jxd5RRsIj5fGr2+urinhCI2uRpPJ&#10;dUTJHi9b58M7YRSJRk4dupdEZYe1D11qnxJrabOqpUwdlJo0OQX6MF24RAAuNWpECt1ToxXabXvm&#10;tTXFEbSc6SbDW76qUXzNfHhgDqMAJliWcI+jlAZFzNmipDLuy7/8MR8dQpSSBqOVU41NokS+1+hc&#10;nMLecL2x7Q29V3cGszrCElqeTFxwQfZm6Yz6jA1axBoIMc1RKaehN+9CN97YQC4Wi5SEWbMsrPXG&#10;8ggdxfN2sQ8QMOkaRemUOGuFaUudOW9GHOc/v1PW47/B/D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hX8bd0AAAAAMBAAAPAAAAAAAAAAEAIAAAACIAAABkcnMvZG93bnJldi54bWxQSwECFAAUAAAA&#10;CACHTuJAF9KgGi8CAABVBAAADgAAAAAAAAABACAAAAAfAQAAZHJzL2Uyb0RvYy54bWxQSwUGAAAA&#10;AAYABgBZAQAAwAUAAAAA&#10;">
              <v:fill on="f" focussize="0,0"/>
              <v:stroke on="f" weight="0.5pt"/>
              <v:imagedata o:title=""/>
              <o:lock v:ext="edit" aspectratio="f"/>
              <v:textbox inset="0mm,0mm,0mm,0mm" style="mso-fit-shape-to-text:t;">
                <w:txbxContent>
                  <w:p w14:paraId="543599ED">
                    <w:pPr>
                      <w:pStyle w:val="18"/>
                    </w:pPr>
                    <w:r>
                      <w:rPr>
                        <w:rFonts w:hint="eastAsia"/>
                      </w:rPr>
                      <w:fldChar w:fldCharType="begin"/>
                    </w:r>
                    <w:r>
                      <w:rPr>
                        <w:rFonts w:hint="eastAsia"/>
                      </w:rPr>
                      <w:instrText xml:space="preserve"> PAGE  \* MERGEFORMAT </w:instrText>
                    </w:r>
                    <w:r>
                      <w:rPr>
                        <w:rFonts w:hint="eastAsia"/>
                      </w:rPr>
                      <w:fldChar w:fldCharType="separate"/>
                    </w:r>
                    <w:r>
                      <w:t>35</w:t>
                    </w:r>
                    <w:r>
                      <w:rPr>
                        <w:rFonts w:hint="eastAsi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F4C525">
    <w:pPr>
      <w:spacing w:line="189" w:lineRule="auto"/>
      <w:ind w:left="4435"/>
      <w:rPr>
        <w:sz w:val="18"/>
        <w:szCs w:val="18"/>
      </w:rPr>
    </w:pPr>
    <w:r>
      <w:rPr>
        <w:snapToGrid w:val="0"/>
        <w:sz w:val="18"/>
        <w:szCs w:val="21"/>
        <w:lang w:val="en-US" w:bidi="ar-SA"/>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27635" cy="131445"/>
              <wp:effectExtent l="0" t="0" r="12065" b="0"/>
              <wp:wrapNone/>
              <wp:docPr id="19" name="文本框 19"/>
              <wp:cNvGraphicFramePr/>
              <a:graphic xmlns:a="http://schemas.openxmlformats.org/drawingml/2006/main">
                <a:graphicData uri="http://schemas.microsoft.com/office/word/2010/wordprocessingShape">
                  <wps:wsp>
                    <wps:cNvSpPr txBox="1"/>
                    <wps:spPr>
                      <a:xfrm>
                        <a:off x="0" y="0"/>
                        <a:ext cx="127635" cy="131445"/>
                      </a:xfrm>
                      <a:prstGeom prst="rect">
                        <a:avLst/>
                      </a:prstGeom>
                      <a:noFill/>
                      <a:ln w="6350">
                        <a:noFill/>
                      </a:ln>
                    </wps:spPr>
                    <wps:txbx>
                      <w:txbxContent>
                        <w:p w14:paraId="35010C71">
                          <w:pPr>
                            <w:pStyle w:val="18"/>
                          </w:pPr>
                          <w:r>
                            <w:rPr>
                              <w:rFonts w:hint="eastAsia"/>
                            </w:rPr>
                            <w:fldChar w:fldCharType="begin"/>
                          </w:r>
                          <w:r>
                            <w:rPr>
                              <w:rFonts w:hint="eastAsia"/>
                            </w:rPr>
                            <w:instrText xml:space="preserve"> PAGE  \* MERGEFORMAT </w:instrText>
                          </w:r>
                          <w:r>
                            <w:rPr>
                              <w:rFonts w:hint="eastAsia"/>
                            </w:rPr>
                            <w:fldChar w:fldCharType="separate"/>
                          </w:r>
                          <w:r>
                            <w:t>39</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0.35pt;width:10.05pt;mso-position-horizontal:center;mso-position-horizontal-relative:margin;mso-wrap-style:none;z-index:251666432;mso-width-relative:page;mso-height-relative:page;" filled="f" stroked="f" coordsize="21600,21600" o:gfxdata="UEsDBAoAAAAAAIdO4kAAAAAAAAAAAAAAAAAEAAAAZHJzL1BLAwQUAAAACACHTuJAIV/G3dAAAAAD&#10;AQAADwAAAGRycy9kb3ducmV2LnhtbE2PQU/DMAyF70j8h8hI3FjSgQCVppOYKEckVg4cvca0hcSp&#10;kqwr/56MC1z8ZD3rvc/VZnFWzBTi6FlDsVIgiDtvRu41vLXN1T2ImJANWs+k4ZsibOrzswpL44/8&#10;SvMu9SKHcCxRw5DSVEoZu4EcxpWfiLP34YPDlNfQSxPwmMOdlWulbqXDkXPDgBNtB+q+dgenYdu0&#10;bZgpBvtOz83158vjDT0tWl9eFOoBRKIl/R3DCT+jQ52Z9v7AJgqrIT+Sfmf21qoAsT/pHci6kv/Z&#10;6x9QSwMEFAAAAAgAh07iQIR7/8IvAgAAVQQAAA4AAABkcnMvZTJvRG9jLnhtbK1US44TMRDdI3EH&#10;y3vSSeYDROmMwkRBSBEzUkCsHbc73ZJ/sp10hwPADVjNhj3nyjl4dqczaGAxCzZOdVX5ld+rqkxv&#10;WiXJXjhfG53T0WBIidDcFLXe5vTzp+WrN5T4wHTBpNEipwfh6c3s5YtpYydibCojC+EIQLSfNDan&#10;VQh2kmWeV0IxPzBWaARL4xQL+HTbrHCsAbqS2Xg4vM4a4wrrDBfew7vogvSE6J4DaMqy5mJh+E4J&#10;HTpUJyQLoOSr2no6S68tS8HDXVl6EYjMKZiGdKII7E08s9mUTbaO2armpyew5zzhCSfFao2iZ6gF&#10;C4zsXP0XlKq5M96UYcCNyjoiSRGwGA2faLOumBWJC6T29iy6/3+w/OP+3pG6wCS8pUQzhY4ff3w/&#10;Pvw6/vxG4INAjfUT5K0tMkP7zrRI7v0ezsi7LZ2Kv2BEEIe8h7O8og2Ex0vj19cXV5RwhEYXo8vL&#10;q4iSPV62zof3wigSjZw6dC+JyvYrH7rUPiXW0mZZS5k6KDVpcgr0YbpwjgBcatSIFLqnRiu0m/bE&#10;a2OKA2g5002Gt3xZo/iK+XDPHEYBTLAs4Q5HKQ2KmJNFSWXc13/5Yz46hCglDUYrpxqbRIn8oNG5&#10;OIW94Xpj0xt6p24NZnWEJbQ8mbjgguzN0hn1BRs0jzUQYpqjUk5Db96GbryxgVzM5ykJs2ZZWOm1&#10;5RE6iuftfBcgYNI1itIpcdIK05Y6c9qMOM5/fqesx3+D2W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hX8bd0AAAAAMBAAAPAAAAAAAAAAEAIAAAACIAAABkcnMvZG93bnJldi54bWxQSwECFAAUAAAA&#10;CACHTuJAhHv/wi8CAABVBAAADgAAAAAAAAABACAAAAAfAQAAZHJzL2Uyb0RvYy54bWxQSwUGAAAA&#10;AAYABgBZAQAAwAUAAAAA&#10;">
              <v:fill on="f" focussize="0,0"/>
              <v:stroke on="f" weight="0.5pt"/>
              <v:imagedata o:title=""/>
              <o:lock v:ext="edit" aspectratio="f"/>
              <v:textbox inset="0mm,0mm,0mm,0mm" style="mso-fit-shape-to-text:t;">
                <w:txbxContent>
                  <w:p w14:paraId="35010C71">
                    <w:pPr>
                      <w:pStyle w:val="18"/>
                    </w:pPr>
                    <w:r>
                      <w:rPr>
                        <w:rFonts w:hint="eastAsia"/>
                      </w:rPr>
                      <w:fldChar w:fldCharType="begin"/>
                    </w:r>
                    <w:r>
                      <w:rPr>
                        <w:rFonts w:hint="eastAsia"/>
                      </w:rPr>
                      <w:instrText xml:space="preserve"> PAGE  \* MERGEFORMAT </w:instrText>
                    </w:r>
                    <w:r>
                      <w:rPr>
                        <w:rFonts w:hint="eastAsia"/>
                      </w:rPr>
                      <w:fldChar w:fldCharType="separate"/>
                    </w:r>
                    <w:r>
                      <w:t>39</w:t>
                    </w:r>
                    <w:r>
                      <w:rPr>
                        <w:rFonts w:hint="eastAsia"/>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B59519">
    <w:pPr>
      <w:spacing w:line="189" w:lineRule="auto"/>
      <w:ind w:left="4538"/>
      <w:rPr>
        <w:sz w:val="18"/>
        <w:szCs w:val="18"/>
      </w:rPr>
    </w:pPr>
    <w:r>
      <w:rPr>
        <w:snapToGrid w:val="0"/>
        <w:sz w:val="18"/>
        <w:szCs w:val="21"/>
        <w:lang w:val="en-US" w:bidi="ar-SA"/>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27635" cy="131445"/>
              <wp:effectExtent l="0" t="0" r="12065" b="0"/>
              <wp:wrapNone/>
              <wp:docPr id="2" name="文本框 2"/>
              <wp:cNvGraphicFramePr/>
              <a:graphic xmlns:a="http://schemas.openxmlformats.org/drawingml/2006/main">
                <a:graphicData uri="http://schemas.microsoft.com/office/word/2010/wordprocessingShape">
                  <wps:wsp>
                    <wps:cNvSpPr txBox="1"/>
                    <wps:spPr>
                      <a:xfrm>
                        <a:off x="0" y="0"/>
                        <a:ext cx="127635" cy="131445"/>
                      </a:xfrm>
                      <a:prstGeom prst="rect">
                        <a:avLst/>
                      </a:prstGeom>
                      <a:noFill/>
                      <a:ln w="6350">
                        <a:noFill/>
                      </a:ln>
                    </wps:spPr>
                    <wps:txbx>
                      <w:txbxContent>
                        <w:p w14:paraId="0E87FDBD">
                          <w:pPr>
                            <w:pStyle w:val="18"/>
                          </w:pPr>
                          <w:r>
                            <w:rPr>
                              <w:rFonts w:hint="eastAsia"/>
                            </w:rPr>
                            <w:fldChar w:fldCharType="begin"/>
                          </w:r>
                          <w:r>
                            <w:rPr>
                              <w:rFonts w:hint="eastAsia"/>
                            </w:rPr>
                            <w:instrText xml:space="preserve"> PAGE  \* MERGEFORMAT </w:instrText>
                          </w:r>
                          <w:r>
                            <w:rPr>
                              <w:rFonts w:hint="eastAsia"/>
                            </w:rPr>
                            <w:fldChar w:fldCharType="separate"/>
                          </w:r>
                          <w:r>
                            <w:t>43</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0.35pt;width:10.05pt;mso-position-horizontal:center;mso-position-horizontal-relative:margin;mso-wrap-style:none;z-index:251667456;mso-width-relative:page;mso-height-relative:page;" filled="f" stroked="f" coordsize="21600,21600" o:gfxdata="UEsDBAoAAAAAAIdO4kAAAAAAAAAAAAAAAAAEAAAAZHJzL1BLAwQUAAAACACHTuJAIV/G3dAAAAAD&#10;AQAADwAAAGRycy9kb3ducmV2LnhtbE2PQU/DMAyF70j8h8hI3FjSgQCVppOYKEckVg4cvca0hcSp&#10;kqwr/56MC1z8ZD3rvc/VZnFWzBTi6FlDsVIgiDtvRu41vLXN1T2ImJANWs+k4ZsibOrzswpL44/8&#10;SvMu9SKHcCxRw5DSVEoZu4EcxpWfiLP34YPDlNfQSxPwmMOdlWulbqXDkXPDgBNtB+q+dgenYdu0&#10;bZgpBvtOz83158vjDT0tWl9eFOoBRKIl/R3DCT+jQ52Z9v7AJgqrIT+Sfmf21qoAsT/pHci6kv/Z&#10;6x9QSwMEFAAAAAgAh07iQJHBnegvAgAAUwQAAA4AAABkcnMvZTJvRG9jLnhtbK1UzY7TMBC+I/EO&#10;lu80bfcHVDVdla2KkFbsSgVxdh2niWR7LHvapDwAvAEnLtx5rj4HYyfpooXDHrg4Y8/4G3/fzGR+&#10;0xrNDsqHGmzOJ6MxZ8pKKGq7y/mnj+tXbzgLKGwhNFiV86MK/Gbx8sW8cTM1hQp0oTwjEBtmjct5&#10;hehmWRZkpYwII3DKkrMEbwTS1u+ywouG0I3OpuPxddaAL5wHqUKg01Xn5D2ifw4glGUt1Qrk3iiL&#10;HapXWiBRClXtAl+k15alknhflkEh0zknpphWSkL2Nq7ZYi5mOy9cVcv+CeI5T3jCyYjaUtIz1Eqg&#10;YHtf/wVlaukhQIkjCSbriCRFiMVk/ESbTSWcSlxI6uDOoof/Bys/HB48q4ucTzmzwlDBT9+/nX78&#10;Ov38yqZRnsaFGUVtHMVh+xZaaprhPNBhZN2W3sQv8WHkJ3GPZ3FVi0zGS9PX1xdXnElyTS4ml5dX&#10;ESV7vOx8wHcKDItGzj3VLkkqDncBu9AhJOaysK61TvXTljU5J/RxunD2ELi2lCNS6J4aLWy3bc9r&#10;C8WRaHno+iI4ua4p+Z0I+CA8NQIxoVHBe1pKDZQEeouzCvyXf53HeKoPeTlrqLFybmmOONPvLdUt&#10;9uBg+MHYDobdm1ugTp3QCDqZTLrgUQ9m6cF8pvlZxhzkElZSppzjYN5i19w0f1ItlymIOs0JvLMb&#10;JyN0FC+45R5JwKRrFKVToteKei1Vpp+L2Mx/7lPU479g8R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hX8bd0AAAAAMBAAAPAAAAAAAAAAEAIAAAACIAAABkcnMvZG93bnJldi54bWxQSwECFAAUAAAA&#10;CACHTuJAkcGd6C8CAABTBAAADgAAAAAAAAABACAAAAAfAQAAZHJzL2Uyb0RvYy54bWxQSwUGAAAA&#10;AAYABgBZAQAAwAUAAAAA&#10;">
              <v:fill on="f" focussize="0,0"/>
              <v:stroke on="f" weight="0.5pt"/>
              <v:imagedata o:title=""/>
              <o:lock v:ext="edit" aspectratio="f"/>
              <v:textbox inset="0mm,0mm,0mm,0mm" style="mso-fit-shape-to-text:t;">
                <w:txbxContent>
                  <w:p w14:paraId="0E87FDBD">
                    <w:pPr>
                      <w:pStyle w:val="18"/>
                    </w:pPr>
                    <w:r>
                      <w:rPr>
                        <w:rFonts w:hint="eastAsia"/>
                      </w:rPr>
                      <w:fldChar w:fldCharType="begin"/>
                    </w:r>
                    <w:r>
                      <w:rPr>
                        <w:rFonts w:hint="eastAsia"/>
                      </w:rPr>
                      <w:instrText xml:space="preserve"> PAGE  \* MERGEFORMAT </w:instrText>
                    </w:r>
                    <w:r>
                      <w:rPr>
                        <w:rFonts w:hint="eastAsia"/>
                      </w:rPr>
                      <w:fldChar w:fldCharType="separate"/>
                    </w:r>
                    <w:r>
                      <w:t>43</w:t>
                    </w:r>
                    <w:r>
                      <w:rPr>
                        <w:rFonts w:hint="eastAsia"/>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0055EC">
    <w:pPr>
      <w:pStyle w:val="11"/>
      <w:ind w:firstLine="2891"/>
      <w:rPr>
        <w:sz w:val="20"/>
      </w:rPr>
    </w:pPr>
    <w:r>
      <w:rPr>
        <w:lang w:val="en-US" w:bidi="ar-SA"/>
      </w:rPr>
      <mc:AlternateContent>
        <mc:Choice Requires="wps">
          <w:drawing>
            <wp:anchor distT="0" distB="0" distL="114300" distR="114300" simplePos="0" relativeHeight="251661312" behindDoc="1" locked="0" layoutInCell="1" allowOverlap="1">
              <wp:simplePos x="0" y="0"/>
              <wp:positionH relativeFrom="page">
                <wp:posOffset>1226185</wp:posOffset>
              </wp:positionH>
              <wp:positionV relativeFrom="page">
                <wp:posOffset>9389110</wp:posOffset>
              </wp:positionV>
              <wp:extent cx="92710" cy="160020"/>
              <wp:effectExtent l="0" t="0" r="0" b="0"/>
              <wp:wrapNone/>
              <wp:docPr id="23" name="文本框 20"/>
              <wp:cNvGraphicFramePr/>
              <a:graphic xmlns:a="http://schemas.openxmlformats.org/drawingml/2006/main">
                <a:graphicData uri="http://schemas.microsoft.com/office/word/2010/wordprocessingShape">
                  <wps:wsp>
                    <wps:cNvSpPr txBox="1"/>
                    <wps:spPr>
                      <a:xfrm>
                        <a:off x="0" y="0"/>
                        <a:ext cx="92710" cy="160020"/>
                      </a:xfrm>
                      <a:prstGeom prst="rect">
                        <a:avLst/>
                      </a:prstGeom>
                      <a:noFill/>
                      <a:ln>
                        <a:noFill/>
                      </a:ln>
                    </wps:spPr>
                    <wps:txbx>
                      <w:txbxContent>
                        <w:p w14:paraId="594D8642">
                          <w:pPr>
                            <w:spacing w:line="251" w:lineRule="exact"/>
                            <w:ind w:left="20"/>
                            <w:rPr>
                              <w:sz w:val="21"/>
                            </w:rPr>
                          </w:pPr>
                          <w:r>
                            <w:rPr>
                              <w:sz w:val="21"/>
                            </w:rPr>
                            <w:t xml:space="preserve"> </w:t>
                          </w:r>
                        </w:p>
                      </w:txbxContent>
                    </wps:txbx>
                    <wps:bodyPr lIns="0" tIns="0" rIns="0" bIns="0" upright="1"/>
                  </wps:wsp>
                </a:graphicData>
              </a:graphic>
            </wp:anchor>
          </w:drawing>
        </mc:Choice>
        <mc:Fallback>
          <w:pict>
            <v:shape id="文本框 20" o:spid="_x0000_s1026" o:spt="202" type="#_x0000_t202" style="position:absolute;left:0pt;margin-left:96.55pt;margin-top:739.3pt;height:12.6pt;width:7.3pt;mso-position-horizontal-relative:page;mso-position-vertical-relative:page;z-index:-251655168;mso-width-relative:page;mso-height-relative:page;" filled="f" stroked="f" coordsize="21600,21600" o:gfxdata="UEsDBAoAAAAAAIdO4kAAAAAAAAAAAAAAAAAEAAAAZHJzL1BLAwQUAAAACACHTuJAkrb2INsAAAAN&#10;AQAADwAAAGRycy9kb3ducmV2LnhtbE2PzU7DMBCE70i8g7VI3KidFpI0xKkQghMSIg0Hjk7sJlbj&#10;dYjdH96e5VRuO7uj2W/KzdmN7GjmYD1KSBYCmMHOa4u9hM/m9S4HFqJCrUaPRsKPCbCprq9KVWh/&#10;wtoct7FnFIKhUBKGGKeC89ANxqmw8JNBuu387FQkOfdcz+pE4W7kSyFS7pRF+jCoyTwPpttvD07C&#10;0xfWL/b7vf2od7VtmrXAt3Qv5e1NIh6BRXOOFzP84RM6VMTU+gPqwEbS61VCVhruszwFRpalyDJg&#10;La0exCoHXpX8f4vqF1BLAwQUAAAACACHTuJAmHUq57gBAAByAwAADgAAAGRycy9lMm9Eb2MueG1s&#10;rVPNjtMwEL4j8Q6W7zRpkBaImq6EqkVICJCWfQDXsRtLtsfyuE36AvAGnLhw57n6HIzdP1gue+Di&#10;TGYm33zfN87idnKW7VREA77j81nNmfISeuM3HX/4cvfiNWeYhO+FBa86vlfIb5fPny3G0KoGBrC9&#10;ioxAPLZj6PiQUmirCuWgnMAZBOWpqCE6keg1bqo+ipHQna2aur6pRoh9iCAVImVXxyI/IcanAILW&#10;RqoVyK1TPh1Ro7IikSQcTEC+LGy1VjJ90hpVYrbjpDSVk4ZQvM5ntVyIdhNFGIw8URBPofBIkxPG&#10;09AL1EokwbbR/APljIyAoNNMgquOQoojpGJeP/LmfhBBFS1kNYaL6fj/YOXH3efITN/x5iVnXjja&#10;+OH7t8OPX4efX1lTDBoDttR3H6gzTW9homuTjct5pGTWPeno8pMUMaqTvfuLvWpKTFLyTfNqTgVJ&#10;lflNXR/Bq+u3IWJ6p8CxHHQ80vKKp2L3ARPNo9ZzSx7l4c5YWxZo/V8JasyZ6kowR2laTyfWa+j3&#10;JMa+92RlvhbnIJ6D9TnYhmg2A9EpkgskraKQOV2bvOs/38vg66+y/A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StvYg2wAAAA0BAAAPAAAAAAAAAAEAIAAAACIAAABkcnMvZG93bnJldi54bWxQSwEC&#10;FAAUAAAACACHTuJAmHUq57gBAAByAwAADgAAAAAAAAABACAAAAAqAQAAZHJzL2Uyb0RvYy54bWxQ&#10;SwUGAAAAAAYABgBZAQAAVAUAAAAA&#10;">
              <v:fill on="f" focussize="0,0"/>
              <v:stroke on="f"/>
              <v:imagedata o:title=""/>
              <o:lock v:ext="edit" aspectratio="f"/>
              <v:textbox inset="0mm,0mm,0mm,0mm">
                <w:txbxContent>
                  <w:p w14:paraId="594D8642">
                    <w:pPr>
                      <w:spacing w:line="251" w:lineRule="exact"/>
                      <w:ind w:left="20"/>
                      <w:rPr>
                        <w:sz w:val="21"/>
                      </w:rPr>
                    </w:pPr>
                    <w:r>
                      <w:rPr>
                        <w:sz w:val="21"/>
                      </w:rPr>
                      <w:t xml:space="preserve"> </w:t>
                    </w:r>
                  </w:p>
                </w:txbxContent>
              </v:textbox>
            </v:shape>
          </w:pict>
        </mc:Fallback>
      </mc:AlternateContent>
    </w:r>
    <w:r>
      <w:rPr>
        <w:lang w:val="en-US" w:bidi="ar-SA"/>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67005" cy="139700"/>
              <wp:effectExtent l="0" t="0" r="0" b="0"/>
              <wp:wrapNone/>
              <wp:docPr id="24" name="文本框 21"/>
              <wp:cNvGraphicFramePr/>
              <a:graphic xmlns:a="http://schemas.openxmlformats.org/drawingml/2006/main">
                <a:graphicData uri="http://schemas.microsoft.com/office/word/2010/wordprocessingShape">
                  <wps:wsp>
                    <wps:cNvSpPr txBox="1"/>
                    <wps:spPr>
                      <a:xfrm>
                        <a:off x="0" y="0"/>
                        <a:ext cx="167005" cy="139700"/>
                      </a:xfrm>
                      <a:prstGeom prst="rect">
                        <a:avLst/>
                      </a:prstGeom>
                      <a:noFill/>
                      <a:ln>
                        <a:noFill/>
                      </a:ln>
                    </wps:spPr>
                    <wps:txbx>
                      <w:txbxContent>
                        <w:p w14:paraId="5A84794D">
                          <w:pPr>
                            <w:spacing w:line="203" w:lineRule="exact"/>
                            <w:ind w:left="40"/>
                            <w:rPr>
                              <w:rFonts w:ascii="Calibri"/>
                              <w:sz w:val="18"/>
                            </w:rPr>
                          </w:pPr>
                          <w:r>
                            <w:fldChar w:fldCharType="begin"/>
                          </w:r>
                          <w:r>
                            <w:rPr>
                              <w:rFonts w:ascii="Calibri"/>
                              <w:sz w:val="18"/>
                            </w:rPr>
                            <w:instrText xml:space="preserve"> PAGE </w:instrText>
                          </w:r>
                          <w:r>
                            <w:fldChar w:fldCharType="separate"/>
                          </w:r>
                          <w:r>
                            <w:rPr>
                              <w:rFonts w:ascii="Calibri"/>
                              <w:sz w:val="18"/>
                            </w:rPr>
                            <w:t>48</w:t>
                          </w:r>
                          <w:r>
                            <w:fldChar w:fldCharType="end"/>
                          </w:r>
                        </w:p>
                      </w:txbxContent>
                    </wps:txbx>
                    <wps:bodyPr lIns="0" tIns="0" rIns="0" bIns="0" upright="1"/>
                  </wps:wsp>
                </a:graphicData>
              </a:graphic>
            </wp:anchor>
          </w:drawing>
        </mc:Choice>
        <mc:Fallback>
          <w:pict>
            <v:shape id="文本框 21" o:spid="_x0000_s1026" o:spt="202" type="#_x0000_t202" style="position:absolute;left:0pt;margin-top:0pt;height:11pt;width:13.15pt;mso-position-horizontal:center;mso-position-horizontal-relative:margin;z-index:251663360;mso-width-relative:page;mso-height-relative:page;" filled="f" stroked="f" coordsize="21600,21600" o:gfxdata="UEsDBAoAAAAAAIdO4kAAAAAAAAAAAAAAAAAEAAAAZHJzL1BLAwQUAAAACACHTuJAZsk/aNMAAAAD&#10;AQAADwAAAGRycy9kb3ducmV2LnhtbE2PzU7DMBCE70i8g7WVuFG7QYogxKkqBCckRBoOHJ14m1iN&#10;1yF2f3h7Fi70sqPVrGa+LddnP4ojztEF0rBaKhBIXbCOeg0fzcvtPYiYDFkzBkIN3xhhXV1flaaw&#10;4UQ1HrepFxxCsTAahpSmQsrYDehNXIYJib1dmL1JvM69tLM5cbgfZaZULr1xxA2DmfBpwG6/PXgN&#10;m0+qn93XW/te72rXNA+KXvO91jeLlXoEkfCc/o/hF5/RoWKmNhzIRjFq4EfS32Qvy+9AtKyZAlmV&#10;8pK9+gFQSwMEFAAAAAgAh07iQGx80J65AQAAcwMAAA4AAABkcnMvZTJvRG9jLnhtbK1TTW4TMRTe&#10;I/UOlveNJ6EUGGVSCUWtkBAgFQ7geOyMJf/p2clMLgA3YMWGPefKOfrsyaRQNl2w8bw/f+993/Ms&#10;bwZryF5C1N41dD6rKJFO+Fa7bUO/frm9fENJTNy13HgnG3qQkd6sLl4s+1DLhe+8aSUQBHGx7kND&#10;u5RCzVgUnbQ8znyQDpPKg+UJXdiyFniP6NawRVVds95DG8ALGSNG12OSnhDhOYBeKS3k2oudlS6N&#10;qCANT0gpdjpEuirTKiVF+qRUlImYhiLTVE5sgvYmn2y15PUWeOi0OI3AnzPCE06Wa4dNz1BrnjjZ&#10;gf4HymoBPnqVZsJbNhIpiiCLefVEm/uOB1m4oNQxnEWP/w9WfNx/BqLbhi6uKHHc4saPP74ff/4+&#10;/vpGFvMsUB9ijXX3ASvT8M4P+GymeMRg5j0osPmLjAjmUd7DWV45JCLypevXVfWKEoGp+cu36GQU&#10;9ng5QEx30luSjYYCbq+IyvcfYhpLp5Lcy/lbbUzZoHF/BRAzR1iefJwwW2nYDCc6G98ekI1571DL&#10;/C4mAyZjMxm7AHrb4TiFc4HEXZS5T+8mL/tPvzR+/FdW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GbJP2jTAAAAAwEAAA8AAAAAAAAAAQAgAAAAIgAAAGRycy9kb3ducmV2LnhtbFBLAQIUABQAAAAI&#10;AIdO4kBsfNCeuQEAAHMDAAAOAAAAAAAAAAEAIAAAACIBAABkcnMvZTJvRG9jLnhtbFBLBQYAAAAA&#10;BgAGAFkBAABNBQAAAAA=&#10;">
              <v:fill on="f" focussize="0,0"/>
              <v:stroke on="f"/>
              <v:imagedata o:title=""/>
              <o:lock v:ext="edit" aspectratio="f"/>
              <v:textbox inset="0mm,0mm,0mm,0mm">
                <w:txbxContent>
                  <w:p w14:paraId="5A84794D">
                    <w:pPr>
                      <w:spacing w:line="203" w:lineRule="exact"/>
                      <w:ind w:left="40"/>
                      <w:rPr>
                        <w:rFonts w:ascii="Calibri"/>
                        <w:sz w:val="18"/>
                      </w:rPr>
                    </w:pPr>
                    <w:r>
                      <w:fldChar w:fldCharType="begin"/>
                    </w:r>
                    <w:r>
                      <w:rPr>
                        <w:rFonts w:ascii="Calibri"/>
                        <w:sz w:val="18"/>
                      </w:rPr>
                      <w:instrText xml:space="preserve"> PAGE </w:instrText>
                    </w:r>
                    <w:r>
                      <w:fldChar w:fldCharType="separate"/>
                    </w:r>
                    <w:r>
                      <w:rPr>
                        <w:rFonts w:ascii="Calibri"/>
                        <w:sz w:val="18"/>
                      </w:rPr>
                      <w:t>48</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085DB2">
    <w:pPr>
      <w:pStyle w:val="11"/>
      <w:ind w:firstLine="2891"/>
      <w:rPr>
        <w:sz w:val="20"/>
      </w:rPr>
    </w:pPr>
    <w:r>
      <w:rPr>
        <w:lang w:val="en-US" w:bidi="ar-SA"/>
      </w:rPr>
      <mc:AlternateContent>
        <mc:Choice Requires="wps">
          <w:drawing>
            <wp:anchor distT="0" distB="0" distL="114300" distR="114300" simplePos="0" relativeHeight="251662336" behindDoc="1" locked="0" layoutInCell="1" allowOverlap="1">
              <wp:simplePos x="0" y="0"/>
              <wp:positionH relativeFrom="page">
                <wp:posOffset>1017270</wp:posOffset>
              </wp:positionH>
              <wp:positionV relativeFrom="page">
                <wp:posOffset>510540</wp:posOffset>
              </wp:positionV>
              <wp:extent cx="81280" cy="152400"/>
              <wp:effectExtent l="0" t="0" r="13970" b="0"/>
              <wp:wrapNone/>
              <wp:docPr id="4" name="文本框 4"/>
              <wp:cNvGraphicFramePr/>
              <a:graphic xmlns:a="http://schemas.openxmlformats.org/drawingml/2006/main">
                <a:graphicData uri="http://schemas.microsoft.com/office/word/2010/wordprocessingShape">
                  <wps:wsp>
                    <wps:cNvSpPr txBox="1"/>
                    <wps:spPr>
                      <a:xfrm>
                        <a:off x="0" y="0"/>
                        <a:ext cx="81280" cy="152400"/>
                      </a:xfrm>
                      <a:prstGeom prst="rect">
                        <a:avLst/>
                      </a:prstGeom>
                      <a:noFill/>
                      <a:ln>
                        <a:noFill/>
                      </a:ln>
                    </wps:spPr>
                    <wps:txbx>
                      <w:txbxContent>
                        <w:p w14:paraId="0BCC57DD">
                          <w:pPr>
                            <w:spacing w:line="239" w:lineRule="exact"/>
                            <w:ind w:left="20"/>
                            <w:rPr>
                              <w:sz w:val="20"/>
                            </w:rPr>
                          </w:pPr>
                          <w:r>
                            <w:rPr>
                              <w:w w:val="87"/>
                              <w:sz w:val="20"/>
                            </w:rPr>
                            <w:t xml:space="preserve"> </w:t>
                          </w:r>
                        </w:p>
                      </w:txbxContent>
                    </wps:txbx>
                    <wps:bodyPr lIns="0" tIns="0" rIns="0" bIns="0" upright="1"/>
                  </wps:wsp>
                </a:graphicData>
              </a:graphic>
            </wp:anchor>
          </w:drawing>
        </mc:Choice>
        <mc:Fallback>
          <w:pict>
            <v:shape id="_x0000_s1026" o:spid="_x0000_s1026" o:spt="202" type="#_x0000_t202" style="position:absolute;left:0pt;margin-left:80.1pt;margin-top:40.2pt;height:12pt;width:6.4pt;mso-position-horizontal-relative:page;mso-position-vertical-relative:page;z-index:-251654144;mso-width-relative:page;mso-height-relative:page;" filled="f" stroked="f" coordsize="21600,21600" o:gfxdata="UEsDBAoAAAAAAIdO4kAAAAAAAAAAAAAAAAAEAAAAZHJzL1BLAwQUAAAACACHTuJAd627AdcAAAAK&#10;AQAADwAAAGRycy9kb3ducmV2LnhtbE2Py07DMBBF90j8gzWV2FG7JQoljVMhBCskRBoWLJ14mkSN&#10;xyF2H/w90xXdzdUc3Ue+ObtBHHEKvScNi7kCgdR421Or4at6u1+BCNGQNYMn1PCLATbF7U1uMutP&#10;VOJxG1vBJhQyo6GLccykDE2HzoS5H5H4t/OTM5Hl1Eo7mRObu0EulUqlMz1xQmdGfOmw2W8PTsPz&#10;N5Wv/c9H/Vnuyr6qnhS9p3ut72YLtQYR8Rz/YbjU5+pQcKfaH8gGMbBO1ZJRDSuVgLgAjw88ruZD&#10;JQnIIpfXE4o/UEsDBBQAAAAIAIdO4kBrVWjmuQEAAHADAAAOAAAAZHJzL2Uyb0RvYy54bWytU0tu&#10;2zAQ3RfoHQjua8qGWxiC5QCBkaJA0RRIewCaIi0CJIcgaUu+QHODrrrpvufyOTqkLee3ySIbajQz&#10;evPeG2p5NVhD9jJEDa6h00lFiXQCWu22Df354+bDgpKYuGu5AScbepCRXq3ev1v2vpYz6MC0MhAE&#10;cbHufUO7lHzNWBSdtDxOwEuHRQXB8oSvYcvawHtEt4bNquoT6yG0PoCQMWJ2fSrSM2J4DSAopYVc&#10;g9hZ6dIJNUjDE0qKnfaRrgpbpaRIt0pFmYhpKCpN5cQhGG/yyVZLXm8D950WZwr8NRSeabJcOxx6&#10;gVrzxMku6BdQVosAEVSaCLDsJKQ4giqm1TNv7jruZdGCVkd/MT2+Haz4tv8eiG4bOqfEcYsLP/6+&#10;P/75d/z7i8yzPb2PNXbdeexLwzUMeGnGfMRkVj2oYPMT9RCso7mHi7lySERgcjGdLbAgsDL9OJtX&#10;xXv28K0PMX2WYEkOGhpwdcVRvv8aE/LA1rElj3Jwo40p6zPuSQIbc4Zl4ieCOUrDZjir2UB7QDHm&#10;i0Mj86UYgzAGmzHY+aC3HdIpkgskLqKQOV+avOnH72Xww4+y+g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B3rbsB1wAAAAoBAAAPAAAAAAAAAAEAIAAAACIAAABkcnMvZG93bnJldi54bWxQSwECFAAU&#10;AAAACACHTuJAa1Vo5rkBAABwAwAADgAAAAAAAAABACAAAAAmAQAAZHJzL2Uyb0RvYy54bWxQSwUG&#10;AAAAAAYABgBZAQAAUQUAAAAA&#10;">
              <v:fill on="f" focussize="0,0"/>
              <v:stroke on="f"/>
              <v:imagedata o:title=""/>
              <o:lock v:ext="edit" aspectratio="f"/>
              <v:textbox inset="0mm,0mm,0mm,0mm">
                <w:txbxContent>
                  <w:p w14:paraId="0BCC57DD">
                    <w:pPr>
                      <w:spacing w:line="239" w:lineRule="exact"/>
                      <w:ind w:left="20"/>
                      <w:rPr>
                        <w:sz w:val="20"/>
                      </w:rPr>
                    </w:pPr>
                    <w:r>
                      <w:rPr>
                        <w:w w:val="87"/>
                        <w:sz w:val="20"/>
                      </w:rPr>
                      <w:t xml:space="preserve"> </w:t>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A96D35">
    <w:pPr>
      <w:pStyle w:val="19"/>
      <w:ind w:left="44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38FE6A">
    <w:pPr>
      <w:pStyle w:val="19"/>
      <w:ind w:left="44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2EBA0B">
    <w:pPr>
      <w:pStyle w:val="19"/>
      <w:ind w:left="44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B8139C">
    <w:pPr>
      <w:pStyle w:val="11"/>
      <w:ind w:firstLine="2891"/>
      <w:rPr>
        <w:sz w:val="20"/>
      </w:rPr>
    </w:pPr>
    <w:r>
      <w:rPr>
        <w:lang w:val="en-US" w:bidi="ar-SA"/>
      </w:rPr>
      <mc:AlternateContent>
        <mc:Choice Requires="wps">
          <w:drawing>
            <wp:anchor distT="0" distB="0" distL="114300" distR="114300" simplePos="0" relativeHeight="251659264" behindDoc="1" locked="0" layoutInCell="1" allowOverlap="1">
              <wp:simplePos x="0" y="0"/>
              <wp:positionH relativeFrom="page">
                <wp:posOffset>953770</wp:posOffset>
              </wp:positionH>
              <wp:positionV relativeFrom="page">
                <wp:posOffset>685800</wp:posOffset>
              </wp:positionV>
              <wp:extent cx="5936615" cy="0"/>
              <wp:effectExtent l="0" t="0" r="0" b="0"/>
              <wp:wrapNone/>
              <wp:docPr id="21" name="直线 18"/>
              <wp:cNvGraphicFramePr/>
              <a:graphic xmlns:a="http://schemas.openxmlformats.org/drawingml/2006/main">
                <a:graphicData uri="http://schemas.microsoft.com/office/word/2010/wordprocessingShape">
                  <wps:wsp>
                    <wps:cNvCnPr/>
                    <wps:spPr>
                      <a:xfrm>
                        <a:off x="0" y="0"/>
                        <a:ext cx="5936615" cy="0"/>
                      </a:xfrm>
                      <a:prstGeom prst="line">
                        <a:avLst/>
                      </a:prstGeom>
                      <a:ln w="9144" cap="flat" cmpd="sng">
                        <a:solidFill>
                          <a:srgbClr val="000000"/>
                        </a:solidFill>
                        <a:prstDash val="solid"/>
                        <a:headEnd type="none" w="med" len="med"/>
                        <a:tailEnd type="none" w="med" len="med"/>
                      </a:ln>
                    </wps:spPr>
                    <wps:bodyPr/>
                  </wps:wsp>
                </a:graphicData>
              </a:graphic>
            </wp:anchor>
          </w:drawing>
        </mc:Choice>
        <mc:Fallback>
          <w:pict>
            <v:line id="直线 18" o:spid="_x0000_s1026" o:spt="20" style="position:absolute;left:0pt;margin-left:75.1pt;margin-top:54pt;height:0pt;width:467.45pt;mso-position-horizontal-relative:page;mso-position-vertical-relative:page;z-index:-251657216;mso-width-relative:page;mso-height-relative:page;" filled="f" stroked="t" coordsize="21600,21600" o:gfxdata="UEsDBAoAAAAAAIdO4kAAAAAAAAAAAAAAAAAEAAAAZHJzL1BLAwQUAAAACACHTuJA/zQATNYAAAAM&#10;AQAADwAAAGRycy9kb3ducmV2LnhtbE2PwU7DMBBE70j8g7WVuFE7lVqiEKeHKlwQBwj9ADde4qjx&#10;OordpvTr2UpIcNvZHc2+KbcXP4gzTrEPpCFbKhBIbbA9dRr2ny+POYiYDFkzBEIN3xhhW93flaaw&#10;YaYPPDepExxCsTAaXEpjIWVsHXoTl2FE4ttXmLxJLKdO2snMHO4HuVJqI73piT84M+LOYXtsTl5D&#10;8/42b16v17l+anoTU+pdXe+0flhk6hlEwkv6M8MNn9GhYqZDOJGNYmC9Viu28qByLnVzqHydgTj8&#10;rmRVyv8lqh9QSwMEFAAAAAgAh07iQKg/vATiAQAA0QMAAA4AAABkcnMvZTJvRG9jLnhtbK1TS27b&#10;MBDdF+gdCO5rWU5iJILlLOKmm6I10PQAY5KyCPAHDmPZZ+k1uuqmx8k1OqQcp003XkQLajiceTPv&#10;cbi43VvDdiqi9q7l9WTKmXLCS+22Lf/+cP/hmjNM4CQY71TLDwr57fL9u8UQGjXzvTdSRUYgDpsh&#10;tLxPKTRVhaJXFnDig3J02PloIdE2bisZYSB0a6rZdDqvBh9liF4oRPKuxkN+RIznAPqu00KtvHi0&#10;yqURNSoDiShhrwPyZem265RIX7sOVWKm5cQ0lZWKkL3Ja7VcQLONEHotji3AOS284mRBOyp6glpB&#10;AvYY9X9QVovo0XdpIrytRiJFEWJRT19p862HoAoXkhrDSXR8O1jxZbeOTMuWz2rOHFi68acfP59+&#10;/Wb1dVZnCNhQ0J1bx+MOwzpmqvsu2vwnEmxfFD2cFFX7xAQ5r24u5vP6ijPxfFa9JIaI6ZPylmWj&#10;5Ua7TBYa2H3GRMUo9Dkku41jQ8tv6stLggOavI5unEwbqHt025KL3mh5r43JGRi3mzsT2Q7y7Zcv&#10;UyLcf8JykRVgP8aVo3EuegXyo5MsHQLJ4ug58NyCVZIzo+j1ZIsAoUmgzTmRVNo46iCrOuqYrY2X&#10;hyJv8dNNlx6PU5lH6e99yX55ics/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zQATNYAAAAMAQAA&#10;DwAAAAAAAAABACAAAAAiAAAAZHJzL2Rvd25yZXYueG1sUEsBAhQAFAAAAAgAh07iQKg/vATiAQAA&#10;0QMAAA4AAAAAAAAAAQAgAAAAJQEAAGRycy9lMm9Eb2MueG1sUEsFBgAAAAAGAAYAWQEAAHkFAAAA&#10;AA==&#10;">
              <v:fill on="f" focussize="0,0"/>
              <v:stroke weight="0.72pt" color="#000000" joinstyle="round"/>
              <v:imagedata o:title=""/>
              <o:lock v:ext="edit" aspectratio="f"/>
            </v:line>
          </w:pict>
        </mc:Fallback>
      </mc:AlternateContent>
    </w:r>
    <w:r>
      <w:rPr>
        <w:lang w:val="en-US" w:bidi="ar-SA"/>
      </w:rPr>
      <mc:AlternateContent>
        <mc:Choice Requires="wps">
          <w:drawing>
            <wp:anchor distT="0" distB="0" distL="114300" distR="114300" simplePos="0" relativeHeight="251660288" behindDoc="1" locked="0" layoutInCell="1" allowOverlap="1">
              <wp:simplePos x="0" y="0"/>
              <wp:positionH relativeFrom="page">
                <wp:posOffset>959485</wp:posOffset>
              </wp:positionH>
              <wp:positionV relativeFrom="page">
                <wp:posOffset>510540</wp:posOffset>
              </wp:positionV>
              <wp:extent cx="81280" cy="152400"/>
              <wp:effectExtent l="0" t="0" r="0" b="0"/>
              <wp:wrapNone/>
              <wp:docPr id="22" name="文本框 19"/>
              <wp:cNvGraphicFramePr/>
              <a:graphic xmlns:a="http://schemas.openxmlformats.org/drawingml/2006/main">
                <a:graphicData uri="http://schemas.microsoft.com/office/word/2010/wordprocessingShape">
                  <wps:wsp>
                    <wps:cNvSpPr txBox="1"/>
                    <wps:spPr>
                      <a:xfrm>
                        <a:off x="0" y="0"/>
                        <a:ext cx="81280" cy="152400"/>
                      </a:xfrm>
                      <a:prstGeom prst="rect">
                        <a:avLst/>
                      </a:prstGeom>
                      <a:noFill/>
                      <a:ln>
                        <a:noFill/>
                      </a:ln>
                    </wps:spPr>
                    <wps:txbx>
                      <w:txbxContent>
                        <w:p w14:paraId="3A309862">
                          <w:pPr>
                            <w:spacing w:line="239" w:lineRule="exact"/>
                            <w:ind w:left="20"/>
                            <w:rPr>
                              <w:sz w:val="20"/>
                            </w:rPr>
                          </w:pPr>
                          <w:r>
                            <w:rPr>
                              <w:w w:val="87"/>
                              <w:sz w:val="20"/>
                            </w:rPr>
                            <w:t xml:space="preserve"> </w:t>
                          </w:r>
                        </w:p>
                      </w:txbxContent>
                    </wps:txbx>
                    <wps:bodyPr lIns="0" tIns="0" rIns="0" bIns="0" upright="1"/>
                  </wps:wsp>
                </a:graphicData>
              </a:graphic>
            </wp:anchor>
          </w:drawing>
        </mc:Choice>
        <mc:Fallback>
          <w:pict>
            <v:shape id="文本框 19" o:spid="_x0000_s1026" o:spt="202" type="#_x0000_t202" style="position:absolute;left:0pt;margin-left:75.55pt;margin-top:40.2pt;height:12pt;width:6.4pt;mso-position-horizontal-relative:page;mso-position-vertical-relative:page;z-index:-251656192;mso-width-relative:page;mso-height-relative:page;" filled="f" stroked="f" coordsize="21600,21600" o:gfxdata="UEsDBAoAAAAAAIdO4kAAAAAAAAAAAAAAAAAEAAAAZHJzL1BLAwQUAAAACACHTuJAI6NIytgAAAAK&#10;AQAADwAAAGRycy9kb3ducmV2LnhtbE2PTU/DMAyG70j8h8hI3FhSKNVWmk4IwQkJ0ZUDx7Tx2mqN&#10;U5rsg3+Pdxo3v/Kj14+L9cmN4oBzGDxpSBYKBFLr7UCdhq/67W4JIkRD1oyeUMMvBliX11eFya0/&#10;UoWHTewEl1DIjYY+ximXMrQ9OhMWfkLi3dbPzkSOcyftbI5c7kZ5r1QmnRmIL/Rmwpce291m7zQ8&#10;f1P1Ovx8NJ/VthrqeqXoPdtpfXuTqCcQEU/xAsNZn9WhZKfG78kGMXJ+TBJGNSxVCuIMZA8rEA0P&#10;Kk1BloX8/0L5B1BLAwQUAAAACACHTuJAfXYyiroBAAByAwAADgAAAGRycy9lMm9Eb2MueG1srVPN&#10;jtMwEL4j8Q6W79RJBKhETVdC1SIkBEjLPoDr2I0l/8njNukLwBtw4sKd5+pzMHabLiyXPXBxJjOT&#10;b77vG2d1M1lDDjKC9q6j9aKiRDrhe+12Hb3/cvtiSQkk7npuvJMdPUqgN+vnz1ZjaGXjB296GQmC&#10;OGjH0NEhpdAyBmKQlsPCB+mwqHy0POFr3LE+8hHRrWFNVb1mo499iF5IAMxuzkV6QYxPAfRKaSE3&#10;XuytdOmMGqXhCSXBoAPQdWGrlBTpk1IgEzEdRaWpnDgE420+2XrF213kYdDiQoE/hcIjTZZrh0Ov&#10;UBueONlH/Q+U1SJ68CothLfsLKQ4girq6pE3dwMPsmhBqyFcTYf/Bys+Hj5HovuONg0ljlvc+On7&#10;t9OPX6efX0n9Jhs0Bmix7y5gZ5re+gmvzZwHTGbdk4o2P1ERwTrae7zaK6dEBCaXdbPEgsBK/ap5&#10;WRX32cO3IUJ6J70lOehoxOUVT/nhAyTkga1zSx7l/K02pizQuL8S2JgzLBM/E8xRmrbTRc3W90cU&#10;Y947tDJfizmIc7Cdg32IejcgnSK5QOIqCpnLtcm7/vO9DH74Vd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COjSMrYAAAACgEAAA8AAAAAAAAAAQAgAAAAIgAAAGRycy9kb3ducmV2LnhtbFBLAQIU&#10;ABQAAAAIAIdO4kB9djKKugEAAHIDAAAOAAAAAAAAAAEAIAAAACcBAABkcnMvZTJvRG9jLnhtbFBL&#10;BQYAAAAABgAGAFkBAABTBQAAAAA=&#10;">
              <v:fill on="f" focussize="0,0"/>
              <v:stroke on="f"/>
              <v:imagedata o:title=""/>
              <o:lock v:ext="edit" aspectratio="f"/>
              <v:textbox inset="0mm,0mm,0mm,0mm">
                <w:txbxContent>
                  <w:p w14:paraId="3A309862">
                    <w:pPr>
                      <w:spacing w:line="239" w:lineRule="exact"/>
                      <w:ind w:left="20"/>
                      <w:rPr>
                        <w:sz w:val="20"/>
                      </w:rPr>
                    </w:pPr>
                    <w:r>
                      <w:rPr>
                        <w:w w:val="87"/>
                        <w:sz w:val="20"/>
                      </w:rPr>
                      <w:t xml:space="preserve"> </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578CE3"/>
    <w:multiLevelType w:val="singleLevel"/>
    <w:tmpl w:val="91578CE3"/>
    <w:lvl w:ilvl="0" w:tentative="0">
      <w:start w:val="1"/>
      <w:numFmt w:val="chineseCounting"/>
      <w:suff w:val="space"/>
      <w:lvlText w:val="第%1章"/>
      <w:lvlJc w:val="left"/>
      <w:rPr>
        <w:rFonts w:hint="eastAsia"/>
      </w:rPr>
    </w:lvl>
  </w:abstractNum>
  <w:abstractNum w:abstractNumId="1">
    <w:nsid w:val="5D7BE5FA"/>
    <w:multiLevelType w:val="singleLevel"/>
    <w:tmpl w:val="5D7BE5FA"/>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balanceSingleByteDoubleByteWidth/>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M0YzE2OTAzZTQzZjY5Mjc3Y2QwZTU5ZWMwNTgxZDAifQ=="/>
  </w:docVars>
  <w:rsids>
    <w:rsidRoot w:val="00172A27"/>
    <w:rsid w:val="0000303D"/>
    <w:rsid w:val="00005559"/>
    <w:rsid w:val="00005BEC"/>
    <w:rsid w:val="000075A2"/>
    <w:rsid w:val="00007A47"/>
    <w:rsid w:val="00007BDC"/>
    <w:rsid w:val="00012D32"/>
    <w:rsid w:val="00012E04"/>
    <w:rsid w:val="00014978"/>
    <w:rsid w:val="00014FA2"/>
    <w:rsid w:val="000152A1"/>
    <w:rsid w:val="00015534"/>
    <w:rsid w:val="00016774"/>
    <w:rsid w:val="00025518"/>
    <w:rsid w:val="000260C3"/>
    <w:rsid w:val="000261F0"/>
    <w:rsid w:val="0002630F"/>
    <w:rsid w:val="000266DA"/>
    <w:rsid w:val="0002730E"/>
    <w:rsid w:val="00027788"/>
    <w:rsid w:val="00027D1F"/>
    <w:rsid w:val="00030109"/>
    <w:rsid w:val="0003072D"/>
    <w:rsid w:val="00034F65"/>
    <w:rsid w:val="000353BE"/>
    <w:rsid w:val="00035B35"/>
    <w:rsid w:val="000366AC"/>
    <w:rsid w:val="00036F38"/>
    <w:rsid w:val="000409E8"/>
    <w:rsid w:val="00041232"/>
    <w:rsid w:val="000422D3"/>
    <w:rsid w:val="00043C26"/>
    <w:rsid w:val="00043C3B"/>
    <w:rsid w:val="00046B78"/>
    <w:rsid w:val="00046B9A"/>
    <w:rsid w:val="00046CC8"/>
    <w:rsid w:val="00046CE1"/>
    <w:rsid w:val="00047DDD"/>
    <w:rsid w:val="0005092D"/>
    <w:rsid w:val="00051766"/>
    <w:rsid w:val="00053342"/>
    <w:rsid w:val="00054CDF"/>
    <w:rsid w:val="0005561A"/>
    <w:rsid w:val="000601A7"/>
    <w:rsid w:val="00060545"/>
    <w:rsid w:val="00061A93"/>
    <w:rsid w:val="00061D78"/>
    <w:rsid w:val="00063B9B"/>
    <w:rsid w:val="0006423B"/>
    <w:rsid w:val="00066239"/>
    <w:rsid w:val="00066EBC"/>
    <w:rsid w:val="000709B6"/>
    <w:rsid w:val="000711D3"/>
    <w:rsid w:val="000741DB"/>
    <w:rsid w:val="00074CB6"/>
    <w:rsid w:val="000759A7"/>
    <w:rsid w:val="00076436"/>
    <w:rsid w:val="00077D15"/>
    <w:rsid w:val="00080295"/>
    <w:rsid w:val="00082F0F"/>
    <w:rsid w:val="00083B40"/>
    <w:rsid w:val="0008488B"/>
    <w:rsid w:val="00085298"/>
    <w:rsid w:val="0009071C"/>
    <w:rsid w:val="00093127"/>
    <w:rsid w:val="00093C54"/>
    <w:rsid w:val="00095724"/>
    <w:rsid w:val="00097214"/>
    <w:rsid w:val="00097701"/>
    <w:rsid w:val="00097D58"/>
    <w:rsid w:val="000A2700"/>
    <w:rsid w:val="000A2A01"/>
    <w:rsid w:val="000A41A0"/>
    <w:rsid w:val="000A4CBC"/>
    <w:rsid w:val="000A6978"/>
    <w:rsid w:val="000A7DC0"/>
    <w:rsid w:val="000B079D"/>
    <w:rsid w:val="000B1178"/>
    <w:rsid w:val="000B2D41"/>
    <w:rsid w:val="000B36E4"/>
    <w:rsid w:val="000B4820"/>
    <w:rsid w:val="000B7A98"/>
    <w:rsid w:val="000C2BC2"/>
    <w:rsid w:val="000C4126"/>
    <w:rsid w:val="000C48BA"/>
    <w:rsid w:val="000C4B20"/>
    <w:rsid w:val="000C62B3"/>
    <w:rsid w:val="000C7599"/>
    <w:rsid w:val="000D1F36"/>
    <w:rsid w:val="000D39B5"/>
    <w:rsid w:val="000D47DA"/>
    <w:rsid w:val="000D714F"/>
    <w:rsid w:val="000E00E1"/>
    <w:rsid w:val="000E13CF"/>
    <w:rsid w:val="000E223E"/>
    <w:rsid w:val="000E347F"/>
    <w:rsid w:val="000E4087"/>
    <w:rsid w:val="000E58CA"/>
    <w:rsid w:val="000E5FDD"/>
    <w:rsid w:val="000E7138"/>
    <w:rsid w:val="000E7581"/>
    <w:rsid w:val="000E79A2"/>
    <w:rsid w:val="000F21E0"/>
    <w:rsid w:val="000F2F6D"/>
    <w:rsid w:val="000F4280"/>
    <w:rsid w:val="000F52E9"/>
    <w:rsid w:val="000F5E20"/>
    <w:rsid w:val="000F7785"/>
    <w:rsid w:val="0010012B"/>
    <w:rsid w:val="001009F3"/>
    <w:rsid w:val="0010120E"/>
    <w:rsid w:val="001017B7"/>
    <w:rsid w:val="001047ED"/>
    <w:rsid w:val="0010618E"/>
    <w:rsid w:val="001106CF"/>
    <w:rsid w:val="001131BA"/>
    <w:rsid w:val="0011485D"/>
    <w:rsid w:val="001179B4"/>
    <w:rsid w:val="00117E1E"/>
    <w:rsid w:val="00123209"/>
    <w:rsid w:val="001248BC"/>
    <w:rsid w:val="00126772"/>
    <w:rsid w:val="00126E38"/>
    <w:rsid w:val="001321D4"/>
    <w:rsid w:val="001346DF"/>
    <w:rsid w:val="00134F9D"/>
    <w:rsid w:val="001364A4"/>
    <w:rsid w:val="001367D5"/>
    <w:rsid w:val="00145420"/>
    <w:rsid w:val="00147FC3"/>
    <w:rsid w:val="0015021F"/>
    <w:rsid w:val="00152839"/>
    <w:rsid w:val="001537EC"/>
    <w:rsid w:val="001544AB"/>
    <w:rsid w:val="001562E5"/>
    <w:rsid w:val="00157016"/>
    <w:rsid w:val="001602D8"/>
    <w:rsid w:val="00160C37"/>
    <w:rsid w:val="0016344E"/>
    <w:rsid w:val="00163EAD"/>
    <w:rsid w:val="0016661D"/>
    <w:rsid w:val="00167CAC"/>
    <w:rsid w:val="00171007"/>
    <w:rsid w:val="00171855"/>
    <w:rsid w:val="00173036"/>
    <w:rsid w:val="00173C38"/>
    <w:rsid w:val="00174676"/>
    <w:rsid w:val="001746E9"/>
    <w:rsid w:val="001758DF"/>
    <w:rsid w:val="00175B1C"/>
    <w:rsid w:val="00175C1C"/>
    <w:rsid w:val="00180B7C"/>
    <w:rsid w:val="00181D74"/>
    <w:rsid w:val="00182696"/>
    <w:rsid w:val="00182F68"/>
    <w:rsid w:val="001857C6"/>
    <w:rsid w:val="00186014"/>
    <w:rsid w:val="00186983"/>
    <w:rsid w:val="00187B79"/>
    <w:rsid w:val="00187FEA"/>
    <w:rsid w:val="0019057D"/>
    <w:rsid w:val="001913D5"/>
    <w:rsid w:val="001920A9"/>
    <w:rsid w:val="00194A04"/>
    <w:rsid w:val="00194B64"/>
    <w:rsid w:val="001974E2"/>
    <w:rsid w:val="001A1384"/>
    <w:rsid w:val="001A2342"/>
    <w:rsid w:val="001A4905"/>
    <w:rsid w:val="001A60BD"/>
    <w:rsid w:val="001A6CB9"/>
    <w:rsid w:val="001A792E"/>
    <w:rsid w:val="001B2694"/>
    <w:rsid w:val="001B436F"/>
    <w:rsid w:val="001B5D8E"/>
    <w:rsid w:val="001B747B"/>
    <w:rsid w:val="001C007C"/>
    <w:rsid w:val="001C0B51"/>
    <w:rsid w:val="001C558F"/>
    <w:rsid w:val="001D0D48"/>
    <w:rsid w:val="001D174C"/>
    <w:rsid w:val="001D32F0"/>
    <w:rsid w:val="001D3418"/>
    <w:rsid w:val="001E0FA2"/>
    <w:rsid w:val="001E4A64"/>
    <w:rsid w:val="001E5646"/>
    <w:rsid w:val="001E7396"/>
    <w:rsid w:val="001F1178"/>
    <w:rsid w:val="001F452C"/>
    <w:rsid w:val="001F72B2"/>
    <w:rsid w:val="001F7E89"/>
    <w:rsid w:val="00201F27"/>
    <w:rsid w:val="00203E12"/>
    <w:rsid w:val="00204F6C"/>
    <w:rsid w:val="0020553A"/>
    <w:rsid w:val="002114F6"/>
    <w:rsid w:val="00211E04"/>
    <w:rsid w:val="00213CF6"/>
    <w:rsid w:val="00216B9C"/>
    <w:rsid w:val="00216CCB"/>
    <w:rsid w:val="002170D2"/>
    <w:rsid w:val="00217DFF"/>
    <w:rsid w:val="00220A39"/>
    <w:rsid w:val="00222484"/>
    <w:rsid w:val="002273A1"/>
    <w:rsid w:val="002324E8"/>
    <w:rsid w:val="002328BB"/>
    <w:rsid w:val="00235417"/>
    <w:rsid w:val="002357DB"/>
    <w:rsid w:val="00235E1E"/>
    <w:rsid w:val="00236570"/>
    <w:rsid w:val="00236F40"/>
    <w:rsid w:val="00241A53"/>
    <w:rsid w:val="002420E6"/>
    <w:rsid w:val="00242580"/>
    <w:rsid w:val="00242D39"/>
    <w:rsid w:val="00242FE4"/>
    <w:rsid w:val="00242FE7"/>
    <w:rsid w:val="00243DF7"/>
    <w:rsid w:val="002452FB"/>
    <w:rsid w:val="0024620D"/>
    <w:rsid w:val="002476C4"/>
    <w:rsid w:val="002510DB"/>
    <w:rsid w:val="00251451"/>
    <w:rsid w:val="0025150B"/>
    <w:rsid w:val="00252491"/>
    <w:rsid w:val="002530E9"/>
    <w:rsid w:val="00253574"/>
    <w:rsid w:val="00255916"/>
    <w:rsid w:val="0025743D"/>
    <w:rsid w:val="0026115F"/>
    <w:rsid w:val="00262388"/>
    <w:rsid w:val="00264654"/>
    <w:rsid w:val="00265A34"/>
    <w:rsid w:val="0026675A"/>
    <w:rsid w:val="00267847"/>
    <w:rsid w:val="0026789F"/>
    <w:rsid w:val="002706FB"/>
    <w:rsid w:val="00270980"/>
    <w:rsid w:val="00270A6B"/>
    <w:rsid w:val="002729EC"/>
    <w:rsid w:val="00273022"/>
    <w:rsid w:val="00274AE9"/>
    <w:rsid w:val="00275E3F"/>
    <w:rsid w:val="002801B8"/>
    <w:rsid w:val="00282947"/>
    <w:rsid w:val="0028305F"/>
    <w:rsid w:val="00283339"/>
    <w:rsid w:val="00283AD0"/>
    <w:rsid w:val="00283C63"/>
    <w:rsid w:val="002847D6"/>
    <w:rsid w:val="00284C3F"/>
    <w:rsid w:val="00285DF6"/>
    <w:rsid w:val="00285E27"/>
    <w:rsid w:val="0028711B"/>
    <w:rsid w:val="00287544"/>
    <w:rsid w:val="0028788C"/>
    <w:rsid w:val="002879D1"/>
    <w:rsid w:val="0029104B"/>
    <w:rsid w:val="0029105F"/>
    <w:rsid w:val="00291A33"/>
    <w:rsid w:val="00291ECE"/>
    <w:rsid w:val="0029221F"/>
    <w:rsid w:val="00294127"/>
    <w:rsid w:val="0029449F"/>
    <w:rsid w:val="00296031"/>
    <w:rsid w:val="00296FA6"/>
    <w:rsid w:val="002A0D4B"/>
    <w:rsid w:val="002A19A5"/>
    <w:rsid w:val="002A1B5E"/>
    <w:rsid w:val="002A229A"/>
    <w:rsid w:val="002B0BCD"/>
    <w:rsid w:val="002B0E2B"/>
    <w:rsid w:val="002B19BE"/>
    <w:rsid w:val="002B33A4"/>
    <w:rsid w:val="002B3605"/>
    <w:rsid w:val="002B3D33"/>
    <w:rsid w:val="002B3DBE"/>
    <w:rsid w:val="002B42B1"/>
    <w:rsid w:val="002B5B0A"/>
    <w:rsid w:val="002B5EEA"/>
    <w:rsid w:val="002B60CA"/>
    <w:rsid w:val="002B6B96"/>
    <w:rsid w:val="002B7C17"/>
    <w:rsid w:val="002C09C8"/>
    <w:rsid w:val="002C0EC3"/>
    <w:rsid w:val="002C28CC"/>
    <w:rsid w:val="002C3EB9"/>
    <w:rsid w:val="002C49E8"/>
    <w:rsid w:val="002C59C2"/>
    <w:rsid w:val="002C75EF"/>
    <w:rsid w:val="002D2035"/>
    <w:rsid w:val="002D33A2"/>
    <w:rsid w:val="002D35BF"/>
    <w:rsid w:val="002D435F"/>
    <w:rsid w:val="002D5A1E"/>
    <w:rsid w:val="002E03DD"/>
    <w:rsid w:val="002E1967"/>
    <w:rsid w:val="002E2AEA"/>
    <w:rsid w:val="002E4800"/>
    <w:rsid w:val="002F0992"/>
    <w:rsid w:val="002F11A7"/>
    <w:rsid w:val="002F29BD"/>
    <w:rsid w:val="002F2C6A"/>
    <w:rsid w:val="002F3E03"/>
    <w:rsid w:val="002F6C8E"/>
    <w:rsid w:val="002F75A8"/>
    <w:rsid w:val="002F768C"/>
    <w:rsid w:val="002F7B7E"/>
    <w:rsid w:val="00304AC4"/>
    <w:rsid w:val="00306A2A"/>
    <w:rsid w:val="00307847"/>
    <w:rsid w:val="0031010A"/>
    <w:rsid w:val="003117B3"/>
    <w:rsid w:val="00312750"/>
    <w:rsid w:val="00313CC8"/>
    <w:rsid w:val="00313E43"/>
    <w:rsid w:val="003159EB"/>
    <w:rsid w:val="00320590"/>
    <w:rsid w:val="0032484A"/>
    <w:rsid w:val="00324C03"/>
    <w:rsid w:val="00326D1C"/>
    <w:rsid w:val="00326D5D"/>
    <w:rsid w:val="00330491"/>
    <w:rsid w:val="003338FE"/>
    <w:rsid w:val="0033404B"/>
    <w:rsid w:val="003343C4"/>
    <w:rsid w:val="00336717"/>
    <w:rsid w:val="00344959"/>
    <w:rsid w:val="003462F8"/>
    <w:rsid w:val="00347AC6"/>
    <w:rsid w:val="00347ADA"/>
    <w:rsid w:val="00351372"/>
    <w:rsid w:val="00353D19"/>
    <w:rsid w:val="003561AC"/>
    <w:rsid w:val="00356D94"/>
    <w:rsid w:val="003612C0"/>
    <w:rsid w:val="00361315"/>
    <w:rsid w:val="0036453C"/>
    <w:rsid w:val="003666C8"/>
    <w:rsid w:val="003671D2"/>
    <w:rsid w:val="003675C8"/>
    <w:rsid w:val="00372236"/>
    <w:rsid w:val="003729B8"/>
    <w:rsid w:val="003745BA"/>
    <w:rsid w:val="003764D5"/>
    <w:rsid w:val="00380573"/>
    <w:rsid w:val="00383DA0"/>
    <w:rsid w:val="003845C1"/>
    <w:rsid w:val="003850B4"/>
    <w:rsid w:val="00386512"/>
    <w:rsid w:val="00387C10"/>
    <w:rsid w:val="00387D63"/>
    <w:rsid w:val="00387E27"/>
    <w:rsid w:val="00390884"/>
    <w:rsid w:val="00392C9C"/>
    <w:rsid w:val="0039350E"/>
    <w:rsid w:val="0039391B"/>
    <w:rsid w:val="003944A8"/>
    <w:rsid w:val="00397A10"/>
    <w:rsid w:val="00397EA6"/>
    <w:rsid w:val="003A0CCA"/>
    <w:rsid w:val="003A17DE"/>
    <w:rsid w:val="003A188B"/>
    <w:rsid w:val="003A1ABB"/>
    <w:rsid w:val="003A2C43"/>
    <w:rsid w:val="003A668D"/>
    <w:rsid w:val="003A6996"/>
    <w:rsid w:val="003A7105"/>
    <w:rsid w:val="003A75B4"/>
    <w:rsid w:val="003B03D7"/>
    <w:rsid w:val="003B061A"/>
    <w:rsid w:val="003B1048"/>
    <w:rsid w:val="003B2A16"/>
    <w:rsid w:val="003B5694"/>
    <w:rsid w:val="003B61AF"/>
    <w:rsid w:val="003C0F9F"/>
    <w:rsid w:val="003C4981"/>
    <w:rsid w:val="003C65EB"/>
    <w:rsid w:val="003C70BE"/>
    <w:rsid w:val="003C756F"/>
    <w:rsid w:val="003C7DF4"/>
    <w:rsid w:val="003D170B"/>
    <w:rsid w:val="003D223A"/>
    <w:rsid w:val="003D28AA"/>
    <w:rsid w:val="003D336E"/>
    <w:rsid w:val="003D4809"/>
    <w:rsid w:val="003D657B"/>
    <w:rsid w:val="003D66ED"/>
    <w:rsid w:val="003D7F4B"/>
    <w:rsid w:val="003E0C31"/>
    <w:rsid w:val="003E19E7"/>
    <w:rsid w:val="003E35B1"/>
    <w:rsid w:val="003E360F"/>
    <w:rsid w:val="003E3D8C"/>
    <w:rsid w:val="003E59FB"/>
    <w:rsid w:val="003E6B84"/>
    <w:rsid w:val="003E7AE6"/>
    <w:rsid w:val="003E7CE4"/>
    <w:rsid w:val="003F742B"/>
    <w:rsid w:val="003F7F00"/>
    <w:rsid w:val="00400210"/>
    <w:rsid w:val="00402048"/>
    <w:rsid w:val="004046C9"/>
    <w:rsid w:val="004052E2"/>
    <w:rsid w:val="00406D31"/>
    <w:rsid w:val="004076AD"/>
    <w:rsid w:val="004076FC"/>
    <w:rsid w:val="00407BC8"/>
    <w:rsid w:val="00410C5B"/>
    <w:rsid w:val="0041172E"/>
    <w:rsid w:val="00413041"/>
    <w:rsid w:val="004131C1"/>
    <w:rsid w:val="004167FD"/>
    <w:rsid w:val="00417C18"/>
    <w:rsid w:val="004206E6"/>
    <w:rsid w:val="0042383E"/>
    <w:rsid w:val="00423A14"/>
    <w:rsid w:val="00423E80"/>
    <w:rsid w:val="004240AC"/>
    <w:rsid w:val="00424AF9"/>
    <w:rsid w:val="00425AC6"/>
    <w:rsid w:val="004278F0"/>
    <w:rsid w:val="0043091D"/>
    <w:rsid w:val="00431C7E"/>
    <w:rsid w:val="00434396"/>
    <w:rsid w:val="00434672"/>
    <w:rsid w:val="0043518F"/>
    <w:rsid w:val="0043683F"/>
    <w:rsid w:val="004376B6"/>
    <w:rsid w:val="004377F7"/>
    <w:rsid w:val="00444E00"/>
    <w:rsid w:val="00444E43"/>
    <w:rsid w:val="0044500D"/>
    <w:rsid w:val="004471CA"/>
    <w:rsid w:val="004507B6"/>
    <w:rsid w:val="004507C9"/>
    <w:rsid w:val="00452A03"/>
    <w:rsid w:val="00452B1E"/>
    <w:rsid w:val="00457F1B"/>
    <w:rsid w:val="00460E38"/>
    <w:rsid w:val="00460F1A"/>
    <w:rsid w:val="0046104E"/>
    <w:rsid w:val="004611B4"/>
    <w:rsid w:val="00461A95"/>
    <w:rsid w:val="00461B27"/>
    <w:rsid w:val="0046269A"/>
    <w:rsid w:val="004636E6"/>
    <w:rsid w:val="00463D56"/>
    <w:rsid w:val="00464E65"/>
    <w:rsid w:val="004678D0"/>
    <w:rsid w:val="00471838"/>
    <w:rsid w:val="00473697"/>
    <w:rsid w:val="00474333"/>
    <w:rsid w:val="004745AF"/>
    <w:rsid w:val="0047505D"/>
    <w:rsid w:val="0047531C"/>
    <w:rsid w:val="00475D75"/>
    <w:rsid w:val="004774A0"/>
    <w:rsid w:val="004803B0"/>
    <w:rsid w:val="00480DB3"/>
    <w:rsid w:val="00486649"/>
    <w:rsid w:val="00486D3F"/>
    <w:rsid w:val="00487C2B"/>
    <w:rsid w:val="004900AE"/>
    <w:rsid w:val="00491B7D"/>
    <w:rsid w:val="0049290B"/>
    <w:rsid w:val="0049325B"/>
    <w:rsid w:val="00493F61"/>
    <w:rsid w:val="00497C53"/>
    <w:rsid w:val="004A036C"/>
    <w:rsid w:val="004A0B83"/>
    <w:rsid w:val="004A0E67"/>
    <w:rsid w:val="004A4C2B"/>
    <w:rsid w:val="004A6A61"/>
    <w:rsid w:val="004B027A"/>
    <w:rsid w:val="004B08C9"/>
    <w:rsid w:val="004B110F"/>
    <w:rsid w:val="004B3383"/>
    <w:rsid w:val="004B53EA"/>
    <w:rsid w:val="004B69CB"/>
    <w:rsid w:val="004C007F"/>
    <w:rsid w:val="004C25B1"/>
    <w:rsid w:val="004C3306"/>
    <w:rsid w:val="004C332A"/>
    <w:rsid w:val="004C63C0"/>
    <w:rsid w:val="004C63C1"/>
    <w:rsid w:val="004C76A8"/>
    <w:rsid w:val="004D006C"/>
    <w:rsid w:val="004D02E7"/>
    <w:rsid w:val="004D082F"/>
    <w:rsid w:val="004D09AD"/>
    <w:rsid w:val="004D0ACD"/>
    <w:rsid w:val="004D1605"/>
    <w:rsid w:val="004D1D16"/>
    <w:rsid w:val="004D26F2"/>
    <w:rsid w:val="004D47EA"/>
    <w:rsid w:val="004D4C1C"/>
    <w:rsid w:val="004D54F0"/>
    <w:rsid w:val="004D63BD"/>
    <w:rsid w:val="004D7585"/>
    <w:rsid w:val="004E05A8"/>
    <w:rsid w:val="004E09A4"/>
    <w:rsid w:val="004E0B18"/>
    <w:rsid w:val="004E1127"/>
    <w:rsid w:val="004E2A3E"/>
    <w:rsid w:val="004E3397"/>
    <w:rsid w:val="004E3631"/>
    <w:rsid w:val="004E5699"/>
    <w:rsid w:val="004E6045"/>
    <w:rsid w:val="004E6A0F"/>
    <w:rsid w:val="004F13D4"/>
    <w:rsid w:val="004F249B"/>
    <w:rsid w:val="004F2D63"/>
    <w:rsid w:val="004F2FD4"/>
    <w:rsid w:val="004F4626"/>
    <w:rsid w:val="004F4C56"/>
    <w:rsid w:val="004F4CE7"/>
    <w:rsid w:val="004F5074"/>
    <w:rsid w:val="004F67E7"/>
    <w:rsid w:val="004F77DD"/>
    <w:rsid w:val="005008A0"/>
    <w:rsid w:val="00501E10"/>
    <w:rsid w:val="00501E30"/>
    <w:rsid w:val="005048F6"/>
    <w:rsid w:val="00505A0A"/>
    <w:rsid w:val="00507906"/>
    <w:rsid w:val="00507C1C"/>
    <w:rsid w:val="00511EF1"/>
    <w:rsid w:val="00514AF0"/>
    <w:rsid w:val="00515217"/>
    <w:rsid w:val="00520A95"/>
    <w:rsid w:val="0052102C"/>
    <w:rsid w:val="00521A35"/>
    <w:rsid w:val="00523464"/>
    <w:rsid w:val="00527484"/>
    <w:rsid w:val="00530542"/>
    <w:rsid w:val="005310B4"/>
    <w:rsid w:val="005313C9"/>
    <w:rsid w:val="00532038"/>
    <w:rsid w:val="00533255"/>
    <w:rsid w:val="00535A9D"/>
    <w:rsid w:val="00535E7A"/>
    <w:rsid w:val="00536CD2"/>
    <w:rsid w:val="00540F7D"/>
    <w:rsid w:val="005419A1"/>
    <w:rsid w:val="00543075"/>
    <w:rsid w:val="00546724"/>
    <w:rsid w:val="00546A03"/>
    <w:rsid w:val="005472ED"/>
    <w:rsid w:val="0055786D"/>
    <w:rsid w:val="00557C83"/>
    <w:rsid w:val="0056117B"/>
    <w:rsid w:val="00561215"/>
    <w:rsid w:val="005625A0"/>
    <w:rsid w:val="00563243"/>
    <w:rsid w:val="00564419"/>
    <w:rsid w:val="005648B2"/>
    <w:rsid w:val="005659CE"/>
    <w:rsid w:val="00565B06"/>
    <w:rsid w:val="005719D3"/>
    <w:rsid w:val="00571B1F"/>
    <w:rsid w:val="00572866"/>
    <w:rsid w:val="00572C0A"/>
    <w:rsid w:val="00574583"/>
    <w:rsid w:val="00576FE4"/>
    <w:rsid w:val="0057753A"/>
    <w:rsid w:val="0058013C"/>
    <w:rsid w:val="0058531E"/>
    <w:rsid w:val="005867F5"/>
    <w:rsid w:val="00587F1E"/>
    <w:rsid w:val="005902A2"/>
    <w:rsid w:val="00590B1A"/>
    <w:rsid w:val="005919D3"/>
    <w:rsid w:val="00591AC5"/>
    <w:rsid w:val="005935BB"/>
    <w:rsid w:val="005938F6"/>
    <w:rsid w:val="00593BFF"/>
    <w:rsid w:val="0059597E"/>
    <w:rsid w:val="00596F3C"/>
    <w:rsid w:val="0059764E"/>
    <w:rsid w:val="005A001C"/>
    <w:rsid w:val="005A330B"/>
    <w:rsid w:val="005A34E0"/>
    <w:rsid w:val="005A4285"/>
    <w:rsid w:val="005A69D9"/>
    <w:rsid w:val="005B0C07"/>
    <w:rsid w:val="005B1643"/>
    <w:rsid w:val="005B2AC3"/>
    <w:rsid w:val="005B334D"/>
    <w:rsid w:val="005B3DC4"/>
    <w:rsid w:val="005B52BB"/>
    <w:rsid w:val="005B679A"/>
    <w:rsid w:val="005B70DA"/>
    <w:rsid w:val="005B71BB"/>
    <w:rsid w:val="005C1A70"/>
    <w:rsid w:val="005C2AA4"/>
    <w:rsid w:val="005C392C"/>
    <w:rsid w:val="005C3C04"/>
    <w:rsid w:val="005C5C4E"/>
    <w:rsid w:val="005D4696"/>
    <w:rsid w:val="005D65D4"/>
    <w:rsid w:val="005E0742"/>
    <w:rsid w:val="005E17FE"/>
    <w:rsid w:val="005E1BC4"/>
    <w:rsid w:val="005E2468"/>
    <w:rsid w:val="005E29BF"/>
    <w:rsid w:val="005E319B"/>
    <w:rsid w:val="005E3BA8"/>
    <w:rsid w:val="005E56E1"/>
    <w:rsid w:val="005E6542"/>
    <w:rsid w:val="005E78D3"/>
    <w:rsid w:val="005E7B6E"/>
    <w:rsid w:val="005F06DF"/>
    <w:rsid w:val="005F3506"/>
    <w:rsid w:val="005F6CA5"/>
    <w:rsid w:val="00600069"/>
    <w:rsid w:val="00601A96"/>
    <w:rsid w:val="006028B5"/>
    <w:rsid w:val="006030F9"/>
    <w:rsid w:val="006047D4"/>
    <w:rsid w:val="00605624"/>
    <w:rsid w:val="00606908"/>
    <w:rsid w:val="0060703A"/>
    <w:rsid w:val="00607173"/>
    <w:rsid w:val="006100D9"/>
    <w:rsid w:val="00614176"/>
    <w:rsid w:val="006143EC"/>
    <w:rsid w:val="00614776"/>
    <w:rsid w:val="006150E0"/>
    <w:rsid w:val="006153F9"/>
    <w:rsid w:val="00616A0C"/>
    <w:rsid w:val="00620610"/>
    <w:rsid w:val="00621114"/>
    <w:rsid w:val="00621C49"/>
    <w:rsid w:val="006225EF"/>
    <w:rsid w:val="00622681"/>
    <w:rsid w:val="00623071"/>
    <w:rsid w:val="00624E17"/>
    <w:rsid w:val="00625257"/>
    <w:rsid w:val="0062612A"/>
    <w:rsid w:val="0062621B"/>
    <w:rsid w:val="0062704A"/>
    <w:rsid w:val="00631D94"/>
    <w:rsid w:val="006352EE"/>
    <w:rsid w:val="00635611"/>
    <w:rsid w:val="00635A61"/>
    <w:rsid w:val="00636171"/>
    <w:rsid w:val="00641590"/>
    <w:rsid w:val="00644F20"/>
    <w:rsid w:val="0064629F"/>
    <w:rsid w:val="0064766C"/>
    <w:rsid w:val="00647C95"/>
    <w:rsid w:val="00651830"/>
    <w:rsid w:val="00651D79"/>
    <w:rsid w:val="00652015"/>
    <w:rsid w:val="00652900"/>
    <w:rsid w:val="0065338D"/>
    <w:rsid w:val="006538AC"/>
    <w:rsid w:val="0065395E"/>
    <w:rsid w:val="00653A4A"/>
    <w:rsid w:val="00653FBF"/>
    <w:rsid w:val="00657EFA"/>
    <w:rsid w:val="006604CE"/>
    <w:rsid w:val="00660FB8"/>
    <w:rsid w:val="00661DC4"/>
    <w:rsid w:val="00662B73"/>
    <w:rsid w:val="006645F2"/>
    <w:rsid w:val="00664737"/>
    <w:rsid w:val="00664C20"/>
    <w:rsid w:val="00666A3F"/>
    <w:rsid w:val="00667353"/>
    <w:rsid w:val="00667412"/>
    <w:rsid w:val="00670C8A"/>
    <w:rsid w:val="00671430"/>
    <w:rsid w:val="00672474"/>
    <w:rsid w:val="00672E96"/>
    <w:rsid w:val="00673EA0"/>
    <w:rsid w:val="00676752"/>
    <w:rsid w:val="00677B9E"/>
    <w:rsid w:val="00683637"/>
    <w:rsid w:val="00683C91"/>
    <w:rsid w:val="00685504"/>
    <w:rsid w:val="00686B42"/>
    <w:rsid w:val="00686DFE"/>
    <w:rsid w:val="00686F6D"/>
    <w:rsid w:val="00687427"/>
    <w:rsid w:val="0069026F"/>
    <w:rsid w:val="00691C7F"/>
    <w:rsid w:val="00692480"/>
    <w:rsid w:val="00693C38"/>
    <w:rsid w:val="006956F4"/>
    <w:rsid w:val="00695974"/>
    <w:rsid w:val="006962E6"/>
    <w:rsid w:val="006969A5"/>
    <w:rsid w:val="00697DC6"/>
    <w:rsid w:val="006A180D"/>
    <w:rsid w:val="006A18E1"/>
    <w:rsid w:val="006A41DD"/>
    <w:rsid w:val="006A4220"/>
    <w:rsid w:val="006A5D7D"/>
    <w:rsid w:val="006A78F2"/>
    <w:rsid w:val="006B0111"/>
    <w:rsid w:val="006B0C5F"/>
    <w:rsid w:val="006B313B"/>
    <w:rsid w:val="006B32D3"/>
    <w:rsid w:val="006B4AE0"/>
    <w:rsid w:val="006B5521"/>
    <w:rsid w:val="006B58A9"/>
    <w:rsid w:val="006B7AC4"/>
    <w:rsid w:val="006C0161"/>
    <w:rsid w:val="006C06DF"/>
    <w:rsid w:val="006C169C"/>
    <w:rsid w:val="006C2E2F"/>
    <w:rsid w:val="006C6E75"/>
    <w:rsid w:val="006D0551"/>
    <w:rsid w:val="006D1635"/>
    <w:rsid w:val="006D2336"/>
    <w:rsid w:val="006D23B3"/>
    <w:rsid w:val="006D2ADD"/>
    <w:rsid w:val="006D3D13"/>
    <w:rsid w:val="006D4E1B"/>
    <w:rsid w:val="006D568D"/>
    <w:rsid w:val="006D6D1E"/>
    <w:rsid w:val="006E054D"/>
    <w:rsid w:val="006E0C92"/>
    <w:rsid w:val="006E134C"/>
    <w:rsid w:val="006E227A"/>
    <w:rsid w:val="006E2431"/>
    <w:rsid w:val="006E3161"/>
    <w:rsid w:val="006E4350"/>
    <w:rsid w:val="006E5A97"/>
    <w:rsid w:val="006E6210"/>
    <w:rsid w:val="006E6614"/>
    <w:rsid w:val="006E79DC"/>
    <w:rsid w:val="006F29D5"/>
    <w:rsid w:val="006F2D83"/>
    <w:rsid w:val="006F6F2A"/>
    <w:rsid w:val="006F7DC2"/>
    <w:rsid w:val="0070077D"/>
    <w:rsid w:val="00703837"/>
    <w:rsid w:val="00706844"/>
    <w:rsid w:val="00707056"/>
    <w:rsid w:val="00714797"/>
    <w:rsid w:val="007153E1"/>
    <w:rsid w:val="00715D2B"/>
    <w:rsid w:val="007160EB"/>
    <w:rsid w:val="007171F3"/>
    <w:rsid w:val="00722BB6"/>
    <w:rsid w:val="00725707"/>
    <w:rsid w:val="0073524A"/>
    <w:rsid w:val="00736663"/>
    <w:rsid w:val="00737486"/>
    <w:rsid w:val="007379A1"/>
    <w:rsid w:val="007402D8"/>
    <w:rsid w:val="00740EDB"/>
    <w:rsid w:val="0075169D"/>
    <w:rsid w:val="007523F3"/>
    <w:rsid w:val="007530FD"/>
    <w:rsid w:val="007533E9"/>
    <w:rsid w:val="00753605"/>
    <w:rsid w:val="00756A4D"/>
    <w:rsid w:val="00757F7F"/>
    <w:rsid w:val="00760161"/>
    <w:rsid w:val="00760400"/>
    <w:rsid w:val="00760908"/>
    <w:rsid w:val="00760F26"/>
    <w:rsid w:val="0076197C"/>
    <w:rsid w:val="007658F4"/>
    <w:rsid w:val="00766978"/>
    <w:rsid w:val="00766E5E"/>
    <w:rsid w:val="007677DB"/>
    <w:rsid w:val="00770B15"/>
    <w:rsid w:val="00770FA5"/>
    <w:rsid w:val="00775872"/>
    <w:rsid w:val="00775C0B"/>
    <w:rsid w:val="00776B11"/>
    <w:rsid w:val="00780B60"/>
    <w:rsid w:val="00782C08"/>
    <w:rsid w:val="00782F37"/>
    <w:rsid w:val="00783C38"/>
    <w:rsid w:val="00783FFB"/>
    <w:rsid w:val="007857E1"/>
    <w:rsid w:val="007861A9"/>
    <w:rsid w:val="00786F65"/>
    <w:rsid w:val="0078786F"/>
    <w:rsid w:val="00787EEC"/>
    <w:rsid w:val="007929A9"/>
    <w:rsid w:val="007944AD"/>
    <w:rsid w:val="007A0D48"/>
    <w:rsid w:val="007A1200"/>
    <w:rsid w:val="007A365F"/>
    <w:rsid w:val="007A60EC"/>
    <w:rsid w:val="007A6530"/>
    <w:rsid w:val="007A669A"/>
    <w:rsid w:val="007A70B6"/>
    <w:rsid w:val="007B09AC"/>
    <w:rsid w:val="007B11A2"/>
    <w:rsid w:val="007B17B5"/>
    <w:rsid w:val="007B1DCA"/>
    <w:rsid w:val="007B32B4"/>
    <w:rsid w:val="007B49DA"/>
    <w:rsid w:val="007B54A6"/>
    <w:rsid w:val="007B64FD"/>
    <w:rsid w:val="007B7A5B"/>
    <w:rsid w:val="007B7DA6"/>
    <w:rsid w:val="007C0488"/>
    <w:rsid w:val="007C48C9"/>
    <w:rsid w:val="007C6275"/>
    <w:rsid w:val="007C70D8"/>
    <w:rsid w:val="007C7DCF"/>
    <w:rsid w:val="007D0FCB"/>
    <w:rsid w:val="007D1F47"/>
    <w:rsid w:val="007D2637"/>
    <w:rsid w:val="007D2F91"/>
    <w:rsid w:val="007D4FE7"/>
    <w:rsid w:val="007D5900"/>
    <w:rsid w:val="007D68E2"/>
    <w:rsid w:val="007D77FD"/>
    <w:rsid w:val="007D7EA8"/>
    <w:rsid w:val="007E10CC"/>
    <w:rsid w:val="007E29B2"/>
    <w:rsid w:val="007E7515"/>
    <w:rsid w:val="007E7B73"/>
    <w:rsid w:val="007F13FD"/>
    <w:rsid w:val="007F55A8"/>
    <w:rsid w:val="007F702B"/>
    <w:rsid w:val="0080154D"/>
    <w:rsid w:val="00802DAD"/>
    <w:rsid w:val="00803889"/>
    <w:rsid w:val="00804172"/>
    <w:rsid w:val="00804A19"/>
    <w:rsid w:val="008059A3"/>
    <w:rsid w:val="00812D33"/>
    <w:rsid w:val="008137B7"/>
    <w:rsid w:val="008147EB"/>
    <w:rsid w:val="00814C5B"/>
    <w:rsid w:val="00816397"/>
    <w:rsid w:val="00816BA6"/>
    <w:rsid w:val="00816F92"/>
    <w:rsid w:val="00820631"/>
    <w:rsid w:val="008214F4"/>
    <w:rsid w:val="0082341F"/>
    <w:rsid w:val="008235BC"/>
    <w:rsid w:val="00826353"/>
    <w:rsid w:val="00826C22"/>
    <w:rsid w:val="008276BE"/>
    <w:rsid w:val="00830CB0"/>
    <w:rsid w:val="008331D3"/>
    <w:rsid w:val="00835E9D"/>
    <w:rsid w:val="00836881"/>
    <w:rsid w:val="00842365"/>
    <w:rsid w:val="00842ADE"/>
    <w:rsid w:val="008439F1"/>
    <w:rsid w:val="00844B3B"/>
    <w:rsid w:val="00846033"/>
    <w:rsid w:val="0084791B"/>
    <w:rsid w:val="00850C17"/>
    <w:rsid w:val="00850F6D"/>
    <w:rsid w:val="00851500"/>
    <w:rsid w:val="00853964"/>
    <w:rsid w:val="0085501C"/>
    <w:rsid w:val="00857DD5"/>
    <w:rsid w:val="008606BC"/>
    <w:rsid w:val="00861246"/>
    <w:rsid w:val="008613E3"/>
    <w:rsid w:val="00862527"/>
    <w:rsid w:val="008629A8"/>
    <w:rsid w:val="00862C41"/>
    <w:rsid w:val="00864BFB"/>
    <w:rsid w:val="00865A2D"/>
    <w:rsid w:val="0087363F"/>
    <w:rsid w:val="00875283"/>
    <w:rsid w:val="008762FF"/>
    <w:rsid w:val="00880931"/>
    <w:rsid w:val="00882519"/>
    <w:rsid w:val="00883705"/>
    <w:rsid w:val="00885722"/>
    <w:rsid w:val="00885807"/>
    <w:rsid w:val="00886BCD"/>
    <w:rsid w:val="008904CF"/>
    <w:rsid w:val="00893944"/>
    <w:rsid w:val="00896CA0"/>
    <w:rsid w:val="008A12DD"/>
    <w:rsid w:val="008A216C"/>
    <w:rsid w:val="008A40A5"/>
    <w:rsid w:val="008A5366"/>
    <w:rsid w:val="008A536B"/>
    <w:rsid w:val="008A73EC"/>
    <w:rsid w:val="008A7A10"/>
    <w:rsid w:val="008A7A4F"/>
    <w:rsid w:val="008A7D8B"/>
    <w:rsid w:val="008B18AB"/>
    <w:rsid w:val="008B2572"/>
    <w:rsid w:val="008B48CF"/>
    <w:rsid w:val="008C0187"/>
    <w:rsid w:val="008C0784"/>
    <w:rsid w:val="008C2196"/>
    <w:rsid w:val="008C330D"/>
    <w:rsid w:val="008C4907"/>
    <w:rsid w:val="008C7641"/>
    <w:rsid w:val="008C7D60"/>
    <w:rsid w:val="008D20D6"/>
    <w:rsid w:val="008D2935"/>
    <w:rsid w:val="008D3771"/>
    <w:rsid w:val="008D6E7C"/>
    <w:rsid w:val="008D7B1C"/>
    <w:rsid w:val="008E0D06"/>
    <w:rsid w:val="008E0EA0"/>
    <w:rsid w:val="008E10BD"/>
    <w:rsid w:val="008E10C1"/>
    <w:rsid w:val="008E29BF"/>
    <w:rsid w:val="008E3BC4"/>
    <w:rsid w:val="008E451F"/>
    <w:rsid w:val="008E5925"/>
    <w:rsid w:val="008E625E"/>
    <w:rsid w:val="008E65C5"/>
    <w:rsid w:val="008E7657"/>
    <w:rsid w:val="008F1C76"/>
    <w:rsid w:val="008F2972"/>
    <w:rsid w:val="008F2F19"/>
    <w:rsid w:val="008F33E2"/>
    <w:rsid w:val="008F4524"/>
    <w:rsid w:val="008F6BE1"/>
    <w:rsid w:val="008F7CB3"/>
    <w:rsid w:val="009001D9"/>
    <w:rsid w:val="00900FDC"/>
    <w:rsid w:val="009039D0"/>
    <w:rsid w:val="00903C2A"/>
    <w:rsid w:val="00903E3C"/>
    <w:rsid w:val="00904DD9"/>
    <w:rsid w:val="0090554D"/>
    <w:rsid w:val="00905F51"/>
    <w:rsid w:val="0091497A"/>
    <w:rsid w:val="00915DD3"/>
    <w:rsid w:val="00917014"/>
    <w:rsid w:val="00917D5E"/>
    <w:rsid w:val="00925BED"/>
    <w:rsid w:val="00926228"/>
    <w:rsid w:val="009268D7"/>
    <w:rsid w:val="00931674"/>
    <w:rsid w:val="00937068"/>
    <w:rsid w:val="009372F2"/>
    <w:rsid w:val="00940115"/>
    <w:rsid w:val="00940D7E"/>
    <w:rsid w:val="009415BF"/>
    <w:rsid w:val="00941D54"/>
    <w:rsid w:val="00941E20"/>
    <w:rsid w:val="009425CC"/>
    <w:rsid w:val="00942A2A"/>
    <w:rsid w:val="009438EE"/>
    <w:rsid w:val="0094590B"/>
    <w:rsid w:val="00946024"/>
    <w:rsid w:val="00947808"/>
    <w:rsid w:val="00950767"/>
    <w:rsid w:val="00950A30"/>
    <w:rsid w:val="00951A4D"/>
    <w:rsid w:val="00952D68"/>
    <w:rsid w:val="00953797"/>
    <w:rsid w:val="0095482A"/>
    <w:rsid w:val="00954F7F"/>
    <w:rsid w:val="00955C60"/>
    <w:rsid w:val="00956175"/>
    <w:rsid w:val="00961154"/>
    <w:rsid w:val="00962F72"/>
    <w:rsid w:val="00963E9C"/>
    <w:rsid w:val="0096435D"/>
    <w:rsid w:val="009651EA"/>
    <w:rsid w:val="009660C3"/>
    <w:rsid w:val="009666B3"/>
    <w:rsid w:val="009675FC"/>
    <w:rsid w:val="00971733"/>
    <w:rsid w:val="009720C9"/>
    <w:rsid w:val="00972188"/>
    <w:rsid w:val="00973FE5"/>
    <w:rsid w:val="009746C1"/>
    <w:rsid w:val="00975E41"/>
    <w:rsid w:val="00985C4B"/>
    <w:rsid w:val="00986F87"/>
    <w:rsid w:val="00987471"/>
    <w:rsid w:val="00987DB7"/>
    <w:rsid w:val="0099070E"/>
    <w:rsid w:val="00990AD1"/>
    <w:rsid w:val="00990E06"/>
    <w:rsid w:val="0099192C"/>
    <w:rsid w:val="0099385D"/>
    <w:rsid w:val="00994CB8"/>
    <w:rsid w:val="009950F6"/>
    <w:rsid w:val="00995C81"/>
    <w:rsid w:val="0099631F"/>
    <w:rsid w:val="009A37B2"/>
    <w:rsid w:val="009A37EF"/>
    <w:rsid w:val="009A419C"/>
    <w:rsid w:val="009A42F5"/>
    <w:rsid w:val="009A4CCD"/>
    <w:rsid w:val="009A7167"/>
    <w:rsid w:val="009A74CE"/>
    <w:rsid w:val="009B08E8"/>
    <w:rsid w:val="009B3D25"/>
    <w:rsid w:val="009B51AB"/>
    <w:rsid w:val="009B545D"/>
    <w:rsid w:val="009B58E4"/>
    <w:rsid w:val="009B7786"/>
    <w:rsid w:val="009C0F2F"/>
    <w:rsid w:val="009C2D7E"/>
    <w:rsid w:val="009C35C6"/>
    <w:rsid w:val="009C50F7"/>
    <w:rsid w:val="009C5378"/>
    <w:rsid w:val="009C7956"/>
    <w:rsid w:val="009D025D"/>
    <w:rsid w:val="009D0A89"/>
    <w:rsid w:val="009D0E14"/>
    <w:rsid w:val="009D61DF"/>
    <w:rsid w:val="009D75CC"/>
    <w:rsid w:val="009E245B"/>
    <w:rsid w:val="009E392C"/>
    <w:rsid w:val="009E3B4A"/>
    <w:rsid w:val="009E3EC5"/>
    <w:rsid w:val="009E4028"/>
    <w:rsid w:val="009E51F6"/>
    <w:rsid w:val="009E5D09"/>
    <w:rsid w:val="009E7D0F"/>
    <w:rsid w:val="009F0809"/>
    <w:rsid w:val="009F0A4C"/>
    <w:rsid w:val="009F10DE"/>
    <w:rsid w:val="009F3961"/>
    <w:rsid w:val="009F3BD3"/>
    <w:rsid w:val="009F5EC3"/>
    <w:rsid w:val="009F75CE"/>
    <w:rsid w:val="00A003C1"/>
    <w:rsid w:val="00A00EEA"/>
    <w:rsid w:val="00A01F89"/>
    <w:rsid w:val="00A0204E"/>
    <w:rsid w:val="00A02647"/>
    <w:rsid w:val="00A02DDE"/>
    <w:rsid w:val="00A02E0C"/>
    <w:rsid w:val="00A02F10"/>
    <w:rsid w:val="00A057AD"/>
    <w:rsid w:val="00A062B1"/>
    <w:rsid w:val="00A067E9"/>
    <w:rsid w:val="00A06B5C"/>
    <w:rsid w:val="00A074C9"/>
    <w:rsid w:val="00A078AF"/>
    <w:rsid w:val="00A07C62"/>
    <w:rsid w:val="00A1166C"/>
    <w:rsid w:val="00A120E4"/>
    <w:rsid w:val="00A15256"/>
    <w:rsid w:val="00A17D49"/>
    <w:rsid w:val="00A2082B"/>
    <w:rsid w:val="00A219E0"/>
    <w:rsid w:val="00A2424D"/>
    <w:rsid w:val="00A242F4"/>
    <w:rsid w:val="00A249F6"/>
    <w:rsid w:val="00A262FD"/>
    <w:rsid w:val="00A2639F"/>
    <w:rsid w:val="00A269EE"/>
    <w:rsid w:val="00A26A7D"/>
    <w:rsid w:val="00A302D1"/>
    <w:rsid w:val="00A30ED4"/>
    <w:rsid w:val="00A3672E"/>
    <w:rsid w:val="00A37D64"/>
    <w:rsid w:val="00A41154"/>
    <w:rsid w:val="00A415BA"/>
    <w:rsid w:val="00A41EE6"/>
    <w:rsid w:val="00A42B34"/>
    <w:rsid w:val="00A4330F"/>
    <w:rsid w:val="00A43BEB"/>
    <w:rsid w:val="00A45299"/>
    <w:rsid w:val="00A46EDE"/>
    <w:rsid w:val="00A50818"/>
    <w:rsid w:val="00A50E8E"/>
    <w:rsid w:val="00A5161B"/>
    <w:rsid w:val="00A51CFD"/>
    <w:rsid w:val="00A521A7"/>
    <w:rsid w:val="00A52F06"/>
    <w:rsid w:val="00A55A37"/>
    <w:rsid w:val="00A55D0C"/>
    <w:rsid w:val="00A61256"/>
    <w:rsid w:val="00A63C47"/>
    <w:rsid w:val="00A6489E"/>
    <w:rsid w:val="00A67086"/>
    <w:rsid w:val="00A703B1"/>
    <w:rsid w:val="00A70A13"/>
    <w:rsid w:val="00A72889"/>
    <w:rsid w:val="00A72A5F"/>
    <w:rsid w:val="00A72D59"/>
    <w:rsid w:val="00A76380"/>
    <w:rsid w:val="00A77A69"/>
    <w:rsid w:val="00A801FB"/>
    <w:rsid w:val="00A86214"/>
    <w:rsid w:val="00A87F04"/>
    <w:rsid w:val="00A9350E"/>
    <w:rsid w:val="00A93C63"/>
    <w:rsid w:val="00A95286"/>
    <w:rsid w:val="00A95DCC"/>
    <w:rsid w:val="00A9751C"/>
    <w:rsid w:val="00AA1F0D"/>
    <w:rsid w:val="00AA48B2"/>
    <w:rsid w:val="00AA4B05"/>
    <w:rsid w:val="00AA5286"/>
    <w:rsid w:val="00AA58A6"/>
    <w:rsid w:val="00AA6083"/>
    <w:rsid w:val="00AA7694"/>
    <w:rsid w:val="00AB02CB"/>
    <w:rsid w:val="00AB084D"/>
    <w:rsid w:val="00AB4B6C"/>
    <w:rsid w:val="00AB5CC2"/>
    <w:rsid w:val="00AC00F6"/>
    <w:rsid w:val="00AC04A7"/>
    <w:rsid w:val="00AC09E9"/>
    <w:rsid w:val="00AC23D5"/>
    <w:rsid w:val="00AC6AA9"/>
    <w:rsid w:val="00AC7763"/>
    <w:rsid w:val="00AC786E"/>
    <w:rsid w:val="00AC7A63"/>
    <w:rsid w:val="00AD10F6"/>
    <w:rsid w:val="00AD2DF4"/>
    <w:rsid w:val="00AD466C"/>
    <w:rsid w:val="00AD532E"/>
    <w:rsid w:val="00AD558A"/>
    <w:rsid w:val="00AD579A"/>
    <w:rsid w:val="00AD5E1F"/>
    <w:rsid w:val="00AD5EAD"/>
    <w:rsid w:val="00AE183E"/>
    <w:rsid w:val="00AE2739"/>
    <w:rsid w:val="00AE31A6"/>
    <w:rsid w:val="00AE585B"/>
    <w:rsid w:val="00AF234A"/>
    <w:rsid w:val="00AF54E0"/>
    <w:rsid w:val="00AF780B"/>
    <w:rsid w:val="00B00CB0"/>
    <w:rsid w:val="00B014B8"/>
    <w:rsid w:val="00B01B97"/>
    <w:rsid w:val="00B02308"/>
    <w:rsid w:val="00B02397"/>
    <w:rsid w:val="00B05A7E"/>
    <w:rsid w:val="00B06350"/>
    <w:rsid w:val="00B07560"/>
    <w:rsid w:val="00B12E51"/>
    <w:rsid w:val="00B1384F"/>
    <w:rsid w:val="00B15757"/>
    <w:rsid w:val="00B20FF0"/>
    <w:rsid w:val="00B213E7"/>
    <w:rsid w:val="00B243F1"/>
    <w:rsid w:val="00B26156"/>
    <w:rsid w:val="00B26C70"/>
    <w:rsid w:val="00B26D14"/>
    <w:rsid w:val="00B278DA"/>
    <w:rsid w:val="00B30DEE"/>
    <w:rsid w:val="00B31ECE"/>
    <w:rsid w:val="00B3547A"/>
    <w:rsid w:val="00B36FC8"/>
    <w:rsid w:val="00B40A9A"/>
    <w:rsid w:val="00B40E42"/>
    <w:rsid w:val="00B41740"/>
    <w:rsid w:val="00B4182E"/>
    <w:rsid w:val="00B42B49"/>
    <w:rsid w:val="00B43B3C"/>
    <w:rsid w:val="00B46210"/>
    <w:rsid w:val="00B46E41"/>
    <w:rsid w:val="00B477BD"/>
    <w:rsid w:val="00B50280"/>
    <w:rsid w:val="00B510B5"/>
    <w:rsid w:val="00B52391"/>
    <w:rsid w:val="00B543F4"/>
    <w:rsid w:val="00B551ED"/>
    <w:rsid w:val="00B56610"/>
    <w:rsid w:val="00B56BCB"/>
    <w:rsid w:val="00B6030F"/>
    <w:rsid w:val="00B62ABC"/>
    <w:rsid w:val="00B63091"/>
    <w:rsid w:val="00B63755"/>
    <w:rsid w:val="00B63FC4"/>
    <w:rsid w:val="00B644FA"/>
    <w:rsid w:val="00B65DF6"/>
    <w:rsid w:val="00B67920"/>
    <w:rsid w:val="00B70D21"/>
    <w:rsid w:val="00B70FFA"/>
    <w:rsid w:val="00B72C3D"/>
    <w:rsid w:val="00B74FEF"/>
    <w:rsid w:val="00B7545A"/>
    <w:rsid w:val="00B75A37"/>
    <w:rsid w:val="00B75B08"/>
    <w:rsid w:val="00B771EB"/>
    <w:rsid w:val="00B77CE6"/>
    <w:rsid w:val="00B84383"/>
    <w:rsid w:val="00B85A4F"/>
    <w:rsid w:val="00B87074"/>
    <w:rsid w:val="00B875AF"/>
    <w:rsid w:val="00B87F20"/>
    <w:rsid w:val="00B901F2"/>
    <w:rsid w:val="00B90894"/>
    <w:rsid w:val="00B91367"/>
    <w:rsid w:val="00B919C3"/>
    <w:rsid w:val="00B91BF8"/>
    <w:rsid w:val="00B9316E"/>
    <w:rsid w:val="00B94EC2"/>
    <w:rsid w:val="00B9571A"/>
    <w:rsid w:val="00B959B0"/>
    <w:rsid w:val="00B95F5A"/>
    <w:rsid w:val="00B970BB"/>
    <w:rsid w:val="00BA3F43"/>
    <w:rsid w:val="00BA5841"/>
    <w:rsid w:val="00BA6465"/>
    <w:rsid w:val="00BB2371"/>
    <w:rsid w:val="00BB2F88"/>
    <w:rsid w:val="00BB32AD"/>
    <w:rsid w:val="00BB56AD"/>
    <w:rsid w:val="00BB5955"/>
    <w:rsid w:val="00BB724B"/>
    <w:rsid w:val="00BC1F8E"/>
    <w:rsid w:val="00BC41AF"/>
    <w:rsid w:val="00BC619E"/>
    <w:rsid w:val="00BD0056"/>
    <w:rsid w:val="00BD0CF5"/>
    <w:rsid w:val="00BD1580"/>
    <w:rsid w:val="00BD17DF"/>
    <w:rsid w:val="00BD1DC0"/>
    <w:rsid w:val="00BD3193"/>
    <w:rsid w:val="00BD3588"/>
    <w:rsid w:val="00BD486B"/>
    <w:rsid w:val="00BD5072"/>
    <w:rsid w:val="00BD6C2A"/>
    <w:rsid w:val="00BE1007"/>
    <w:rsid w:val="00BE19CB"/>
    <w:rsid w:val="00BE1D86"/>
    <w:rsid w:val="00BE23F0"/>
    <w:rsid w:val="00BE2800"/>
    <w:rsid w:val="00BE4381"/>
    <w:rsid w:val="00BE51D0"/>
    <w:rsid w:val="00BE6241"/>
    <w:rsid w:val="00BE6AC9"/>
    <w:rsid w:val="00BF2B68"/>
    <w:rsid w:val="00BF4B11"/>
    <w:rsid w:val="00BF7BA9"/>
    <w:rsid w:val="00C02546"/>
    <w:rsid w:val="00C0285E"/>
    <w:rsid w:val="00C03B3B"/>
    <w:rsid w:val="00C03B60"/>
    <w:rsid w:val="00C03D51"/>
    <w:rsid w:val="00C05C7A"/>
    <w:rsid w:val="00C06F84"/>
    <w:rsid w:val="00C1121B"/>
    <w:rsid w:val="00C1193E"/>
    <w:rsid w:val="00C11967"/>
    <w:rsid w:val="00C11E57"/>
    <w:rsid w:val="00C1259F"/>
    <w:rsid w:val="00C13BBB"/>
    <w:rsid w:val="00C13D39"/>
    <w:rsid w:val="00C163DF"/>
    <w:rsid w:val="00C16AEF"/>
    <w:rsid w:val="00C17451"/>
    <w:rsid w:val="00C24F39"/>
    <w:rsid w:val="00C252AA"/>
    <w:rsid w:val="00C2671D"/>
    <w:rsid w:val="00C271E6"/>
    <w:rsid w:val="00C34673"/>
    <w:rsid w:val="00C351AD"/>
    <w:rsid w:val="00C3548A"/>
    <w:rsid w:val="00C35D06"/>
    <w:rsid w:val="00C366B1"/>
    <w:rsid w:val="00C374AA"/>
    <w:rsid w:val="00C40CC0"/>
    <w:rsid w:val="00C40E60"/>
    <w:rsid w:val="00C427A3"/>
    <w:rsid w:val="00C460F0"/>
    <w:rsid w:val="00C46290"/>
    <w:rsid w:val="00C46C6F"/>
    <w:rsid w:val="00C4799D"/>
    <w:rsid w:val="00C503AA"/>
    <w:rsid w:val="00C50577"/>
    <w:rsid w:val="00C51005"/>
    <w:rsid w:val="00C54489"/>
    <w:rsid w:val="00C5757F"/>
    <w:rsid w:val="00C60610"/>
    <w:rsid w:val="00C60A1F"/>
    <w:rsid w:val="00C6467B"/>
    <w:rsid w:val="00C66808"/>
    <w:rsid w:val="00C674D5"/>
    <w:rsid w:val="00C67F83"/>
    <w:rsid w:val="00C7296A"/>
    <w:rsid w:val="00C736C1"/>
    <w:rsid w:val="00C73C2A"/>
    <w:rsid w:val="00C73F84"/>
    <w:rsid w:val="00C743FC"/>
    <w:rsid w:val="00C74ED5"/>
    <w:rsid w:val="00C76469"/>
    <w:rsid w:val="00C76A2D"/>
    <w:rsid w:val="00C804F1"/>
    <w:rsid w:val="00C827EE"/>
    <w:rsid w:val="00C83FF3"/>
    <w:rsid w:val="00C853E1"/>
    <w:rsid w:val="00C859B4"/>
    <w:rsid w:val="00C86D8F"/>
    <w:rsid w:val="00C92EB2"/>
    <w:rsid w:val="00C9389F"/>
    <w:rsid w:val="00C9423F"/>
    <w:rsid w:val="00C94510"/>
    <w:rsid w:val="00C946EC"/>
    <w:rsid w:val="00C97EE7"/>
    <w:rsid w:val="00CA16A0"/>
    <w:rsid w:val="00CA1FE8"/>
    <w:rsid w:val="00CA2D8B"/>
    <w:rsid w:val="00CA5B09"/>
    <w:rsid w:val="00CA5C10"/>
    <w:rsid w:val="00CA6E9F"/>
    <w:rsid w:val="00CA7849"/>
    <w:rsid w:val="00CA78F5"/>
    <w:rsid w:val="00CA7CD9"/>
    <w:rsid w:val="00CB44B3"/>
    <w:rsid w:val="00CB7931"/>
    <w:rsid w:val="00CB795A"/>
    <w:rsid w:val="00CC3CF1"/>
    <w:rsid w:val="00CC58E9"/>
    <w:rsid w:val="00CD0ACA"/>
    <w:rsid w:val="00CD167C"/>
    <w:rsid w:val="00CD2034"/>
    <w:rsid w:val="00CD3D8A"/>
    <w:rsid w:val="00CD3DFA"/>
    <w:rsid w:val="00CD5104"/>
    <w:rsid w:val="00CD5115"/>
    <w:rsid w:val="00CD76B8"/>
    <w:rsid w:val="00CD7FC3"/>
    <w:rsid w:val="00CE08FB"/>
    <w:rsid w:val="00CE37D0"/>
    <w:rsid w:val="00CE383E"/>
    <w:rsid w:val="00CE525C"/>
    <w:rsid w:val="00CE6A1D"/>
    <w:rsid w:val="00CE72D2"/>
    <w:rsid w:val="00CE7FD9"/>
    <w:rsid w:val="00CF21DD"/>
    <w:rsid w:val="00CF52D1"/>
    <w:rsid w:val="00CF5BBA"/>
    <w:rsid w:val="00CF77DC"/>
    <w:rsid w:val="00D005E4"/>
    <w:rsid w:val="00D05A2B"/>
    <w:rsid w:val="00D061DE"/>
    <w:rsid w:val="00D06C0B"/>
    <w:rsid w:val="00D106EB"/>
    <w:rsid w:val="00D132B2"/>
    <w:rsid w:val="00D14016"/>
    <w:rsid w:val="00D14447"/>
    <w:rsid w:val="00D14829"/>
    <w:rsid w:val="00D1583A"/>
    <w:rsid w:val="00D15C28"/>
    <w:rsid w:val="00D178B5"/>
    <w:rsid w:val="00D17B1C"/>
    <w:rsid w:val="00D17E05"/>
    <w:rsid w:val="00D208F2"/>
    <w:rsid w:val="00D20B4D"/>
    <w:rsid w:val="00D22193"/>
    <w:rsid w:val="00D252AE"/>
    <w:rsid w:val="00D272CA"/>
    <w:rsid w:val="00D30575"/>
    <w:rsid w:val="00D36FB2"/>
    <w:rsid w:val="00D37AC7"/>
    <w:rsid w:val="00D40E40"/>
    <w:rsid w:val="00D414F5"/>
    <w:rsid w:val="00D41887"/>
    <w:rsid w:val="00D42BE2"/>
    <w:rsid w:val="00D456CA"/>
    <w:rsid w:val="00D468AF"/>
    <w:rsid w:val="00D46BC4"/>
    <w:rsid w:val="00D47990"/>
    <w:rsid w:val="00D47C1E"/>
    <w:rsid w:val="00D50106"/>
    <w:rsid w:val="00D510BE"/>
    <w:rsid w:val="00D518B6"/>
    <w:rsid w:val="00D52D88"/>
    <w:rsid w:val="00D530F4"/>
    <w:rsid w:val="00D542AC"/>
    <w:rsid w:val="00D54D1C"/>
    <w:rsid w:val="00D550C0"/>
    <w:rsid w:val="00D5510A"/>
    <w:rsid w:val="00D55CB0"/>
    <w:rsid w:val="00D56DFA"/>
    <w:rsid w:val="00D57624"/>
    <w:rsid w:val="00D62CB0"/>
    <w:rsid w:val="00D63662"/>
    <w:rsid w:val="00D6419C"/>
    <w:rsid w:val="00D6467F"/>
    <w:rsid w:val="00D649AC"/>
    <w:rsid w:val="00D65CA2"/>
    <w:rsid w:val="00D664F7"/>
    <w:rsid w:val="00D66F80"/>
    <w:rsid w:val="00D670BA"/>
    <w:rsid w:val="00D676EF"/>
    <w:rsid w:val="00D710BB"/>
    <w:rsid w:val="00D72BF3"/>
    <w:rsid w:val="00D76B34"/>
    <w:rsid w:val="00D80E5E"/>
    <w:rsid w:val="00D82624"/>
    <w:rsid w:val="00D83522"/>
    <w:rsid w:val="00D844A2"/>
    <w:rsid w:val="00D86F9D"/>
    <w:rsid w:val="00D87668"/>
    <w:rsid w:val="00D92C30"/>
    <w:rsid w:val="00D93527"/>
    <w:rsid w:val="00D93C1E"/>
    <w:rsid w:val="00D97663"/>
    <w:rsid w:val="00DA1611"/>
    <w:rsid w:val="00DA43B6"/>
    <w:rsid w:val="00DB0565"/>
    <w:rsid w:val="00DB2815"/>
    <w:rsid w:val="00DB5859"/>
    <w:rsid w:val="00DB6664"/>
    <w:rsid w:val="00DC07F2"/>
    <w:rsid w:val="00DC0E17"/>
    <w:rsid w:val="00DC22A6"/>
    <w:rsid w:val="00DC24C3"/>
    <w:rsid w:val="00DC334B"/>
    <w:rsid w:val="00DC3DDB"/>
    <w:rsid w:val="00DC5CCF"/>
    <w:rsid w:val="00DC7EBB"/>
    <w:rsid w:val="00DD0AF5"/>
    <w:rsid w:val="00DD2CAE"/>
    <w:rsid w:val="00DD3E0B"/>
    <w:rsid w:val="00DD56DE"/>
    <w:rsid w:val="00DD620D"/>
    <w:rsid w:val="00DE1A58"/>
    <w:rsid w:val="00DE261C"/>
    <w:rsid w:val="00DE5737"/>
    <w:rsid w:val="00DE59E0"/>
    <w:rsid w:val="00DE7C9A"/>
    <w:rsid w:val="00DF0E26"/>
    <w:rsid w:val="00E05A7D"/>
    <w:rsid w:val="00E072E9"/>
    <w:rsid w:val="00E11689"/>
    <w:rsid w:val="00E12AE1"/>
    <w:rsid w:val="00E13DC3"/>
    <w:rsid w:val="00E16AFF"/>
    <w:rsid w:val="00E16BEC"/>
    <w:rsid w:val="00E177EF"/>
    <w:rsid w:val="00E21783"/>
    <w:rsid w:val="00E2562E"/>
    <w:rsid w:val="00E25699"/>
    <w:rsid w:val="00E25DC5"/>
    <w:rsid w:val="00E25EA9"/>
    <w:rsid w:val="00E25FDF"/>
    <w:rsid w:val="00E274E2"/>
    <w:rsid w:val="00E27722"/>
    <w:rsid w:val="00E30054"/>
    <w:rsid w:val="00E308D1"/>
    <w:rsid w:val="00E31387"/>
    <w:rsid w:val="00E31606"/>
    <w:rsid w:val="00E32457"/>
    <w:rsid w:val="00E3288E"/>
    <w:rsid w:val="00E32FBF"/>
    <w:rsid w:val="00E33F67"/>
    <w:rsid w:val="00E33F6F"/>
    <w:rsid w:val="00E34B6C"/>
    <w:rsid w:val="00E36FA7"/>
    <w:rsid w:val="00E3718F"/>
    <w:rsid w:val="00E42C8F"/>
    <w:rsid w:val="00E43B76"/>
    <w:rsid w:val="00E43BEC"/>
    <w:rsid w:val="00E44E99"/>
    <w:rsid w:val="00E50BA4"/>
    <w:rsid w:val="00E50E52"/>
    <w:rsid w:val="00E516F5"/>
    <w:rsid w:val="00E51D32"/>
    <w:rsid w:val="00E556E2"/>
    <w:rsid w:val="00E56350"/>
    <w:rsid w:val="00E60582"/>
    <w:rsid w:val="00E633F1"/>
    <w:rsid w:val="00E63702"/>
    <w:rsid w:val="00E64A6C"/>
    <w:rsid w:val="00E64C22"/>
    <w:rsid w:val="00E72065"/>
    <w:rsid w:val="00E727E0"/>
    <w:rsid w:val="00E7297F"/>
    <w:rsid w:val="00E75B28"/>
    <w:rsid w:val="00E763FF"/>
    <w:rsid w:val="00E767BA"/>
    <w:rsid w:val="00E77D5D"/>
    <w:rsid w:val="00E83AFC"/>
    <w:rsid w:val="00E849E8"/>
    <w:rsid w:val="00E860F3"/>
    <w:rsid w:val="00E86A30"/>
    <w:rsid w:val="00E906AF"/>
    <w:rsid w:val="00E9125B"/>
    <w:rsid w:val="00E921E7"/>
    <w:rsid w:val="00E92E87"/>
    <w:rsid w:val="00E9541E"/>
    <w:rsid w:val="00EA12A7"/>
    <w:rsid w:val="00EA1374"/>
    <w:rsid w:val="00EA314B"/>
    <w:rsid w:val="00EA3298"/>
    <w:rsid w:val="00EA4943"/>
    <w:rsid w:val="00EA4C99"/>
    <w:rsid w:val="00EA5DCC"/>
    <w:rsid w:val="00EA606A"/>
    <w:rsid w:val="00EA7A40"/>
    <w:rsid w:val="00EB13A5"/>
    <w:rsid w:val="00EB1D54"/>
    <w:rsid w:val="00EB2770"/>
    <w:rsid w:val="00EB3CBC"/>
    <w:rsid w:val="00EB6E3D"/>
    <w:rsid w:val="00EB7581"/>
    <w:rsid w:val="00EC29B7"/>
    <w:rsid w:val="00EC3388"/>
    <w:rsid w:val="00EC46F6"/>
    <w:rsid w:val="00ED09DE"/>
    <w:rsid w:val="00ED4FCC"/>
    <w:rsid w:val="00ED5672"/>
    <w:rsid w:val="00ED687C"/>
    <w:rsid w:val="00EE080E"/>
    <w:rsid w:val="00EE2C56"/>
    <w:rsid w:val="00EE48B2"/>
    <w:rsid w:val="00EE4E16"/>
    <w:rsid w:val="00EE54EA"/>
    <w:rsid w:val="00EE5B2A"/>
    <w:rsid w:val="00EE668B"/>
    <w:rsid w:val="00EE68A6"/>
    <w:rsid w:val="00EF07D6"/>
    <w:rsid w:val="00EF1E1F"/>
    <w:rsid w:val="00EF246F"/>
    <w:rsid w:val="00EF347B"/>
    <w:rsid w:val="00EF356F"/>
    <w:rsid w:val="00EF4168"/>
    <w:rsid w:val="00EF4EB8"/>
    <w:rsid w:val="00EF532F"/>
    <w:rsid w:val="00EF5377"/>
    <w:rsid w:val="00F03646"/>
    <w:rsid w:val="00F05454"/>
    <w:rsid w:val="00F05D79"/>
    <w:rsid w:val="00F06482"/>
    <w:rsid w:val="00F06D2C"/>
    <w:rsid w:val="00F1150B"/>
    <w:rsid w:val="00F11924"/>
    <w:rsid w:val="00F12ADC"/>
    <w:rsid w:val="00F12E4B"/>
    <w:rsid w:val="00F13466"/>
    <w:rsid w:val="00F13730"/>
    <w:rsid w:val="00F1421E"/>
    <w:rsid w:val="00F14AF1"/>
    <w:rsid w:val="00F17A27"/>
    <w:rsid w:val="00F17F9E"/>
    <w:rsid w:val="00F214B0"/>
    <w:rsid w:val="00F24E1D"/>
    <w:rsid w:val="00F30F0F"/>
    <w:rsid w:val="00F33DBB"/>
    <w:rsid w:val="00F34F4F"/>
    <w:rsid w:val="00F37DDB"/>
    <w:rsid w:val="00F4117A"/>
    <w:rsid w:val="00F4140D"/>
    <w:rsid w:val="00F4315B"/>
    <w:rsid w:val="00F4441A"/>
    <w:rsid w:val="00F4478E"/>
    <w:rsid w:val="00F451E0"/>
    <w:rsid w:val="00F46BE9"/>
    <w:rsid w:val="00F5006B"/>
    <w:rsid w:val="00F521E0"/>
    <w:rsid w:val="00F53B04"/>
    <w:rsid w:val="00F60CEA"/>
    <w:rsid w:val="00F62206"/>
    <w:rsid w:val="00F62DE9"/>
    <w:rsid w:val="00F64035"/>
    <w:rsid w:val="00F65897"/>
    <w:rsid w:val="00F661BE"/>
    <w:rsid w:val="00F66656"/>
    <w:rsid w:val="00F67257"/>
    <w:rsid w:val="00F67996"/>
    <w:rsid w:val="00F67AE8"/>
    <w:rsid w:val="00F701FC"/>
    <w:rsid w:val="00F7116C"/>
    <w:rsid w:val="00F71E86"/>
    <w:rsid w:val="00F72E82"/>
    <w:rsid w:val="00F73BFB"/>
    <w:rsid w:val="00F80C93"/>
    <w:rsid w:val="00F838AB"/>
    <w:rsid w:val="00F838CD"/>
    <w:rsid w:val="00F8643A"/>
    <w:rsid w:val="00F871D5"/>
    <w:rsid w:val="00F90173"/>
    <w:rsid w:val="00F916A7"/>
    <w:rsid w:val="00F9232A"/>
    <w:rsid w:val="00F93A45"/>
    <w:rsid w:val="00F9748D"/>
    <w:rsid w:val="00F97F6F"/>
    <w:rsid w:val="00FA06B5"/>
    <w:rsid w:val="00FA107E"/>
    <w:rsid w:val="00FA25B5"/>
    <w:rsid w:val="00FA4077"/>
    <w:rsid w:val="00FA7519"/>
    <w:rsid w:val="00FB0634"/>
    <w:rsid w:val="00FB08C5"/>
    <w:rsid w:val="00FB0A8E"/>
    <w:rsid w:val="00FB2B1C"/>
    <w:rsid w:val="00FB3BBF"/>
    <w:rsid w:val="00FB3DBA"/>
    <w:rsid w:val="00FB62E9"/>
    <w:rsid w:val="00FB7D6B"/>
    <w:rsid w:val="00FC023F"/>
    <w:rsid w:val="00FC170E"/>
    <w:rsid w:val="00FC7420"/>
    <w:rsid w:val="00FD1C54"/>
    <w:rsid w:val="00FD2346"/>
    <w:rsid w:val="00FD32DB"/>
    <w:rsid w:val="00FD398F"/>
    <w:rsid w:val="00FD4CE5"/>
    <w:rsid w:val="00FD7EC2"/>
    <w:rsid w:val="00FE1259"/>
    <w:rsid w:val="00FE1885"/>
    <w:rsid w:val="00FE330F"/>
    <w:rsid w:val="00FE3520"/>
    <w:rsid w:val="00FE581F"/>
    <w:rsid w:val="00FE6296"/>
    <w:rsid w:val="00FE6BB7"/>
    <w:rsid w:val="00FF25E7"/>
    <w:rsid w:val="00FF344C"/>
    <w:rsid w:val="00FF3807"/>
    <w:rsid w:val="00FF3DBE"/>
    <w:rsid w:val="00FF420D"/>
    <w:rsid w:val="00FF47A6"/>
    <w:rsid w:val="00FF49C8"/>
    <w:rsid w:val="00FF738C"/>
    <w:rsid w:val="00FF7D02"/>
    <w:rsid w:val="01064C9A"/>
    <w:rsid w:val="010D427B"/>
    <w:rsid w:val="01224A44"/>
    <w:rsid w:val="014A4B87"/>
    <w:rsid w:val="01535D8F"/>
    <w:rsid w:val="01CF5FD7"/>
    <w:rsid w:val="01D24F80"/>
    <w:rsid w:val="01DF79C5"/>
    <w:rsid w:val="01F3521E"/>
    <w:rsid w:val="023F4471"/>
    <w:rsid w:val="02533F0F"/>
    <w:rsid w:val="02924A37"/>
    <w:rsid w:val="02AA4005"/>
    <w:rsid w:val="02DE7C7D"/>
    <w:rsid w:val="02EA6540"/>
    <w:rsid w:val="0314369E"/>
    <w:rsid w:val="03CC21CB"/>
    <w:rsid w:val="040A4AA1"/>
    <w:rsid w:val="047267E2"/>
    <w:rsid w:val="047C3304"/>
    <w:rsid w:val="049251C3"/>
    <w:rsid w:val="04A171B4"/>
    <w:rsid w:val="04A722F0"/>
    <w:rsid w:val="04D94B9F"/>
    <w:rsid w:val="04E377CC"/>
    <w:rsid w:val="05502988"/>
    <w:rsid w:val="056A1C9B"/>
    <w:rsid w:val="0580326D"/>
    <w:rsid w:val="05CF5FA2"/>
    <w:rsid w:val="071D0390"/>
    <w:rsid w:val="07230354"/>
    <w:rsid w:val="0768045D"/>
    <w:rsid w:val="07824729"/>
    <w:rsid w:val="079B25E0"/>
    <w:rsid w:val="07C136C9"/>
    <w:rsid w:val="07D63618"/>
    <w:rsid w:val="07E6312F"/>
    <w:rsid w:val="08395955"/>
    <w:rsid w:val="086F75C9"/>
    <w:rsid w:val="087A0447"/>
    <w:rsid w:val="08BB636A"/>
    <w:rsid w:val="08CE7172"/>
    <w:rsid w:val="08DA0EE6"/>
    <w:rsid w:val="09242161"/>
    <w:rsid w:val="094D16B8"/>
    <w:rsid w:val="0963712E"/>
    <w:rsid w:val="097441C7"/>
    <w:rsid w:val="097924AD"/>
    <w:rsid w:val="09FC30DE"/>
    <w:rsid w:val="0A1E12A6"/>
    <w:rsid w:val="0AC0410C"/>
    <w:rsid w:val="0AF53DB5"/>
    <w:rsid w:val="0B2E72C7"/>
    <w:rsid w:val="0B354AFA"/>
    <w:rsid w:val="0B4D1E43"/>
    <w:rsid w:val="0B642CE9"/>
    <w:rsid w:val="0B680A2B"/>
    <w:rsid w:val="0BB377CC"/>
    <w:rsid w:val="0BDF05C2"/>
    <w:rsid w:val="0BEC5F87"/>
    <w:rsid w:val="0C6D2071"/>
    <w:rsid w:val="0C897A2A"/>
    <w:rsid w:val="0C8D626F"/>
    <w:rsid w:val="0CB63A18"/>
    <w:rsid w:val="0CDF4D1D"/>
    <w:rsid w:val="0CEC11E8"/>
    <w:rsid w:val="0CF21199"/>
    <w:rsid w:val="0D4C1C87"/>
    <w:rsid w:val="0DB37F58"/>
    <w:rsid w:val="0DBF4B4E"/>
    <w:rsid w:val="0DF16743"/>
    <w:rsid w:val="0E010CC3"/>
    <w:rsid w:val="0E344BF5"/>
    <w:rsid w:val="0E4F5ED2"/>
    <w:rsid w:val="0E656DD2"/>
    <w:rsid w:val="0E682AF0"/>
    <w:rsid w:val="0E71409B"/>
    <w:rsid w:val="0E7679FF"/>
    <w:rsid w:val="0E922F72"/>
    <w:rsid w:val="0ECD0990"/>
    <w:rsid w:val="0F1A64E0"/>
    <w:rsid w:val="0F1B0F18"/>
    <w:rsid w:val="0F344B49"/>
    <w:rsid w:val="0F696B20"/>
    <w:rsid w:val="0F8971C2"/>
    <w:rsid w:val="0FA24268"/>
    <w:rsid w:val="0FA671C2"/>
    <w:rsid w:val="0FA933C0"/>
    <w:rsid w:val="0FF044AC"/>
    <w:rsid w:val="10131633"/>
    <w:rsid w:val="107E484D"/>
    <w:rsid w:val="1082430A"/>
    <w:rsid w:val="109D1177"/>
    <w:rsid w:val="10A32505"/>
    <w:rsid w:val="10B1608A"/>
    <w:rsid w:val="10B6635D"/>
    <w:rsid w:val="10B97633"/>
    <w:rsid w:val="10F468BD"/>
    <w:rsid w:val="11625F1D"/>
    <w:rsid w:val="118266B8"/>
    <w:rsid w:val="119476D4"/>
    <w:rsid w:val="11B466AE"/>
    <w:rsid w:val="11B83D8F"/>
    <w:rsid w:val="11E06E41"/>
    <w:rsid w:val="11E65A2D"/>
    <w:rsid w:val="12016CDB"/>
    <w:rsid w:val="12213D2C"/>
    <w:rsid w:val="1261065C"/>
    <w:rsid w:val="12D70244"/>
    <w:rsid w:val="13043059"/>
    <w:rsid w:val="13053004"/>
    <w:rsid w:val="13217712"/>
    <w:rsid w:val="132A0CBC"/>
    <w:rsid w:val="132A4818"/>
    <w:rsid w:val="13525B1D"/>
    <w:rsid w:val="137464E8"/>
    <w:rsid w:val="137A57A0"/>
    <w:rsid w:val="137D703E"/>
    <w:rsid w:val="13914C1F"/>
    <w:rsid w:val="140B63F8"/>
    <w:rsid w:val="14221993"/>
    <w:rsid w:val="14445DAD"/>
    <w:rsid w:val="14D709D0"/>
    <w:rsid w:val="14F52C04"/>
    <w:rsid w:val="1514752E"/>
    <w:rsid w:val="153951E6"/>
    <w:rsid w:val="154020D1"/>
    <w:rsid w:val="1545533A"/>
    <w:rsid w:val="15632701"/>
    <w:rsid w:val="15B6280D"/>
    <w:rsid w:val="15D13671"/>
    <w:rsid w:val="15F35395"/>
    <w:rsid w:val="16493207"/>
    <w:rsid w:val="16527AA2"/>
    <w:rsid w:val="166E3321"/>
    <w:rsid w:val="16B17A67"/>
    <w:rsid w:val="16C136E5"/>
    <w:rsid w:val="172D2EFF"/>
    <w:rsid w:val="175C5D77"/>
    <w:rsid w:val="17FC43F1"/>
    <w:rsid w:val="18A07E2C"/>
    <w:rsid w:val="19045B0B"/>
    <w:rsid w:val="19120228"/>
    <w:rsid w:val="192143D6"/>
    <w:rsid w:val="19267830"/>
    <w:rsid w:val="19410B0E"/>
    <w:rsid w:val="19467ED2"/>
    <w:rsid w:val="19687E48"/>
    <w:rsid w:val="19706CFD"/>
    <w:rsid w:val="19836A30"/>
    <w:rsid w:val="19923117"/>
    <w:rsid w:val="199307E0"/>
    <w:rsid w:val="199E7D0E"/>
    <w:rsid w:val="19FD4787"/>
    <w:rsid w:val="1A0F29BA"/>
    <w:rsid w:val="1A1678A4"/>
    <w:rsid w:val="1A1F0E4F"/>
    <w:rsid w:val="1A204BC7"/>
    <w:rsid w:val="1A4B1C44"/>
    <w:rsid w:val="1A861BC0"/>
    <w:rsid w:val="1AB377E9"/>
    <w:rsid w:val="1B275A42"/>
    <w:rsid w:val="1B527002"/>
    <w:rsid w:val="1B6805D3"/>
    <w:rsid w:val="1B6E20CD"/>
    <w:rsid w:val="1B813443"/>
    <w:rsid w:val="1B8D3B96"/>
    <w:rsid w:val="1BC05D1A"/>
    <w:rsid w:val="1BDA3ECC"/>
    <w:rsid w:val="1BFF6818"/>
    <w:rsid w:val="1C1147C7"/>
    <w:rsid w:val="1C9F0025"/>
    <w:rsid w:val="1CB31D1F"/>
    <w:rsid w:val="1CCB2BC8"/>
    <w:rsid w:val="1CF57C45"/>
    <w:rsid w:val="1D43546B"/>
    <w:rsid w:val="1DAA2BD1"/>
    <w:rsid w:val="1DFE6FCD"/>
    <w:rsid w:val="1E0D7210"/>
    <w:rsid w:val="1E285DF8"/>
    <w:rsid w:val="1E2E78B2"/>
    <w:rsid w:val="1E650DFA"/>
    <w:rsid w:val="1E8C45D9"/>
    <w:rsid w:val="1E8E3369"/>
    <w:rsid w:val="1E982F7E"/>
    <w:rsid w:val="1EC040E0"/>
    <w:rsid w:val="1EC93137"/>
    <w:rsid w:val="1F280373"/>
    <w:rsid w:val="1F4621F0"/>
    <w:rsid w:val="1F58270D"/>
    <w:rsid w:val="1F5D078C"/>
    <w:rsid w:val="1F7E03C6"/>
    <w:rsid w:val="1FD20E4C"/>
    <w:rsid w:val="20207D22"/>
    <w:rsid w:val="203171E6"/>
    <w:rsid w:val="203D3732"/>
    <w:rsid w:val="205B4263"/>
    <w:rsid w:val="206770AC"/>
    <w:rsid w:val="20B816B5"/>
    <w:rsid w:val="20DA0706"/>
    <w:rsid w:val="20F722D6"/>
    <w:rsid w:val="212925B3"/>
    <w:rsid w:val="21470C8B"/>
    <w:rsid w:val="22244B28"/>
    <w:rsid w:val="2309269C"/>
    <w:rsid w:val="23294AEC"/>
    <w:rsid w:val="234F08C0"/>
    <w:rsid w:val="235A6A54"/>
    <w:rsid w:val="23EC781F"/>
    <w:rsid w:val="240370EB"/>
    <w:rsid w:val="240E783E"/>
    <w:rsid w:val="242204F2"/>
    <w:rsid w:val="24303C58"/>
    <w:rsid w:val="244775C9"/>
    <w:rsid w:val="24E46F1D"/>
    <w:rsid w:val="25186BC6"/>
    <w:rsid w:val="25197619"/>
    <w:rsid w:val="258778A8"/>
    <w:rsid w:val="25A155AC"/>
    <w:rsid w:val="25B52667"/>
    <w:rsid w:val="25D845A8"/>
    <w:rsid w:val="26177200"/>
    <w:rsid w:val="261E0951"/>
    <w:rsid w:val="2628435C"/>
    <w:rsid w:val="263712CE"/>
    <w:rsid w:val="267972B5"/>
    <w:rsid w:val="275163C0"/>
    <w:rsid w:val="27626048"/>
    <w:rsid w:val="27962024"/>
    <w:rsid w:val="27D668C5"/>
    <w:rsid w:val="28945CE9"/>
    <w:rsid w:val="289D1414"/>
    <w:rsid w:val="28AF339E"/>
    <w:rsid w:val="28EA3250"/>
    <w:rsid w:val="29090CBB"/>
    <w:rsid w:val="293D309F"/>
    <w:rsid w:val="29A869E2"/>
    <w:rsid w:val="29C25353"/>
    <w:rsid w:val="29CB06AB"/>
    <w:rsid w:val="29E17ECF"/>
    <w:rsid w:val="2A127CEE"/>
    <w:rsid w:val="2A2878AC"/>
    <w:rsid w:val="2A3D2C2B"/>
    <w:rsid w:val="2A522B7B"/>
    <w:rsid w:val="2AB32EED"/>
    <w:rsid w:val="2AC82E3D"/>
    <w:rsid w:val="2B620B9B"/>
    <w:rsid w:val="2B9C3CC9"/>
    <w:rsid w:val="2BF867B1"/>
    <w:rsid w:val="2C4A4ED0"/>
    <w:rsid w:val="2C836BD0"/>
    <w:rsid w:val="2CB573F1"/>
    <w:rsid w:val="2CD77367"/>
    <w:rsid w:val="2DC430CD"/>
    <w:rsid w:val="2DEB5795"/>
    <w:rsid w:val="2E1E4B22"/>
    <w:rsid w:val="2E3A7BAD"/>
    <w:rsid w:val="2E6E5AA9"/>
    <w:rsid w:val="2E764BAD"/>
    <w:rsid w:val="2E89643F"/>
    <w:rsid w:val="2EE339AF"/>
    <w:rsid w:val="2F277269"/>
    <w:rsid w:val="2FAF1ED5"/>
    <w:rsid w:val="2FB75D14"/>
    <w:rsid w:val="2FE51D9B"/>
    <w:rsid w:val="2FE53B49"/>
    <w:rsid w:val="30470360"/>
    <w:rsid w:val="311961A0"/>
    <w:rsid w:val="312E1520"/>
    <w:rsid w:val="31480833"/>
    <w:rsid w:val="314E571E"/>
    <w:rsid w:val="315D0A78"/>
    <w:rsid w:val="319D5A1B"/>
    <w:rsid w:val="31A16195"/>
    <w:rsid w:val="31B71515"/>
    <w:rsid w:val="31D9592F"/>
    <w:rsid w:val="32290665"/>
    <w:rsid w:val="326D2D16"/>
    <w:rsid w:val="32957AA8"/>
    <w:rsid w:val="32B70AF4"/>
    <w:rsid w:val="32C57C62"/>
    <w:rsid w:val="32DD144F"/>
    <w:rsid w:val="32E26A66"/>
    <w:rsid w:val="32E60304"/>
    <w:rsid w:val="330E33B7"/>
    <w:rsid w:val="33370B5F"/>
    <w:rsid w:val="334868C9"/>
    <w:rsid w:val="336517B3"/>
    <w:rsid w:val="33C65B01"/>
    <w:rsid w:val="33F46A50"/>
    <w:rsid w:val="34790D04"/>
    <w:rsid w:val="349D0E96"/>
    <w:rsid w:val="34A00986"/>
    <w:rsid w:val="34A0793F"/>
    <w:rsid w:val="356B40F1"/>
    <w:rsid w:val="359202CF"/>
    <w:rsid w:val="35A10BC1"/>
    <w:rsid w:val="36162009"/>
    <w:rsid w:val="361C228F"/>
    <w:rsid w:val="364A2958"/>
    <w:rsid w:val="369A6CA3"/>
    <w:rsid w:val="36E83F1F"/>
    <w:rsid w:val="373F4487"/>
    <w:rsid w:val="376C4B50"/>
    <w:rsid w:val="377F2AD5"/>
    <w:rsid w:val="37BF1123"/>
    <w:rsid w:val="37C30C14"/>
    <w:rsid w:val="388A3C94"/>
    <w:rsid w:val="38CD6649"/>
    <w:rsid w:val="39167469"/>
    <w:rsid w:val="3950297B"/>
    <w:rsid w:val="3962445C"/>
    <w:rsid w:val="39631C54"/>
    <w:rsid w:val="39A86E11"/>
    <w:rsid w:val="39F74BA5"/>
    <w:rsid w:val="3A041722"/>
    <w:rsid w:val="3A1E073A"/>
    <w:rsid w:val="3A2E433E"/>
    <w:rsid w:val="3A396F6B"/>
    <w:rsid w:val="3A43428E"/>
    <w:rsid w:val="3A4F2C33"/>
    <w:rsid w:val="3A9C426D"/>
    <w:rsid w:val="3AA52BD8"/>
    <w:rsid w:val="3AB2279D"/>
    <w:rsid w:val="3AB36203"/>
    <w:rsid w:val="3AE023AA"/>
    <w:rsid w:val="3AE55345"/>
    <w:rsid w:val="3AEA64B7"/>
    <w:rsid w:val="3B102D3A"/>
    <w:rsid w:val="3B1C3FAA"/>
    <w:rsid w:val="3B2C6AD0"/>
    <w:rsid w:val="3B451940"/>
    <w:rsid w:val="3B7E2844"/>
    <w:rsid w:val="3BA80FE3"/>
    <w:rsid w:val="3C0C2277"/>
    <w:rsid w:val="3C253E58"/>
    <w:rsid w:val="3C353577"/>
    <w:rsid w:val="3C430575"/>
    <w:rsid w:val="3C522566"/>
    <w:rsid w:val="3C61318A"/>
    <w:rsid w:val="3C6F4AD6"/>
    <w:rsid w:val="3C9506A5"/>
    <w:rsid w:val="3CA8662A"/>
    <w:rsid w:val="3CBC20D5"/>
    <w:rsid w:val="3D255ECD"/>
    <w:rsid w:val="3D6F0EF6"/>
    <w:rsid w:val="3D8E7E90"/>
    <w:rsid w:val="3E0153C0"/>
    <w:rsid w:val="3E594080"/>
    <w:rsid w:val="3E974BA8"/>
    <w:rsid w:val="3EDA6843"/>
    <w:rsid w:val="3EFC0DC7"/>
    <w:rsid w:val="3F283A52"/>
    <w:rsid w:val="3F2F3033"/>
    <w:rsid w:val="3FC75019"/>
    <w:rsid w:val="40002DC6"/>
    <w:rsid w:val="40275AB8"/>
    <w:rsid w:val="40356427"/>
    <w:rsid w:val="40C906B6"/>
    <w:rsid w:val="40DC4931"/>
    <w:rsid w:val="410E088E"/>
    <w:rsid w:val="41583042"/>
    <w:rsid w:val="41A41AB6"/>
    <w:rsid w:val="41C310EA"/>
    <w:rsid w:val="41FA16D6"/>
    <w:rsid w:val="42073DF3"/>
    <w:rsid w:val="423C1CEE"/>
    <w:rsid w:val="429A0C00"/>
    <w:rsid w:val="429D6505"/>
    <w:rsid w:val="42A251A5"/>
    <w:rsid w:val="42B850ED"/>
    <w:rsid w:val="42DA1507"/>
    <w:rsid w:val="42F30A76"/>
    <w:rsid w:val="433429C6"/>
    <w:rsid w:val="438C2802"/>
    <w:rsid w:val="43A55671"/>
    <w:rsid w:val="43B104BA"/>
    <w:rsid w:val="440A3726"/>
    <w:rsid w:val="4427077C"/>
    <w:rsid w:val="443D75FE"/>
    <w:rsid w:val="44552246"/>
    <w:rsid w:val="44D77AAC"/>
    <w:rsid w:val="450E5498"/>
    <w:rsid w:val="451C5E07"/>
    <w:rsid w:val="451D77EB"/>
    <w:rsid w:val="45322F35"/>
    <w:rsid w:val="453D34D2"/>
    <w:rsid w:val="453F5652"/>
    <w:rsid w:val="45A007E6"/>
    <w:rsid w:val="45AB3BB0"/>
    <w:rsid w:val="45F97EF6"/>
    <w:rsid w:val="4629616A"/>
    <w:rsid w:val="466E61EE"/>
    <w:rsid w:val="467632F5"/>
    <w:rsid w:val="467C5EA6"/>
    <w:rsid w:val="46955E71"/>
    <w:rsid w:val="46A75BA4"/>
    <w:rsid w:val="46AF0597"/>
    <w:rsid w:val="473236C0"/>
    <w:rsid w:val="47376F28"/>
    <w:rsid w:val="474F75B8"/>
    <w:rsid w:val="47682DB4"/>
    <w:rsid w:val="476B6BD2"/>
    <w:rsid w:val="47BE6D02"/>
    <w:rsid w:val="47D93B3C"/>
    <w:rsid w:val="47E0136E"/>
    <w:rsid w:val="47EC7D13"/>
    <w:rsid w:val="47ED2304"/>
    <w:rsid w:val="48345216"/>
    <w:rsid w:val="484E4529"/>
    <w:rsid w:val="48547666"/>
    <w:rsid w:val="48BD520B"/>
    <w:rsid w:val="48DF5182"/>
    <w:rsid w:val="48F30C2D"/>
    <w:rsid w:val="48FF3A76"/>
    <w:rsid w:val="49044BE8"/>
    <w:rsid w:val="493B7D23"/>
    <w:rsid w:val="4A3D4856"/>
    <w:rsid w:val="4A421E6C"/>
    <w:rsid w:val="4A4C10F7"/>
    <w:rsid w:val="4A594E02"/>
    <w:rsid w:val="4A926343"/>
    <w:rsid w:val="4A930919"/>
    <w:rsid w:val="4AB60164"/>
    <w:rsid w:val="4AE66C9B"/>
    <w:rsid w:val="4B0215FB"/>
    <w:rsid w:val="4B0435C5"/>
    <w:rsid w:val="4B315A3D"/>
    <w:rsid w:val="4B3A0D95"/>
    <w:rsid w:val="4B4439C2"/>
    <w:rsid w:val="4B8244EA"/>
    <w:rsid w:val="4B96518A"/>
    <w:rsid w:val="4B9B76BC"/>
    <w:rsid w:val="4B9F32EE"/>
    <w:rsid w:val="4BC66ACD"/>
    <w:rsid w:val="4BD016F9"/>
    <w:rsid w:val="4BDE5D47"/>
    <w:rsid w:val="4BF058F8"/>
    <w:rsid w:val="4C373527"/>
    <w:rsid w:val="4C912C37"/>
    <w:rsid w:val="4CBF2E18"/>
    <w:rsid w:val="4CE76CFB"/>
    <w:rsid w:val="4CEF5BAF"/>
    <w:rsid w:val="4D2910C1"/>
    <w:rsid w:val="4D3006A2"/>
    <w:rsid w:val="4D3637DE"/>
    <w:rsid w:val="4D92750F"/>
    <w:rsid w:val="4DD03C33"/>
    <w:rsid w:val="4DFA2D38"/>
    <w:rsid w:val="4E21448E"/>
    <w:rsid w:val="4E810761"/>
    <w:rsid w:val="4EAB0005"/>
    <w:rsid w:val="4EAC1FAA"/>
    <w:rsid w:val="4EC66A03"/>
    <w:rsid w:val="4EDA2437"/>
    <w:rsid w:val="4F194DE6"/>
    <w:rsid w:val="4F2002A2"/>
    <w:rsid w:val="4F2608AE"/>
    <w:rsid w:val="4F9D7B44"/>
    <w:rsid w:val="4FA170B1"/>
    <w:rsid w:val="502A587C"/>
    <w:rsid w:val="50544478"/>
    <w:rsid w:val="50677322"/>
    <w:rsid w:val="50715259"/>
    <w:rsid w:val="508D1967"/>
    <w:rsid w:val="50D43A3A"/>
    <w:rsid w:val="50E30DEA"/>
    <w:rsid w:val="512322CB"/>
    <w:rsid w:val="516C5A20"/>
    <w:rsid w:val="51B722DE"/>
    <w:rsid w:val="51BD002A"/>
    <w:rsid w:val="51F15F26"/>
    <w:rsid w:val="52102850"/>
    <w:rsid w:val="52E15F9A"/>
    <w:rsid w:val="52F7756C"/>
    <w:rsid w:val="534E1882"/>
    <w:rsid w:val="53682217"/>
    <w:rsid w:val="539A6875"/>
    <w:rsid w:val="540A5703"/>
    <w:rsid w:val="5429409D"/>
    <w:rsid w:val="543C792C"/>
    <w:rsid w:val="5449029B"/>
    <w:rsid w:val="545C1D7C"/>
    <w:rsid w:val="55055F70"/>
    <w:rsid w:val="550F6DEF"/>
    <w:rsid w:val="553E1E95"/>
    <w:rsid w:val="556709D9"/>
    <w:rsid w:val="55752BDB"/>
    <w:rsid w:val="55FD133D"/>
    <w:rsid w:val="56186177"/>
    <w:rsid w:val="56384123"/>
    <w:rsid w:val="5671683F"/>
    <w:rsid w:val="569A1B1E"/>
    <w:rsid w:val="56A47A0A"/>
    <w:rsid w:val="56A661FD"/>
    <w:rsid w:val="56EB5639"/>
    <w:rsid w:val="56FA162E"/>
    <w:rsid w:val="573A47F4"/>
    <w:rsid w:val="5742293F"/>
    <w:rsid w:val="579D4B86"/>
    <w:rsid w:val="579E26AC"/>
    <w:rsid w:val="57B2196D"/>
    <w:rsid w:val="57C2639A"/>
    <w:rsid w:val="57D04F5B"/>
    <w:rsid w:val="58357612"/>
    <w:rsid w:val="586C6306"/>
    <w:rsid w:val="5889510A"/>
    <w:rsid w:val="588F7D17"/>
    <w:rsid w:val="589917F1"/>
    <w:rsid w:val="589C4E3D"/>
    <w:rsid w:val="58BA52C3"/>
    <w:rsid w:val="59021F27"/>
    <w:rsid w:val="59576FB6"/>
    <w:rsid w:val="597E09E7"/>
    <w:rsid w:val="59A10231"/>
    <w:rsid w:val="59DD570D"/>
    <w:rsid w:val="59FD7B5D"/>
    <w:rsid w:val="5A1530F9"/>
    <w:rsid w:val="5A1B3DDF"/>
    <w:rsid w:val="5A963B0E"/>
    <w:rsid w:val="5AA67E30"/>
    <w:rsid w:val="5AEB3E5A"/>
    <w:rsid w:val="5AF328A2"/>
    <w:rsid w:val="5B5A2D8E"/>
    <w:rsid w:val="5BFE5B97"/>
    <w:rsid w:val="5C0870DF"/>
    <w:rsid w:val="5C18110A"/>
    <w:rsid w:val="5C2C64D8"/>
    <w:rsid w:val="5C52370C"/>
    <w:rsid w:val="5C5F714F"/>
    <w:rsid w:val="5C8C51C9"/>
    <w:rsid w:val="5CB52971"/>
    <w:rsid w:val="5CC130C4"/>
    <w:rsid w:val="5CDF354A"/>
    <w:rsid w:val="5CE40B61"/>
    <w:rsid w:val="5CEB0141"/>
    <w:rsid w:val="5CED3EB9"/>
    <w:rsid w:val="5D0B2591"/>
    <w:rsid w:val="5D276C9F"/>
    <w:rsid w:val="5D5B157C"/>
    <w:rsid w:val="5D6F00CB"/>
    <w:rsid w:val="5D840754"/>
    <w:rsid w:val="5DAD189A"/>
    <w:rsid w:val="5ED56A95"/>
    <w:rsid w:val="5F074075"/>
    <w:rsid w:val="5F235FDE"/>
    <w:rsid w:val="5F5F6BC4"/>
    <w:rsid w:val="5F700DD2"/>
    <w:rsid w:val="5FA82319"/>
    <w:rsid w:val="5FB7255D"/>
    <w:rsid w:val="5FEB66AA"/>
    <w:rsid w:val="6017124D"/>
    <w:rsid w:val="60793CB6"/>
    <w:rsid w:val="60830691"/>
    <w:rsid w:val="61001CE1"/>
    <w:rsid w:val="615269E1"/>
    <w:rsid w:val="619D619B"/>
    <w:rsid w:val="61B9080E"/>
    <w:rsid w:val="61F335F4"/>
    <w:rsid w:val="62257C51"/>
    <w:rsid w:val="62347E94"/>
    <w:rsid w:val="623600B0"/>
    <w:rsid w:val="623E5AC8"/>
    <w:rsid w:val="62402CDD"/>
    <w:rsid w:val="62A50225"/>
    <w:rsid w:val="62AA0157"/>
    <w:rsid w:val="62DE6052"/>
    <w:rsid w:val="633D71BB"/>
    <w:rsid w:val="63604273"/>
    <w:rsid w:val="637C2548"/>
    <w:rsid w:val="63B26065"/>
    <w:rsid w:val="63FF1BE8"/>
    <w:rsid w:val="64524F4A"/>
    <w:rsid w:val="64591E34"/>
    <w:rsid w:val="64C51710"/>
    <w:rsid w:val="64DB6907"/>
    <w:rsid w:val="64E35CC3"/>
    <w:rsid w:val="64F16511"/>
    <w:rsid w:val="652437FE"/>
    <w:rsid w:val="652C12F7"/>
    <w:rsid w:val="65315666"/>
    <w:rsid w:val="65907AD8"/>
    <w:rsid w:val="659A6BA8"/>
    <w:rsid w:val="660B1854"/>
    <w:rsid w:val="661D158B"/>
    <w:rsid w:val="663E5786"/>
    <w:rsid w:val="665054B9"/>
    <w:rsid w:val="668F7D8F"/>
    <w:rsid w:val="66DD4F9F"/>
    <w:rsid w:val="670047E9"/>
    <w:rsid w:val="678C2521"/>
    <w:rsid w:val="67B101D9"/>
    <w:rsid w:val="680B5B3B"/>
    <w:rsid w:val="68522BF3"/>
    <w:rsid w:val="68D51CA5"/>
    <w:rsid w:val="69DA57C5"/>
    <w:rsid w:val="6A331379"/>
    <w:rsid w:val="6A3877F7"/>
    <w:rsid w:val="6A415844"/>
    <w:rsid w:val="6AE34B4E"/>
    <w:rsid w:val="6AE93D85"/>
    <w:rsid w:val="6AF428B7"/>
    <w:rsid w:val="6B0B4F62"/>
    <w:rsid w:val="6B1B7E43"/>
    <w:rsid w:val="6B5B46E4"/>
    <w:rsid w:val="6B80239C"/>
    <w:rsid w:val="6B8B5E1E"/>
    <w:rsid w:val="6B947BF6"/>
    <w:rsid w:val="6C1B6077"/>
    <w:rsid w:val="6C2E1DF8"/>
    <w:rsid w:val="6C30791F"/>
    <w:rsid w:val="6CA034C3"/>
    <w:rsid w:val="6CD72490"/>
    <w:rsid w:val="6CE150BD"/>
    <w:rsid w:val="6D1D6ACC"/>
    <w:rsid w:val="6D30738D"/>
    <w:rsid w:val="6D394EF9"/>
    <w:rsid w:val="6DA06D26"/>
    <w:rsid w:val="6DB91B96"/>
    <w:rsid w:val="6DD137A9"/>
    <w:rsid w:val="6DE210EC"/>
    <w:rsid w:val="6E0077C5"/>
    <w:rsid w:val="6E113780"/>
    <w:rsid w:val="6E1B45FE"/>
    <w:rsid w:val="6E6935BC"/>
    <w:rsid w:val="6E946C6E"/>
    <w:rsid w:val="6EA12D56"/>
    <w:rsid w:val="6F071693"/>
    <w:rsid w:val="6F1A6664"/>
    <w:rsid w:val="6F2A4AF9"/>
    <w:rsid w:val="6F5B0DCC"/>
    <w:rsid w:val="6F76028A"/>
    <w:rsid w:val="6F845140"/>
    <w:rsid w:val="6F916E97"/>
    <w:rsid w:val="6F9E7295"/>
    <w:rsid w:val="6FAF4FFE"/>
    <w:rsid w:val="6FBC771B"/>
    <w:rsid w:val="70161521"/>
    <w:rsid w:val="70375CED"/>
    <w:rsid w:val="70390D6C"/>
    <w:rsid w:val="707232B8"/>
    <w:rsid w:val="70FF3D63"/>
    <w:rsid w:val="71025602"/>
    <w:rsid w:val="712F289B"/>
    <w:rsid w:val="713E488C"/>
    <w:rsid w:val="7157594D"/>
    <w:rsid w:val="71597917"/>
    <w:rsid w:val="71641E18"/>
    <w:rsid w:val="71BA427F"/>
    <w:rsid w:val="71C72AD3"/>
    <w:rsid w:val="71F65166"/>
    <w:rsid w:val="72030E1E"/>
    <w:rsid w:val="727A5D97"/>
    <w:rsid w:val="727F246C"/>
    <w:rsid w:val="72BB76D6"/>
    <w:rsid w:val="72C963D7"/>
    <w:rsid w:val="72D875FC"/>
    <w:rsid w:val="72F24482"/>
    <w:rsid w:val="72F558C9"/>
    <w:rsid w:val="73282C59"/>
    <w:rsid w:val="732C6966"/>
    <w:rsid w:val="735656B7"/>
    <w:rsid w:val="73645F7D"/>
    <w:rsid w:val="738D1AFA"/>
    <w:rsid w:val="73C57043"/>
    <w:rsid w:val="743261FE"/>
    <w:rsid w:val="747F58E7"/>
    <w:rsid w:val="748A428C"/>
    <w:rsid w:val="749018A2"/>
    <w:rsid w:val="74934EEE"/>
    <w:rsid w:val="74B80DF9"/>
    <w:rsid w:val="74F60E4B"/>
    <w:rsid w:val="74FC6F38"/>
    <w:rsid w:val="74FF07D6"/>
    <w:rsid w:val="75682A8B"/>
    <w:rsid w:val="756D3991"/>
    <w:rsid w:val="759C7DD3"/>
    <w:rsid w:val="75AD0232"/>
    <w:rsid w:val="766928A3"/>
    <w:rsid w:val="766B4167"/>
    <w:rsid w:val="766E692C"/>
    <w:rsid w:val="76A028CD"/>
    <w:rsid w:val="76C75323"/>
    <w:rsid w:val="774C1E04"/>
    <w:rsid w:val="77961E4C"/>
    <w:rsid w:val="77AF64E3"/>
    <w:rsid w:val="77CB499F"/>
    <w:rsid w:val="78210A63"/>
    <w:rsid w:val="78540E39"/>
    <w:rsid w:val="78621D71"/>
    <w:rsid w:val="78625143"/>
    <w:rsid w:val="788334CC"/>
    <w:rsid w:val="78B2790D"/>
    <w:rsid w:val="78E212EF"/>
    <w:rsid w:val="78E23EC0"/>
    <w:rsid w:val="79313911"/>
    <w:rsid w:val="796107FB"/>
    <w:rsid w:val="797572B9"/>
    <w:rsid w:val="797D43BF"/>
    <w:rsid w:val="797F3C93"/>
    <w:rsid w:val="79892D64"/>
    <w:rsid w:val="79894B12"/>
    <w:rsid w:val="7A652275"/>
    <w:rsid w:val="7A8F19D7"/>
    <w:rsid w:val="7A9E283F"/>
    <w:rsid w:val="7AD13B52"/>
    <w:rsid w:val="7AFB37ED"/>
    <w:rsid w:val="7B3C1F59"/>
    <w:rsid w:val="7BF00E78"/>
    <w:rsid w:val="7C1823E5"/>
    <w:rsid w:val="7C39281F"/>
    <w:rsid w:val="7C662EE9"/>
    <w:rsid w:val="7C8410A5"/>
    <w:rsid w:val="7CA659DB"/>
    <w:rsid w:val="7CA81753"/>
    <w:rsid w:val="7CAD1C88"/>
    <w:rsid w:val="7CCA791B"/>
    <w:rsid w:val="7CDE6863"/>
    <w:rsid w:val="7CEC1CD1"/>
    <w:rsid w:val="7D056BA5"/>
    <w:rsid w:val="7D1B63E3"/>
    <w:rsid w:val="7D1D5FA8"/>
    <w:rsid w:val="7D44147C"/>
    <w:rsid w:val="7D7D2BE0"/>
    <w:rsid w:val="7DDC0C74"/>
    <w:rsid w:val="7E064983"/>
    <w:rsid w:val="7E6416AA"/>
    <w:rsid w:val="7E9A5639"/>
    <w:rsid w:val="7E9F0934"/>
    <w:rsid w:val="7EA479A2"/>
    <w:rsid w:val="7EC108AA"/>
    <w:rsid w:val="7F4D213E"/>
    <w:rsid w:val="7FB977D3"/>
    <w:rsid w:val="7FD034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1" w:semiHidden="0" w:name="heading 4"/>
    <w:lsdException w:qFormat="1" w:unhideWhenUsed="0" w:uiPriority="1" w:semiHidden="0" w:name="heading 5"/>
    <w:lsdException w:qFormat="1"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1"/>
    <w:pPr>
      <w:widowControl w:val="0"/>
      <w:autoSpaceDE w:val="0"/>
      <w:autoSpaceDN w:val="0"/>
    </w:pPr>
    <w:rPr>
      <w:rFonts w:ascii="宋体" w:hAnsi="宋体" w:eastAsia="宋体" w:cs="宋体"/>
      <w:sz w:val="22"/>
      <w:szCs w:val="22"/>
      <w:lang w:val="zh-CN" w:eastAsia="zh-CN" w:bidi="zh-CN"/>
    </w:rPr>
  </w:style>
  <w:style w:type="paragraph" w:styleId="2">
    <w:name w:val="heading 1"/>
    <w:basedOn w:val="1"/>
    <w:next w:val="1"/>
    <w:link w:val="67"/>
    <w:autoRedefine/>
    <w:qFormat/>
    <w:uiPriority w:val="0"/>
    <w:pPr>
      <w:spacing w:before="38"/>
      <w:ind w:left="20"/>
      <w:outlineLvl w:val="0"/>
    </w:pPr>
    <w:rPr>
      <w:b/>
      <w:bCs/>
      <w:sz w:val="44"/>
      <w:szCs w:val="44"/>
    </w:rPr>
  </w:style>
  <w:style w:type="paragraph" w:styleId="3">
    <w:name w:val="heading 2"/>
    <w:basedOn w:val="1"/>
    <w:next w:val="1"/>
    <w:link w:val="68"/>
    <w:autoRedefine/>
    <w:qFormat/>
    <w:uiPriority w:val="0"/>
    <w:pPr>
      <w:ind w:left="2266"/>
      <w:outlineLvl w:val="1"/>
    </w:pPr>
    <w:rPr>
      <w:b/>
      <w:bCs/>
      <w:sz w:val="32"/>
      <w:szCs w:val="32"/>
    </w:rPr>
  </w:style>
  <w:style w:type="paragraph" w:styleId="4">
    <w:name w:val="heading 3"/>
    <w:basedOn w:val="1"/>
    <w:next w:val="1"/>
    <w:link w:val="54"/>
    <w:autoRedefine/>
    <w:qFormat/>
    <w:uiPriority w:val="0"/>
    <w:pPr>
      <w:spacing w:before="61"/>
      <w:jc w:val="center"/>
      <w:outlineLvl w:val="2"/>
    </w:pPr>
    <w:rPr>
      <w:b/>
      <w:bCs/>
      <w:sz w:val="28"/>
      <w:szCs w:val="28"/>
    </w:rPr>
  </w:style>
  <w:style w:type="paragraph" w:styleId="5">
    <w:name w:val="heading 4"/>
    <w:basedOn w:val="1"/>
    <w:next w:val="1"/>
    <w:link w:val="84"/>
    <w:autoRedefine/>
    <w:qFormat/>
    <w:uiPriority w:val="1"/>
    <w:pPr>
      <w:spacing w:before="62"/>
      <w:ind w:left="542"/>
      <w:outlineLvl w:val="3"/>
    </w:pPr>
    <w:rPr>
      <w:sz w:val="28"/>
      <w:szCs w:val="28"/>
    </w:rPr>
  </w:style>
  <w:style w:type="paragraph" w:styleId="6">
    <w:name w:val="heading 5"/>
    <w:basedOn w:val="1"/>
    <w:next w:val="1"/>
    <w:link w:val="85"/>
    <w:autoRedefine/>
    <w:qFormat/>
    <w:uiPriority w:val="1"/>
    <w:pPr>
      <w:outlineLvl w:val="4"/>
    </w:pPr>
    <w:rPr>
      <w:b/>
      <w:bCs/>
      <w:sz w:val="24"/>
      <w:szCs w:val="24"/>
    </w:rPr>
  </w:style>
  <w:style w:type="paragraph" w:styleId="7">
    <w:name w:val="heading 6"/>
    <w:basedOn w:val="1"/>
    <w:next w:val="1"/>
    <w:link w:val="86"/>
    <w:autoRedefine/>
    <w:unhideWhenUsed/>
    <w:qFormat/>
    <w:uiPriority w:val="0"/>
    <w:pPr>
      <w:keepNext/>
      <w:keepLines/>
      <w:spacing w:before="240" w:after="64" w:line="317" w:lineRule="auto"/>
      <w:outlineLvl w:val="5"/>
    </w:pPr>
    <w:rPr>
      <w:rFonts w:ascii="Arial" w:hAnsi="Arial" w:eastAsia="黑体"/>
      <w:b/>
      <w:sz w:val="24"/>
    </w:rPr>
  </w:style>
  <w:style w:type="character" w:default="1" w:styleId="28">
    <w:name w:val="Default Paragraph Font"/>
    <w:autoRedefine/>
    <w:semiHidden/>
    <w:unhideWhenUsed/>
    <w:qFormat/>
    <w:uiPriority w:val="1"/>
  </w:style>
  <w:style w:type="table" w:default="1" w:styleId="26">
    <w:name w:val="Normal Table"/>
    <w:autoRedefine/>
    <w:semiHidden/>
    <w:unhideWhenUsed/>
    <w:qFormat/>
    <w:uiPriority w:val="99"/>
    <w:tblPr>
      <w:tblCellMar>
        <w:top w:w="0" w:type="dxa"/>
        <w:left w:w="108" w:type="dxa"/>
        <w:bottom w:w="0" w:type="dxa"/>
        <w:right w:w="108" w:type="dxa"/>
      </w:tblCellMar>
    </w:tblPr>
  </w:style>
  <w:style w:type="paragraph" w:styleId="8">
    <w:name w:val="caption"/>
    <w:basedOn w:val="1"/>
    <w:next w:val="1"/>
    <w:autoRedefine/>
    <w:unhideWhenUsed/>
    <w:qFormat/>
    <w:uiPriority w:val="0"/>
    <w:pPr>
      <w:tabs>
        <w:tab w:val="left" w:pos="1050"/>
      </w:tabs>
      <w:suppressAutoHyphens/>
      <w:autoSpaceDE/>
      <w:autoSpaceDN/>
      <w:spacing w:line="400" w:lineRule="exact"/>
      <w:ind w:firstLine="100"/>
      <w:jc w:val="both"/>
    </w:pPr>
    <w:rPr>
      <w:rFonts w:ascii="Times New Roman" w:hAnsi="Times New Roman" w:cs="Times New Roman"/>
      <w:kern w:val="1"/>
      <w:sz w:val="28"/>
      <w:szCs w:val="24"/>
      <w:lang w:val="en-US" w:bidi="ar-SA"/>
    </w:rPr>
  </w:style>
  <w:style w:type="paragraph" w:styleId="9">
    <w:name w:val="Document Map"/>
    <w:basedOn w:val="1"/>
    <w:link w:val="75"/>
    <w:autoRedefine/>
    <w:qFormat/>
    <w:uiPriority w:val="0"/>
    <w:pPr>
      <w:shd w:val="clear" w:color="auto" w:fill="000080"/>
      <w:autoSpaceDE/>
      <w:autoSpaceDN/>
      <w:jc w:val="both"/>
    </w:pPr>
    <w:rPr>
      <w:rFonts w:ascii="Times New Roman" w:hAnsi="Times New Roman" w:cs="Times New Roman"/>
      <w:szCs w:val="20"/>
      <w:lang w:val="en-US" w:bidi="ar-SA"/>
    </w:rPr>
  </w:style>
  <w:style w:type="paragraph" w:styleId="10">
    <w:name w:val="annotation text"/>
    <w:basedOn w:val="1"/>
    <w:link w:val="79"/>
    <w:autoRedefine/>
    <w:qFormat/>
    <w:uiPriority w:val="0"/>
    <w:pPr>
      <w:autoSpaceDE/>
      <w:autoSpaceDN/>
    </w:pPr>
    <w:rPr>
      <w:rFonts w:ascii="Times New Roman" w:hAnsi="Times New Roman" w:cs="Times New Roman"/>
      <w:szCs w:val="20"/>
      <w:lang w:val="en-US" w:bidi="ar-SA"/>
    </w:rPr>
  </w:style>
  <w:style w:type="paragraph" w:styleId="11">
    <w:name w:val="Body Text"/>
    <w:basedOn w:val="1"/>
    <w:next w:val="12"/>
    <w:link w:val="64"/>
    <w:autoRedefine/>
    <w:qFormat/>
    <w:uiPriority w:val="0"/>
    <w:pPr>
      <w:wordWrap w:val="0"/>
      <w:spacing w:before="78" w:line="360" w:lineRule="auto"/>
      <w:ind w:firstLine="3323" w:firstLineChars="900"/>
      <w:jc w:val="both"/>
      <w:outlineLvl w:val="2"/>
    </w:pPr>
    <w:rPr>
      <w:rFonts w:asciiTheme="minorEastAsia" w:hAnsiTheme="minorEastAsia" w:eastAsiaTheme="minorEastAsia" w:cstheme="minorEastAsia"/>
      <w:b/>
      <w:spacing w:val="24"/>
      <w:sz w:val="32"/>
      <w:szCs w:val="32"/>
    </w:rPr>
  </w:style>
  <w:style w:type="paragraph" w:customStyle="1" w:styleId="12">
    <w:name w:val="自动更正"/>
    <w:autoRedefine/>
    <w:qFormat/>
    <w:uiPriority w:val="99"/>
    <w:pPr>
      <w:widowControl w:val="0"/>
    </w:pPr>
    <w:rPr>
      <w:rFonts w:ascii="Times New Roman" w:hAnsi="Times New Roman" w:eastAsia="宋体" w:cs="Times New Roman"/>
      <w:kern w:val="2"/>
      <w:sz w:val="24"/>
      <w:szCs w:val="24"/>
      <w:lang w:val="en-US" w:eastAsia="zh-CN" w:bidi="ar-SA"/>
    </w:rPr>
  </w:style>
  <w:style w:type="paragraph" w:styleId="13">
    <w:name w:val="Body Text Indent"/>
    <w:basedOn w:val="1"/>
    <w:next w:val="1"/>
    <w:link w:val="76"/>
    <w:autoRedefine/>
    <w:unhideWhenUsed/>
    <w:qFormat/>
    <w:uiPriority w:val="0"/>
    <w:pPr>
      <w:autoSpaceDE/>
      <w:autoSpaceDN/>
      <w:spacing w:after="120"/>
      <w:ind w:left="420" w:leftChars="200"/>
      <w:jc w:val="both"/>
    </w:pPr>
    <w:rPr>
      <w:rFonts w:ascii="Times New Roman" w:hAnsi="Times New Roman" w:cs="Times New Roman"/>
      <w:szCs w:val="20"/>
      <w:lang w:val="en-US" w:bidi="ar-SA"/>
    </w:rPr>
  </w:style>
  <w:style w:type="paragraph" w:styleId="14">
    <w:name w:val="Plain Text"/>
    <w:basedOn w:val="1"/>
    <w:link w:val="82"/>
    <w:autoRedefine/>
    <w:unhideWhenUsed/>
    <w:qFormat/>
    <w:uiPriority w:val="99"/>
    <w:pPr>
      <w:widowControl/>
      <w:autoSpaceDE/>
      <w:autoSpaceDN/>
    </w:pPr>
    <w:rPr>
      <w:rFonts w:ascii="Courier New" w:hAnsi="Courier New" w:cs="Times New Roman"/>
      <w:szCs w:val="21"/>
      <w:lang w:val="en-US" w:bidi="ar-SA"/>
    </w:rPr>
  </w:style>
  <w:style w:type="paragraph" w:styleId="15">
    <w:name w:val="Date"/>
    <w:basedOn w:val="1"/>
    <w:next w:val="1"/>
    <w:link w:val="60"/>
    <w:autoRedefine/>
    <w:qFormat/>
    <w:uiPriority w:val="0"/>
    <w:pPr>
      <w:autoSpaceDE/>
      <w:autoSpaceDN/>
      <w:jc w:val="both"/>
    </w:pPr>
    <w:rPr>
      <w:rFonts w:ascii="Times New Roman" w:hAnsi="Times New Roman" w:cs="Times New Roman"/>
      <w:kern w:val="2"/>
      <w:sz w:val="28"/>
      <w:szCs w:val="20"/>
      <w:lang w:val="en-US" w:bidi="ar-SA"/>
    </w:rPr>
  </w:style>
  <w:style w:type="paragraph" w:styleId="16">
    <w:name w:val="Body Text Indent 2"/>
    <w:basedOn w:val="1"/>
    <w:link w:val="80"/>
    <w:autoRedefine/>
    <w:qFormat/>
    <w:uiPriority w:val="0"/>
    <w:pPr>
      <w:autoSpaceDE/>
      <w:autoSpaceDN/>
      <w:spacing w:after="120" w:line="480" w:lineRule="auto"/>
      <w:ind w:left="420" w:leftChars="200"/>
      <w:jc w:val="both"/>
    </w:pPr>
    <w:rPr>
      <w:rFonts w:ascii="Times New Roman" w:hAnsi="Times New Roman" w:cs="Times New Roman"/>
      <w:sz w:val="20"/>
      <w:szCs w:val="20"/>
      <w:lang w:val="en-US" w:bidi="ar-SA"/>
    </w:rPr>
  </w:style>
  <w:style w:type="paragraph" w:styleId="17">
    <w:name w:val="Balloon Text"/>
    <w:basedOn w:val="1"/>
    <w:link w:val="78"/>
    <w:autoRedefine/>
    <w:qFormat/>
    <w:uiPriority w:val="0"/>
    <w:pPr>
      <w:autoSpaceDE/>
      <w:autoSpaceDN/>
      <w:jc w:val="both"/>
    </w:pPr>
    <w:rPr>
      <w:rFonts w:ascii="Times New Roman" w:hAnsi="Times New Roman" w:cs="Times New Roman"/>
      <w:sz w:val="18"/>
      <w:szCs w:val="18"/>
      <w:lang w:val="en-US" w:bidi="ar-SA"/>
    </w:rPr>
  </w:style>
  <w:style w:type="paragraph" w:styleId="18">
    <w:name w:val="footer"/>
    <w:basedOn w:val="1"/>
    <w:link w:val="63"/>
    <w:autoRedefine/>
    <w:qFormat/>
    <w:uiPriority w:val="0"/>
    <w:pPr>
      <w:tabs>
        <w:tab w:val="center" w:pos="4153"/>
        <w:tab w:val="right" w:pos="8306"/>
      </w:tabs>
      <w:snapToGrid w:val="0"/>
    </w:pPr>
    <w:rPr>
      <w:sz w:val="18"/>
    </w:rPr>
  </w:style>
  <w:style w:type="paragraph" w:styleId="19">
    <w:name w:val="header"/>
    <w:basedOn w:val="1"/>
    <w:link w:val="50"/>
    <w:autoRedefine/>
    <w:qFormat/>
    <w:uiPriority w:val="0"/>
    <w:pPr>
      <w:pBdr>
        <w:bottom w:val="single" w:color="auto" w:sz="6" w:space="1"/>
      </w:pBdr>
      <w:tabs>
        <w:tab w:val="center" w:pos="4153"/>
        <w:tab w:val="right" w:pos="8306"/>
      </w:tabs>
      <w:snapToGrid w:val="0"/>
      <w:jc w:val="center"/>
    </w:pPr>
    <w:rPr>
      <w:sz w:val="18"/>
      <w:szCs w:val="18"/>
    </w:rPr>
  </w:style>
  <w:style w:type="paragraph" w:styleId="20">
    <w:name w:val="toc 1"/>
    <w:basedOn w:val="1"/>
    <w:next w:val="1"/>
    <w:autoRedefine/>
    <w:qFormat/>
    <w:uiPriority w:val="39"/>
    <w:pPr>
      <w:tabs>
        <w:tab w:val="right" w:leader="dot" w:pos="9629"/>
      </w:tabs>
      <w:autoSpaceDE/>
      <w:autoSpaceDN/>
      <w:jc w:val="both"/>
    </w:pPr>
    <w:rPr>
      <w:rFonts w:cs="Times New Roman"/>
      <w:bCs/>
      <w:kern w:val="2"/>
      <w:sz w:val="28"/>
      <w:szCs w:val="20"/>
      <w:lang w:val="en-US" w:bidi="ar-SA"/>
    </w:rPr>
  </w:style>
  <w:style w:type="paragraph" w:styleId="21">
    <w:name w:val="Body Text 2"/>
    <w:basedOn w:val="1"/>
    <w:link w:val="51"/>
    <w:autoRedefine/>
    <w:qFormat/>
    <w:uiPriority w:val="0"/>
    <w:pPr>
      <w:spacing w:after="120" w:line="480" w:lineRule="auto"/>
    </w:pPr>
  </w:style>
  <w:style w:type="paragraph" w:styleId="22">
    <w:name w:val="Message Header"/>
    <w:basedOn w:val="1"/>
    <w:autoRedefine/>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libri Light" w:hAnsi="Calibri Light" w:cs="Times New Roman"/>
      <w:szCs w:val="24"/>
    </w:rPr>
  </w:style>
  <w:style w:type="paragraph" w:styleId="23">
    <w:name w:val="Normal (Web)"/>
    <w:basedOn w:val="1"/>
    <w:autoRedefine/>
    <w:qFormat/>
    <w:uiPriority w:val="0"/>
    <w:rPr>
      <w:sz w:val="24"/>
    </w:rPr>
  </w:style>
  <w:style w:type="paragraph" w:styleId="24">
    <w:name w:val="Body Text First Indent"/>
    <w:basedOn w:val="11"/>
    <w:link w:val="74"/>
    <w:autoRedefine/>
    <w:qFormat/>
    <w:uiPriority w:val="0"/>
    <w:pPr>
      <w:autoSpaceDE/>
      <w:autoSpaceDN/>
      <w:spacing w:line="480" w:lineRule="exact"/>
      <w:ind w:firstLine="440" w:firstLineChars="200"/>
    </w:pPr>
    <w:rPr>
      <w:rFonts w:ascii="Times New Roman" w:hAnsi="Times New Roman" w:cs="Times New Roman"/>
      <w:sz w:val="22"/>
      <w:szCs w:val="20"/>
      <w:lang w:val="en-US" w:bidi="ar-SA"/>
    </w:rPr>
  </w:style>
  <w:style w:type="paragraph" w:styleId="25">
    <w:name w:val="Body Text First Indent 2"/>
    <w:basedOn w:val="13"/>
    <w:next w:val="1"/>
    <w:link w:val="77"/>
    <w:autoRedefine/>
    <w:qFormat/>
    <w:uiPriority w:val="0"/>
    <w:pPr>
      <w:ind w:firstLine="420" w:firstLineChars="200"/>
    </w:pPr>
  </w:style>
  <w:style w:type="table" w:styleId="27">
    <w:name w:val="Table Grid"/>
    <w:basedOn w:val="26"/>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basedOn w:val="28"/>
    <w:autoRedefine/>
    <w:qFormat/>
    <w:uiPriority w:val="0"/>
    <w:rPr>
      <w:b/>
    </w:rPr>
  </w:style>
  <w:style w:type="character" w:styleId="30">
    <w:name w:val="page number"/>
    <w:autoRedefine/>
    <w:qFormat/>
    <w:uiPriority w:val="0"/>
    <w:rPr>
      <w:rFonts w:ascii="Arial" w:hAnsi="Arial" w:eastAsia="黑体"/>
      <w:kern w:val="2"/>
      <w:sz w:val="21"/>
      <w:szCs w:val="21"/>
      <w:lang w:val="en-US" w:eastAsia="zh-CN" w:bidi="ar-SA"/>
    </w:rPr>
  </w:style>
  <w:style w:type="character" w:styleId="31">
    <w:name w:val="FollowedHyperlink"/>
    <w:basedOn w:val="28"/>
    <w:autoRedefine/>
    <w:qFormat/>
    <w:uiPriority w:val="99"/>
    <w:rPr>
      <w:color w:val="C81207"/>
      <w:u w:val="single"/>
    </w:rPr>
  </w:style>
  <w:style w:type="character" w:styleId="32">
    <w:name w:val="HTML Definition"/>
    <w:basedOn w:val="28"/>
    <w:autoRedefine/>
    <w:qFormat/>
    <w:uiPriority w:val="0"/>
  </w:style>
  <w:style w:type="character" w:styleId="33">
    <w:name w:val="HTML Typewriter"/>
    <w:basedOn w:val="28"/>
    <w:autoRedefine/>
    <w:qFormat/>
    <w:uiPriority w:val="0"/>
    <w:rPr>
      <w:rFonts w:hint="default" w:ascii="monospace" w:hAnsi="monospace" w:eastAsia="monospace" w:cs="monospace"/>
      <w:sz w:val="20"/>
    </w:rPr>
  </w:style>
  <w:style w:type="character" w:styleId="34">
    <w:name w:val="HTML Acronym"/>
    <w:basedOn w:val="28"/>
    <w:autoRedefine/>
    <w:qFormat/>
    <w:uiPriority w:val="0"/>
  </w:style>
  <w:style w:type="character" w:styleId="35">
    <w:name w:val="HTML Variable"/>
    <w:basedOn w:val="28"/>
    <w:autoRedefine/>
    <w:qFormat/>
    <w:uiPriority w:val="0"/>
  </w:style>
  <w:style w:type="character" w:styleId="36">
    <w:name w:val="Hyperlink"/>
    <w:basedOn w:val="28"/>
    <w:autoRedefine/>
    <w:qFormat/>
    <w:uiPriority w:val="99"/>
    <w:rPr>
      <w:color w:val="000000"/>
      <w:u w:val="none"/>
    </w:rPr>
  </w:style>
  <w:style w:type="character" w:styleId="37">
    <w:name w:val="HTML Code"/>
    <w:basedOn w:val="28"/>
    <w:autoRedefine/>
    <w:qFormat/>
    <w:uiPriority w:val="0"/>
    <w:rPr>
      <w:rFonts w:hint="default" w:ascii="monospace" w:hAnsi="monospace" w:eastAsia="monospace" w:cs="monospace"/>
      <w:sz w:val="20"/>
    </w:rPr>
  </w:style>
  <w:style w:type="character" w:styleId="38">
    <w:name w:val="HTML Cite"/>
    <w:basedOn w:val="28"/>
    <w:autoRedefine/>
    <w:qFormat/>
    <w:uiPriority w:val="0"/>
  </w:style>
  <w:style w:type="character" w:styleId="39">
    <w:name w:val="HTML Keyboard"/>
    <w:basedOn w:val="28"/>
    <w:autoRedefine/>
    <w:qFormat/>
    <w:uiPriority w:val="0"/>
    <w:rPr>
      <w:rFonts w:ascii="monospace" w:hAnsi="monospace" w:eastAsia="monospace" w:cs="monospace"/>
      <w:sz w:val="20"/>
    </w:rPr>
  </w:style>
  <w:style w:type="character" w:styleId="40">
    <w:name w:val="HTML Sample"/>
    <w:basedOn w:val="28"/>
    <w:autoRedefine/>
    <w:qFormat/>
    <w:uiPriority w:val="0"/>
    <w:rPr>
      <w:rFonts w:hint="default" w:ascii="monospace" w:hAnsi="monospace" w:eastAsia="monospace" w:cs="monospace"/>
    </w:rPr>
  </w:style>
  <w:style w:type="paragraph" w:customStyle="1" w:styleId="41">
    <w:name w:val="正文格式"/>
    <w:basedOn w:val="1"/>
    <w:autoRedefine/>
    <w:qFormat/>
    <w:uiPriority w:val="0"/>
    <w:pPr>
      <w:spacing w:line="400" w:lineRule="atLeast"/>
      <w:ind w:firstLine="482"/>
    </w:pPr>
    <w:rPr>
      <w:sz w:val="24"/>
    </w:rPr>
  </w:style>
  <w:style w:type="paragraph" w:customStyle="1" w:styleId="42">
    <w:name w:val="Default"/>
    <w:next w:val="1"/>
    <w:link w:val="87"/>
    <w:autoRedefine/>
    <w:qFormat/>
    <w:uiPriority w:val="0"/>
    <w:pPr>
      <w:widowControl w:val="0"/>
      <w:autoSpaceDE w:val="0"/>
      <w:autoSpaceDN w:val="0"/>
      <w:adjustRightInd w:val="0"/>
      <w:spacing w:after="200" w:line="276" w:lineRule="auto"/>
    </w:pPr>
    <w:rPr>
      <w:rFonts w:ascii="宋体" w:hAnsi="Times New Roman" w:eastAsia="宋体" w:cs="宋体"/>
      <w:color w:val="000000"/>
      <w:sz w:val="24"/>
      <w:szCs w:val="24"/>
      <w:lang w:val="en-US" w:eastAsia="zh-CN" w:bidi="ar-SA"/>
    </w:rPr>
  </w:style>
  <w:style w:type="table" w:customStyle="1" w:styleId="43">
    <w:name w:val="Table Normal"/>
    <w:autoRedefine/>
    <w:unhideWhenUsed/>
    <w:qFormat/>
    <w:uiPriority w:val="0"/>
    <w:tblPr>
      <w:tblCellMar>
        <w:top w:w="0" w:type="dxa"/>
        <w:left w:w="0" w:type="dxa"/>
        <w:bottom w:w="0" w:type="dxa"/>
        <w:right w:w="0" w:type="dxa"/>
      </w:tblCellMar>
    </w:tblPr>
  </w:style>
  <w:style w:type="paragraph" w:styleId="44">
    <w:name w:val="List Paragraph"/>
    <w:basedOn w:val="1"/>
    <w:autoRedefine/>
    <w:qFormat/>
    <w:uiPriority w:val="34"/>
    <w:pPr>
      <w:spacing w:before="5"/>
      <w:ind w:left="562" w:hanging="601"/>
    </w:pPr>
  </w:style>
  <w:style w:type="paragraph" w:customStyle="1" w:styleId="45">
    <w:name w:val="Table Paragraph"/>
    <w:basedOn w:val="1"/>
    <w:autoRedefine/>
    <w:qFormat/>
    <w:uiPriority w:val="1"/>
  </w:style>
  <w:style w:type="paragraph" w:customStyle="1" w:styleId="46">
    <w:name w:val="_Style 1"/>
    <w:basedOn w:val="1"/>
    <w:autoRedefine/>
    <w:qFormat/>
    <w:uiPriority w:val="34"/>
    <w:pPr>
      <w:ind w:firstLine="420" w:firstLineChars="200"/>
    </w:pPr>
  </w:style>
  <w:style w:type="character" w:customStyle="1" w:styleId="47">
    <w:name w:val="down"/>
    <w:basedOn w:val="28"/>
    <w:autoRedefine/>
    <w:qFormat/>
    <w:uiPriority w:val="0"/>
  </w:style>
  <w:style w:type="character" w:customStyle="1" w:styleId="48">
    <w:name w:val="down1"/>
    <w:basedOn w:val="28"/>
    <w:autoRedefine/>
    <w:qFormat/>
    <w:uiPriority w:val="0"/>
  </w:style>
  <w:style w:type="character" w:customStyle="1" w:styleId="49">
    <w:name w:val="gb-jt"/>
    <w:basedOn w:val="28"/>
    <w:autoRedefine/>
    <w:qFormat/>
    <w:uiPriority w:val="0"/>
  </w:style>
  <w:style w:type="character" w:customStyle="1" w:styleId="50">
    <w:name w:val="页眉 字符"/>
    <w:basedOn w:val="28"/>
    <w:link w:val="19"/>
    <w:autoRedefine/>
    <w:qFormat/>
    <w:uiPriority w:val="99"/>
    <w:rPr>
      <w:rFonts w:ascii="宋体" w:hAnsi="宋体" w:cs="宋体"/>
      <w:sz w:val="18"/>
      <w:szCs w:val="18"/>
      <w:lang w:val="zh-CN" w:bidi="zh-CN"/>
    </w:rPr>
  </w:style>
  <w:style w:type="character" w:customStyle="1" w:styleId="51">
    <w:name w:val="正文文本 2 字符"/>
    <w:basedOn w:val="28"/>
    <w:link w:val="21"/>
    <w:autoRedefine/>
    <w:qFormat/>
    <w:uiPriority w:val="0"/>
    <w:rPr>
      <w:rFonts w:ascii="宋体" w:hAnsi="宋体" w:cs="宋体"/>
      <w:sz w:val="22"/>
      <w:szCs w:val="22"/>
      <w:lang w:val="zh-CN" w:bidi="zh-CN"/>
    </w:rPr>
  </w:style>
  <w:style w:type="character" w:customStyle="1" w:styleId="52">
    <w:name w:val="标题 1 Char"/>
    <w:autoRedefine/>
    <w:qFormat/>
    <w:uiPriority w:val="9"/>
    <w:rPr>
      <w:rFonts w:ascii="Tahoma" w:hAnsi="Tahoma" w:eastAsia="微软雅黑"/>
      <w:b/>
      <w:bCs/>
      <w:kern w:val="44"/>
      <w:sz w:val="44"/>
      <w:szCs w:val="44"/>
    </w:rPr>
  </w:style>
  <w:style w:type="character" w:customStyle="1" w:styleId="53">
    <w:name w:val="标题 2 Char"/>
    <w:autoRedefine/>
    <w:semiHidden/>
    <w:qFormat/>
    <w:uiPriority w:val="9"/>
    <w:rPr>
      <w:rFonts w:ascii="Cambria" w:hAnsi="Cambria" w:eastAsia="宋体" w:cs="Times New Roman"/>
      <w:b/>
      <w:bCs/>
      <w:kern w:val="0"/>
      <w:sz w:val="32"/>
      <w:szCs w:val="32"/>
    </w:rPr>
  </w:style>
  <w:style w:type="character" w:customStyle="1" w:styleId="54">
    <w:name w:val="标题 3 字符"/>
    <w:link w:val="4"/>
    <w:autoRedefine/>
    <w:qFormat/>
    <w:uiPriority w:val="0"/>
    <w:rPr>
      <w:rFonts w:ascii="宋体" w:hAnsi="宋体" w:cs="宋体"/>
      <w:b/>
      <w:bCs/>
      <w:sz w:val="28"/>
      <w:szCs w:val="28"/>
      <w:lang w:val="zh-CN" w:bidi="zh-CN"/>
    </w:rPr>
  </w:style>
  <w:style w:type="character" w:customStyle="1" w:styleId="55">
    <w:name w:val="正文文本 Char"/>
    <w:autoRedefine/>
    <w:qFormat/>
    <w:uiPriority w:val="0"/>
    <w:rPr>
      <w:rFonts w:ascii="Tahoma" w:hAnsi="Tahoma" w:eastAsia="微软雅黑"/>
      <w:kern w:val="0"/>
      <w:sz w:val="22"/>
    </w:rPr>
  </w:style>
  <w:style w:type="character" w:customStyle="1" w:styleId="56">
    <w:name w:val="文档结构图 Char"/>
    <w:basedOn w:val="28"/>
    <w:autoRedefine/>
    <w:qFormat/>
    <w:uiPriority w:val="0"/>
    <w:rPr>
      <w:rFonts w:ascii="宋体" w:hAnsi="宋体" w:cs="宋体"/>
      <w:sz w:val="18"/>
      <w:szCs w:val="18"/>
      <w:lang w:val="zh-CN" w:bidi="zh-CN"/>
    </w:rPr>
  </w:style>
  <w:style w:type="character" w:customStyle="1" w:styleId="57">
    <w:name w:val="批注文字 Char"/>
    <w:basedOn w:val="28"/>
    <w:autoRedefine/>
    <w:qFormat/>
    <w:uiPriority w:val="0"/>
    <w:rPr>
      <w:rFonts w:ascii="宋体" w:hAnsi="宋体" w:cs="宋体"/>
      <w:sz w:val="22"/>
      <w:szCs w:val="22"/>
      <w:lang w:val="zh-CN" w:bidi="zh-CN"/>
    </w:rPr>
  </w:style>
  <w:style w:type="character" w:customStyle="1" w:styleId="58">
    <w:name w:val="正文文本缩进 Char"/>
    <w:basedOn w:val="28"/>
    <w:autoRedefine/>
    <w:qFormat/>
    <w:uiPriority w:val="0"/>
    <w:rPr>
      <w:rFonts w:ascii="宋体" w:hAnsi="宋体" w:cs="宋体"/>
      <w:sz w:val="22"/>
      <w:szCs w:val="22"/>
      <w:lang w:val="zh-CN" w:bidi="zh-CN"/>
    </w:rPr>
  </w:style>
  <w:style w:type="character" w:customStyle="1" w:styleId="59">
    <w:name w:val="纯文本 Char"/>
    <w:basedOn w:val="28"/>
    <w:autoRedefine/>
    <w:qFormat/>
    <w:uiPriority w:val="99"/>
    <w:rPr>
      <w:rFonts w:ascii="宋体" w:hAnsi="Courier New" w:cs="Courier New"/>
      <w:sz w:val="21"/>
      <w:szCs w:val="21"/>
      <w:lang w:val="zh-CN" w:bidi="zh-CN"/>
    </w:rPr>
  </w:style>
  <w:style w:type="character" w:customStyle="1" w:styleId="60">
    <w:name w:val="日期 字符"/>
    <w:basedOn w:val="28"/>
    <w:link w:val="15"/>
    <w:autoRedefine/>
    <w:qFormat/>
    <w:uiPriority w:val="0"/>
    <w:rPr>
      <w:kern w:val="2"/>
      <w:sz w:val="28"/>
    </w:rPr>
  </w:style>
  <w:style w:type="character" w:customStyle="1" w:styleId="61">
    <w:name w:val="正文文本缩进 2 Char"/>
    <w:basedOn w:val="28"/>
    <w:autoRedefine/>
    <w:qFormat/>
    <w:uiPriority w:val="99"/>
    <w:rPr>
      <w:rFonts w:ascii="宋体" w:hAnsi="宋体" w:cs="宋体"/>
      <w:sz w:val="22"/>
      <w:szCs w:val="22"/>
      <w:lang w:val="zh-CN" w:bidi="zh-CN"/>
    </w:rPr>
  </w:style>
  <w:style w:type="character" w:customStyle="1" w:styleId="62">
    <w:name w:val="批注框文本 Char"/>
    <w:basedOn w:val="28"/>
    <w:autoRedefine/>
    <w:qFormat/>
    <w:uiPriority w:val="0"/>
    <w:rPr>
      <w:rFonts w:ascii="宋体" w:hAnsi="宋体" w:cs="宋体"/>
      <w:sz w:val="18"/>
      <w:szCs w:val="18"/>
      <w:lang w:val="zh-CN" w:bidi="zh-CN"/>
    </w:rPr>
  </w:style>
  <w:style w:type="character" w:customStyle="1" w:styleId="63">
    <w:name w:val="页脚 字符"/>
    <w:link w:val="18"/>
    <w:autoRedefine/>
    <w:qFormat/>
    <w:uiPriority w:val="0"/>
    <w:rPr>
      <w:rFonts w:ascii="宋体" w:hAnsi="宋体" w:cs="宋体"/>
      <w:sz w:val="18"/>
      <w:szCs w:val="22"/>
      <w:lang w:val="zh-CN" w:bidi="zh-CN"/>
    </w:rPr>
  </w:style>
  <w:style w:type="character" w:customStyle="1" w:styleId="64">
    <w:name w:val="正文文本 字符"/>
    <w:basedOn w:val="28"/>
    <w:link w:val="11"/>
    <w:autoRedefine/>
    <w:qFormat/>
    <w:uiPriority w:val="0"/>
    <w:rPr>
      <w:rFonts w:asciiTheme="minorEastAsia" w:hAnsiTheme="minorEastAsia" w:eastAsiaTheme="minorEastAsia" w:cstheme="minorEastAsia"/>
      <w:b/>
      <w:spacing w:val="24"/>
      <w:sz w:val="32"/>
      <w:szCs w:val="32"/>
      <w:lang w:val="zh-CN" w:bidi="zh-CN"/>
    </w:rPr>
  </w:style>
  <w:style w:type="character" w:customStyle="1" w:styleId="65">
    <w:name w:val="正文首行缩进 Char"/>
    <w:basedOn w:val="64"/>
    <w:autoRedefine/>
    <w:qFormat/>
    <w:uiPriority w:val="0"/>
    <w:rPr>
      <w:rFonts w:ascii="宋体" w:hAnsi="宋体" w:cs="宋体" w:eastAsiaTheme="minorEastAsia"/>
      <w:spacing w:val="-1"/>
      <w:sz w:val="22"/>
      <w:szCs w:val="22"/>
      <w:lang w:val="zh-CN" w:bidi="zh-CN"/>
    </w:rPr>
  </w:style>
  <w:style w:type="character" w:customStyle="1" w:styleId="66">
    <w:name w:val="正文首行缩进 2 Char"/>
    <w:basedOn w:val="58"/>
    <w:autoRedefine/>
    <w:qFormat/>
    <w:uiPriority w:val="0"/>
    <w:rPr>
      <w:rFonts w:ascii="宋体" w:hAnsi="宋体" w:cs="宋体"/>
      <w:sz w:val="22"/>
      <w:szCs w:val="22"/>
      <w:lang w:val="zh-CN" w:bidi="zh-CN"/>
    </w:rPr>
  </w:style>
  <w:style w:type="character" w:customStyle="1" w:styleId="67">
    <w:name w:val="标题 1 字符"/>
    <w:link w:val="2"/>
    <w:autoRedefine/>
    <w:qFormat/>
    <w:uiPriority w:val="0"/>
    <w:rPr>
      <w:rFonts w:ascii="宋体" w:hAnsi="宋体" w:cs="宋体"/>
      <w:b/>
      <w:bCs/>
      <w:sz w:val="44"/>
      <w:szCs w:val="44"/>
      <w:lang w:val="zh-CN" w:bidi="zh-CN"/>
    </w:rPr>
  </w:style>
  <w:style w:type="character" w:customStyle="1" w:styleId="68">
    <w:name w:val="标题 2 字符"/>
    <w:link w:val="3"/>
    <w:autoRedefine/>
    <w:qFormat/>
    <w:uiPriority w:val="0"/>
    <w:rPr>
      <w:rFonts w:ascii="宋体" w:hAnsi="宋体" w:cs="宋体"/>
      <w:b/>
      <w:bCs/>
      <w:sz w:val="32"/>
      <w:szCs w:val="32"/>
      <w:lang w:val="zh-CN" w:bidi="zh-CN"/>
    </w:rPr>
  </w:style>
  <w:style w:type="character" w:customStyle="1" w:styleId="69">
    <w:name w:val="正文文本 2 Char1"/>
    <w:autoRedefine/>
    <w:qFormat/>
    <w:uiPriority w:val="0"/>
    <w:rPr>
      <w:rFonts w:ascii="楷体_GB2312" w:hAnsi="Times New Roman" w:eastAsia="楷体_GB2312" w:cs="Times New Roman"/>
      <w:b/>
      <w:kern w:val="0"/>
      <w:sz w:val="36"/>
      <w:szCs w:val="20"/>
    </w:rPr>
  </w:style>
  <w:style w:type="character" w:customStyle="1" w:styleId="70">
    <w:name w:val="font41"/>
    <w:autoRedefine/>
    <w:qFormat/>
    <w:uiPriority w:val="0"/>
    <w:rPr>
      <w:rFonts w:hint="eastAsia" w:ascii="宋体" w:hAnsi="宋体" w:eastAsia="宋体" w:cs="宋体"/>
      <w:color w:val="000000"/>
      <w:sz w:val="20"/>
      <w:szCs w:val="20"/>
      <w:u w:val="none"/>
    </w:rPr>
  </w:style>
  <w:style w:type="character" w:customStyle="1" w:styleId="71">
    <w:name w:val="font61"/>
    <w:autoRedefine/>
    <w:qFormat/>
    <w:uiPriority w:val="0"/>
    <w:rPr>
      <w:rFonts w:hint="eastAsia" w:ascii="宋体" w:hAnsi="宋体" w:eastAsia="宋体" w:cs="宋体"/>
      <w:color w:val="000000"/>
      <w:sz w:val="20"/>
      <w:szCs w:val="20"/>
      <w:u w:val="none"/>
    </w:rPr>
  </w:style>
  <w:style w:type="character" w:customStyle="1" w:styleId="72">
    <w:name w:val="apple-converted-space"/>
    <w:autoRedefine/>
    <w:qFormat/>
    <w:uiPriority w:val="0"/>
    <w:rPr>
      <w:szCs w:val="24"/>
    </w:rPr>
  </w:style>
  <w:style w:type="character" w:customStyle="1" w:styleId="73">
    <w:name w:val="font01"/>
    <w:autoRedefine/>
    <w:qFormat/>
    <w:uiPriority w:val="0"/>
    <w:rPr>
      <w:rFonts w:ascii="Tahoma" w:hAnsi="Tahoma" w:eastAsia="Tahoma" w:cs="Tahoma"/>
      <w:color w:val="000000"/>
      <w:sz w:val="20"/>
      <w:szCs w:val="20"/>
      <w:u w:val="none"/>
    </w:rPr>
  </w:style>
  <w:style w:type="character" w:customStyle="1" w:styleId="74">
    <w:name w:val="正文首行缩进 字符"/>
    <w:link w:val="24"/>
    <w:autoRedefine/>
    <w:qFormat/>
    <w:uiPriority w:val="0"/>
    <w:rPr>
      <w:sz w:val="22"/>
    </w:rPr>
  </w:style>
  <w:style w:type="character" w:customStyle="1" w:styleId="75">
    <w:name w:val="文档结构图 字符"/>
    <w:link w:val="9"/>
    <w:autoRedefine/>
    <w:qFormat/>
    <w:uiPriority w:val="0"/>
    <w:rPr>
      <w:sz w:val="22"/>
      <w:shd w:val="clear" w:color="auto" w:fill="000080"/>
    </w:rPr>
  </w:style>
  <w:style w:type="character" w:customStyle="1" w:styleId="76">
    <w:name w:val="正文文本缩进 字符"/>
    <w:link w:val="13"/>
    <w:autoRedefine/>
    <w:qFormat/>
    <w:uiPriority w:val="0"/>
    <w:rPr>
      <w:sz w:val="22"/>
    </w:rPr>
  </w:style>
  <w:style w:type="character" w:customStyle="1" w:styleId="77">
    <w:name w:val="正文首行缩进 2 字符"/>
    <w:link w:val="25"/>
    <w:autoRedefine/>
    <w:qFormat/>
    <w:uiPriority w:val="0"/>
    <w:rPr>
      <w:sz w:val="22"/>
    </w:rPr>
  </w:style>
  <w:style w:type="character" w:customStyle="1" w:styleId="78">
    <w:name w:val="批注框文本 字符"/>
    <w:link w:val="17"/>
    <w:autoRedefine/>
    <w:qFormat/>
    <w:uiPriority w:val="0"/>
    <w:rPr>
      <w:sz w:val="18"/>
      <w:szCs w:val="18"/>
    </w:rPr>
  </w:style>
  <w:style w:type="character" w:customStyle="1" w:styleId="79">
    <w:name w:val="批注文字 字符"/>
    <w:link w:val="10"/>
    <w:autoRedefine/>
    <w:qFormat/>
    <w:uiPriority w:val="0"/>
    <w:rPr>
      <w:sz w:val="22"/>
    </w:rPr>
  </w:style>
  <w:style w:type="character" w:customStyle="1" w:styleId="80">
    <w:name w:val="正文文本缩进 2 字符"/>
    <w:link w:val="16"/>
    <w:autoRedefine/>
    <w:qFormat/>
    <w:uiPriority w:val="0"/>
  </w:style>
  <w:style w:type="character" w:customStyle="1" w:styleId="81">
    <w:name w:val="未处理的提及"/>
    <w:autoRedefine/>
    <w:semiHidden/>
    <w:unhideWhenUsed/>
    <w:qFormat/>
    <w:uiPriority w:val="99"/>
    <w:rPr>
      <w:color w:val="605E5C"/>
      <w:szCs w:val="24"/>
      <w:shd w:val="clear" w:color="auto" w:fill="E1DFDD"/>
    </w:rPr>
  </w:style>
  <w:style w:type="character" w:customStyle="1" w:styleId="82">
    <w:name w:val="纯文本 字符"/>
    <w:link w:val="14"/>
    <w:autoRedefine/>
    <w:qFormat/>
    <w:uiPriority w:val="99"/>
    <w:rPr>
      <w:rFonts w:ascii="Courier New" w:hAnsi="Courier New"/>
      <w:sz w:val="22"/>
      <w:szCs w:val="21"/>
    </w:rPr>
  </w:style>
  <w:style w:type="paragraph" w:customStyle="1" w:styleId="83">
    <w:name w:val="_Style 59"/>
    <w:autoRedefine/>
    <w:unhideWhenUsed/>
    <w:qFormat/>
    <w:uiPriority w:val="99"/>
    <w:pPr>
      <w:adjustRightInd w:val="0"/>
      <w:snapToGrid w:val="0"/>
      <w:spacing w:after="200"/>
    </w:pPr>
    <w:rPr>
      <w:rFonts w:ascii="Tahoma" w:hAnsi="Tahoma" w:eastAsia="微软雅黑" w:cs="Times New Roman"/>
      <w:sz w:val="22"/>
      <w:szCs w:val="22"/>
      <w:lang w:val="en-US" w:eastAsia="zh-CN" w:bidi="ar-SA"/>
    </w:rPr>
  </w:style>
  <w:style w:type="character" w:customStyle="1" w:styleId="84">
    <w:name w:val="标题 4 字符"/>
    <w:link w:val="5"/>
    <w:autoRedefine/>
    <w:qFormat/>
    <w:uiPriority w:val="1"/>
    <w:rPr>
      <w:rFonts w:ascii="宋体" w:hAnsi="宋体" w:cs="宋体"/>
      <w:sz w:val="28"/>
      <w:szCs w:val="28"/>
      <w:lang w:val="zh-CN" w:bidi="zh-CN"/>
    </w:rPr>
  </w:style>
  <w:style w:type="character" w:customStyle="1" w:styleId="85">
    <w:name w:val="标题 5 字符"/>
    <w:link w:val="6"/>
    <w:autoRedefine/>
    <w:qFormat/>
    <w:uiPriority w:val="1"/>
    <w:rPr>
      <w:rFonts w:ascii="宋体" w:hAnsi="宋体" w:cs="宋体"/>
      <w:b/>
      <w:bCs/>
      <w:sz w:val="24"/>
      <w:szCs w:val="24"/>
      <w:lang w:val="zh-CN" w:bidi="zh-CN"/>
    </w:rPr>
  </w:style>
  <w:style w:type="character" w:customStyle="1" w:styleId="86">
    <w:name w:val="标题 6 字符"/>
    <w:link w:val="7"/>
    <w:autoRedefine/>
    <w:qFormat/>
    <w:uiPriority w:val="0"/>
    <w:rPr>
      <w:rFonts w:ascii="Arial" w:hAnsi="Arial" w:eastAsia="黑体" w:cs="宋体"/>
      <w:b/>
      <w:sz w:val="24"/>
      <w:szCs w:val="22"/>
      <w:lang w:val="zh-CN" w:bidi="zh-CN"/>
    </w:rPr>
  </w:style>
  <w:style w:type="character" w:customStyle="1" w:styleId="87">
    <w:name w:val="Default Char Char"/>
    <w:link w:val="42"/>
    <w:autoRedefine/>
    <w:qFormat/>
    <w:uiPriority w:val="0"/>
    <w:rPr>
      <w:rFonts w:ascii="宋体" w:cs="宋体"/>
      <w:color w:val="000000"/>
      <w:sz w:val="24"/>
      <w:szCs w:val="24"/>
    </w:rPr>
  </w:style>
  <w:style w:type="paragraph" w:customStyle="1" w:styleId="88">
    <w:name w:val="文档正文"/>
    <w:basedOn w:val="1"/>
    <w:autoRedefine/>
    <w:qFormat/>
    <w:uiPriority w:val="0"/>
    <w:pPr>
      <w:autoSpaceDE/>
      <w:autoSpaceDN/>
      <w:adjustRightInd w:val="0"/>
      <w:spacing w:line="480" w:lineRule="atLeast"/>
      <w:ind w:firstLine="567"/>
      <w:jc w:val="both"/>
      <w:textAlignment w:val="baseline"/>
    </w:pPr>
    <w:rPr>
      <w:rFonts w:hAnsi="Times New Roman" w:cs="Times New Roman"/>
      <w:sz w:val="28"/>
      <w:szCs w:val="20"/>
      <w:lang w:val="en-US" w:bidi="ar-SA"/>
    </w:rPr>
  </w:style>
  <w:style w:type="paragraph" w:customStyle="1" w:styleId="89">
    <w:name w:val="Table Text"/>
    <w:basedOn w:val="1"/>
    <w:autoRedefine/>
    <w:semiHidden/>
    <w:qFormat/>
    <w:uiPriority w:val="0"/>
    <w:pPr>
      <w:autoSpaceDE/>
      <w:autoSpaceDN/>
      <w:spacing w:before="49" w:line="199" w:lineRule="auto"/>
      <w:ind w:left="440" w:firstLine="512"/>
    </w:pPr>
    <w:rPr>
      <w:kern w:val="2"/>
      <w:sz w:val="24"/>
      <w:szCs w:val="24"/>
      <w:lang w:val="en-US" w:eastAsia="en-US" w:bidi="ar-SA"/>
    </w:rPr>
  </w:style>
  <w:style w:type="paragraph" w:customStyle="1" w:styleId="90">
    <w:name w:val="正文11"/>
    <w:basedOn w:val="1"/>
    <w:autoRedefine/>
    <w:qFormat/>
    <w:uiPriority w:val="0"/>
    <w:pPr>
      <w:suppressAutoHyphens/>
      <w:autoSpaceDE/>
      <w:autoSpaceDN/>
      <w:spacing w:line="360" w:lineRule="auto"/>
      <w:ind w:firstLine="200"/>
      <w:jc w:val="both"/>
    </w:pPr>
    <w:rPr>
      <w:kern w:val="1"/>
      <w:sz w:val="24"/>
      <w:szCs w:val="24"/>
      <w:lang w:val="en-US" w:bidi="ar-SA"/>
    </w:rPr>
  </w:style>
  <w:style w:type="paragraph" w:customStyle="1" w:styleId="91">
    <w:name w:val="无间隔2"/>
    <w:basedOn w:val="1"/>
    <w:autoRedefine/>
    <w:qFormat/>
    <w:uiPriority w:val="0"/>
    <w:pPr>
      <w:autoSpaceDE/>
      <w:autoSpaceDN/>
      <w:spacing w:line="400" w:lineRule="exact"/>
      <w:jc w:val="both"/>
    </w:pPr>
    <w:rPr>
      <w:rFonts w:ascii="Times New Roman" w:hAnsi="Times New Roman" w:cs="Times New Roman"/>
      <w:kern w:val="2"/>
      <w:sz w:val="24"/>
      <w:szCs w:val="24"/>
      <w:lang w:val="en-US" w:bidi="ar-SA"/>
    </w:rPr>
  </w:style>
  <w:style w:type="paragraph" w:customStyle="1" w:styleId="92">
    <w:name w:val="Heading #3|1"/>
    <w:basedOn w:val="1"/>
    <w:autoRedefine/>
    <w:qFormat/>
    <w:uiPriority w:val="99"/>
    <w:pPr>
      <w:autoSpaceDE/>
      <w:autoSpaceDN/>
      <w:spacing w:line="619" w:lineRule="exact"/>
      <w:ind w:firstLine="660"/>
      <w:jc w:val="both"/>
      <w:outlineLvl w:val="2"/>
    </w:pPr>
    <w:rPr>
      <w:b/>
      <w:bCs/>
      <w:kern w:val="2"/>
      <w:sz w:val="32"/>
      <w:szCs w:val="32"/>
      <w:lang w:val="zh-TW" w:eastAsia="zh-TW" w:bidi="ar-SA"/>
    </w:rPr>
  </w:style>
  <w:style w:type="paragraph" w:customStyle="1" w:styleId="93">
    <w:name w:val="Heading #4|1"/>
    <w:basedOn w:val="1"/>
    <w:autoRedefine/>
    <w:qFormat/>
    <w:uiPriority w:val="99"/>
    <w:pPr>
      <w:autoSpaceDE/>
      <w:autoSpaceDN/>
      <w:spacing w:after="380"/>
      <w:jc w:val="center"/>
      <w:outlineLvl w:val="3"/>
    </w:pPr>
    <w:rPr>
      <w:b/>
      <w:bCs/>
      <w:kern w:val="2"/>
      <w:sz w:val="32"/>
      <w:szCs w:val="32"/>
      <w:lang w:val="zh-TW" w:eastAsia="zh-TW" w:bidi="ar-SA"/>
    </w:rPr>
  </w:style>
  <w:style w:type="paragraph" w:customStyle="1" w:styleId="94">
    <w:name w:val="Body text|1"/>
    <w:basedOn w:val="1"/>
    <w:autoRedefine/>
    <w:qFormat/>
    <w:uiPriority w:val="99"/>
    <w:pPr>
      <w:autoSpaceDE/>
      <w:autoSpaceDN/>
      <w:spacing w:line="466" w:lineRule="exact"/>
      <w:ind w:firstLine="480"/>
      <w:jc w:val="both"/>
    </w:pPr>
    <w:rPr>
      <w:kern w:val="2"/>
      <w:sz w:val="26"/>
      <w:szCs w:val="26"/>
      <w:lang w:val="zh-TW" w:eastAsia="zh-TW" w:bidi="ar-SA"/>
    </w:rPr>
  </w:style>
  <w:style w:type="paragraph" w:customStyle="1" w:styleId="95">
    <w:name w:val="无间隔1"/>
    <w:basedOn w:val="1"/>
    <w:autoRedefine/>
    <w:qFormat/>
    <w:uiPriority w:val="1"/>
    <w:pPr>
      <w:adjustRightInd w:val="0"/>
      <w:snapToGrid w:val="0"/>
      <w:spacing w:line="360" w:lineRule="auto"/>
    </w:pPr>
    <w:rPr>
      <w:b/>
      <w:bCs/>
      <w:sz w:val="36"/>
      <w:szCs w:val="36"/>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wimxt.com</Company>
  <Pages>57</Pages>
  <Words>5656</Words>
  <Characters>6294</Characters>
  <Lines>196</Lines>
  <Paragraphs>55</Paragraphs>
  <TotalTime>1</TotalTime>
  <ScaleCrop>false</ScaleCrop>
  <LinksUpToDate>false</LinksUpToDate>
  <CharactersWithSpaces>6345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2024-07-04T01:55:00Z</dcterms:created>
  <dc:creator>丰汇国际项目管理有限公司:01a18ff0_丰汇国际项目管理有限公司</dc:creator>
  <cp:lastModifiedBy>A-</cp:lastModifiedBy>
  <cp:lastPrinted>2021-09-08T08:31:00Z</cp:lastPrinted>
  <dcterms:modified xsi:type="dcterms:W3CDTF">2025-11-11T08:50:14Z</dcterms:modified>
  <cp:revision>99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2021-02-25T00:00:00Z</vt:filetime>
  </property>
  <property fmtid="{D5CDD505-2E9C-101B-9397-08002B2CF9AE}" pid="3" name="Creator">
    <vt:lpwstr>Microsoft® Office Word 2007</vt:lpwstr>
  </property>
  <property fmtid="{D5CDD505-2E9C-101B-9397-08002B2CF9AE}" pid="4" name="LastSaved">
    <vt:filetime>2021-05-25T00:00:00Z</vt:filetime>
  </property>
  <property fmtid="{D5CDD505-2E9C-101B-9397-08002B2CF9AE}" pid="5" name="KSOProductBuildVer">
    <vt:lpwstr>2052-12.1.0.23542</vt:lpwstr>
  </property>
  <property fmtid="{D5CDD505-2E9C-101B-9397-08002B2CF9AE}" pid="6" name="ICV">
    <vt:lpwstr>53F1C52C0A06435AA4579C8821EBB0C2_13</vt:lpwstr>
  </property>
  <property fmtid="{D5CDD505-2E9C-101B-9397-08002B2CF9AE}" pid="7" name="KSOTemplateDocerSaveRecord">
    <vt:lpwstr>eyJoZGlkIjoiNjdhNGE4NTc0Yjg3NjkyZmZmMTkxZGI5M2I5YTQzMGMiLCJ1c2VySWQiOiIyNzY2Mzg3NjMifQ==</vt:lpwstr>
  </property>
</Properties>
</file>