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3A1D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auto"/>
          <w:spacing w:val="0"/>
          <w:sz w:val="32"/>
          <w:szCs w:val="32"/>
          <w:highlight w:val="none"/>
          <w:u w:val="none" w:color="auto"/>
          <w:lang w:eastAsia="zh-CN"/>
        </w:rPr>
      </w:pPr>
      <w:r>
        <w:rPr>
          <w:rFonts w:hint="eastAsia" w:asciiTheme="minorEastAsia" w:hAnsiTheme="minorEastAsia" w:eastAsiaTheme="minorEastAsia" w:cstheme="minorEastAsia"/>
          <w:b/>
          <w:color w:val="auto"/>
          <w:spacing w:val="0"/>
          <w:sz w:val="32"/>
          <w:szCs w:val="32"/>
          <w:highlight w:val="none"/>
          <w:u w:val="none" w:color="auto"/>
          <w:lang w:eastAsia="zh-CN"/>
        </w:rPr>
        <w:t>宁陵县2024年逻岗镇3万亩高标准农田建设项目</w:t>
      </w:r>
    </w:p>
    <w:p w14:paraId="6E30339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Theme="minorEastAsia" w:hAnsiTheme="minorEastAsia" w:eastAsiaTheme="minorEastAsia" w:cstheme="minorEastAsia"/>
          <w:b/>
          <w:color w:val="auto"/>
          <w:spacing w:val="0"/>
          <w:sz w:val="32"/>
          <w:szCs w:val="32"/>
          <w:highlight w:val="none"/>
          <w:u w:val="none" w:color="auto"/>
          <w:lang w:val="en-US" w:eastAsia="zh-CN"/>
        </w:rPr>
      </w:pPr>
      <w:bookmarkStart w:id="0" w:name="_GoBack"/>
      <w:bookmarkEnd w:id="0"/>
      <w:r>
        <w:rPr>
          <w:rFonts w:hint="eastAsia" w:asciiTheme="minorEastAsia" w:hAnsiTheme="minorEastAsia" w:eastAsiaTheme="minorEastAsia" w:cstheme="minorEastAsia"/>
          <w:b/>
          <w:color w:val="auto"/>
          <w:spacing w:val="0"/>
          <w:sz w:val="32"/>
          <w:szCs w:val="32"/>
          <w:highlight w:val="none"/>
          <w:u w:val="none" w:color="auto"/>
          <w:lang w:val="en-US" w:eastAsia="zh-CN"/>
        </w:rPr>
        <w:t>招标公告</w:t>
      </w:r>
    </w:p>
    <w:p w14:paraId="6FBCB55D">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left"/>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lang w:eastAsia="zh-CN"/>
        </w:rPr>
        <w:t>宁陵县2024年逻岗镇3万亩高标准农田建设项目</w:t>
      </w:r>
      <w:r>
        <w:rPr>
          <w:rFonts w:hint="eastAsia" w:asciiTheme="minorEastAsia" w:hAnsiTheme="minorEastAsia" w:eastAsiaTheme="minorEastAsia" w:cstheme="minorEastAsia"/>
          <w:color w:val="auto"/>
          <w:spacing w:val="0"/>
          <w:sz w:val="24"/>
          <w:szCs w:val="24"/>
          <w:highlight w:val="none"/>
          <w:u w:val="none" w:color="auto"/>
        </w:rPr>
        <w:t>已由相关部门批准建设，</w:t>
      </w:r>
      <w:r>
        <w:rPr>
          <w:rFonts w:hint="eastAsia" w:asciiTheme="minorEastAsia" w:hAnsiTheme="minorEastAsia" w:eastAsiaTheme="minorEastAsia" w:cstheme="minorEastAsia"/>
          <w:color w:val="auto"/>
          <w:spacing w:val="0"/>
          <w:sz w:val="24"/>
          <w:szCs w:val="24"/>
          <w:highlight w:val="none"/>
          <w:u w:val="none" w:color="auto"/>
          <w:lang w:eastAsia="zh-CN"/>
        </w:rPr>
        <w:t>招标人</w:t>
      </w:r>
      <w:r>
        <w:rPr>
          <w:rFonts w:hint="eastAsia" w:asciiTheme="minorEastAsia" w:hAnsiTheme="minorEastAsia" w:eastAsiaTheme="minorEastAsia" w:cstheme="minorEastAsia"/>
          <w:color w:val="auto"/>
          <w:spacing w:val="0"/>
          <w:sz w:val="24"/>
          <w:szCs w:val="24"/>
          <w:highlight w:val="none"/>
          <w:u w:val="none" w:color="auto"/>
        </w:rPr>
        <w:t>为</w:t>
      </w:r>
      <w:r>
        <w:rPr>
          <w:rFonts w:hint="eastAsia" w:asciiTheme="minorEastAsia" w:hAnsiTheme="minorEastAsia" w:eastAsiaTheme="minorEastAsia" w:cstheme="minorEastAsia"/>
          <w:color w:val="auto"/>
          <w:spacing w:val="0"/>
          <w:sz w:val="24"/>
          <w:szCs w:val="24"/>
          <w:highlight w:val="none"/>
          <w:u w:val="none" w:color="auto"/>
          <w:lang w:eastAsia="zh-CN"/>
        </w:rPr>
        <w:t>宁陵县农业农村局</w:t>
      </w:r>
      <w:r>
        <w:rPr>
          <w:rFonts w:hint="eastAsia" w:asciiTheme="minorEastAsia" w:hAnsiTheme="minorEastAsia" w:eastAsiaTheme="minorEastAsia" w:cstheme="minorEastAsia"/>
          <w:color w:val="auto"/>
          <w:spacing w:val="0"/>
          <w:sz w:val="24"/>
          <w:szCs w:val="24"/>
          <w:highlight w:val="none"/>
          <w:u w:val="none" w:color="auto"/>
        </w:rPr>
        <w:t>，资金来源为</w:t>
      </w:r>
      <w:r>
        <w:rPr>
          <w:rFonts w:hint="eastAsia" w:asciiTheme="minorEastAsia" w:hAnsiTheme="minorEastAsia" w:eastAsiaTheme="minorEastAsia" w:cstheme="minorEastAsia"/>
          <w:color w:val="auto"/>
          <w:spacing w:val="0"/>
          <w:sz w:val="24"/>
          <w:szCs w:val="24"/>
          <w:highlight w:val="none"/>
          <w:u w:val="none" w:color="auto"/>
          <w:lang w:eastAsia="zh-CN"/>
        </w:rPr>
        <w:t>国债资金及</w:t>
      </w:r>
      <w:r>
        <w:rPr>
          <w:rFonts w:hint="eastAsia" w:asciiTheme="minorEastAsia" w:hAnsiTheme="minorEastAsia" w:eastAsiaTheme="minorEastAsia" w:cstheme="minorEastAsia"/>
          <w:color w:val="auto"/>
          <w:spacing w:val="0"/>
          <w:sz w:val="24"/>
          <w:szCs w:val="24"/>
          <w:highlight w:val="none"/>
          <w:u w:val="none" w:color="auto"/>
          <w:lang w:val="en-US" w:eastAsia="zh-CN"/>
        </w:rPr>
        <w:t>财政</w:t>
      </w:r>
      <w:r>
        <w:rPr>
          <w:rFonts w:hint="eastAsia" w:asciiTheme="minorEastAsia" w:hAnsiTheme="minorEastAsia" w:eastAsiaTheme="minorEastAsia" w:cstheme="minorEastAsia"/>
          <w:color w:val="auto"/>
          <w:spacing w:val="0"/>
          <w:sz w:val="24"/>
          <w:szCs w:val="24"/>
          <w:highlight w:val="none"/>
          <w:u w:val="none" w:color="auto"/>
          <w:lang w:eastAsia="zh-CN"/>
        </w:rPr>
        <w:t>资金，</w:t>
      </w:r>
      <w:r>
        <w:rPr>
          <w:rFonts w:hint="eastAsia" w:asciiTheme="minorEastAsia" w:hAnsiTheme="minorEastAsia" w:eastAsiaTheme="minorEastAsia" w:cstheme="minorEastAsia"/>
          <w:color w:val="auto"/>
          <w:spacing w:val="0"/>
          <w:sz w:val="24"/>
          <w:szCs w:val="24"/>
          <w:highlight w:val="none"/>
          <w:u w:val="none" w:color="auto"/>
        </w:rPr>
        <w:t>项目已具备招标条件，现对该项目进行公开招标。</w:t>
      </w:r>
    </w:p>
    <w:p w14:paraId="731252FF">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b/>
          <w:bCs/>
          <w:color w:val="auto"/>
          <w:spacing w:val="0"/>
          <w:sz w:val="24"/>
          <w:szCs w:val="24"/>
          <w:highlight w:val="none"/>
          <w:u w:val="none" w:color="auto"/>
          <w:lang w:val="en-US" w:eastAsia="zh-CN"/>
        </w:rPr>
        <w:t>一</w:t>
      </w:r>
      <w:r>
        <w:rPr>
          <w:rFonts w:hint="eastAsia" w:asciiTheme="minorEastAsia" w:hAnsiTheme="minorEastAsia" w:eastAsiaTheme="minorEastAsia" w:cstheme="minorEastAsia"/>
          <w:b/>
          <w:bCs/>
          <w:color w:val="auto"/>
          <w:spacing w:val="0"/>
          <w:sz w:val="24"/>
          <w:szCs w:val="24"/>
          <w:highlight w:val="none"/>
          <w:u w:val="none" w:color="auto"/>
        </w:rPr>
        <w:t>、项目名称及编号</w:t>
      </w:r>
    </w:p>
    <w:p w14:paraId="6E1E8587">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left"/>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lang w:val="en-US" w:eastAsia="zh-CN"/>
        </w:rPr>
        <w:t>1.1</w:t>
      </w:r>
      <w:r>
        <w:rPr>
          <w:rFonts w:hint="eastAsia" w:asciiTheme="minorEastAsia" w:hAnsiTheme="minorEastAsia" w:eastAsiaTheme="minorEastAsia" w:cstheme="minorEastAsia"/>
          <w:color w:val="auto"/>
          <w:spacing w:val="0"/>
          <w:sz w:val="24"/>
          <w:szCs w:val="24"/>
          <w:highlight w:val="none"/>
          <w:u w:val="none" w:color="auto"/>
        </w:rPr>
        <w:t>项目名称：</w:t>
      </w:r>
      <w:r>
        <w:rPr>
          <w:rFonts w:hint="eastAsia" w:asciiTheme="minorEastAsia" w:hAnsiTheme="minorEastAsia" w:eastAsiaTheme="minorEastAsia" w:cstheme="minorEastAsia"/>
          <w:color w:val="auto"/>
          <w:spacing w:val="0"/>
          <w:sz w:val="24"/>
          <w:szCs w:val="24"/>
          <w:highlight w:val="none"/>
          <w:u w:val="none" w:color="auto"/>
          <w:lang w:eastAsia="zh-CN"/>
        </w:rPr>
        <w:t>宁陵县2024年逻岗镇3万亩高标准农田建设项目；</w:t>
      </w:r>
    </w:p>
    <w:p w14:paraId="30D26874">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left"/>
        <w:textAlignment w:val="auto"/>
        <w:rPr>
          <w:rFonts w:hint="default"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eastAsia="zh-CN"/>
        </w:rPr>
        <w:t>1.2招标编号：商工程〔2024〕202号；</w:t>
      </w:r>
      <w:r>
        <w:rPr>
          <w:rFonts w:hint="eastAsia" w:asciiTheme="minorEastAsia" w:hAnsiTheme="minorEastAsia" w:eastAsiaTheme="minorEastAsia" w:cstheme="minorEastAsia"/>
          <w:color w:val="auto"/>
          <w:spacing w:val="0"/>
          <w:sz w:val="24"/>
          <w:szCs w:val="24"/>
          <w:highlight w:val="none"/>
          <w:u w:val="none" w:color="auto"/>
          <w:lang w:val="en-US" w:eastAsia="zh-CN"/>
        </w:rPr>
        <w:t>项目编号：SNGC-2024-030；</w:t>
      </w:r>
    </w:p>
    <w:p w14:paraId="17B8FB26">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b/>
          <w:bCs/>
          <w:color w:val="auto"/>
          <w:spacing w:val="0"/>
          <w:sz w:val="24"/>
          <w:szCs w:val="24"/>
          <w:highlight w:val="none"/>
          <w:u w:val="none" w:color="auto"/>
          <w:lang w:eastAsia="zh-CN"/>
        </w:rPr>
        <w:t>二</w:t>
      </w:r>
      <w:r>
        <w:rPr>
          <w:rFonts w:hint="eastAsia" w:asciiTheme="minorEastAsia" w:hAnsiTheme="minorEastAsia" w:eastAsiaTheme="minorEastAsia" w:cstheme="minorEastAsia"/>
          <w:b/>
          <w:bCs/>
          <w:color w:val="auto"/>
          <w:spacing w:val="0"/>
          <w:sz w:val="24"/>
          <w:szCs w:val="24"/>
          <w:highlight w:val="none"/>
          <w:u w:val="none" w:color="auto"/>
        </w:rPr>
        <w:t>、项目概况</w:t>
      </w:r>
    </w:p>
    <w:p w14:paraId="0E7FA640">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left"/>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1、项目建设地点：</w:t>
      </w:r>
      <w:r>
        <w:rPr>
          <w:rFonts w:hint="eastAsia" w:asciiTheme="minorEastAsia" w:hAnsiTheme="minorEastAsia" w:eastAsiaTheme="minorEastAsia" w:cstheme="minorEastAsia"/>
          <w:color w:val="auto"/>
          <w:spacing w:val="0"/>
          <w:sz w:val="24"/>
          <w:szCs w:val="24"/>
          <w:highlight w:val="none"/>
          <w:u w:val="none" w:color="auto"/>
          <w:lang w:val="en-US" w:eastAsia="zh-CN"/>
        </w:rPr>
        <w:t>宁陵县境内；</w:t>
      </w:r>
    </w:p>
    <w:p w14:paraId="77CB0C50">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left"/>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2、项目代码：2311-411423-04-02-642546；</w:t>
      </w:r>
    </w:p>
    <w:p w14:paraId="6BBFDB76">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left"/>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3、建设规模：</w:t>
      </w:r>
      <w:r>
        <w:rPr>
          <w:rFonts w:hint="eastAsia" w:asciiTheme="minorEastAsia" w:hAnsiTheme="minorEastAsia" w:eastAsiaTheme="minorEastAsia" w:cstheme="minorEastAsia"/>
          <w:color w:val="auto"/>
          <w:spacing w:val="0"/>
          <w:sz w:val="24"/>
          <w:szCs w:val="24"/>
          <w:highlight w:val="none"/>
          <w:u w:val="none" w:color="auto"/>
          <w:lang w:eastAsia="zh-CN"/>
        </w:rPr>
        <w:t>逻岗镇3万亩高标准农田建设</w:t>
      </w:r>
      <w:r>
        <w:rPr>
          <w:rFonts w:hint="eastAsia" w:asciiTheme="minorEastAsia" w:hAnsiTheme="minorEastAsia" w:eastAsiaTheme="minorEastAsia" w:cstheme="minorEastAsia"/>
          <w:color w:val="auto"/>
          <w:spacing w:val="0"/>
          <w:sz w:val="24"/>
          <w:szCs w:val="24"/>
          <w:highlight w:val="none"/>
          <w:u w:val="none" w:color="auto"/>
          <w:lang w:val="en-US" w:eastAsia="zh-CN"/>
        </w:rPr>
        <w:t>；</w:t>
      </w:r>
    </w:p>
    <w:p w14:paraId="57FF9EC8">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left"/>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lang w:val="en-US" w:eastAsia="zh-CN"/>
        </w:rPr>
        <w:t>4</w:t>
      </w:r>
      <w:r>
        <w:rPr>
          <w:rFonts w:hint="eastAsia" w:asciiTheme="minorEastAsia" w:hAnsiTheme="minorEastAsia" w:eastAsiaTheme="minorEastAsia" w:cstheme="minorEastAsia"/>
          <w:color w:val="auto"/>
          <w:spacing w:val="0"/>
          <w:sz w:val="24"/>
          <w:szCs w:val="24"/>
          <w:highlight w:val="none"/>
          <w:u w:val="none" w:color="auto"/>
        </w:rPr>
        <w:t>、</w:t>
      </w:r>
      <w:r>
        <w:rPr>
          <w:rFonts w:hint="eastAsia" w:asciiTheme="minorEastAsia" w:hAnsiTheme="minorEastAsia" w:eastAsiaTheme="minorEastAsia" w:cstheme="minorEastAsia"/>
          <w:color w:val="auto"/>
          <w:spacing w:val="0"/>
          <w:sz w:val="24"/>
          <w:szCs w:val="24"/>
          <w:highlight w:val="none"/>
          <w:u w:val="none" w:color="auto"/>
          <w:lang w:val="en-US" w:eastAsia="zh-CN"/>
        </w:rPr>
        <w:t>招标内容及范围：招标文件、施工图纸及工程量清单全部内容；</w:t>
      </w:r>
    </w:p>
    <w:p w14:paraId="108EE9E7">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left"/>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5、</w:t>
      </w:r>
      <w:r>
        <w:rPr>
          <w:rFonts w:hint="eastAsia" w:asciiTheme="minorEastAsia" w:hAnsiTheme="minorEastAsia" w:eastAsiaTheme="minorEastAsia" w:cstheme="minorEastAsia"/>
          <w:color w:val="auto"/>
          <w:spacing w:val="0"/>
          <w:sz w:val="24"/>
          <w:szCs w:val="24"/>
          <w:highlight w:val="none"/>
          <w:u w:val="none" w:color="auto"/>
        </w:rPr>
        <w:t>资金来源</w:t>
      </w:r>
      <w:r>
        <w:rPr>
          <w:rFonts w:hint="eastAsia" w:asciiTheme="minorEastAsia" w:hAnsiTheme="minorEastAsia" w:eastAsiaTheme="minorEastAsia" w:cstheme="minorEastAsia"/>
          <w:color w:val="auto"/>
          <w:spacing w:val="0"/>
          <w:sz w:val="24"/>
          <w:szCs w:val="24"/>
          <w:highlight w:val="none"/>
          <w:u w:val="none" w:color="auto"/>
          <w:lang w:val="en-US" w:eastAsia="zh-CN"/>
        </w:rPr>
        <w:t>：国债资金及财政资金；</w:t>
      </w:r>
    </w:p>
    <w:p w14:paraId="4FD6C83C">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left"/>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6、招标方式：公开招标；</w:t>
      </w:r>
    </w:p>
    <w:p w14:paraId="7C50F5B5">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left"/>
        <w:textAlignment w:val="auto"/>
        <w:rPr>
          <w:rFonts w:hint="eastAsia" w:asciiTheme="minorEastAsia" w:hAnsiTheme="minorEastAsia" w:eastAsiaTheme="minorEastAsia" w:cstheme="minorEastAsia"/>
          <w:color w:val="auto"/>
          <w:spacing w:val="0"/>
          <w:sz w:val="24"/>
          <w:szCs w:val="24"/>
          <w:highlight w:val="none"/>
          <w:u w:val="none" w:color="auto"/>
          <w:shd w:val="clear" w:color="auto" w:fill="FFFFFF"/>
          <w:lang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7、工期要求：施工工期：90日历天；监理期限：同施工工期（含缺陷责任期）；</w:t>
      </w:r>
    </w:p>
    <w:p w14:paraId="7C8D878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8、</w:t>
      </w:r>
      <w:r>
        <w:rPr>
          <w:rFonts w:hint="eastAsia" w:asciiTheme="minorEastAsia" w:hAnsiTheme="minorEastAsia" w:eastAsiaTheme="minorEastAsia" w:cstheme="minorEastAsia"/>
          <w:color w:val="auto"/>
          <w:spacing w:val="0"/>
          <w:sz w:val="24"/>
          <w:szCs w:val="24"/>
          <w:highlight w:val="none"/>
          <w:u w:val="none" w:color="auto"/>
        </w:rPr>
        <w:t>质量要求：</w:t>
      </w:r>
      <w:r>
        <w:rPr>
          <w:rFonts w:hint="eastAsia" w:asciiTheme="minorEastAsia" w:hAnsiTheme="minorEastAsia" w:eastAsiaTheme="minorEastAsia" w:cstheme="minorEastAsia"/>
          <w:color w:val="auto"/>
          <w:spacing w:val="0"/>
          <w:sz w:val="24"/>
          <w:szCs w:val="24"/>
          <w:highlight w:val="none"/>
          <w:u w:val="none" w:color="auto"/>
          <w:lang w:val="en-US" w:eastAsia="zh-CN"/>
        </w:rPr>
        <w:t>合格；</w:t>
      </w:r>
    </w:p>
    <w:p w14:paraId="779E34C3">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left"/>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9、标段划分：本项目共划分为三个标段；</w:t>
      </w:r>
    </w:p>
    <w:p w14:paraId="2AE826A0">
      <w:pPr>
        <w:keepNext w:val="0"/>
        <w:keepLines w:val="0"/>
        <w:pageBreakBefore w:val="0"/>
        <w:widowControl w:val="0"/>
        <w:kinsoku/>
        <w:wordWrap/>
        <w:overflowPunct/>
        <w:topLinePunct w:val="0"/>
        <w:autoSpaceDE/>
        <w:autoSpaceDN/>
        <w:bidi w:val="0"/>
        <w:adjustRightInd/>
        <w:snapToGrid/>
        <w:spacing w:after="0" w:line="360" w:lineRule="auto"/>
        <w:ind w:left="0" w:firstLine="960" w:firstLineChars="400"/>
        <w:jc w:val="left"/>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第一标段：实施高标准农田建设面积3万亩（具体详见工程量清单及图纸）；</w:t>
      </w:r>
    </w:p>
    <w:p w14:paraId="769C2980">
      <w:pPr>
        <w:keepNext w:val="0"/>
        <w:keepLines w:val="0"/>
        <w:pageBreakBefore w:val="0"/>
        <w:widowControl w:val="0"/>
        <w:kinsoku/>
        <w:wordWrap/>
        <w:overflowPunct/>
        <w:topLinePunct w:val="0"/>
        <w:autoSpaceDE/>
        <w:autoSpaceDN/>
        <w:bidi w:val="0"/>
        <w:adjustRightInd/>
        <w:snapToGrid/>
        <w:spacing w:after="0" w:line="360" w:lineRule="auto"/>
        <w:ind w:left="0" w:firstLine="960" w:firstLineChars="400"/>
        <w:jc w:val="left"/>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第二标段：农田信息化工程（具体详见工程量清单及图纸）；</w:t>
      </w:r>
    </w:p>
    <w:p w14:paraId="119B989C">
      <w:pPr>
        <w:keepNext w:val="0"/>
        <w:keepLines w:val="0"/>
        <w:pageBreakBefore w:val="0"/>
        <w:widowControl w:val="0"/>
        <w:kinsoku/>
        <w:wordWrap/>
        <w:overflowPunct/>
        <w:topLinePunct w:val="0"/>
        <w:autoSpaceDE/>
        <w:autoSpaceDN/>
        <w:bidi w:val="0"/>
        <w:adjustRightInd/>
        <w:snapToGrid/>
        <w:spacing w:after="0" w:line="360" w:lineRule="auto"/>
        <w:ind w:left="0" w:firstLine="960" w:firstLineChars="400"/>
        <w:jc w:val="left"/>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第三标段：施工全过程及缺陷责任期监理；</w:t>
      </w:r>
    </w:p>
    <w:p w14:paraId="348A27CC">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left"/>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10、招标控制价：</w:t>
      </w:r>
    </w:p>
    <w:p w14:paraId="610E45B2">
      <w:pPr>
        <w:keepNext w:val="0"/>
        <w:keepLines w:val="0"/>
        <w:pageBreakBefore w:val="0"/>
        <w:widowControl w:val="0"/>
        <w:kinsoku/>
        <w:wordWrap/>
        <w:overflowPunct/>
        <w:topLinePunct w:val="0"/>
        <w:autoSpaceDE/>
        <w:autoSpaceDN/>
        <w:bidi w:val="0"/>
        <w:adjustRightInd/>
        <w:snapToGrid/>
        <w:spacing w:after="0" w:line="360" w:lineRule="auto"/>
        <w:ind w:left="0" w:firstLine="960" w:firstLineChars="400"/>
        <w:jc w:val="left"/>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第一标段招标控制价：70055903.94元；</w:t>
      </w:r>
    </w:p>
    <w:p w14:paraId="54A6C3AE">
      <w:pPr>
        <w:keepNext w:val="0"/>
        <w:keepLines w:val="0"/>
        <w:pageBreakBefore w:val="0"/>
        <w:widowControl w:val="0"/>
        <w:kinsoku/>
        <w:wordWrap/>
        <w:overflowPunct/>
        <w:topLinePunct w:val="0"/>
        <w:autoSpaceDE/>
        <w:autoSpaceDN/>
        <w:bidi w:val="0"/>
        <w:adjustRightInd/>
        <w:snapToGrid/>
        <w:spacing w:after="0" w:line="360" w:lineRule="auto"/>
        <w:ind w:left="0" w:firstLine="960" w:firstLineChars="400"/>
        <w:jc w:val="left"/>
        <w:textAlignment w:val="auto"/>
        <w:rPr>
          <w:rFonts w:hint="default"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第二标段招标控制价：3233660.90元；</w:t>
      </w:r>
    </w:p>
    <w:p w14:paraId="555F2476">
      <w:pPr>
        <w:keepNext w:val="0"/>
        <w:keepLines w:val="0"/>
        <w:pageBreakBefore w:val="0"/>
        <w:widowControl w:val="0"/>
        <w:kinsoku/>
        <w:wordWrap/>
        <w:overflowPunct/>
        <w:topLinePunct w:val="0"/>
        <w:autoSpaceDE/>
        <w:autoSpaceDN/>
        <w:bidi w:val="0"/>
        <w:adjustRightInd/>
        <w:snapToGrid/>
        <w:spacing w:after="0" w:line="360" w:lineRule="auto"/>
        <w:ind w:left="0" w:firstLine="960" w:firstLineChars="400"/>
        <w:jc w:val="left"/>
        <w:textAlignment w:val="auto"/>
        <w:rPr>
          <w:rFonts w:hint="eastAsia" w:asciiTheme="minorEastAsia" w:hAnsiTheme="minorEastAsia" w:eastAsiaTheme="minorEastAsia" w:cstheme="minorEastAsia"/>
          <w:b/>
          <w:bCs/>
          <w:color w:val="auto"/>
          <w:spacing w:val="0"/>
          <w:kern w:val="2"/>
          <w:sz w:val="24"/>
          <w:szCs w:val="24"/>
          <w:highlight w:val="none"/>
          <w:u w:val="none" w:color="auto"/>
          <w:lang w:val="en-US" w:eastAsia="zh-CN" w:bidi="ar-SA"/>
        </w:rPr>
      </w:pPr>
      <w:r>
        <w:rPr>
          <w:rFonts w:hint="eastAsia" w:asciiTheme="minorEastAsia" w:hAnsiTheme="minorEastAsia" w:eastAsiaTheme="minorEastAsia" w:cstheme="minorEastAsia"/>
          <w:color w:val="auto"/>
          <w:spacing w:val="0"/>
          <w:sz w:val="24"/>
          <w:szCs w:val="24"/>
          <w:highlight w:val="none"/>
          <w:u w:val="none" w:color="auto"/>
          <w:lang w:val="en-US" w:eastAsia="zh-CN"/>
        </w:rPr>
        <w:t>第三标段招标控制价：400000.00元。</w:t>
      </w:r>
    </w:p>
    <w:p w14:paraId="709B384B">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Theme="minorEastAsia" w:hAnsiTheme="minorEastAsia" w:eastAsiaTheme="minorEastAsia" w:cstheme="minorEastAsia"/>
          <w:b/>
          <w:bCs/>
          <w:color w:val="auto"/>
          <w:spacing w:val="0"/>
          <w:kern w:val="2"/>
          <w:sz w:val="24"/>
          <w:szCs w:val="24"/>
          <w:highlight w:val="none"/>
          <w:u w:val="none" w:color="auto"/>
          <w:lang w:val="en-US" w:eastAsia="zh-CN" w:bidi="ar-SA"/>
        </w:rPr>
      </w:pPr>
      <w:r>
        <w:rPr>
          <w:rFonts w:hint="eastAsia" w:asciiTheme="minorEastAsia" w:hAnsiTheme="minorEastAsia" w:eastAsiaTheme="minorEastAsia" w:cstheme="minorEastAsia"/>
          <w:b/>
          <w:bCs/>
          <w:color w:val="auto"/>
          <w:spacing w:val="0"/>
          <w:kern w:val="2"/>
          <w:sz w:val="24"/>
          <w:szCs w:val="24"/>
          <w:highlight w:val="none"/>
          <w:u w:val="none" w:color="auto"/>
          <w:lang w:val="en-US" w:eastAsia="zh-CN" w:bidi="ar-SA"/>
        </w:rPr>
        <w:t>三、投标人资格要求</w:t>
      </w:r>
    </w:p>
    <w:p w14:paraId="1C0EE6E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color w:val="auto"/>
          <w:spacing w:val="0"/>
          <w:kern w:val="2"/>
          <w:sz w:val="24"/>
          <w:szCs w:val="24"/>
          <w:highlight w:val="none"/>
          <w:u w:val="none" w:color="auto"/>
          <w:lang w:val="en-US" w:eastAsia="zh-CN" w:bidi="ar-SA"/>
        </w:rPr>
      </w:pPr>
      <w:r>
        <w:rPr>
          <w:rFonts w:hint="eastAsia" w:asciiTheme="minorEastAsia" w:hAnsiTheme="minorEastAsia" w:eastAsiaTheme="minorEastAsia" w:cstheme="minorEastAsia"/>
          <w:b/>
          <w:bCs/>
          <w:color w:val="auto"/>
          <w:spacing w:val="0"/>
          <w:kern w:val="2"/>
          <w:sz w:val="24"/>
          <w:szCs w:val="24"/>
          <w:highlight w:val="none"/>
          <w:u w:val="none" w:color="auto"/>
          <w:lang w:val="en-US" w:eastAsia="zh-CN" w:bidi="ar-SA"/>
        </w:rPr>
        <w:t>3.1 第一标段（施工标段）：</w:t>
      </w:r>
    </w:p>
    <w:p w14:paraId="5178481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pPr>
      <w:r>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t>3.1.1 投标人须具备独立法人资格，具有有效的营业执照；</w:t>
      </w:r>
    </w:p>
    <w:p w14:paraId="2580D19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pPr>
      <w:r>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t>3.1.2 资格要求：投标人须具有行政主管部门颁发的水利水电工程施工总承包贰级或以上资质，并具有有效的安全生产许可证；并在人员、设备、资金等方面具有与本项目相应的能力。</w:t>
      </w:r>
    </w:p>
    <w:p w14:paraId="313AF84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pPr>
      <w:r>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t>3.1.3项目经理的资格要求：具有建设主管部门颁发的水利水电工程专业一级建造师注册证书，且具有有效的安全生产考核合格证（B证），未担任其他在建工程的项目经理；提供2024年1月以来任意1个月或以上本企业为其缴纳的社会养老保险证明材料（以劳动和社会保障部门的网络查询结果为准）；</w:t>
      </w:r>
    </w:p>
    <w:p w14:paraId="66BB2750">
      <w:pPr>
        <w:keepNext w:val="0"/>
        <w:keepLines w:val="0"/>
        <w:pageBreakBefore w:val="0"/>
        <w:widowControl w:val="0"/>
        <w:kinsoku/>
        <w:wordWrap/>
        <w:overflowPunct/>
        <w:topLinePunct w:val="0"/>
        <w:autoSpaceDE/>
        <w:autoSpaceDN/>
        <w:bidi w:val="0"/>
        <w:adjustRightInd/>
        <w:snapToGrid w:val="0"/>
        <w:spacing w:line="360" w:lineRule="auto"/>
        <w:ind w:left="479" w:leftChars="228" w:firstLine="0" w:firstLineChars="0"/>
        <w:textAlignment w:val="auto"/>
        <w:rPr>
          <w:rFonts w:hint="eastAsia" w:asciiTheme="minorEastAsia" w:hAnsiTheme="minorEastAsia" w:eastAsiaTheme="minorEastAsia" w:cstheme="minorEastAsia"/>
          <w:b/>
          <w:bCs/>
          <w:color w:val="auto"/>
          <w:spacing w:val="0"/>
          <w:kern w:val="2"/>
          <w:sz w:val="24"/>
          <w:szCs w:val="24"/>
          <w:highlight w:val="none"/>
          <w:u w:val="none" w:color="auto"/>
          <w:lang w:val="en-US" w:eastAsia="zh-CN" w:bidi="ar-SA"/>
        </w:rPr>
      </w:pPr>
      <w:r>
        <w:rPr>
          <w:rFonts w:hint="eastAsia" w:asciiTheme="minorEastAsia" w:hAnsiTheme="minorEastAsia" w:eastAsiaTheme="minorEastAsia" w:cstheme="minorEastAsia"/>
          <w:b/>
          <w:bCs/>
          <w:color w:val="auto"/>
          <w:spacing w:val="0"/>
          <w:kern w:val="2"/>
          <w:sz w:val="24"/>
          <w:szCs w:val="24"/>
          <w:highlight w:val="none"/>
          <w:u w:val="none" w:color="auto"/>
          <w:lang w:val="en-US" w:eastAsia="zh-CN" w:bidi="ar-SA"/>
        </w:rPr>
        <w:t>3.2第二标段（施工标段）：</w:t>
      </w:r>
    </w:p>
    <w:p w14:paraId="1C5BAAF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pPr>
      <w:r>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t>3.2.1 投标人须具备独立法人资格，具有有效的营业执照；</w:t>
      </w:r>
    </w:p>
    <w:p w14:paraId="6F44D9C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pPr>
      <w:r>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t>3.2.2 资格要求：投标人须具有行政主管部门颁发的电子与智能化工程专业承包贰级或以上资质，具有有效的安全生产许可证；并在人员、设备、资金等方面具有与本项目相应的能力。</w:t>
      </w:r>
    </w:p>
    <w:p w14:paraId="17B358B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eastAsiaTheme="minorEastAsia" w:cstheme="minorEastAsia"/>
          <w:color w:val="auto"/>
          <w:spacing w:val="0"/>
          <w:kern w:val="2"/>
          <w:sz w:val="24"/>
          <w:szCs w:val="24"/>
          <w:highlight w:val="none"/>
          <w:u w:val="none" w:color="auto"/>
          <w:lang w:val="en-US" w:eastAsia="zh-CN" w:bidi="ar-SA"/>
        </w:rPr>
      </w:pPr>
      <w:r>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t>3.2.3项目经理的资格要求：具有相关专业二级或以上注册建造师注册证书，且具有有效的安全生产考核合格证（B证），未担任其他在建工程的项目经理；提供2024年1月以来任意1个月或以上本企业为其缴纳的社会养老保险证明材料（以劳动和社会保障部门的网络查询结果为准）。</w:t>
      </w:r>
    </w:p>
    <w:p w14:paraId="34B1F93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heme="minorEastAsia" w:hAnsiTheme="minorEastAsia" w:eastAsiaTheme="minorEastAsia" w:cstheme="minorEastAsia"/>
          <w:b/>
          <w:bCs/>
          <w:color w:val="auto"/>
          <w:spacing w:val="0"/>
          <w:kern w:val="2"/>
          <w:sz w:val="24"/>
          <w:szCs w:val="24"/>
          <w:highlight w:val="none"/>
          <w:u w:val="none" w:color="auto"/>
          <w:lang w:val="en-US" w:eastAsia="zh-CN" w:bidi="ar-SA"/>
        </w:rPr>
      </w:pPr>
      <w:r>
        <w:rPr>
          <w:rFonts w:hint="eastAsia" w:asciiTheme="minorEastAsia" w:hAnsiTheme="minorEastAsia" w:eastAsiaTheme="minorEastAsia" w:cstheme="minorEastAsia"/>
          <w:b/>
          <w:bCs/>
          <w:color w:val="auto"/>
          <w:spacing w:val="0"/>
          <w:kern w:val="2"/>
          <w:sz w:val="24"/>
          <w:szCs w:val="24"/>
          <w:highlight w:val="none"/>
          <w:u w:val="none" w:color="auto"/>
          <w:lang w:val="en-US" w:eastAsia="zh-CN" w:bidi="ar-SA"/>
        </w:rPr>
        <w:t>3.3 第三标段（监理标段）：</w:t>
      </w:r>
    </w:p>
    <w:p w14:paraId="5F45795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pPr>
      <w:r>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t>3.3.1 投标人须具备独立法人资格，具有有效的营业执照；</w:t>
      </w:r>
    </w:p>
    <w:p w14:paraId="4ADCFCE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pPr>
      <w:r>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t>3.3.2 资质条件：投标人须具有行政主管部门颁发的水利工程施工监理乙级或以上资质或水利水电工程监理乙级或以上资质；或工程监理综合资质，并在人员、设备、资金等方面具备相应的能力；</w:t>
      </w:r>
    </w:p>
    <w:p w14:paraId="395ADE4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pPr>
      <w:r>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t>3.3.3项目总监理工程师：具有相关专业监理工程师注册证书；拟派项目总监理工程师须是本单位员工，提供2024年1月以来任意1个月或以上本企业为其缴纳的社会养老保险证明材料（以劳动和社会保障部门的网络查询结果为准）。</w:t>
      </w:r>
    </w:p>
    <w:p w14:paraId="7732215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Theme="minorEastAsia" w:hAnsiTheme="minorEastAsia" w:eastAsiaTheme="minorEastAsia" w:cstheme="minorEastAsia"/>
          <w:b/>
          <w:bCs/>
          <w:color w:val="auto"/>
          <w:spacing w:val="0"/>
          <w:kern w:val="2"/>
          <w:sz w:val="24"/>
          <w:szCs w:val="24"/>
          <w:highlight w:val="none"/>
          <w:u w:val="none" w:color="auto"/>
          <w:lang w:val="en-US" w:eastAsia="zh-CN" w:bidi="ar-SA"/>
        </w:rPr>
      </w:pPr>
      <w:r>
        <w:rPr>
          <w:rFonts w:hint="eastAsia" w:asciiTheme="minorEastAsia" w:hAnsiTheme="minorEastAsia" w:eastAsiaTheme="minorEastAsia" w:cstheme="minorEastAsia"/>
          <w:b/>
          <w:bCs/>
          <w:color w:val="auto"/>
          <w:spacing w:val="0"/>
          <w:kern w:val="2"/>
          <w:sz w:val="24"/>
          <w:szCs w:val="24"/>
          <w:highlight w:val="none"/>
          <w:u w:val="none" w:color="auto"/>
          <w:lang w:val="en-US" w:eastAsia="zh-CN" w:bidi="ar-SA"/>
        </w:rPr>
        <w:t>各标段通用要求：</w:t>
      </w:r>
    </w:p>
    <w:p w14:paraId="66A663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eastAsiaTheme="minorEastAsia" w:cstheme="minorEastAsia"/>
          <w:color w:val="auto"/>
          <w:spacing w:val="0"/>
          <w:kern w:val="2"/>
          <w:sz w:val="24"/>
          <w:szCs w:val="24"/>
          <w:highlight w:val="none"/>
          <w:u w:val="none" w:color="auto"/>
          <w:lang w:val="en-US" w:eastAsia="zh-CN" w:bidi="ar-SA"/>
        </w:rPr>
      </w:pPr>
      <w:r>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t>3.4 财务要求：提供2023年度经第三方审计的财务报告，如投标人自2024年1月1日以来成立的，须提供企业的财务报表。</w:t>
      </w:r>
    </w:p>
    <w:p w14:paraId="3ED3552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pPr>
      <w:r>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t>3.5具有投资参股关系的关联企业,或具有直接管理和被管理关系的母子公司,或同一母公司的子公司,或法定代表人为同一个人的两个及两个以上法人不得同时对同一标段投标,否则均按废标处理。</w:t>
      </w:r>
    </w:p>
    <w:p w14:paraId="45B43F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pPr>
      <w:r>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t>3.6信用查询：根据“ 中国执行信息公开网 ”（http://zxgk.court.gov.cn/shixin/） 查询的被列入失信被执行人；“信用中国 ”网站（https://www.creditchina.gov.cn/）查询 的重大税收违法失信主体；中国政府采购网（www.ccgp.gov.cn）查询的政府采购严重违法失 信行为记录名单信用记录，被列入失信被执行人、重大税收违法失信主体、政府采购严重违 法失信行为记录名单的单位将被拒绝参与本项目投标；投标人应在招标公告发布后对本单位信用信息进行查询并将查询结果做在投标文件中。</w:t>
      </w:r>
    </w:p>
    <w:p w14:paraId="08FCF0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pPr>
      <w:r>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t>3.7本项目不接受联合体投标。</w:t>
      </w:r>
    </w:p>
    <w:p w14:paraId="5CF1E7D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b/>
          <w:bCs/>
          <w:color w:val="auto"/>
          <w:spacing w:val="0"/>
          <w:sz w:val="24"/>
          <w:szCs w:val="24"/>
          <w:highlight w:val="none"/>
          <w:u w:val="none" w:color="auto"/>
          <w:lang w:eastAsia="zh-CN"/>
        </w:rPr>
      </w:pPr>
      <w:r>
        <w:rPr>
          <w:rFonts w:hint="eastAsia" w:asciiTheme="minorEastAsia" w:hAnsiTheme="minorEastAsia" w:eastAsiaTheme="minorEastAsia" w:cstheme="minorEastAsia"/>
          <w:color w:val="auto"/>
          <w:spacing w:val="0"/>
          <w:kern w:val="2"/>
          <w:sz w:val="24"/>
          <w:szCs w:val="24"/>
          <w:highlight w:val="none"/>
          <w:u w:val="none" w:color="auto"/>
          <w:lang w:val="en-US" w:eastAsia="zh-CN" w:bidi="ar-SA"/>
        </w:rPr>
        <w:t>3.8资格审查方式：资格后审。</w:t>
      </w:r>
    </w:p>
    <w:p w14:paraId="5F9645E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b/>
          <w:bCs/>
          <w:color w:val="auto"/>
          <w:spacing w:val="0"/>
          <w:sz w:val="24"/>
          <w:szCs w:val="24"/>
          <w:highlight w:val="none"/>
          <w:u w:val="none" w:color="auto"/>
        </w:rPr>
      </w:pPr>
      <w:r>
        <w:rPr>
          <w:rFonts w:hint="eastAsia" w:asciiTheme="minorEastAsia" w:hAnsiTheme="minorEastAsia" w:eastAsiaTheme="minorEastAsia" w:cstheme="minorEastAsia"/>
          <w:b/>
          <w:bCs/>
          <w:color w:val="auto"/>
          <w:spacing w:val="0"/>
          <w:sz w:val="24"/>
          <w:szCs w:val="24"/>
          <w:highlight w:val="none"/>
          <w:u w:val="none" w:color="auto"/>
          <w:lang w:eastAsia="zh-CN"/>
        </w:rPr>
        <w:t>四、</w:t>
      </w:r>
      <w:r>
        <w:rPr>
          <w:rFonts w:hint="eastAsia" w:asciiTheme="minorEastAsia" w:hAnsiTheme="minorEastAsia" w:eastAsiaTheme="minorEastAsia" w:cstheme="minorEastAsia"/>
          <w:b/>
          <w:bCs/>
          <w:color w:val="auto"/>
          <w:spacing w:val="0"/>
          <w:sz w:val="24"/>
          <w:szCs w:val="24"/>
          <w:highlight w:val="none"/>
          <w:u w:val="none" w:color="auto"/>
        </w:rPr>
        <w:t>招标文件的获取</w:t>
      </w:r>
    </w:p>
    <w:p w14:paraId="6D4D97B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4.1报名及招标文件获取方式：企业可直接在该公告下方相关附件下载也可以免费注册登录在全国公共资源交易平台（河南省·商丘市）下载招标文件</w:t>
      </w:r>
      <w:r>
        <w:rPr>
          <w:rFonts w:hint="eastAsia" w:asciiTheme="minorEastAsia" w:hAnsiTheme="minorEastAsia" w:eastAsiaTheme="minorEastAsia" w:cstheme="minorEastAsia"/>
          <w:color w:val="auto"/>
          <w:spacing w:val="0"/>
          <w:sz w:val="24"/>
          <w:szCs w:val="24"/>
          <w:highlight w:val="none"/>
          <w:u w:val="none" w:color="auto"/>
          <w:lang w:val="en-US" w:eastAsia="zh-CN"/>
        </w:rPr>
        <w:t>及工程量清单、图纸</w:t>
      </w:r>
      <w:r>
        <w:rPr>
          <w:rFonts w:hint="eastAsia" w:asciiTheme="minorEastAsia" w:hAnsiTheme="minorEastAsia" w:eastAsiaTheme="minorEastAsia" w:cstheme="minorEastAsia"/>
          <w:color w:val="auto"/>
          <w:spacing w:val="0"/>
          <w:sz w:val="24"/>
          <w:szCs w:val="24"/>
          <w:highlight w:val="none"/>
          <w:u w:val="none" w:color="auto"/>
        </w:rPr>
        <w:t>。</w:t>
      </w:r>
    </w:p>
    <w:p w14:paraId="48AE6E0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rPr>
        <w:t>4.2报名及招标文件下载时间：开始时间默认为公告发布时间，结束时间默认为开标时间。请在规定时间内报名，超过时间将停止报名和下载招标文件。</w:t>
      </w:r>
    </w:p>
    <w:p w14:paraId="1C24DB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4.3如确定投标，需登录全国公共资源交易平台（河南省·商丘市）（http://ggzyjy.shangqiu.gov.cn）点击公告中的“我要投标”按照系统提示进行操作。</w:t>
      </w:r>
    </w:p>
    <w:p w14:paraId="28C7B6D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rPr>
        <w:t>注：如确定要参与项目投标，因在电子投标文件制作和投标过程中需要用到CA数字证书的加密、解密、电子签章等功能，请在制作投标文件前办理CA数字证书，以免影响自身投标。</w:t>
      </w:r>
    </w:p>
    <w:p w14:paraId="08CF146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b/>
          <w:bCs/>
          <w:color w:val="auto"/>
          <w:spacing w:val="0"/>
          <w:sz w:val="24"/>
          <w:szCs w:val="24"/>
          <w:highlight w:val="none"/>
          <w:u w:val="none" w:color="auto"/>
        </w:rPr>
      </w:pPr>
      <w:r>
        <w:rPr>
          <w:rFonts w:hint="eastAsia" w:asciiTheme="minorEastAsia" w:hAnsiTheme="minorEastAsia" w:eastAsiaTheme="minorEastAsia" w:cstheme="minorEastAsia"/>
          <w:b/>
          <w:bCs/>
          <w:color w:val="auto"/>
          <w:spacing w:val="0"/>
          <w:sz w:val="24"/>
          <w:szCs w:val="24"/>
          <w:highlight w:val="none"/>
          <w:u w:val="none" w:color="auto"/>
          <w:lang w:eastAsia="zh-CN"/>
        </w:rPr>
        <w:t>五、</w:t>
      </w:r>
      <w:r>
        <w:rPr>
          <w:rFonts w:hint="eastAsia" w:asciiTheme="minorEastAsia" w:hAnsiTheme="minorEastAsia" w:eastAsiaTheme="minorEastAsia" w:cstheme="minorEastAsia"/>
          <w:b/>
          <w:bCs/>
          <w:color w:val="auto"/>
          <w:spacing w:val="0"/>
          <w:sz w:val="24"/>
          <w:szCs w:val="24"/>
          <w:highlight w:val="none"/>
          <w:u w:val="none" w:color="auto"/>
        </w:rPr>
        <w:t>投标文件的网上递交及开标时间、地点</w:t>
      </w:r>
    </w:p>
    <w:p w14:paraId="3C12367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5.1网上递交投标文件的截止时间及开标时间：</w:t>
      </w:r>
      <w:r>
        <w:rPr>
          <w:rFonts w:hint="eastAsia" w:asciiTheme="minorEastAsia" w:hAnsiTheme="minorEastAsia" w:eastAsiaTheme="minorEastAsia" w:cstheme="minorEastAsia"/>
          <w:color w:val="auto"/>
          <w:spacing w:val="0"/>
          <w:sz w:val="24"/>
          <w:szCs w:val="24"/>
          <w:highlight w:val="none"/>
          <w:lang w:eastAsia="zh-CN"/>
        </w:rPr>
        <w:t>202</w:t>
      </w:r>
      <w:r>
        <w:rPr>
          <w:rFonts w:hint="eastAsia" w:asciiTheme="minorEastAsia" w:hAnsiTheme="minorEastAsia" w:eastAsiaTheme="minorEastAsia" w:cstheme="minorEastAsia"/>
          <w:color w:val="auto"/>
          <w:spacing w:val="0"/>
          <w:sz w:val="24"/>
          <w:szCs w:val="24"/>
          <w:highlight w:val="none"/>
          <w:lang w:val="en-US" w:eastAsia="zh-CN"/>
        </w:rPr>
        <w:t>4</w:t>
      </w:r>
      <w:r>
        <w:rPr>
          <w:rFonts w:hint="eastAsia" w:asciiTheme="minorEastAsia" w:hAnsiTheme="minorEastAsia" w:eastAsiaTheme="minorEastAsia" w:cstheme="minorEastAsia"/>
          <w:color w:val="auto"/>
          <w:spacing w:val="0"/>
          <w:sz w:val="24"/>
          <w:szCs w:val="24"/>
          <w:highlight w:val="none"/>
          <w:lang w:eastAsia="zh-CN"/>
        </w:rPr>
        <w:t>年</w:t>
      </w:r>
      <w:r>
        <w:rPr>
          <w:rFonts w:hint="eastAsia" w:asciiTheme="minorEastAsia" w:hAnsiTheme="minorEastAsia" w:eastAsiaTheme="minorEastAsia" w:cstheme="minorEastAsia"/>
          <w:color w:val="auto"/>
          <w:spacing w:val="0"/>
          <w:sz w:val="24"/>
          <w:szCs w:val="24"/>
          <w:highlight w:val="none"/>
          <w:lang w:val="en-US" w:eastAsia="zh-CN"/>
        </w:rPr>
        <w:t xml:space="preserve">9 </w:t>
      </w:r>
      <w:r>
        <w:rPr>
          <w:rFonts w:hint="eastAsia" w:asciiTheme="minorEastAsia" w:hAnsiTheme="minorEastAsia" w:eastAsiaTheme="minorEastAsia" w:cstheme="minorEastAsia"/>
          <w:color w:val="auto"/>
          <w:spacing w:val="0"/>
          <w:sz w:val="24"/>
          <w:szCs w:val="24"/>
          <w:highlight w:val="none"/>
          <w:lang w:eastAsia="zh-CN"/>
        </w:rPr>
        <w:t>月</w:t>
      </w:r>
      <w:r>
        <w:rPr>
          <w:rFonts w:hint="eastAsia" w:asciiTheme="minorEastAsia" w:hAnsiTheme="minorEastAsia" w:eastAsiaTheme="minorEastAsia" w:cstheme="minorEastAsia"/>
          <w:color w:val="auto"/>
          <w:spacing w:val="0"/>
          <w:sz w:val="24"/>
          <w:szCs w:val="24"/>
          <w:highlight w:val="none"/>
          <w:lang w:val="en-US" w:eastAsia="zh-CN"/>
        </w:rPr>
        <w:t>27</w:t>
      </w:r>
      <w:r>
        <w:rPr>
          <w:rFonts w:hint="eastAsia" w:asciiTheme="minorEastAsia" w:hAnsiTheme="minorEastAsia" w:eastAsiaTheme="minorEastAsia" w:cstheme="minorEastAsia"/>
          <w:color w:val="auto"/>
          <w:spacing w:val="0"/>
          <w:sz w:val="24"/>
          <w:szCs w:val="24"/>
          <w:highlight w:val="none"/>
          <w:lang w:eastAsia="zh-CN"/>
        </w:rPr>
        <w:t>日</w:t>
      </w:r>
      <w:r>
        <w:rPr>
          <w:rFonts w:hint="eastAsia" w:asciiTheme="minorEastAsia" w:hAnsiTheme="minorEastAsia" w:eastAsiaTheme="minorEastAsia" w:cstheme="minorEastAsia"/>
          <w:color w:val="auto"/>
          <w:spacing w:val="0"/>
          <w:sz w:val="24"/>
          <w:szCs w:val="24"/>
          <w:highlight w:val="none"/>
          <w:u w:val="none" w:color="auto"/>
        </w:rPr>
        <w:t>上午09：00分整（北京时间）。</w:t>
      </w:r>
    </w:p>
    <w:p w14:paraId="6A29F8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5.2开标地点：商丘市公共资源交易中心二楼开标席位</w:t>
      </w:r>
      <w:r>
        <w:rPr>
          <w:rFonts w:hint="eastAsia" w:asciiTheme="minorEastAsia" w:hAnsiTheme="minorEastAsia" w:eastAsiaTheme="minorEastAsia" w:cstheme="minorEastAsia"/>
          <w:color w:val="auto"/>
          <w:spacing w:val="0"/>
          <w:sz w:val="24"/>
          <w:szCs w:val="24"/>
          <w:highlight w:val="none"/>
          <w:u w:val="single" w:color="auto"/>
          <w:lang w:val="en-US" w:eastAsia="zh-CN"/>
        </w:rPr>
        <w:t xml:space="preserve"> 八   </w:t>
      </w:r>
      <w:r>
        <w:rPr>
          <w:rFonts w:hint="eastAsia" w:asciiTheme="minorEastAsia" w:hAnsiTheme="minorEastAsia" w:eastAsiaTheme="minorEastAsia" w:cstheme="minorEastAsia"/>
          <w:color w:val="auto"/>
          <w:spacing w:val="0"/>
          <w:sz w:val="24"/>
          <w:szCs w:val="24"/>
          <w:highlight w:val="none"/>
          <w:u w:val="none" w:color="auto"/>
        </w:rPr>
        <w:t>。</w:t>
      </w:r>
    </w:p>
    <w:p w14:paraId="6FC34CE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5.3投标文件解密开始和截止时间：</w:t>
      </w:r>
      <w:r>
        <w:rPr>
          <w:rFonts w:hint="eastAsia" w:asciiTheme="minorEastAsia" w:hAnsiTheme="minorEastAsia" w:eastAsiaTheme="minorEastAsia" w:cstheme="minorEastAsia"/>
          <w:color w:val="auto"/>
          <w:spacing w:val="0"/>
          <w:sz w:val="24"/>
          <w:szCs w:val="24"/>
          <w:highlight w:val="none"/>
          <w:lang w:eastAsia="zh-CN"/>
        </w:rPr>
        <w:t>202</w:t>
      </w:r>
      <w:r>
        <w:rPr>
          <w:rFonts w:hint="eastAsia" w:asciiTheme="minorEastAsia" w:hAnsiTheme="minorEastAsia" w:eastAsiaTheme="minorEastAsia" w:cstheme="minorEastAsia"/>
          <w:color w:val="auto"/>
          <w:spacing w:val="0"/>
          <w:sz w:val="24"/>
          <w:szCs w:val="24"/>
          <w:highlight w:val="none"/>
          <w:lang w:val="en-US" w:eastAsia="zh-CN"/>
        </w:rPr>
        <w:t>4</w:t>
      </w:r>
      <w:r>
        <w:rPr>
          <w:rFonts w:hint="eastAsia" w:asciiTheme="minorEastAsia" w:hAnsiTheme="minorEastAsia" w:eastAsiaTheme="minorEastAsia" w:cstheme="minorEastAsia"/>
          <w:color w:val="auto"/>
          <w:spacing w:val="0"/>
          <w:sz w:val="24"/>
          <w:szCs w:val="24"/>
          <w:highlight w:val="none"/>
          <w:lang w:eastAsia="zh-CN"/>
        </w:rPr>
        <w:t>年</w:t>
      </w:r>
      <w:r>
        <w:rPr>
          <w:rFonts w:hint="eastAsia" w:asciiTheme="minorEastAsia" w:hAnsiTheme="minorEastAsia" w:eastAsiaTheme="minorEastAsia" w:cstheme="minorEastAsia"/>
          <w:color w:val="auto"/>
          <w:spacing w:val="0"/>
          <w:sz w:val="24"/>
          <w:szCs w:val="24"/>
          <w:highlight w:val="none"/>
          <w:lang w:val="en-US" w:eastAsia="zh-CN"/>
        </w:rPr>
        <w:t xml:space="preserve">9 </w:t>
      </w:r>
      <w:r>
        <w:rPr>
          <w:rFonts w:hint="eastAsia" w:asciiTheme="minorEastAsia" w:hAnsiTheme="minorEastAsia" w:eastAsiaTheme="minorEastAsia" w:cstheme="minorEastAsia"/>
          <w:color w:val="auto"/>
          <w:spacing w:val="0"/>
          <w:sz w:val="24"/>
          <w:szCs w:val="24"/>
          <w:highlight w:val="none"/>
          <w:lang w:eastAsia="zh-CN"/>
        </w:rPr>
        <w:t>月</w:t>
      </w:r>
      <w:r>
        <w:rPr>
          <w:rFonts w:hint="eastAsia" w:asciiTheme="minorEastAsia" w:hAnsiTheme="minorEastAsia" w:eastAsiaTheme="minorEastAsia" w:cstheme="minorEastAsia"/>
          <w:color w:val="auto"/>
          <w:spacing w:val="0"/>
          <w:sz w:val="24"/>
          <w:szCs w:val="24"/>
          <w:highlight w:val="none"/>
          <w:lang w:val="en-US" w:eastAsia="zh-CN"/>
        </w:rPr>
        <w:t xml:space="preserve">27 </w:t>
      </w:r>
      <w:r>
        <w:rPr>
          <w:rFonts w:hint="eastAsia" w:asciiTheme="minorEastAsia" w:hAnsiTheme="minorEastAsia" w:eastAsiaTheme="minorEastAsia" w:cstheme="minorEastAsia"/>
          <w:color w:val="auto"/>
          <w:spacing w:val="0"/>
          <w:sz w:val="24"/>
          <w:szCs w:val="24"/>
          <w:highlight w:val="none"/>
          <w:lang w:eastAsia="zh-CN"/>
        </w:rPr>
        <w:t>日</w:t>
      </w:r>
      <w:r>
        <w:rPr>
          <w:rFonts w:hint="eastAsia" w:asciiTheme="minorEastAsia" w:hAnsiTheme="minorEastAsia" w:eastAsiaTheme="minorEastAsia" w:cstheme="minorEastAsia"/>
          <w:color w:val="auto"/>
          <w:spacing w:val="0"/>
          <w:sz w:val="24"/>
          <w:szCs w:val="24"/>
          <w:highlight w:val="none"/>
          <w:u w:val="none" w:color="auto"/>
        </w:rPr>
        <w:t>9：00分至</w:t>
      </w:r>
      <w:r>
        <w:rPr>
          <w:rFonts w:hint="eastAsia" w:asciiTheme="minorEastAsia" w:hAnsiTheme="minorEastAsia" w:eastAsiaTheme="minorEastAsia" w:cstheme="minorEastAsia"/>
          <w:color w:val="auto"/>
          <w:spacing w:val="0"/>
          <w:sz w:val="24"/>
          <w:szCs w:val="24"/>
          <w:highlight w:val="none"/>
          <w:lang w:eastAsia="zh-CN"/>
        </w:rPr>
        <w:t>202</w:t>
      </w:r>
      <w:r>
        <w:rPr>
          <w:rFonts w:hint="eastAsia" w:asciiTheme="minorEastAsia" w:hAnsiTheme="minorEastAsia" w:eastAsiaTheme="minorEastAsia" w:cstheme="minorEastAsia"/>
          <w:color w:val="auto"/>
          <w:spacing w:val="0"/>
          <w:sz w:val="24"/>
          <w:szCs w:val="24"/>
          <w:highlight w:val="none"/>
          <w:lang w:val="en-US" w:eastAsia="zh-CN"/>
        </w:rPr>
        <w:t>4</w:t>
      </w:r>
      <w:r>
        <w:rPr>
          <w:rFonts w:hint="eastAsia" w:asciiTheme="minorEastAsia" w:hAnsiTheme="minorEastAsia" w:eastAsiaTheme="minorEastAsia" w:cstheme="minorEastAsia"/>
          <w:color w:val="auto"/>
          <w:spacing w:val="0"/>
          <w:sz w:val="24"/>
          <w:szCs w:val="24"/>
          <w:highlight w:val="none"/>
          <w:lang w:eastAsia="zh-CN"/>
        </w:rPr>
        <w:t>年</w:t>
      </w:r>
      <w:r>
        <w:rPr>
          <w:rFonts w:hint="eastAsia" w:asciiTheme="minorEastAsia" w:hAnsiTheme="minorEastAsia" w:eastAsiaTheme="minorEastAsia" w:cstheme="minorEastAsia"/>
          <w:color w:val="auto"/>
          <w:spacing w:val="0"/>
          <w:sz w:val="24"/>
          <w:szCs w:val="24"/>
          <w:highlight w:val="none"/>
          <w:lang w:val="en-US" w:eastAsia="zh-CN"/>
        </w:rPr>
        <w:t>9</w:t>
      </w:r>
      <w:r>
        <w:rPr>
          <w:rFonts w:hint="eastAsia" w:asciiTheme="minorEastAsia" w:hAnsiTheme="minorEastAsia" w:eastAsiaTheme="minorEastAsia" w:cstheme="minorEastAsia"/>
          <w:color w:val="auto"/>
          <w:spacing w:val="0"/>
          <w:sz w:val="24"/>
          <w:szCs w:val="24"/>
          <w:highlight w:val="none"/>
          <w:lang w:eastAsia="zh-CN"/>
        </w:rPr>
        <w:t>月</w:t>
      </w:r>
      <w:r>
        <w:rPr>
          <w:rFonts w:hint="eastAsia" w:asciiTheme="minorEastAsia" w:hAnsiTheme="minorEastAsia" w:eastAsiaTheme="minorEastAsia" w:cstheme="minorEastAsia"/>
          <w:color w:val="auto"/>
          <w:spacing w:val="0"/>
          <w:sz w:val="24"/>
          <w:szCs w:val="24"/>
          <w:highlight w:val="none"/>
          <w:lang w:val="en-US" w:eastAsia="zh-CN"/>
        </w:rPr>
        <w:t>27</w:t>
      </w:r>
      <w:r>
        <w:rPr>
          <w:rFonts w:hint="eastAsia" w:asciiTheme="minorEastAsia" w:hAnsiTheme="minorEastAsia" w:eastAsiaTheme="minorEastAsia" w:cstheme="minorEastAsia"/>
          <w:color w:val="auto"/>
          <w:spacing w:val="0"/>
          <w:sz w:val="24"/>
          <w:szCs w:val="24"/>
          <w:highlight w:val="none"/>
          <w:lang w:eastAsia="zh-CN"/>
        </w:rPr>
        <w:t>日</w:t>
      </w:r>
      <w:r>
        <w:rPr>
          <w:rFonts w:hint="eastAsia" w:asciiTheme="minorEastAsia" w:hAnsiTheme="minorEastAsia" w:eastAsiaTheme="minorEastAsia" w:cstheme="minorEastAsia"/>
          <w:color w:val="auto"/>
          <w:spacing w:val="0"/>
          <w:sz w:val="24"/>
          <w:szCs w:val="24"/>
          <w:highlight w:val="none"/>
          <w:u w:val="none" w:color="auto"/>
          <w:lang w:val="en-US" w:eastAsia="zh-CN"/>
        </w:rPr>
        <w:t>11</w:t>
      </w:r>
      <w:r>
        <w:rPr>
          <w:rFonts w:hint="eastAsia" w:asciiTheme="minorEastAsia" w:hAnsiTheme="minorEastAsia" w:eastAsiaTheme="minorEastAsia" w:cstheme="minorEastAsia"/>
          <w:color w:val="auto"/>
          <w:spacing w:val="0"/>
          <w:sz w:val="24"/>
          <w:szCs w:val="24"/>
          <w:highlight w:val="none"/>
          <w:u w:val="none" w:color="auto"/>
        </w:rPr>
        <w:t>：00分；在规定的时间内未完成解密的投标文件视为无效。</w:t>
      </w:r>
    </w:p>
    <w:p w14:paraId="30A20CB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5.4投标人应将电子投标文件在投标专区上传到全国公共资源交易平台（河南省·商丘市）。电子投标文件逾期上传或没有上传的，招标人将拒绝接收。</w:t>
      </w:r>
    </w:p>
    <w:p w14:paraId="2899552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5.5电子投标文件网上递交流程：在电子投标文件网上递交的截止时间前，使用CA锁登录后将已固化且加密的电子投标文件通过网上递交的方式在投标专区自行网上递交，并确保网上递交成功（为保证文件正常网上递交，请投标人错峰上传，详细操作可参阅交易平台办事服务-操作指南-投标阶段）。</w:t>
      </w:r>
    </w:p>
    <w:p w14:paraId="1DB6673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注：本次招标实行不见面开评标，投标人不需要再到现场（需要现场演示或样品展示的除外）。内容详见商丘市公共资源交易中心发布的《关于实行全过程不见面交易的公告》。</w:t>
      </w:r>
    </w:p>
    <w:p w14:paraId="2BE60CC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b/>
          <w:bCs/>
          <w:color w:val="auto"/>
          <w:spacing w:val="0"/>
          <w:sz w:val="24"/>
          <w:szCs w:val="24"/>
          <w:highlight w:val="none"/>
          <w:u w:val="none" w:color="auto"/>
        </w:rPr>
      </w:pPr>
      <w:r>
        <w:rPr>
          <w:rFonts w:hint="eastAsia" w:asciiTheme="minorEastAsia" w:hAnsiTheme="minorEastAsia" w:eastAsiaTheme="minorEastAsia" w:cstheme="minorEastAsia"/>
          <w:b/>
          <w:bCs/>
          <w:color w:val="auto"/>
          <w:spacing w:val="0"/>
          <w:sz w:val="24"/>
          <w:szCs w:val="24"/>
          <w:highlight w:val="none"/>
          <w:u w:val="none" w:color="auto"/>
          <w:lang w:eastAsia="zh-CN"/>
        </w:rPr>
        <w:t>六、</w:t>
      </w:r>
      <w:r>
        <w:rPr>
          <w:rFonts w:hint="eastAsia" w:asciiTheme="minorEastAsia" w:hAnsiTheme="minorEastAsia" w:eastAsiaTheme="minorEastAsia" w:cstheme="minorEastAsia"/>
          <w:b/>
          <w:bCs/>
          <w:color w:val="auto"/>
          <w:spacing w:val="0"/>
          <w:sz w:val="24"/>
          <w:szCs w:val="24"/>
          <w:highlight w:val="none"/>
          <w:u w:val="none" w:color="auto"/>
        </w:rPr>
        <w:t>投标保证金交纳</w:t>
      </w:r>
    </w:p>
    <w:p w14:paraId="341935A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6.1本项目投标保证金，可以采用银行汇款、银行投标保函、保险公司投标保函、担保公司投标保函的方式。</w:t>
      </w:r>
    </w:p>
    <w:p w14:paraId="1784ECB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6.2投标保证金金额：最高不超过该项目招标估算价的2%，详见招标文件。</w:t>
      </w:r>
    </w:p>
    <w:p w14:paraId="1A03651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6.3投标保函、投标保证保险</w:t>
      </w:r>
      <w:r>
        <w:rPr>
          <w:rFonts w:hint="eastAsia" w:asciiTheme="minorEastAsia" w:hAnsiTheme="minorEastAsia" w:eastAsiaTheme="minorEastAsia" w:cstheme="minorEastAsia"/>
          <w:color w:val="auto"/>
          <w:spacing w:val="0"/>
          <w:sz w:val="24"/>
          <w:szCs w:val="24"/>
          <w:highlight w:val="none"/>
          <w:u w:val="none" w:color="auto"/>
          <w:lang w:val="en-US" w:eastAsia="zh-CN"/>
        </w:rPr>
        <w:t>等</w:t>
      </w:r>
      <w:r>
        <w:rPr>
          <w:rFonts w:hint="eastAsia" w:asciiTheme="minorEastAsia" w:hAnsiTheme="minorEastAsia" w:eastAsiaTheme="minorEastAsia" w:cstheme="minorEastAsia"/>
          <w:color w:val="auto"/>
          <w:spacing w:val="0"/>
          <w:sz w:val="24"/>
          <w:szCs w:val="24"/>
          <w:highlight w:val="none"/>
          <w:u w:val="none" w:color="auto"/>
        </w:rPr>
        <w:t>开具时间及方式：</w:t>
      </w:r>
    </w:p>
    <w:p w14:paraId="00EEEDB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6.3.1开具时间：</w:t>
      </w:r>
      <w:r>
        <w:rPr>
          <w:rFonts w:hint="eastAsia" w:asciiTheme="minorEastAsia" w:hAnsiTheme="minorEastAsia" w:eastAsiaTheme="minorEastAsia" w:cstheme="minorEastAsia"/>
          <w:color w:val="auto"/>
          <w:spacing w:val="0"/>
          <w:sz w:val="24"/>
          <w:szCs w:val="24"/>
          <w:highlight w:val="none"/>
          <w:lang w:eastAsia="zh-CN"/>
        </w:rPr>
        <w:t>202</w:t>
      </w:r>
      <w:r>
        <w:rPr>
          <w:rFonts w:hint="eastAsia" w:asciiTheme="minorEastAsia" w:hAnsiTheme="minorEastAsia" w:eastAsiaTheme="minorEastAsia" w:cstheme="minorEastAsia"/>
          <w:color w:val="auto"/>
          <w:spacing w:val="0"/>
          <w:sz w:val="24"/>
          <w:szCs w:val="24"/>
          <w:highlight w:val="none"/>
          <w:lang w:val="en-US" w:eastAsia="zh-CN"/>
        </w:rPr>
        <w:t>4</w:t>
      </w:r>
      <w:r>
        <w:rPr>
          <w:rFonts w:hint="eastAsia" w:asciiTheme="minorEastAsia" w:hAnsiTheme="minorEastAsia" w:eastAsiaTheme="minorEastAsia" w:cstheme="minorEastAsia"/>
          <w:color w:val="auto"/>
          <w:spacing w:val="0"/>
          <w:sz w:val="24"/>
          <w:szCs w:val="24"/>
          <w:highlight w:val="none"/>
          <w:lang w:eastAsia="zh-CN"/>
        </w:rPr>
        <w:t>年</w:t>
      </w:r>
      <w:r>
        <w:rPr>
          <w:rFonts w:hint="eastAsia" w:asciiTheme="minorEastAsia" w:hAnsiTheme="minorEastAsia" w:eastAsiaTheme="minorEastAsia" w:cstheme="minorEastAsia"/>
          <w:color w:val="auto"/>
          <w:spacing w:val="0"/>
          <w:sz w:val="24"/>
          <w:szCs w:val="24"/>
          <w:highlight w:val="none"/>
          <w:lang w:val="en-US" w:eastAsia="zh-CN"/>
        </w:rPr>
        <w:t xml:space="preserve">9 </w:t>
      </w:r>
      <w:r>
        <w:rPr>
          <w:rFonts w:hint="eastAsia" w:asciiTheme="minorEastAsia" w:hAnsiTheme="minorEastAsia" w:eastAsiaTheme="minorEastAsia" w:cstheme="minorEastAsia"/>
          <w:color w:val="auto"/>
          <w:spacing w:val="0"/>
          <w:sz w:val="24"/>
          <w:szCs w:val="24"/>
          <w:highlight w:val="none"/>
          <w:lang w:eastAsia="zh-CN"/>
        </w:rPr>
        <w:t>月</w:t>
      </w:r>
      <w:r>
        <w:rPr>
          <w:rFonts w:hint="eastAsia" w:asciiTheme="minorEastAsia" w:hAnsiTheme="minorEastAsia" w:eastAsiaTheme="minorEastAsia" w:cstheme="minorEastAsia"/>
          <w:color w:val="auto"/>
          <w:spacing w:val="0"/>
          <w:sz w:val="24"/>
          <w:szCs w:val="24"/>
          <w:highlight w:val="none"/>
          <w:lang w:val="en-US" w:eastAsia="zh-CN"/>
        </w:rPr>
        <w:t>7</w:t>
      </w:r>
      <w:r>
        <w:rPr>
          <w:rFonts w:hint="eastAsia" w:asciiTheme="minorEastAsia" w:hAnsiTheme="minorEastAsia" w:eastAsiaTheme="minorEastAsia" w:cstheme="minorEastAsia"/>
          <w:color w:val="auto"/>
          <w:spacing w:val="0"/>
          <w:sz w:val="24"/>
          <w:szCs w:val="24"/>
          <w:highlight w:val="none"/>
          <w:lang w:eastAsia="zh-CN"/>
        </w:rPr>
        <w:t>日</w:t>
      </w:r>
      <w:r>
        <w:rPr>
          <w:rFonts w:hint="eastAsia" w:asciiTheme="minorEastAsia" w:hAnsiTheme="minorEastAsia" w:eastAsiaTheme="minorEastAsia" w:cstheme="minorEastAsia"/>
          <w:color w:val="auto"/>
          <w:spacing w:val="0"/>
          <w:sz w:val="24"/>
          <w:szCs w:val="24"/>
          <w:highlight w:val="none"/>
          <w:u w:val="none" w:color="auto"/>
          <w:lang w:val="en-US" w:eastAsia="zh-CN"/>
        </w:rPr>
        <w:t>9</w:t>
      </w:r>
      <w:r>
        <w:rPr>
          <w:rFonts w:hint="eastAsia" w:asciiTheme="minorEastAsia" w:hAnsiTheme="minorEastAsia" w:eastAsiaTheme="minorEastAsia" w:cstheme="minorEastAsia"/>
          <w:color w:val="auto"/>
          <w:spacing w:val="0"/>
          <w:sz w:val="24"/>
          <w:szCs w:val="24"/>
          <w:highlight w:val="none"/>
          <w:u w:val="none" w:color="auto"/>
        </w:rPr>
        <w:t>:00至</w:t>
      </w:r>
      <w:r>
        <w:rPr>
          <w:rFonts w:hint="eastAsia" w:asciiTheme="minorEastAsia" w:hAnsiTheme="minorEastAsia" w:eastAsiaTheme="minorEastAsia" w:cstheme="minorEastAsia"/>
          <w:color w:val="auto"/>
          <w:spacing w:val="0"/>
          <w:sz w:val="24"/>
          <w:szCs w:val="24"/>
          <w:highlight w:val="none"/>
          <w:lang w:eastAsia="zh-CN"/>
        </w:rPr>
        <w:t>202</w:t>
      </w:r>
      <w:r>
        <w:rPr>
          <w:rFonts w:hint="eastAsia" w:asciiTheme="minorEastAsia" w:hAnsiTheme="minorEastAsia" w:eastAsiaTheme="minorEastAsia" w:cstheme="minorEastAsia"/>
          <w:color w:val="auto"/>
          <w:spacing w:val="0"/>
          <w:sz w:val="24"/>
          <w:szCs w:val="24"/>
          <w:highlight w:val="none"/>
          <w:lang w:val="en-US" w:eastAsia="zh-CN"/>
        </w:rPr>
        <w:t>4</w:t>
      </w:r>
      <w:r>
        <w:rPr>
          <w:rFonts w:hint="eastAsia" w:asciiTheme="minorEastAsia" w:hAnsiTheme="minorEastAsia" w:eastAsiaTheme="minorEastAsia" w:cstheme="minorEastAsia"/>
          <w:color w:val="auto"/>
          <w:spacing w:val="0"/>
          <w:sz w:val="24"/>
          <w:szCs w:val="24"/>
          <w:highlight w:val="none"/>
          <w:lang w:eastAsia="zh-CN"/>
        </w:rPr>
        <w:t>年</w:t>
      </w:r>
      <w:r>
        <w:rPr>
          <w:rFonts w:hint="eastAsia" w:asciiTheme="minorEastAsia" w:hAnsiTheme="minorEastAsia" w:eastAsiaTheme="minorEastAsia" w:cstheme="minorEastAsia"/>
          <w:color w:val="auto"/>
          <w:spacing w:val="0"/>
          <w:sz w:val="24"/>
          <w:szCs w:val="24"/>
          <w:highlight w:val="none"/>
          <w:lang w:val="en-US" w:eastAsia="zh-CN"/>
        </w:rPr>
        <w:t xml:space="preserve">9 </w:t>
      </w:r>
      <w:r>
        <w:rPr>
          <w:rFonts w:hint="eastAsia" w:asciiTheme="minorEastAsia" w:hAnsiTheme="minorEastAsia" w:eastAsiaTheme="minorEastAsia" w:cstheme="minorEastAsia"/>
          <w:color w:val="auto"/>
          <w:spacing w:val="0"/>
          <w:sz w:val="24"/>
          <w:szCs w:val="24"/>
          <w:highlight w:val="none"/>
          <w:lang w:eastAsia="zh-CN"/>
        </w:rPr>
        <w:t>月</w:t>
      </w:r>
      <w:r>
        <w:rPr>
          <w:rFonts w:hint="eastAsia" w:asciiTheme="minorEastAsia" w:hAnsiTheme="minorEastAsia" w:eastAsiaTheme="minorEastAsia" w:cstheme="minorEastAsia"/>
          <w:color w:val="auto"/>
          <w:spacing w:val="0"/>
          <w:sz w:val="24"/>
          <w:szCs w:val="24"/>
          <w:highlight w:val="none"/>
          <w:lang w:val="en-US" w:eastAsia="zh-CN"/>
        </w:rPr>
        <w:t xml:space="preserve">27 </w:t>
      </w:r>
      <w:r>
        <w:rPr>
          <w:rFonts w:hint="eastAsia" w:asciiTheme="minorEastAsia" w:hAnsiTheme="minorEastAsia" w:eastAsiaTheme="minorEastAsia" w:cstheme="minorEastAsia"/>
          <w:color w:val="auto"/>
          <w:spacing w:val="0"/>
          <w:sz w:val="24"/>
          <w:szCs w:val="24"/>
          <w:highlight w:val="none"/>
          <w:lang w:eastAsia="zh-CN"/>
        </w:rPr>
        <w:t>日</w:t>
      </w:r>
      <w:r>
        <w:rPr>
          <w:rFonts w:hint="eastAsia" w:asciiTheme="minorEastAsia" w:hAnsiTheme="minorEastAsia" w:eastAsiaTheme="minorEastAsia" w:cstheme="minorEastAsia"/>
          <w:color w:val="auto"/>
          <w:spacing w:val="0"/>
          <w:sz w:val="24"/>
          <w:szCs w:val="24"/>
          <w:highlight w:val="none"/>
          <w:u w:val="none" w:color="auto"/>
        </w:rPr>
        <w:t>00:00:00时截止(以保函实际开具成功时间为准)。</w:t>
      </w:r>
    </w:p>
    <w:p w14:paraId="7C6459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6.3.2开具方式：在全国公共资源交易平台（河南省·商丘市）（http://ggzyjy.shangqiu.gov.cn）对应项目公告下点击“我要投标”进入投标管理页面，选择“开具投标保函/保证保险”。</w:t>
      </w:r>
    </w:p>
    <w:p w14:paraId="28D797C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6.4银行汇款缴纳时间及方式：</w:t>
      </w:r>
    </w:p>
    <w:p w14:paraId="61D6BE1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6.4.1交纳及到账时间：</w:t>
      </w:r>
      <w:r>
        <w:rPr>
          <w:rFonts w:hint="eastAsia" w:asciiTheme="minorEastAsia" w:hAnsiTheme="minorEastAsia" w:eastAsiaTheme="minorEastAsia" w:cstheme="minorEastAsia"/>
          <w:color w:val="auto"/>
          <w:spacing w:val="0"/>
          <w:sz w:val="24"/>
          <w:szCs w:val="24"/>
          <w:highlight w:val="none"/>
          <w:lang w:eastAsia="zh-CN"/>
        </w:rPr>
        <w:t>202</w:t>
      </w:r>
      <w:r>
        <w:rPr>
          <w:rFonts w:hint="eastAsia" w:asciiTheme="minorEastAsia" w:hAnsiTheme="minorEastAsia" w:eastAsiaTheme="minorEastAsia" w:cstheme="minorEastAsia"/>
          <w:color w:val="auto"/>
          <w:spacing w:val="0"/>
          <w:sz w:val="24"/>
          <w:szCs w:val="24"/>
          <w:highlight w:val="none"/>
          <w:lang w:val="en-US" w:eastAsia="zh-CN"/>
        </w:rPr>
        <w:t>4</w:t>
      </w:r>
      <w:r>
        <w:rPr>
          <w:rFonts w:hint="eastAsia" w:asciiTheme="minorEastAsia" w:hAnsiTheme="minorEastAsia" w:eastAsiaTheme="minorEastAsia" w:cstheme="minorEastAsia"/>
          <w:color w:val="auto"/>
          <w:spacing w:val="0"/>
          <w:sz w:val="24"/>
          <w:szCs w:val="24"/>
          <w:highlight w:val="none"/>
          <w:lang w:eastAsia="zh-CN"/>
        </w:rPr>
        <w:t>年</w:t>
      </w:r>
      <w:r>
        <w:rPr>
          <w:rFonts w:hint="eastAsia" w:asciiTheme="minorEastAsia" w:hAnsiTheme="minorEastAsia" w:eastAsiaTheme="minorEastAsia" w:cstheme="minorEastAsia"/>
          <w:color w:val="auto"/>
          <w:spacing w:val="0"/>
          <w:sz w:val="24"/>
          <w:szCs w:val="24"/>
          <w:highlight w:val="none"/>
          <w:lang w:val="en-US" w:eastAsia="zh-CN"/>
        </w:rPr>
        <w:t>9</w:t>
      </w:r>
      <w:r>
        <w:rPr>
          <w:rFonts w:hint="eastAsia" w:asciiTheme="minorEastAsia" w:hAnsiTheme="minorEastAsia" w:eastAsiaTheme="minorEastAsia" w:cstheme="minorEastAsia"/>
          <w:color w:val="auto"/>
          <w:spacing w:val="0"/>
          <w:sz w:val="24"/>
          <w:szCs w:val="24"/>
          <w:highlight w:val="none"/>
          <w:lang w:eastAsia="zh-CN"/>
        </w:rPr>
        <w:t>月</w:t>
      </w:r>
      <w:r>
        <w:rPr>
          <w:rFonts w:hint="eastAsia" w:asciiTheme="minorEastAsia" w:hAnsiTheme="minorEastAsia" w:eastAsiaTheme="minorEastAsia" w:cstheme="minorEastAsia"/>
          <w:color w:val="auto"/>
          <w:spacing w:val="0"/>
          <w:sz w:val="24"/>
          <w:szCs w:val="24"/>
          <w:highlight w:val="none"/>
          <w:lang w:val="en-US" w:eastAsia="zh-CN"/>
        </w:rPr>
        <w:t xml:space="preserve">7 </w:t>
      </w:r>
      <w:r>
        <w:rPr>
          <w:rFonts w:hint="eastAsia" w:asciiTheme="minorEastAsia" w:hAnsiTheme="minorEastAsia" w:eastAsiaTheme="minorEastAsia" w:cstheme="minorEastAsia"/>
          <w:color w:val="auto"/>
          <w:spacing w:val="0"/>
          <w:sz w:val="24"/>
          <w:szCs w:val="24"/>
          <w:highlight w:val="none"/>
          <w:lang w:eastAsia="zh-CN"/>
        </w:rPr>
        <w:t>日</w:t>
      </w:r>
      <w:r>
        <w:rPr>
          <w:rFonts w:hint="eastAsia" w:asciiTheme="minorEastAsia" w:hAnsiTheme="minorEastAsia" w:eastAsiaTheme="minorEastAsia" w:cstheme="minorEastAsia"/>
          <w:color w:val="auto"/>
          <w:spacing w:val="0"/>
          <w:sz w:val="24"/>
          <w:szCs w:val="24"/>
          <w:highlight w:val="none"/>
          <w:u w:val="none" w:color="auto"/>
        </w:rPr>
        <w:t>9:00至</w:t>
      </w:r>
      <w:r>
        <w:rPr>
          <w:rFonts w:hint="eastAsia" w:asciiTheme="minorEastAsia" w:hAnsiTheme="minorEastAsia" w:eastAsiaTheme="minorEastAsia" w:cstheme="minorEastAsia"/>
          <w:color w:val="auto"/>
          <w:spacing w:val="0"/>
          <w:sz w:val="24"/>
          <w:szCs w:val="24"/>
          <w:highlight w:val="none"/>
          <w:lang w:eastAsia="zh-CN"/>
        </w:rPr>
        <w:t>202</w:t>
      </w:r>
      <w:r>
        <w:rPr>
          <w:rFonts w:hint="eastAsia" w:asciiTheme="minorEastAsia" w:hAnsiTheme="minorEastAsia" w:eastAsiaTheme="minorEastAsia" w:cstheme="minorEastAsia"/>
          <w:color w:val="auto"/>
          <w:spacing w:val="0"/>
          <w:sz w:val="24"/>
          <w:szCs w:val="24"/>
          <w:highlight w:val="none"/>
          <w:lang w:val="en-US" w:eastAsia="zh-CN"/>
        </w:rPr>
        <w:t>4</w:t>
      </w:r>
      <w:r>
        <w:rPr>
          <w:rFonts w:hint="eastAsia" w:asciiTheme="minorEastAsia" w:hAnsiTheme="minorEastAsia" w:eastAsiaTheme="minorEastAsia" w:cstheme="minorEastAsia"/>
          <w:color w:val="auto"/>
          <w:spacing w:val="0"/>
          <w:sz w:val="24"/>
          <w:szCs w:val="24"/>
          <w:highlight w:val="none"/>
          <w:lang w:eastAsia="zh-CN"/>
        </w:rPr>
        <w:t>年</w:t>
      </w:r>
      <w:r>
        <w:rPr>
          <w:rFonts w:hint="eastAsia" w:asciiTheme="minorEastAsia" w:hAnsiTheme="minorEastAsia" w:eastAsiaTheme="minorEastAsia" w:cstheme="minorEastAsia"/>
          <w:color w:val="auto"/>
          <w:spacing w:val="0"/>
          <w:sz w:val="24"/>
          <w:szCs w:val="24"/>
          <w:highlight w:val="none"/>
          <w:lang w:val="en-US" w:eastAsia="zh-CN"/>
        </w:rPr>
        <w:t>9</w:t>
      </w:r>
      <w:r>
        <w:rPr>
          <w:rFonts w:hint="eastAsia" w:asciiTheme="minorEastAsia" w:hAnsiTheme="minorEastAsia" w:eastAsiaTheme="minorEastAsia" w:cstheme="minorEastAsia"/>
          <w:color w:val="auto"/>
          <w:spacing w:val="0"/>
          <w:sz w:val="24"/>
          <w:szCs w:val="24"/>
          <w:highlight w:val="none"/>
          <w:lang w:eastAsia="zh-CN"/>
        </w:rPr>
        <w:t>月</w:t>
      </w:r>
      <w:r>
        <w:rPr>
          <w:rFonts w:hint="eastAsia" w:asciiTheme="minorEastAsia" w:hAnsiTheme="minorEastAsia" w:eastAsiaTheme="minorEastAsia" w:cstheme="minorEastAsia"/>
          <w:color w:val="auto"/>
          <w:spacing w:val="0"/>
          <w:sz w:val="24"/>
          <w:szCs w:val="24"/>
          <w:highlight w:val="none"/>
          <w:lang w:val="en-US" w:eastAsia="zh-CN"/>
        </w:rPr>
        <w:t xml:space="preserve">26 </w:t>
      </w:r>
      <w:r>
        <w:rPr>
          <w:rFonts w:hint="eastAsia" w:asciiTheme="minorEastAsia" w:hAnsiTheme="minorEastAsia" w:eastAsiaTheme="minorEastAsia" w:cstheme="minorEastAsia"/>
          <w:color w:val="auto"/>
          <w:spacing w:val="0"/>
          <w:sz w:val="24"/>
          <w:szCs w:val="24"/>
          <w:highlight w:val="none"/>
          <w:lang w:eastAsia="zh-CN"/>
        </w:rPr>
        <w:t>日</w:t>
      </w:r>
      <w:r>
        <w:rPr>
          <w:rFonts w:hint="eastAsia" w:asciiTheme="minorEastAsia" w:hAnsiTheme="minorEastAsia" w:eastAsiaTheme="minorEastAsia" w:cstheme="minorEastAsia"/>
          <w:color w:val="auto"/>
          <w:spacing w:val="0"/>
          <w:sz w:val="24"/>
          <w:szCs w:val="24"/>
          <w:highlight w:val="none"/>
          <w:u w:val="none" w:color="auto"/>
          <w:lang w:val="en-US" w:eastAsia="zh-CN"/>
        </w:rPr>
        <w:t>17</w:t>
      </w:r>
      <w:r>
        <w:rPr>
          <w:rFonts w:hint="eastAsia" w:asciiTheme="minorEastAsia" w:hAnsiTheme="minorEastAsia" w:eastAsiaTheme="minorEastAsia" w:cstheme="minorEastAsia"/>
          <w:color w:val="auto"/>
          <w:spacing w:val="0"/>
          <w:sz w:val="24"/>
          <w:szCs w:val="24"/>
          <w:highlight w:val="none"/>
          <w:u w:val="none" w:color="auto"/>
        </w:rPr>
        <w:t>：00时截止（以保证金实际到账时间为准）。</w:t>
      </w:r>
    </w:p>
    <w:p w14:paraId="3BE80DA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6.4.2获取方式：在全国公共资源交易平台（河南省·商丘市）（http://ggzyjy.shangqiu.gov.cn）对应项目公告下点击“我要投标”进入投标管理页面，选择“保证金账号”。（保证金账户由银行账号池提供，且每个标段每个投标人获取的账号均不会相同，保证金递交须由投标人的基本账户汇出，若出现多个投标人保证金交至同一账号或多个保证金由同一基本账号转出均按无效处理。</w:t>
      </w:r>
    </w:p>
    <w:p w14:paraId="5E2D2CB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b/>
          <w:bCs/>
          <w:color w:val="auto"/>
          <w:spacing w:val="0"/>
          <w:sz w:val="24"/>
          <w:szCs w:val="24"/>
          <w:highlight w:val="none"/>
          <w:u w:val="none" w:color="auto"/>
        </w:rPr>
      </w:pPr>
      <w:r>
        <w:rPr>
          <w:rFonts w:hint="eastAsia" w:asciiTheme="minorEastAsia" w:hAnsiTheme="minorEastAsia" w:eastAsiaTheme="minorEastAsia" w:cstheme="minorEastAsia"/>
          <w:b/>
          <w:bCs/>
          <w:color w:val="auto"/>
          <w:spacing w:val="0"/>
          <w:sz w:val="24"/>
          <w:szCs w:val="24"/>
          <w:highlight w:val="none"/>
          <w:u w:val="none" w:color="auto"/>
          <w:lang w:eastAsia="zh-CN"/>
        </w:rPr>
        <w:t>七、</w:t>
      </w:r>
      <w:r>
        <w:rPr>
          <w:rFonts w:hint="eastAsia" w:asciiTheme="minorEastAsia" w:hAnsiTheme="minorEastAsia" w:eastAsiaTheme="minorEastAsia" w:cstheme="minorEastAsia"/>
          <w:b/>
          <w:bCs/>
          <w:color w:val="auto"/>
          <w:spacing w:val="0"/>
          <w:sz w:val="24"/>
          <w:szCs w:val="24"/>
          <w:highlight w:val="none"/>
          <w:u w:val="none" w:color="auto"/>
        </w:rPr>
        <w:t>特别声明</w:t>
      </w:r>
    </w:p>
    <w:p w14:paraId="12037B5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7.1在该工程招投标有效期内，中标候选人须无条件接受对投标文件中资料（如：企业资质、人员资质、业绩证明等）的核查工作，若不配合核查视为自动放弃中标候选人资格；</w:t>
      </w:r>
    </w:p>
    <w:p w14:paraId="5C597E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7.2经核实，投标文件中的资料存在造假行为的，取消其中标候选人资格；</w:t>
      </w:r>
    </w:p>
    <w:p w14:paraId="21C9D8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7.3如核查不到相关结果（能提出合理书面说明原因的除外），否则视为自动放弃中标候选人资格。</w:t>
      </w:r>
    </w:p>
    <w:p w14:paraId="4DE7837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7.4投标人存在不良信息瞒报、漏报的，取消其中标候选人资格</w:t>
      </w:r>
    </w:p>
    <w:p w14:paraId="50347CC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7.5中标候选人存在7.1、7.2、7.3、7.4情况的，须无条件承担以下后果：</w:t>
      </w:r>
    </w:p>
    <w:p w14:paraId="2A18137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7.5.1没收投标保证金；</w:t>
      </w:r>
    </w:p>
    <w:p w14:paraId="654B4F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7.5.2因投标文件中的资料造假导致项目中标人更换或招标失败，对招标人产生的所有经济损失由造假方予以全部赔偿。</w:t>
      </w:r>
    </w:p>
    <w:p w14:paraId="4C16269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7.5.3中标候选人存在造假行为的，报建设行政主管部门进行相应处理（如：拉入“黑名单”）。</w:t>
      </w:r>
    </w:p>
    <w:p w14:paraId="384B0B6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b/>
          <w:bCs/>
          <w:color w:val="auto"/>
          <w:spacing w:val="0"/>
          <w:sz w:val="24"/>
          <w:szCs w:val="24"/>
          <w:highlight w:val="none"/>
          <w:u w:val="none" w:color="auto"/>
        </w:rPr>
      </w:pPr>
      <w:r>
        <w:rPr>
          <w:rFonts w:hint="eastAsia" w:asciiTheme="minorEastAsia" w:hAnsiTheme="minorEastAsia" w:eastAsiaTheme="minorEastAsia" w:cstheme="minorEastAsia"/>
          <w:b/>
          <w:bCs/>
          <w:color w:val="auto"/>
          <w:spacing w:val="0"/>
          <w:sz w:val="24"/>
          <w:szCs w:val="24"/>
          <w:highlight w:val="none"/>
          <w:u w:val="none" w:color="auto"/>
          <w:lang w:eastAsia="zh-CN"/>
        </w:rPr>
        <w:t>八、</w:t>
      </w:r>
      <w:r>
        <w:rPr>
          <w:rFonts w:hint="eastAsia" w:asciiTheme="minorEastAsia" w:hAnsiTheme="minorEastAsia" w:eastAsiaTheme="minorEastAsia" w:cstheme="minorEastAsia"/>
          <w:b/>
          <w:bCs/>
          <w:color w:val="auto"/>
          <w:spacing w:val="0"/>
          <w:sz w:val="24"/>
          <w:szCs w:val="24"/>
          <w:highlight w:val="none"/>
          <w:u w:val="none" w:color="auto"/>
        </w:rPr>
        <w:t>发布公告的媒介</w:t>
      </w:r>
    </w:p>
    <w:p w14:paraId="6219D6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本次招标公告同时在《</w:t>
      </w:r>
      <w:r>
        <w:rPr>
          <w:rFonts w:hint="eastAsia" w:asciiTheme="minorEastAsia" w:hAnsiTheme="minorEastAsia" w:eastAsiaTheme="minorEastAsia" w:cstheme="minorEastAsia"/>
          <w:color w:val="auto"/>
          <w:spacing w:val="0"/>
          <w:sz w:val="24"/>
          <w:szCs w:val="24"/>
          <w:highlight w:val="none"/>
          <w:u w:val="none" w:color="auto"/>
          <w:lang w:val="en-US" w:eastAsia="zh-CN"/>
        </w:rPr>
        <w:t>中国招标投标公共服务平台</w:t>
      </w:r>
      <w:r>
        <w:rPr>
          <w:rFonts w:hint="eastAsia" w:asciiTheme="minorEastAsia" w:hAnsiTheme="minorEastAsia" w:eastAsiaTheme="minorEastAsia" w:cstheme="minorEastAsia"/>
          <w:color w:val="auto"/>
          <w:spacing w:val="0"/>
          <w:sz w:val="24"/>
          <w:szCs w:val="24"/>
          <w:highlight w:val="none"/>
          <w:u w:val="none" w:color="auto"/>
        </w:rPr>
        <w:t>》</w:t>
      </w:r>
      <w:r>
        <w:rPr>
          <w:rFonts w:hint="eastAsia" w:asciiTheme="minorEastAsia" w:hAnsiTheme="minorEastAsia" w:eastAsiaTheme="minorEastAsia" w:cstheme="minorEastAsia"/>
          <w:color w:val="auto"/>
          <w:spacing w:val="0"/>
          <w:sz w:val="24"/>
          <w:szCs w:val="24"/>
          <w:highlight w:val="none"/>
          <w:u w:val="none" w:color="auto"/>
          <w:lang w:eastAsia="zh-CN"/>
        </w:rPr>
        <w:t>、《</w:t>
      </w:r>
      <w:r>
        <w:rPr>
          <w:rFonts w:hint="eastAsia" w:asciiTheme="minorEastAsia" w:hAnsiTheme="minorEastAsia" w:eastAsiaTheme="minorEastAsia" w:cstheme="minorEastAsia"/>
          <w:color w:val="auto"/>
          <w:spacing w:val="0"/>
          <w:sz w:val="24"/>
          <w:szCs w:val="24"/>
          <w:highlight w:val="none"/>
          <w:u w:val="none" w:color="auto"/>
          <w:lang w:val="en-US" w:eastAsia="zh-CN"/>
        </w:rPr>
        <w:t>河南省电子招标投标公共服务平台</w:t>
      </w:r>
      <w:r>
        <w:rPr>
          <w:rFonts w:hint="eastAsia" w:asciiTheme="minorEastAsia" w:hAnsiTheme="minorEastAsia" w:eastAsiaTheme="minorEastAsia" w:cstheme="minorEastAsia"/>
          <w:color w:val="auto"/>
          <w:spacing w:val="0"/>
          <w:sz w:val="24"/>
          <w:szCs w:val="24"/>
          <w:highlight w:val="none"/>
          <w:u w:val="none" w:color="auto"/>
          <w:lang w:eastAsia="zh-CN"/>
        </w:rPr>
        <w:t>》</w:t>
      </w:r>
      <w:r>
        <w:rPr>
          <w:rFonts w:hint="eastAsia" w:asciiTheme="minorEastAsia" w:hAnsiTheme="minorEastAsia" w:eastAsiaTheme="minorEastAsia" w:cstheme="minorEastAsia"/>
          <w:color w:val="auto"/>
          <w:spacing w:val="0"/>
          <w:sz w:val="24"/>
          <w:szCs w:val="24"/>
          <w:highlight w:val="none"/>
          <w:u w:val="none" w:color="auto"/>
        </w:rPr>
        <w:t>、《</w:t>
      </w:r>
      <w:r>
        <w:rPr>
          <w:rFonts w:hint="eastAsia" w:asciiTheme="minorEastAsia" w:hAnsiTheme="minorEastAsia" w:eastAsiaTheme="minorEastAsia" w:cstheme="minorEastAsia"/>
          <w:color w:val="auto"/>
          <w:spacing w:val="0"/>
          <w:sz w:val="24"/>
          <w:szCs w:val="24"/>
          <w:highlight w:val="none"/>
          <w:u w:val="none" w:color="auto"/>
          <w:lang w:val="en-US" w:eastAsia="zh-CN"/>
        </w:rPr>
        <w:t>河南省政府采购网</w:t>
      </w:r>
      <w:r>
        <w:rPr>
          <w:rFonts w:hint="eastAsia" w:asciiTheme="minorEastAsia" w:hAnsiTheme="minorEastAsia" w:eastAsiaTheme="minorEastAsia" w:cstheme="minorEastAsia"/>
          <w:color w:val="auto"/>
          <w:spacing w:val="0"/>
          <w:sz w:val="24"/>
          <w:szCs w:val="24"/>
          <w:highlight w:val="none"/>
          <w:u w:val="none" w:color="auto"/>
        </w:rPr>
        <w:t>》</w:t>
      </w:r>
      <w:r>
        <w:rPr>
          <w:rFonts w:hint="eastAsia" w:asciiTheme="minorEastAsia" w:hAnsiTheme="minorEastAsia" w:eastAsiaTheme="minorEastAsia" w:cstheme="minorEastAsia"/>
          <w:color w:val="auto"/>
          <w:spacing w:val="0"/>
          <w:sz w:val="24"/>
          <w:szCs w:val="24"/>
          <w:highlight w:val="none"/>
          <w:u w:val="none" w:color="auto"/>
          <w:lang w:eastAsia="zh-CN"/>
        </w:rPr>
        <w:t>、</w:t>
      </w:r>
      <w:r>
        <w:rPr>
          <w:rFonts w:hint="eastAsia" w:asciiTheme="minorEastAsia" w:hAnsiTheme="minorEastAsia" w:eastAsiaTheme="minorEastAsia" w:cstheme="minorEastAsia"/>
          <w:color w:val="auto"/>
          <w:spacing w:val="0"/>
          <w:sz w:val="24"/>
          <w:szCs w:val="24"/>
          <w:highlight w:val="none"/>
          <w:u w:val="none" w:color="auto"/>
        </w:rPr>
        <w:t>《</w:t>
      </w:r>
      <w:r>
        <w:rPr>
          <w:rFonts w:hint="eastAsia" w:asciiTheme="minorEastAsia" w:hAnsiTheme="minorEastAsia" w:eastAsiaTheme="minorEastAsia" w:cstheme="minorEastAsia"/>
          <w:color w:val="auto"/>
          <w:spacing w:val="0"/>
          <w:sz w:val="24"/>
          <w:szCs w:val="24"/>
          <w:highlight w:val="none"/>
          <w:u w:val="none" w:color="auto"/>
          <w:lang w:val="en-US" w:eastAsia="zh-CN"/>
        </w:rPr>
        <w:t>商丘市政府采购网</w:t>
      </w:r>
      <w:r>
        <w:rPr>
          <w:rFonts w:hint="eastAsia" w:asciiTheme="minorEastAsia" w:hAnsiTheme="minorEastAsia" w:eastAsiaTheme="minorEastAsia" w:cstheme="minorEastAsia"/>
          <w:color w:val="auto"/>
          <w:spacing w:val="0"/>
          <w:sz w:val="24"/>
          <w:szCs w:val="24"/>
          <w:highlight w:val="none"/>
          <w:u w:val="none" w:color="auto"/>
        </w:rPr>
        <w:t>》</w:t>
      </w:r>
      <w:r>
        <w:rPr>
          <w:rFonts w:hint="eastAsia" w:asciiTheme="minorEastAsia" w:hAnsiTheme="minorEastAsia" w:eastAsiaTheme="minorEastAsia" w:cstheme="minorEastAsia"/>
          <w:color w:val="auto"/>
          <w:spacing w:val="0"/>
          <w:sz w:val="24"/>
          <w:szCs w:val="24"/>
          <w:highlight w:val="none"/>
          <w:u w:val="none" w:color="auto"/>
          <w:lang w:eastAsia="zh-CN"/>
        </w:rPr>
        <w:t>、</w:t>
      </w:r>
      <w:r>
        <w:rPr>
          <w:rFonts w:hint="eastAsia" w:asciiTheme="minorEastAsia" w:hAnsiTheme="minorEastAsia" w:eastAsiaTheme="minorEastAsia" w:cstheme="minorEastAsia"/>
          <w:color w:val="auto"/>
          <w:spacing w:val="0"/>
          <w:sz w:val="24"/>
          <w:szCs w:val="24"/>
          <w:highlight w:val="none"/>
          <w:u w:val="none" w:color="auto"/>
        </w:rPr>
        <w:t>《全国公共资源交易平台（河南省·商丘市）》上发布，其它网站转载概不承担责任。</w:t>
      </w:r>
    </w:p>
    <w:p w14:paraId="5723A87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b/>
          <w:bCs/>
          <w:color w:val="auto"/>
          <w:spacing w:val="0"/>
          <w:sz w:val="24"/>
          <w:szCs w:val="24"/>
          <w:highlight w:val="none"/>
          <w:u w:val="none" w:color="auto"/>
        </w:rPr>
      </w:pPr>
      <w:r>
        <w:rPr>
          <w:rFonts w:hint="eastAsia" w:asciiTheme="minorEastAsia" w:hAnsiTheme="minorEastAsia" w:eastAsiaTheme="minorEastAsia" w:cstheme="minorEastAsia"/>
          <w:b/>
          <w:bCs/>
          <w:color w:val="auto"/>
          <w:spacing w:val="0"/>
          <w:sz w:val="24"/>
          <w:szCs w:val="24"/>
          <w:highlight w:val="none"/>
          <w:u w:val="none" w:color="auto"/>
          <w:lang w:eastAsia="zh-CN"/>
        </w:rPr>
        <w:t>九、</w:t>
      </w:r>
      <w:r>
        <w:rPr>
          <w:rFonts w:hint="eastAsia" w:asciiTheme="minorEastAsia" w:hAnsiTheme="minorEastAsia" w:eastAsiaTheme="minorEastAsia" w:cstheme="minorEastAsia"/>
          <w:b/>
          <w:bCs/>
          <w:color w:val="auto"/>
          <w:spacing w:val="0"/>
          <w:sz w:val="24"/>
          <w:szCs w:val="24"/>
          <w:highlight w:val="none"/>
          <w:u w:val="none" w:color="auto"/>
        </w:rPr>
        <w:t>联系方式</w:t>
      </w:r>
    </w:p>
    <w:p w14:paraId="659FDB6B">
      <w:pPr>
        <w:keepNext w:val="0"/>
        <w:keepLines w:val="0"/>
        <w:pageBreakBefore w:val="0"/>
        <w:widowControl w:val="0"/>
        <w:kinsoku/>
        <w:wordWrap/>
        <w:overflowPunct/>
        <w:topLinePunct w:val="0"/>
        <w:autoSpaceDE/>
        <w:autoSpaceDN/>
        <w:bidi w:val="0"/>
        <w:adjustRightInd/>
        <w:snapToGrid w:val="0"/>
        <w:spacing w:line="360" w:lineRule="auto"/>
        <w:ind w:left="420" w:leftChars="200" w:firstLine="0" w:firstLineChars="0"/>
        <w:textAlignment w:val="auto"/>
        <w:rPr>
          <w:rFonts w:hint="eastAsia" w:asciiTheme="minorEastAsia" w:hAnsiTheme="minorEastAsia" w:eastAsiaTheme="minorEastAsia" w:cstheme="minorEastAsia"/>
          <w:color w:val="auto"/>
          <w:spacing w:val="0"/>
          <w:sz w:val="24"/>
          <w:szCs w:val="24"/>
          <w:highlight w:val="none"/>
          <w:u w:val="none" w:color="auto"/>
        </w:rPr>
      </w:pPr>
      <w:r>
        <w:rPr>
          <w:rFonts w:hint="eastAsia" w:asciiTheme="minorEastAsia" w:hAnsiTheme="minorEastAsia" w:eastAsiaTheme="minorEastAsia" w:cstheme="minorEastAsia"/>
          <w:color w:val="auto"/>
          <w:spacing w:val="0"/>
          <w:sz w:val="24"/>
          <w:szCs w:val="24"/>
          <w:highlight w:val="none"/>
          <w:u w:val="none" w:color="auto"/>
        </w:rPr>
        <w:t>招标人：宁陵县农业农村局</w:t>
      </w:r>
    </w:p>
    <w:p w14:paraId="19439CF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地址：宁陵县工业路东段</w:t>
      </w:r>
    </w:p>
    <w:p w14:paraId="383E4BE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联系人：杨先生</w:t>
      </w:r>
    </w:p>
    <w:p w14:paraId="63BA042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电话：0370-7636396</w:t>
      </w:r>
    </w:p>
    <w:p w14:paraId="586054F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邮箱：nlxntjsg@163.com</w:t>
      </w:r>
    </w:p>
    <w:p w14:paraId="5DB48241">
      <w:pPr>
        <w:keepNext w:val="0"/>
        <w:keepLines w:val="0"/>
        <w:pageBreakBefore w:val="0"/>
        <w:widowControl w:val="0"/>
        <w:kinsoku/>
        <w:wordWrap/>
        <w:overflowPunct/>
        <w:topLinePunct w:val="0"/>
        <w:autoSpaceDE/>
        <w:autoSpaceDN/>
        <w:bidi w:val="0"/>
        <w:adjustRightInd/>
        <w:snapToGrid w:val="0"/>
        <w:spacing w:line="360" w:lineRule="auto"/>
        <w:ind w:left="420" w:leftChars="200" w:firstLine="0" w:firstLineChars="0"/>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代理机构：永乐国际工程管理有限公司</w:t>
      </w:r>
    </w:p>
    <w:p w14:paraId="00D61D4B">
      <w:pPr>
        <w:keepNext w:val="0"/>
        <w:keepLines w:val="0"/>
        <w:pageBreakBefore w:val="0"/>
        <w:widowControl w:val="0"/>
        <w:kinsoku/>
        <w:wordWrap/>
        <w:overflowPunct/>
        <w:topLinePunct w:val="0"/>
        <w:autoSpaceDE/>
        <w:autoSpaceDN/>
        <w:bidi w:val="0"/>
        <w:adjustRightInd/>
        <w:snapToGrid w:val="0"/>
        <w:spacing w:line="360" w:lineRule="auto"/>
        <w:ind w:left="420" w:leftChars="200" w:firstLine="0" w:firstLineChars="0"/>
        <w:textAlignment w:val="auto"/>
        <w:rPr>
          <w:rFonts w:hint="eastAsia" w:asciiTheme="minorEastAsia" w:hAnsiTheme="minorEastAsia" w:eastAsiaTheme="minorEastAsia" w:cstheme="minorEastAsia"/>
          <w:color w:val="auto"/>
          <w:spacing w:val="0"/>
          <w:sz w:val="24"/>
          <w:szCs w:val="24"/>
          <w:highlight w:val="none"/>
          <w:u w:val="none" w:color="auto"/>
          <w:lang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地址：河南省安阳市北关区中华路与创业大道交叉口东南角中原高新区大厦南楼10层1012室</w:t>
      </w:r>
    </w:p>
    <w:p w14:paraId="67040640">
      <w:pPr>
        <w:keepNext w:val="0"/>
        <w:keepLines w:val="0"/>
        <w:pageBreakBefore w:val="0"/>
        <w:widowControl w:val="0"/>
        <w:kinsoku/>
        <w:wordWrap/>
        <w:overflowPunct/>
        <w:topLinePunct w:val="0"/>
        <w:autoSpaceDE/>
        <w:autoSpaceDN/>
        <w:bidi w:val="0"/>
        <w:adjustRightInd/>
        <w:snapToGrid w:val="0"/>
        <w:spacing w:line="360" w:lineRule="auto"/>
        <w:ind w:left="420" w:leftChars="200" w:firstLine="0" w:firstLineChars="0"/>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联系人：尚先生</w:t>
      </w:r>
    </w:p>
    <w:p w14:paraId="6169BB06">
      <w:pPr>
        <w:keepNext w:val="0"/>
        <w:keepLines w:val="0"/>
        <w:pageBreakBefore w:val="0"/>
        <w:widowControl w:val="0"/>
        <w:kinsoku/>
        <w:wordWrap/>
        <w:overflowPunct/>
        <w:topLinePunct w:val="0"/>
        <w:autoSpaceDE/>
        <w:autoSpaceDN/>
        <w:bidi w:val="0"/>
        <w:adjustRightInd/>
        <w:snapToGrid w:val="0"/>
        <w:spacing w:line="360" w:lineRule="auto"/>
        <w:ind w:left="420" w:leftChars="200" w:firstLine="0" w:firstLineChars="0"/>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联系电话：15810550370</w:t>
      </w:r>
    </w:p>
    <w:p w14:paraId="070A19F5">
      <w:pPr>
        <w:keepNext w:val="0"/>
        <w:keepLines w:val="0"/>
        <w:pageBreakBefore w:val="0"/>
        <w:widowControl w:val="0"/>
        <w:kinsoku/>
        <w:wordWrap/>
        <w:overflowPunct/>
        <w:topLinePunct w:val="0"/>
        <w:autoSpaceDE/>
        <w:autoSpaceDN/>
        <w:bidi w:val="0"/>
        <w:adjustRightInd/>
        <w:snapToGrid w:val="0"/>
        <w:spacing w:line="360" w:lineRule="auto"/>
        <w:ind w:left="420" w:leftChars="200" w:firstLine="0" w:firstLineChars="0"/>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邮 箱：</w:t>
      </w:r>
      <w:r>
        <w:rPr>
          <w:rFonts w:hint="eastAsia" w:asciiTheme="minorEastAsia" w:hAnsiTheme="minorEastAsia" w:eastAsiaTheme="minorEastAsia" w:cstheme="minorEastAsia"/>
          <w:color w:val="auto"/>
          <w:spacing w:val="0"/>
          <w:sz w:val="24"/>
          <w:szCs w:val="24"/>
          <w:highlight w:val="none"/>
          <w:u w:val="none" w:color="auto"/>
          <w:lang w:val="en-US" w:eastAsia="zh-CN"/>
        </w:rPr>
        <w:fldChar w:fldCharType="begin"/>
      </w:r>
      <w:r>
        <w:rPr>
          <w:rFonts w:hint="eastAsia" w:asciiTheme="minorEastAsia" w:hAnsiTheme="minorEastAsia" w:eastAsiaTheme="minorEastAsia" w:cstheme="minorEastAsia"/>
          <w:color w:val="auto"/>
          <w:spacing w:val="0"/>
          <w:sz w:val="24"/>
          <w:szCs w:val="24"/>
          <w:highlight w:val="none"/>
          <w:u w:val="none" w:color="auto"/>
          <w:lang w:val="en-US" w:eastAsia="zh-CN"/>
        </w:rPr>
        <w:instrText xml:space="preserve"> HYPERLINK "mailto:2487483382@qq.co" </w:instrText>
      </w:r>
      <w:r>
        <w:rPr>
          <w:rFonts w:hint="eastAsia" w:asciiTheme="minorEastAsia" w:hAnsiTheme="minorEastAsia" w:eastAsiaTheme="minorEastAsia" w:cstheme="minorEastAsia"/>
          <w:color w:val="auto"/>
          <w:spacing w:val="0"/>
          <w:sz w:val="24"/>
          <w:szCs w:val="24"/>
          <w:highlight w:val="none"/>
          <w:u w:val="none" w:color="auto"/>
          <w:lang w:val="en-US" w:eastAsia="zh-CN"/>
        </w:rPr>
        <w:fldChar w:fldCharType="separate"/>
      </w:r>
      <w:r>
        <w:rPr>
          <w:rFonts w:hint="eastAsia" w:asciiTheme="minorEastAsia" w:hAnsiTheme="minorEastAsia" w:eastAsiaTheme="minorEastAsia" w:cstheme="minorEastAsia"/>
          <w:color w:val="auto"/>
          <w:spacing w:val="0"/>
          <w:sz w:val="24"/>
          <w:szCs w:val="24"/>
          <w:highlight w:val="none"/>
          <w:u w:val="none" w:color="auto"/>
          <w:lang w:val="en-US" w:eastAsia="zh-CN"/>
        </w:rPr>
        <w:t>1702422035@qq.co</w:t>
      </w:r>
      <w:r>
        <w:rPr>
          <w:rFonts w:hint="eastAsia" w:asciiTheme="minorEastAsia" w:hAnsiTheme="minorEastAsia" w:eastAsiaTheme="minorEastAsia" w:cstheme="minorEastAsia"/>
          <w:color w:val="auto"/>
          <w:spacing w:val="0"/>
          <w:sz w:val="24"/>
          <w:szCs w:val="24"/>
          <w:highlight w:val="none"/>
          <w:u w:val="none" w:color="auto"/>
          <w:lang w:val="en-US" w:eastAsia="zh-CN"/>
        </w:rPr>
        <w:fldChar w:fldCharType="end"/>
      </w:r>
      <w:r>
        <w:rPr>
          <w:rFonts w:hint="eastAsia" w:asciiTheme="minorEastAsia" w:hAnsiTheme="minorEastAsia" w:eastAsiaTheme="minorEastAsia" w:cstheme="minorEastAsia"/>
          <w:color w:val="auto"/>
          <w:spacing w:val="0"/>
          <w:sz w:val="24"/>
          <w:szCs w:val="24"/>
          <w:highlight w:val="none"/>
          <w:u w:val="none" w:color="auto"/>
          <w:lang w:val="en-US" w:eastAsia="zh-CN"/>
        </w:rPr>
        <w:t>m</w:t>
      </w:r>
    </w:p>
    <w:p w14:paraId="04590635">
      <w:pPr>
        <w:keepNext w:val="0"/>
        <w:keepLines w:val="0"/>
        <w:pageBreakBefore w:val="0"/>
        <w:widowControl w:val="0"/>
        <w:kinsoku/>
        <w:wordWrap/>
        <w:overflowPunct/>
        <w:topLinePunct w:val="0"/>
        <w:autoSpaceDE/>
        <w:autoSpaceDN/>
        <w:bidi w:val="0"/>
        <w:adjustRightInd/>
        <w:snapToGrid w:val="0"/>
        <w:spacing w:line="360" w:lineRule="auto"/>
        <w:ind w:left="420" w:leftChars="200" w:firstLine="0" w:firstLineChars="0"/>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监督单位：宁陵县建设工程标准定额站</w:t>
      </w:r>
    </w:p>
    <w:p w14:paraId="34512DE3">
      <w:pPr>
        <w:keepNext w:val="0"/>
        <w:keepLines w:val="0"/>
        <w:pageBreakBefore w:val="0"/>
        <w:widowControl w:val="0"/>
        <w:kinsoku/>
        <w:wordWrap/>
        <w:overflowPunct/>
        <w:topLinePunct w:val="0"/>
        <w:autoSpaceDE/>
        <w:autoSpaceDN/>
        <w:bidi w:val="0"/>
        <w:adjustRightInd/>
        <w:snapToGrid w:val="0"/>
        <w:spacing w:line="360" w:lineRule="auto"/>
        <w:ind w:left="420" w:leftChars="200" w:firstLine="0" w:firstLineChars="0"/>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联系地址：宁陵县永乐北路</w:t>
      </w:r>
    </w:p>
    <w:p w14:paraId="38759CB0">
      <w:pPr>
        <w:keepNext w:val="0"/>
        <w:keepLines w:val="0"/>
        <w:pageBreakBefore w:val="0"/>
        <w:widowControl w:val="0"/>
        <w:kinsoku/>
        <w:wordWrap/>
        <w:overflowPunct/>
        <w:topLinePunct w:val="0"/>
        <w:autoSpaceDE/>
        <w:autoSpaceDN/>
        <w:bidi w:val="0"/>
        <w:adjustRightInd/>
        <w:snapToGrid w:val="0"/>
        <w:spacing w:line="360" w:lineRule="auto"/>
        <w:ind w:left="420" w:leftChars="200" w:firstLine="0" w:firstLineChars="0"/>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电话：0370-7773021</w:t>
      </w:r>
    </w:p>
    <w:p w14:paraId="28FF3180">
      <w:pPr>
        <w:keepNext w:val="0"/>
        <w:keepLines w:val="0"/>
        <w:pageBreakBefore w:val="0"/>
        <w:widowControl w:val="0"/>
        <w:kinsoku/>
        <w:wordWrap/>
        <w:overflowPunct/>
        <w:topLinePunct w:val="0"/>
        <w:autoSpaceDE/>
        <w:autoSpaceDN/>
        <w:bidi w:val="0"/>
        <w:adjustRightInd/>
        <w:snapToGrid w:val="0"/>
        <w:spacing w:line="360" w:lineRule="auto"/>
        <w:ind w:left="420" w:leftChars="200" w:firstLine="0" w:firstLineChars="0"/>
        <w:textAlignment w:val="auto"/>
        <w:rPr>
          <w:rFonts w:hint="eastAsia" w:asciiTheme="minorEastAsia" w:hAnsiTheme="minorEastAsia" w:eastAsiaTheme="minorEastAsia" w:cstheme="minorEastAsia"/>
          <w:color w:val="auto"/>
          <w:spacing w:val="0"/>
          <w:sz w:val="24"/>
          <w:szCs w:val="24"/>
          <w:highlight w:val="none"/>
          <w:u w:val="none" w:color="auto"/>
          <w:lang w:val="en-US" w:eastAsia="zh-CN"/>
        </w:rPr>
      </w:pPr>
      <w:r>
        <w:rPr>
          <w:rFonts w:hint="eastAsia" w:asciiTheme="minorEastAsia" w:hAnsiTheme="minorEastAsia" w:eastAsiaTheme="minorEastAsia" w:cstheme="minorEastAsia"/>
          <w:color w:val="auto"/>
          <w:spacing w:val="0"/>
          <w:sz w:val="24"/>
          <w:szCs w:val="24"/>
          <w:highlight w:val="none"/>
          <w:u w:val="none" w:color="auto"/>
          <w:lang w:val="en-US" w:eastAsia="zh-CN"/>
        </w:rPr>
        <w:t>邮箱：</w:t>
      </w:r>
      <w:r>
        <w:rPr>
          <w:rFonts w:hint="eastAsia" w:asciiTheme="minorEastAsia" w:hAnsiTheme="minorEastAsia" w:eastAsiaTheme="minorEastAsia" w:cstheme="minorEastAsia"/>
          <w:color w:val="auto"/>
          <w:spacing w:val="0"/>
          <w:sz w:val="24"/>
          <w:szCs w:val="24"/>
          <w:highlight w:val="none"/>
          <w:u w:val="none" w:color="auto"/>
          <w:lang w:val="en-US" w:eastAsia="zh-CN"/>
        </w:rPr>
        <w:fldChar w:fldCharType="begin"/>
      </w:r>
      <w:r>
        <w:rPr>
          <w:rFonts w:hint="eastAsia" w:asciiTheme="minorEastAsia" w:hAnsiTheme="minorEastAsia" w:eastAsiaTheme="minorEastAsia" w:cstheme="minorEastAsia"/>
          <w:color w:val="auto"/>
          <w:spacing w:val="0"/>
          <w:sz w:val="24"/>
          <w:szCs w:val="24"/>
          <w:highlight w:val="none"/>
          <w:u w:val="none" w:color="auto"/>
          <w:lang w:val="en-US" w:eastAsia="zh-CN"/>
        </w:rPr>
        <w:instrText xml:space="preserve"> HYPERLINK "mailto:nlzhaobiaoban@126.com" </w:instrText>
      </w:r>
      <w:r>
        <w:rPr>
          <w:rFonts w:hint="eastAsia" w:asciiTheme="minorEastAsia" w:hAnsiTheme="minorEastAsia" w:eastAsiaTheme="minorEastAsia" w:cstheme="minorEastAsia"/>
          <w:color w:val="auto"/>
          <w:spacing w:val="0"/>
          <w:sz w:val="24"/>
          <w:szCs w:val="24"/>
          <w:highlight w:val="none"/>
          <w:u w:val="none" w:color="auto"/>
          <w:lang w:val="en-US" w:eastAsia="zh-CN"/>
        </w:rPr>
        <w:fldChar w:fldCharType="separate"/>
      </w:r>
      <w:r>
        <w:rPr>
          <w:rFonts w:hint="eastAsia" w:asciiTheme="minorEastAsia" w:hAnsiTheme="minorEastAsia" w:eastAsiaTheme="minorEastAsia" w:cstheme="minorEastAsia"/>
          <w:color w:val="auto"/>
          <w:spacing w:val="0"/>
          <w:sz w:val="24"/>
          <w:szCs w:val="24"/>
          <w:highlight w:val="none"/>
          <w:u w:val="none" w:color="auto"/>
          <w:lang w:val="en-US" w:eastAsia="zh-CN"/>
        </w:rPr>
        <w:t>nlzhaobiaoban@126.com</w:t>
      </w:r>
      <w:r>
        <w:rPr>
          <w:rFonts w:hint="eastAsia" w:asciiTheme="minorEastAsia" w:hAnsiTheme="minorEastAsia" w:eastAsiaTheme="minorEastAsia" w:cstheme="minorEastAsia"/>
          <w:color w:val="auto"/>
          <w:spacing w:val="0"/>
          <w:sz w:val="24"/>
          <w:szCs w:val="24"/>
          <w:highlight w:val="none"/>
          <w:u w:val="none" w:color="auto"/>
          <w:lang w:val="en-US" w:eastAsia="zh-CN"/>
        </w:rPr>
        <w:fldChar w:fldCharType="end"/>
      </w:r>
    </w:p>
    <w:p w14:paraId="36D26ED7">
      <w:pPr>
        <w:pStyle w:val="3"/>
        <w:spacing w:line="390" w:lineRule="exact"/>
        <w:jc w:val="right"/>
        <w:rPr>
          <w:rFonts w:hint="eastAsia" w:ascii="宋体" w:hAnsi="宋体" w:eastAsia="宋体" w:cs="宋体"/>
          <w:color w:val="000000" w:themeColor="text1"/>
          <w:sz w:val="24"/>
          <w:szCs w:val="24"/>
          <w:highlight w:val="none"/>
          <w:u w:val="none" w:color="auto"/>
          <w14:textFill>
            <w14:solidFill>
              <w14:schemeClr w14:val="tx1"/>
            </w14:solidFill>
          </w14:textFill>
        </w:rPr>
      </w:pPr>
      <w:r>
        <w:rPr>
          <w:rFonts w:hint="eastAsia" w:asciiTheme="minorEastAsia" w:hAnsiTheme="minorEastAsia" w:eastAsiaTheme="minorEastAsia" w:cstheme="minorEastAsia"/>
          <w:color w:val="auto"/>
          <w:spacing w:val="0"/>
          <w:sz w:val="24"/>
          <w:szCs w:val="24"/>
          <w:highlight w:val="none"/>
          <w:u w:val="none" w:color="auto"/>
          <w:lang w:val="en-US" w:eastAsia="zh-CN"/>
        </w:rPr>
        <w:t>2024年9 月6 日</w:t>
      </w:r>
    </w:p>
    <w:p w14:paraId="7C61CD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ZGFmOTM0ZTdlYWE1OWEyMjEyNWNlMjgzN2Q2MjQifQ=="/>
  </w:docVars>
  <w:rsids>
    <w:rsidRoot w:val="4B4C414E"/>
    <w:rsid w:val="4B4C4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2024-09-06T03:32:00Z</dcterms:created>
  <dc:creator>木杉</dc:creator>
  <cp:lastModifiedBy>木杉</cp:lastModifiedBy>
  <dcterms:modified xsi:type="dcterms:W3CDTF">2024-09-06T03:33:15Z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CE404769429B4648A2FA6CB24428DDD3_11</vt:lpwstr>
  </property>
</Properties>
</file>