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CA5BA">
      <w:pPr>
        <w:rPr>
          <w:rFonts w:hint="eastAsia"/>
          <w:lang w:val="en-US" w:eastAsia="zh-CN"/>
        </w:rPr>
      </w:pPr>
      <w:r>
        <w:t>河南中宏泰建筑工程有限公司</w:t>
      </w:r>
      <w:r>
        <w:rPr>
          <w:rFonts w:hint="eastAsia"/>
          <w:lang w:val="en-US" w:eastAsia="zh-CN"/>
        </w:rPr>
        <w:t>业绩</w:t>
      </w:r>
    </w:p>
    <w:p w14:paraId="2B352032">
      <w:pPr>
        <w:rPr>
          <w:rFonts w:hint="eastAsia"/>
          <w:lang w:val="en-US" w:eastAsia="zh-CN"/>
        </w:rPr>
      </w:pPr>
    </w:p>
    <w:p w14:paraId="0BC5A03D">
      <w:pPr>
        <w:rPr>
          <w:rFonts w:hint="eastAsia"/>
          <w:lang w:val="en-US" w:eastAsia="zh-CN"/>
        </w:rPr>
      </w:pPr>
    </w:p>
    <w:p w14:paraId="653C883A">
      <w:r>
        <w:rPr>
          <w:rFonts w:hint="eastAsia"/>
          <w:lang w:val="en-US" w:eastAsia="zh-CN"/>
        </w:rPr>
        <w:t>业绩1：</w:t>
      </w:r>
      <w:r>
        <w:t>宝丰县X008宝张线（石灰窑至大地路）养护修复工程</w:t>
      </w:r>
    </w:p>
    <w:p w14:paraId="75E9281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中标价：3707010.00元</w:t>
      </w:r>
    </w:p>
    <w:p w14:paraId="6CAED1F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合同签订日期：2024年6月6日</w:t>
      </w:r>
    </w:p>
    <w:p w14:paraId="32E46858">
      <w:pPr>
        <w:rPr>
          <w:rFonts w:hint="default"/>
          <w:lang w:val="en-US" w:eastAsia="zh-CN"/>
        </w:rPr>
      </w:pPr>
    </w:p>
    <w:p w14:paraId="09631E65">
      <w:pPr>
        <w:rPr>
          <w:rFonts w:hint="eastAsia"/>
        </w:rPr>
      </w:pPr>
      <w:r>
        <w:rPr>
          <w:rFonts w:hint="eastAsia"/>
          <w:lang w:val="en-US" w:eastAsia="zh-CN"/>
        </w:rPr>
        <w:t>业绩2：</w:t>
      </w:r>
      <w:r>
        <w:t>2024年郏县财政衔接资金乡村建设行动项目</w:t>
      </w:r>
      <w:r>
        <w:rPr>
          <w:rFonts w:hint="eastAsia"/>
        </w:rPr>
        <w:t>（</w:t>
      </w:r>
      <w:r>
        <w:t>第二标段</w:t>
      </w:r>
      <w:r>
        <w:rPr>
          <w:rFonts w:hint="eastAsia"/>
        </w:rPr>
        <w:t>）</w:t>
      </w:r>
    </w:p>
    <w:p w14:paraId="5ECF8A2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中标价：912391.00元</w:t>
      </w:r>
    </w:p>
    <w:p w14:paraId="4306A7C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合同签订日期：2024年7月22日</w:t>
      </w:r>
    </w:p>
    <w:p w14:paraId="2F5591EE">
      <w:pPr>
        <w:rPr>
          <w:rFonts w:hint="eastAsia"/>
          <w:lang w:val="en-US" w:eastAsia="zh-CN"/>
        </w:rPr>
      </w:pPr>
    </w:p>
    <w:p w14:paraId="793CFFDD">
      <w:pPr>
        <w:rPr>
          <w:rFonts w:hint="eastAsia"/>
        </w:rPr>
      </w:pPr>
      <w:r>
        <w:rPr>
          <w:rFonts w:hint="eastAsia"/>
          <w:lang w:val="en-US" w:eastAsia="zh-CN"/>
        </w:rPr>
        <w:t>业绩3：</w:t>
      </w:r>
      <w:r>
        <w:t>2024年郏县财政衔接资金乡村建设行动项目（第七标段</w:t>
      </w:r>
      <w:r>
        <w:rPr>
          <w:rFonts w:hint="eastAsia"/>
        </w:rPr>
        <w:t>）</w:t>
      </w:r>
    </w:p>
    <w:p w14:paraId="3142AF8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中标价：1179561.00元</w:t>
      </w:r>
    </w:p>
    <w:p w14:paraId="62DFC63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合同签订日期：2024年7月22日</w:t>
      </w:r>
    </w:p>
    <w:p w14:paraId="6995143E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4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2025-05-19T06:52:16Z</dcterms:created>
  <dc:creator>Administrator</dc:creator>
  <cp:lastModifiedBy>ZRP</cp:lastModifiedBy>
  <dcterms:modified xsi:type="dcterms:W3CDTF">2025-05-19T06:55:36Z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eyJoZGlkIjoiODNiOWE4MjJhODQwMWRlYzMzMzA3Yjg1N2Y2YWM2MTMiLCJ1c2VySWQiOiIyODcwNjk1MjcifQ==</vt:lpwstr>
  </property>
  <property fmtid="{D5CDD505-2E9C-101B-9397-08002B2CF9AE}" pid="4" name="ICV">
    <vt:lpwstr>ED7A1E1BC9CE4EDFB6EF09B5DCD5CA96_12</vt:lpwstr>
  </property>
</Properties>
</file>